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0"/>
          <w:tab w:val="left" w:pos="2140"/>
          <w:tab w:val="center" w:pos="4753"/>
        </w:tabs>
        <w:kinsoku/>
        <w:overflowPunct/>
        <w:bidi w:val="0"/>
        <w:spacing w:beforeLines="10" w:line="360" w:lineRule="auto"/>
        <w:jc w:val="center"/>
        <w:rPr>
          <w:rFonts w:hint="eastAsia" w:ascii="宋体" w:hAnsi="宋体" w:eastAsia="宋体" w:cs="宋体"/>
          <w:color w:val="auto"/>
          <w:sz w:val="44"/>
          <w:highlight w:val="none"/>
        </w:rPr>
      </w:pPr>
    </w:p>
    <w:p>
      <w:pPr>
        <w:tabs>
          <w:tab w:val="left" w:pos="4500"/>
        </w:tabs>
        <w:kinsoku/>
        <w:overflowPunct/>
        <w:autoSpaceDE w:val="0"/>
        <w:autoSpaceDN w:val="0"/>
        <w:bidi w:val="0"/>
        <w:adjustRightInd w:val="0"/>
        <w:snapToGrid w:val="0"/>
        <w:spacing w:line="360" w:lineRule="auto"/>
        <w:jc w:val="center"/>
        <w:textAlignment w:val="bottom"/>
        <w:rPr>
          <w:rFonts w:hint="eastAsia" w:ascii="宋体" w:hAnsi="宋体" w:eastAsia="宋体" w:cs="宋体"/>
          <w:b/>
          <w:color w:val="auto"/>
          <w:sz w:val="52"/>
          <w:highlight w:val="none"/>
        </w:rPr>
      </w:pPr>
    </w:p>
    <w:p>
      <w:pPr>
        <w:tabs>
          <w:tab w:val="left" w:pos="4500"/>
        </w:tabs>
        <w:kinsoku/>
        <w:overflowPunct/>
        <w:autoSpaceDE w:val="0"/>
        <w:autoSpaceDN w:val="0"/>
        <w:bidi w:val="0"/>
        <w:adjustRightInd w:val="0"/>
        <w:snapToGrid w:val="0"/>
        <w:spacing w:line="360" w:lineRule="auto"/>
        <w:jc w:val="center"/>
        <w:textAlignment w:val="bottom"/>
        <w:rPr>
          <w:rFonts w:hint="eastAsia" w:ascii="宋体" w:hAnsi="宋体" w:eastAsia="宋体" w:cs="宋体"/>
          <w:color w:val="auto"/>
          <w:highlight w:val="none"/>
        </w:rPr>
      </w:pPr>
      <w:r>
        <w:rPr>
          <w:rFonts w:hint="eastAsia" w:ascii="宋体" w:hAnsi="宋体" w:eastAsia="宋体" w:cs="宋体"/>
          <w:b/>
          <w:color w:val="auto"/>
          <w:sz w:val="52"/>
          <w:highlight w:val="none"/>
        </w:rPr>
        <w:t>公开招</w:t>
      </w:r>
      <w:bookmarkStart w:id="113" w:name="_GoBack"/>
      <w:bookmarkEnd w:id="113"/>
      <w:r>
        <w:rPr>
          <w:rFonts w:hint="eastAsia" w:ascii="宋体" w:hAnsi="宋体" w:eastAsia="宋体" w:cs="宋体"/>
          <w:b/>
          <w:color w:val="auto"/>
          <w:sz w:val="52"/>
          <w:highlight w:val="none"/>
        </w:rPr>
        <w:t>标采购文件</w:t>
      </w:r>
    </w:p>
    <w:p>
      <w:pPr>
        <w:kinsoku/>
        <w:overflowPunct/>
        <w:bidi w:val="0"/>
        <w:spacing w:beforeLines="10" w:line="360" w:lineRule="auto"/>
        <w:ind w:firstLine="361" w:firstLineChars="100"/>
        <w:jc w:val="left"/>
        <w:rPr>
          <w:rFonts w:hint="eastAsia" w:ascii="宋体" w:hAnsi="宋体" w:eastAsia="宋体" w:cs="宋体"/>
          <w:b/>
          <w:color w:val="auto"/>
          <w:sz w:val="36"/>
          <w:highlight w:val="none"/>
        </w:rPr>
      </w:pPr>
    </w:p>
    <w:p>
      <w:pPr>
        <w:pStyle w:val="87"/>
        <w:kinsoku/>
        <w:overflowPunct/>
        <w:bidi w:val="0"/>
        <w:spacing w:after="0" w:line="360" w:lineRule="auto"/>
        <w:rPr>
          <w:rFonts w:hint="eastAsia" w:ascii="宋体" w:hAnsi="宋体" w:eastAsia="宋体" w:cs="宋体"/>
          <w:color w:val="auto"/>
          <w:highlight w:val="none"/>
        </w:rPr>
      </w:pPr>
    </w:p>
    <w:p>
      <w:pPr>
        <w:pStyle w:val="87"/>
        <w:kinsoku/>
        <w:overflowPunct/>
        <w:bidi w:val="0"/>
        <w:spacing w:after="0" w:line="360" w:lineRule="auto"/>
        <w:rPr>
          <w:rFonts w:hint="eastAsia" w:ascii="宋体" w:hAnsi="宋体" w:eastAsia="宋体" w:cs="宋体"/>
          <w:color w:val="auto"/>
          <w:highlight w:val="none"/>
        </w:rPr>
      </w:pPr>
    </w:p>
    <w:p>
      <w:pPr>
        <w:kinsoku/>
        <w:overflowPunct/>
        <w:bidi w:val="0"/>
        <w:spacing w:beforeLines="10" w:line="360" w:lineRule="auto"/>
        <w:ind w:firstLine="361" w:firstLineChars="100"/>
        <w:jc w:val="left"/>
        <w:rPr>
          <w:rFonts w:hint="eastAsia" w:ascii="宋体" w:hAnsi="宋体" w:eastAsia="宋体" w:cs="宋体"/>
          <w:b/>
          <w:color w:val="auto"/>
          <w:sz w:val="36"/>
          <w:highlight w:val="none"/>
        </w:rPr>
      </w:pPr>
    </w:p>
    <w:p>
      <w:pPr>
        <w:kinsoku/>
        <w:overflowPunct/>
        <w:bidi w:val="0"/>
        <w:spacing w:beforeLines="10" w:line="360" w:lineRule="auto"/>
        <w:ind w:firstLine="361" w:firstLineChars="100"/>
        <w:jc w:val="left"/>
        <w:rPr>
          <w:rFonts w:hint="eastAsia" w:ascii="宋体" w:hAnsi="宋体" w:eastAsia="宋体" w:cs="宋体"/>
          <w:b/>
          <w:color w:val="auto"/>
          <w:sz w:val="36"/>
          <w:highlight w:val="none"/>
          <w:lang w:eastAsia="zh-CN"/>
        </w:rPr>
      </w:pPr>
      <w:r>
        <w:rPr>
          <w:rFonts w:hint="eastAsia" w:ascii="宋体" w:hAnsi="宋体" w:eastAsia="宋体" w:cs="宋体"/>
          <w:b/>
          <w:color w:val="auto"/>
          <w:sz w:val="36"/>
          <w:highlight w:val="none"/>
        </w:rPr>
        <w:t>项目编号：</w:t>
      </w:r>
      <w:r>
        <w:rPr>
          <w:rFonts w:hint="eastAsia" w:ascii="宋体" w:hAnsi="宋体" w:cs="宋体"/>
          <w:b/>
          <w:color w:val="auto"/>
          <w:sz w:val="36"/>
          <w:highlight w:val="none"/>
          <w:u w:val="single"/>
          <w:lang w:eastAsia="zh-CN"/>
        </w:rPr>
        <w:t>JJZXCG-2024-19</w:t>
      </w:r>
    </w:p>
    <w:p>
      <w:pPr>
        <w:kinsoku/>
        <w:overflowPunct/>
        <w:bidi w:val="0"/>
        <w:spacing w:beforeLines="10" w:line="360" w:lineRule="auto"/>
        <w:ind w:left="2165" w:leftChars="128" w:hanging="1807" w:hangingChars="500"/>
        <w:jc w:val="left"/>
        <w:rPr>
          <w:rFonts w:hint="eastAsia" w:ascii="宋体" w:hAnsi="宋体" w:eastAsia="宋体" w:cs="宋体"/>
          <w:b/>
          <w:color w:val="auto"/>
          <w:sz w:val="36"/>
          <w:highlight w:val="none"/>
          <w:u w:val="single"/>
          <w:lang w:eastAsia="zh-CN"/>
        </w:rPr>
      </w:pPr>
      <w:r>
        <w:rPr>
          <w:rFonts w:hint="eastAsia" w:ascii="宋体" w:hAnsi="宋体" w:eastAsia="宋体" w:cs="宋体"/>
          <w:b/>
          <w:color w:val="auto"/>
          <w:sz w:val="36"/>
          <w:highlight w:val="none"/>
        </w:rPr>
        <w:t>项目名称：</w:t>
      </w:r>
      <w:r>
        <w:rPr>
          <w:rFonts w:hint="eastAsia" w:ascii="宋体" w:hAnsi="宋体" w:cs="宋体"/>
          <w:b/>
          <w:color w:val="auto"/>
          <w:sz w:val="36"/>
          <w:highlight w:val="none"/>
          <w:u w:val="single"/>
          <w:lang w:eastAsia="zh-CN"/>
        </w:rPr>
        <w:t>衢州市交通运输局食堂劳务外包采购项目</w:t>
      </w:r>
    </w:p>
    <w:p>
      <w:pPr>
        <w:widowControl/>
        <w:kinsoku/>
        <w:overflowPunct/>
        <w:bidi w:val="0"/>
        <w:spacing w:line="360" w:lineRule="auto"/>
        <w:ind w:right="-2"/>
        <w:jc w:val="center"/>
        <w:rPr>
          <w:rFonts w:hint="eastAsia" w:ascii="宋体" w:hAnsi="宋体" w:eastAsia="宋体" w:cs="宋体"/>
          <w:b/>
          <w:color w:val="auto"/>
          <w:highlight w:val="none"/>
        </w:rPr>
      </w:pPr>
      <w:r>
        <w:rPr>
          <w:rFonts w:hint="eastAsia" w:ascii="宋体" w:hAnsi="宋体" w:eastAsia="宋体" w:cs="宋体"/>
          <w:b/>
          <w:color w:val="auto"/>
          <w:sz w:val="36"/>
          <w:highlight w:val="none"/>
        </w:rPr>
        <w:t>（线上电子招投标）</w:t>
      </w:r>
    </w:p>
    <w:p>
      <w:pPr>
        <w:pStyle w:val="5"/>
        <w:kinsoku/>
        <w:overflowPunct/>
        <w:bidi w:val="0"/>
        <w:spacing w:line="360" w:lineRule="auto"/>
        <w:ind w:left="560" w:firstLine="0"/>
        <w:rPr>
          <w:rFonts w:hint="eastAsia" w:ascii="宋体" w:hAnsi="宋体" w:eastAsia="宋体" w:cs="宋体"/>
          <w:color w:val="auto"/>
          <w:highlight w:val="none"/>
        </w:rPr>
      </w:pPr>
    </w:p>
    <w:p>
      <w:pPr>
        <w:kinsoku/>
        <w:overflowPunct/>
        <w:autoSpaceDE w:val="0"/>
        <w:autoSpaceDN w:val="0"/>
        <w:bidi w:val="0"/>
        <w:adjustRightInd w:val="0"/>
        <w:snapToGrid w:val="0"/>
        <w:spacing w:beforeLines="10" w:line="360" w:lineRule="auto"/>
        <w:jc w:val="center"/>
        <w:textAlignment w:val="bottom"/>
        <w:rPr>
          <w:rFonts w:hint="eastAsia" w:ascii="宋体" w:hAnsi="宋体" w:eastAsia="宋体" w:cs="宋体"/>
          <w:b/>
          <w:color w:val="auto"/>
          <w:highlight w:val="none"/>
        </w:rPr>
      </w:pPr>
    </w:p>
    <w:p>
      <w:pPr>
        <w:pStyle w:val="87"/>
        <w:kinsoku/>
        <w:overflowPunct/>
        <w:bidi w:val="0"/>
        <w:spacing w:after="0" w:line="360" w:lineRule="auto"/>
        <w:ind w:left="560"/>
        <w:rPr>
          <w:rFonts w:hint="eastAsia" w:ascii="宋体" w:hAnsi="宋体" w:eastAsia="宋体" w:cs="宋体"/>
          <w:color w:val="auto"/>
          <w:highlight w:val="none"/>
        </w:rPr>
      </w:pPr>
    </w:p>
    <w:p>
      <w:pPr>
        <w:pStyle w:val="36"/>
        <w:kinsoku/>
        <w:overflowPunct/>
        <w:bidi w:val="0"/>
        <w:spacing w:after="0" w:line="360" w:lineRule="auto"/>
        <w:rPr>
          <w:rFonts w:hint="eastAsia" w:ascii="宋体" w:hAnsi="宋体" w:eastAsia="宋体" w:cs="宋体"/>
          <w:color w:val="auto"/>
          <w:highlight w:val="none"/>
        </w:rPr>
      </w:pPr>
    </w:p>
    <w:p>
      <w:pPr>
        <w:pStyle w:val="36"/>
        <w:kinsoku/>
        <w:overflowPunct/>
        <w:bidi w:val="0"/>
        <w:spacing w:after="0" w:line="360" w:lineRule="auto"/>
        <w:ind w:firstLine="210"/>
        <w:rPr>
          <w:rFonts w:hint="eastAsia" w:ascii="宋体" w:hAnsi="宋体" w:eastAsia="宋体" w:cs="宋体"/>
          <w:color w:val="auto"/>
          <w:highlight w:val="none"/>
        </w:rPr>
      </w:pPr>
    </w:p>
    <w:p>
      <w:pPr>
        <w:pStyle w:val="36"/>
        <w:kinsoku/>
        <w:overflowPunct/>
        <w:bidi w:val="0"/>
        <w:spacing w:after="0" w:line="360" w:lineRule="auto"/>
        <w:ind w:firstLine="0" w:firstLineChars="0"/>
        <w:rPr>
          <w:rFonts w:hint="eastAsia" w:ascii="宋体" w:hAnsi="宋体" w:eastAsia="宋体" w:cs="宋体"/>
          <w:color w:val="auto"/>
          <w:highlight w:val="none"/>
        </w:rPr>
      </w:pPr>
    </w:p>
    <w:p>
      <w:pPr>
        <w:kinsoku/>
        <w:overflowPunct/>
        <w:autoSpaceDE w:val="0"/>
        <w:autoSpaceDN w:val="0"/>
        <w:bidi w:val="0"/>
        <w:adjustRightInd w:val="0"/>
        <w:snapToGrid w:val="0"/>
        <w:spacing w:beforeLines="10" w:line="360" w:lineRule="auto"/>
        <w:jc w:val="center"/>
        <w:textAlignment w:val="bottom"/>
        <w:rPr>
          <w:rFonts w:hint="eastAsia" w:ascii="宋体" w:hAnsi="宋体" w:eastAsia="宋体" w:cs="宋体"/>
          <w:b/>
          <w:color w:val="auto"/>
          <w:highlight w:val="none"/>
        </w:rPr>
      </w:pPr>
    </w:p>
    <w:p>
      <w:pPr>
        <w:kinsoku/>
        <w:overflowPunct/>
        <w:autoSpaceDE w:val="0"/>
        <w:autoSpaceDN w:val="0"/>
        <w:bidi w:val="0"/>
        <w:adjustRightInd w:val="0"/>
        <w:snapToGrid w:val="0"/>
        <w:spacing w:line="360" w:lineRule="auto"/>
        <w:ind w:left="0" w:leftChars="0" w:firstLine="842" w:firstLineChars="233"/>
        <w:textAlignment w:val="bottom"/>
        <w:rPr>
          <w:rFonts w:hint="eastAsia" w:ascii="宋体" w:hAnsi="宋体" w:eastAsia="宋体" w:cs="宋体"/>
          <w:b/>
          <w:color w:val="auto"/>
          <w:sz w:val="36"/>
          <w:highlight w:val="none"/>
        </w:rPr>
      </w:pPr>
      <w:r>
        <w:rPr>
          <w:rFonts w:hint="eastAsia" w:ascii="宋体" w:hAnsi="宋体" w:eastAsia="宋体" w:cs="宋体"/>
          <w:b/>
          <w:color w:val="auto"/>
          <w:sz w:val="36"/>
          <w:highlight w:val="none"/>
        </w:rPr>
        <w:t>招   标   人：</w:t>
      </w:r>
      <w:r>
        <w:rPr>
          <w:rFonts w:hint="eastAsia" w:ascii="宋体" w:hAnsi="宋体" w:cs="宋体"/>
          <w:b/>
          <w:color w:val="auto"/>
          <w:sz w:val="36"/>
          <w:highlight w:val="none"/>
          <w:lang w:eastAsia="zh-CN"/>
        </w:rPr>
        <w:t>衢州市交通运输局</w:t>
      </w:r>
    </w:p>
    <w:p>
      <w:pPr>
        <w:kinsoku/>
        <w:overflowPunct/>
        <w:autoSpaceDE w:val="0"/>
        <w:autoSpaceDN w:val="0"/>
        <w:bidi w:val="0"/>
        <w:adjustRightInd w:val="0"/>
        <w:snapToGrid w:val="0"/>
        <w:spacing w:line="360" w:lineRule="auto"/>
        <w:ind w:left="0" w:leftChars="0" w:firstLine="842" w:firstLineChars="233"/>
        <w:textAlignment w:val="bottom"/>
        <w:rPr>
          <w:rFonts w:hint="eastAsia" w:ascii="宋体" w:hAnsi="宋体" w:eastAsia="宋体" w:cs="宋体"/>
          <w:b/>
          <w:color w:val="auto"/>
          <w:sz w:val="36"/>
          <w:highlight w:val="none"/>
          <w:lang w:eastAsia="zh-CN"/>
        </w:rPr>
      </w:pPr>
      <w:r>
        <w:rPr>
          <w:rFonts w:hint="eastAsia" w:ascii="宋体" w:hAnsi="宋体" w:eastAsia="宋体" w:cs="宋体"/>
          <w:b/>
          <w:color w:val="auto"/>
          <w:sz w:val="36"/>
          <w:highlight w:val="none"/>
        </w:rPr>
        <w:t>招标代理机构：</w:t>
      </w:r>
      <w:r>
        <w:rPr>
          <w:rFonts w:hint="eastAsia" w:ascii="宋体" w:hAnsi="宋体" w:cs="宋体"/>
          <w:b/>
          <w:color w:val="auto"/>
          <w:sz w:val="36"/>
          <w:highlight w:val="none"/>
          <w:lang w:eastAsia="zh-CN"/>
        </w:rPr>
        <w:t>建经投资咨询有限公司</w:t>
      </w:r>
    </w:p>
    <w:p>
      <w:pPr>
        <w:pStyle w:val="87"/>
        <w:kinsoku/>
        <w:overflowPunct/>
        <w:bidi w:val="0"/>
        <w:spacing w:after="0" w:line="360" w:lineRule="auto"/>
        <w:rPr>
          <w:rFonts w:hint="eastAsia" w:ascii="宋体" w:hAnsi="宋体" w:eastAsia="宋体" w:cs="宋体"/>
          <w:color w:val="auto"/>
          <w:highlight w:val="none"/>
        </w:rPr>
      </w:pPr>
    </w:p>
    <w:p>
      <w:pPr>
        <w:pStyle w:val="52"/>
        <w:kinsoku/>
        <w:overflowPunct/>
        <w:bidi w:val="0"/>
        <w:spacing w:beforeLines="10" w:line="360" w:lineRule="auto"/>
        <w:jc w:val="center"/>
        <w:rPr>
          <w:rFonts w:hint="eastAsia" w:ascii="宋体" w:hAnsi="宋体" w:eastAsia="宋体" w:cs="宋体"/>
          <w:color w:val="auto"/>
          <w:highlight w:val="none"/>
        </w:rPr>
      </w:pPr>
      <w:r>
        <w:rPr>
          <w:rFonts w:hint="eastAsia" w:ascii="宋体" w:hAnsi="宋体" w:eastAsia="宋体" w:cs="宋体"/>
          <w:color w:val="auto"/>
          <w:sz w:val="36"/>
          <w:highlight w:val="none"/>
        </w:rPr>
        <w:t>日 期：</w:t>
      </w:r>
      <w:r>
        <w:rPr>
          <w:rFonts w:hint="eastAsia" w:ascii="宋体" w:hAnsi="宋体" w:eastAsia="宋体" w:cs="宋体"/>
          <w:color w:val="auto"/>
          <w:sz w:val="36"/>
          <w:highlight w:val="none"/>
          <w:lang w:eastAsia="zh-CN"/>
        </w:rPr>
        <w:t>202</w:t>
      </w:r>
      <w:r>
        <w:rPr>
          <w:rFonts w:hint="eastAsia" w:ascii="宋体" w:hAnsi="宋体" w:eastAsia="宋体" w:cs="宋体"/>
          <w:color w:val="auto"/>
          <w:sz w:val="36"/>
          <w:highlight w:val="none"/>
          <w:lang w:val="en-US" w:eastAsia="zh-CN"/>
        </w:rPr>
        <w:t>4</w:t>
      </w:r>
      <w:r>
        <w:rPr>
          <w:rFonts w:hint="eastAsia" w:ascii="宋体" w:hAnsi="宋体" w:eastAsia="宋体" w:cs="宋体"/>
          <w:color w:val="auto"/>
          <w:sz w:val="36"/>
          <w:highlight w:val="none"/>
        </w:rPr>
        <w:t>年</w:t>
      </w:r>
      <w:r>
        <w:rPr>
          <w:rFonts w:hint="eastAsia" w:ascii="宋体" w:hAnsi="宋体" w:eastAsia="宋体" w:cs="宋体"/>
          <w:color w:val="auto"/>
          <w:sz w:val="36"/>
          <w:highlight w:val="none"/>
          <w:lang w:val="en-US" w:eastAsia="zh-CN"/>
        </w:rPr>
        <w:t>6</w:t>
      </w:r>
      <w:r>
        <w:rPr>
          <w:rFonts w:hint="eastAsia" w:ascii="宋体" w:hAnsi="宋体" w:eastAsia="宋体" w:cs="宋体"/>
          <w:color w:val="auto"/>
          <w:sz w:val="36"/>
          <w:highlight w:val="none"/>
        </w:rPr>
        <w:t>月</w:t>
      </w:r>
      <w:r>
        <w:rPr>
          <w:rFonts w:hint="eastAsia" w:ascii="宋体" w:hAnsi="宋体" w:eastAsia="宋体" w:cs="宋体"/>
          <w:color w:val="auto"/>
          <w:highlight w:val="none"/>
        </w:rPr>
        <w:br w:type="page"/>
      </w:r>
    </w:p>
    <w:p>
      <w:pPr>
        <w:pStyle w:val="52"/>
        <w:kinsoku/>
        <w:overflowPunct/>
        <w:bidi w:val="0"/>
        <w:spacing w:beforeLines="10" w:line="360" w:lineRule="auto"/>
        <w:ind w:firstLine="361" w:firstLineChars="100"/>
        <w:jc w:val="center"/>
        <w:rPr>
          <w:rFonts w:hint="eastAsia" w:ascii="宋体" w:hAnsi="宋体" w:eastAsia="宋体" w:cs="宋体"/>
          <w:b/>
          <w:bCs/>
          <w:color w:val="auto"/>
          <w:sz w:val="36"/>
          <w:highlight w:val="none"/>
        </w:rPr>
      </w:pPr>
      <w:r>
        <w:rPr>
          <w:rFonts w:hint="eastAsia" w:ascii="宋体" w:hAnsi="宋体" w:eastAsia="宋体" w:cs="宋体"/>
          <w:b/>
          <w:bCs/>
          <w:color w:val="auto"/>
          <w:sz w:val="36"/>
          <w:highlight w:val="none"/>
        </w:rPr>
        <w:t>目  录</w:t>
      </w:r>
    </w:p>
    <w:p>
      <w:pPr>
        <w:kinsoku/>
        <w:overflowPunct/>
        <w:bidi w:val="0"/>
        <w:spacing w:line="360" w:lineRule="auto"/>
        <w:rPr>
          <w:rFonts w:hint="eastAsia" w:ascii="宋体" w:hAnsi="宋体" w:eastAsia="宋体" w:cs="宋体"/>
          <w:color w:val="auto"/>
          <w:highlight w:val="none"/>
        </w:rPr>
      </w:pPr>
    </w:p>
    <w:p>
      <w:pPr>
        <w:pStyle w:val="60"/>
        <w:tabs>
          <w:tab w:val="right" w:leader="dot" w:pos="9026"/>
          <w:tab w:val="clear" w:pos="8364"/>
        </w:tabs>
        <w:kinsoku/>
        <w:overflowPunct/>
        <w:bidi w:val="0"/>
        <w:spacing w:after="0" w:line="360" w:lineRule="auto"/>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fldChar w:fldCharType="begin"/>
      </w:r>
      <w:r>
        <w:rPr>
          <w:rFonts w:hint="eastAsia" w:ascii="宋体" w:hAnsi="宋体" w:eastAsia="宋体" w:cs="宋体"/>
          <w:b w:val="0"/>
          <w:color w:val="auto"/>
          <w:sz w:val="24"/>
          <w:szCs w:val="24"/>
          <w:highlight w:val="none"/>
        </w:rPr>
        <w:instrText xml:space="preserve">TOC \o "1-2" \h \z \u</w:instrText>
      </w:r>
      <w:r>
        <w:rPr>
          <w:rFonts w:hint="eastAsia" w:ascii="宋体" w:hAnsi="宋体" w:eastAsia="宋体" w:cs="宋体"/>
          <w:b w:val="0"/>
          <w:color w:val="auto"/>
          <w:sz w:val="24"/>
          <w:szCs w:val="24"/>
          <w:highlight w:val="none"/>
        </w:rPr>
        <w:fldChar w:fldCharType="separate"/>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"_Toc32624"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第一部分  招标公告</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_Toc32624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fldChar w:fldCharType="end"/>
      </w:r>
    </w:p>
    <w:p>
      <w:pPr>
        <w:pStyle w:val="60"/>
        <w:tabs>
          <w:tab w:val="right" w:leader="dot" w:pos="9026"/>
          <w:tab w:val="clear" w:pos="8364"/>
        </w:tabs>
        <w:kinsoku/>
        <w:overflowPunct/>
        <w:bidi w:val="0"/>
        <w:spacing w:after="0" w:line="360" w:lineRule="auto"/>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"_Toc31506"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第二部分  投标人须知</w:t>
      </w:r>
      <w:r>
        <w:rPr>
          <w:rFonts w:hint="eastAsia" w:ascii="宋体" w:hAnsi="宋体" w:eastAsia="宋体" w:cs="宋体"/>
          <w:color w:val="auto"/>
          <w:sz w:val="24"/>
          <w:szCs w:val="24"/>
          <w:highlight w:val="none"/>
        </w:rPr>
        <w:tab/>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fldChar w:fldCharType="end"/>
      </w:r>
    </w:p>
    <w:p>
      <w:pPr>
        <w:pStyle w:val="60"/>
        <w:tabs>
          <w:tab w:val="right" w:leader="dot" w:pos="9026"/>
          <w:tab w:val="clear" w:pos="8364"/>
        </w:tabs>
        <w:kinsoku/>
        <w:overflowPunct/>
        <w:bidi w:val="0"/>
        <w:spacing w:after="0" w:line="360" w:lineRule="auto"/>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"_Toc4895"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第三部分  采购需求</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rPr>
        <w:fldChar w:fldCharType="end"/>
      </w:r>
      <w:r>
        <w:rPr>
          <w:rFonts w:hint="eastAsia" w:ascii="宋体" w:hAnsi="宋体" w:cs="宋体"/>
          <w:color w:val="auto"/>
          <w:sz w:val="24"/>
          <w:szCs w:val="24"/>
          <w:highlight w:val="none"/>
          <w:lang w:val="en-US" w:eastAsia="zh-CN"/>
        </w:rPr>
        <w:t>9</w:t>
      </w:r>
    </w:p>
    <w:p>
      <w:pPr>
        <w:pStyle w:val="60"/>
        <w:tabs>
          <w:tab w:val="right" w:leader="dot" w:pos="9026"/>
          <w:tab w:val="clear" w:pos="8364"/>
        </w:tabs>
        <w:kinsoku/>
        <w:overflowPunct/>
        <w:bidi w:val="0"/>
        <w:spacing w:after="0" w:line="360" w:lineRule="auto"/>
        <w:rPr>
          <w:rFonts w:hint="eastAsia" w:ascii="宋体" w:hAnsi="宋体" w:cs="宋体"/>
          <w:color w:val="auto"/>
          <w:sz w:val="24"/>
          <w:szCs w:val="24"/>
          <w:highlight w:val="none"/>
          <w:lang w:val="en-US" w:eastAsia="zh-CN"/>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"_Toc1203"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第四部分  合同文本</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end"/>
      </w:r>
      <w:r>
        <w:rPr>
          <w:rFonts w:hint="eastAsia" w:ascii="宋体" w:hAnsi="宋体" w:cs="宋体"/>
          <w:color w:val="auto"/>
          <w:sz w:val="24"/>
          <w:szCs w:val="24"/>
          <w:highlight w:val="none"/>
          <w:lang w:val="en-US" w:eastAsia="zh-CN"/>
        </w:rPr>
        <w:t>32</w:t>
      </w:r>
    </w:p>
    <w:p>
      <w:pPr>
        <w:pStyle w:val="60"/>
        <w:tabs>
          <w:tab w:val="right" w:leader="dot" w:pos="9026"/>
          <w:tab w:val="clear" w:pos="8364"/>
        </w:tabs>
        <w:kinsoku/>
        <w:overflowPunct/>
        <w:bidi w:val="0"/>
        <w:spacing w:after="0" w:line="360" w:lineRule="auto"/>
        <w:rPr>
          <w:rFonts w:hint="eastAsia" w:ascii="宋体" w:hAnsi="宋体" w:eastAsia="宋体" w:cs="宋体"/>
          <w:color w:val="auto"/>
          <w:szCs w:val="24"/>
          <w:highlight w:val="none"/>
        </w:rPr>
      </w:pPr>
      <w:r>
        <w:rPr>
          <w:rFonts w:hint="eastAsia" w:ascii="宋体" w:hAnsi="宋体" w:eastAsia="宋体" w:cs="宋体"/>
          <w:color w:val="auto"/>
          <w:sz w:val="24"/>
          <w:szCs w:val="24"/>
          <w:highlight w:val="none"/>
        </w:rPr>
        <w:t xml:space="preserve">第五部分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"_Toc2553"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投标文件部分格式文件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8</w:t>
      </w:r>
    </w:p>
    <w:p>
      <w:pPr>
        <w:pStyle w:val="60"/>
        <w:tabs>
          <w:tab w:val="right" w:leader="dot" w:pos="9026"/>
          <w:tab w:val="clear" w:pos="8364"/>
        </w:tabs>
        <w:kinsoku/>
        <w:overflowPunct/>
        <w:bidi w:val="0"/>
        <w:spacing w:after="0" w:line="360" w:lineRule="auto"/>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"_Toc15453"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第六部分  评分办法</w:t>
      </w:r>
      <w:r>
        <w:rPr>
          <w:rFonts w:hint="eastAsia" w:ascii="宋体" w:hAnsi="宋体" w:eastAsia="宋体" w:cs="宋体"/>
          <w:color w:val="auto"/>
          <w:sz w:val="24"/>
          <w:szCs w:val="24"/>
          <w:highlight w:val="none"/>
        </w:rPr>
        <w:tab/>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fldChar w:fldCharType="end"/>
      </w:r>
      <w:r>
        <w:rPr>
          <w:rFonts w:hint="eastAsia" w:ascii="宋体" w:hAnsi="宋体" w:cs="宋体"/>
          <w:color w:val="auto"/>
          <w:sz w:val="24"/>
          <w:szCs w:val="24"/>
          <w:highlight w:val="none"/>
          <w:lang w:val="en-US" w:eastAsia="zh-CN"/>
        </w:rPr>
        <w:t>6</w:t>
      </w:r>
    </w:p>
    <w:p>
      <w:pPr>
        <w:kinsoku/>
        <w:overflowPunct/>
        <w:bidi w:val="0"/>
        <w:spacing w:line="360" w:lineRule="auto"/>
        <w:rPr>
          <w:rFonts w:hint="eastAsia" w:ascii="宋体" w:hAnsi="宋体" w:eastAsia="宋体" w:cs="宋体"/>
          <w:color w:val="auto"/>
          <w:sz w:val="24"/>
          <w:szCs w:val="24"/>
          <w:highlight w:val="none"/>
        </w:rPr>
      </w:pPr>
    </w:p>
    <w:p>
      <w:pPr>
        <w:pStyle w:val="46"/>
        <w:pageBreakBefore/>
        <w:kinsoku/>
        <w:overflowPunct/>
        <w:bidi w:val="0"/>
        <w:adjustRightInd w:val="0"/>
        <w:snapToGrid w:val="0"/>
        <w:spacing w:line="360" w:lineRule="auto"/>
        <w:jc w:val="center"/>
        <w:outlineLvl w:val="0"/>
        <w:rPr>
          <w:rFonts w:hint="eastAsia" w:ascii="宋体" w:hAnsi="宋体" w:eastAsia="宋体" w:cs="宋体"/>
          <w:b/>
          <w:color w:val="auto"/>
          <w:sz w:val="36"/>
          <w:highlight w:val="none"/>
        </w:rPr>
      </w:pPr>
      <w:r>
        <w:rPr>
          <w:rFonts w:hint="eastAsia" w:ascii="宋体" w:hAnsi="宋体" w:eastAsia="宋体" w:cs="宋体"/>
          <w:color w:val="auto"/>
          <w:sz w:val="24"/>
          <w:szCs w:val="24"/>
          <w:highlight w:val="none"/>
        </w:rPr>
        <w:fldChar w:fldCharType="end"/>
      </w:r>
      <w:bookmarkStart w:id="0" w:name="_Toc32624"/>
      <w:r>
        <w:rPr>
          <w:rFonts w:hint="eastAsia" w:ascii="宋体" w:hAnsi="宋体" w:eastAsia="宋体" w:cs="宋体"/>
          <w:b/>
          <w:color w:val="auto"/>
          <w:sz w:val="36"/>
          <w:highlight w:val="none"/>
        </w:rPr>
        <w:t xml:space="preserve"> 第一部分  招标公告</w:t>
      </w:r>
      <w:bookmarkEnd w:id="0"/>
    </w:p>
    <w:tbl>
      <w:tblPr>
        <w:tblStyle w:val="89"/>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tcPr>
          <w:p>
            <w:pPr>
              <w:pStyle w:val="82"/>
              <w:keepNext w:val="0"/>
              <w:keepLines w:val="0"/>
              <w:pageBreakBefore w:val="0"/>
              <w:kinsoku/>
              <w:wordWrap/>
              <w:overflowPunct/>
              <w:topLinePunct w:val="0"/>
              <w:bidi w:val="0"/>
              <w:spacing w:before="0" w:beforeAutospacing="0" w:after="0" w:afterAutospacing="0" w:line="400" w:lineRule="exact"/>
              <w:textAlignment w:val="auto"/>
              <w:rPr>
                <w:rFonts w:hint="eastAsia" w:ascii="宋体" w:hAnsi="宋体" w:eastAsia="宋体" w:cs="宋体"/>
                <w:color w:val="auto"/>
                <w:sz w:val="24"/>
                <w:szCs w:val="24"/>
                <w:highlight w:val="none"/>
              </w:rPr>
            </w:pPr>
            <w:bookmarkStart w:id="1" w:name="_Toc225840107"/>
            <w:r>
              <w:rPr>
                <w:rFonts w:hint="eastAsia" w:ascii="宋体" w:hAnsi="宋体" w:eastAsia="宋体" w:cs="宋体"/>
                <w:color w:val="auto"/>
                <w:sz w:val="24"/>
                <w:szCs w:val="24"/>
                <w:highlight w:val="none"/>
              </w:rPr>
              <w:t>项目概况：</w:t>
            </w:r>
          </w:p>
          <w:p>
            <w:pPr>
              <w:pStyle w:val="82"/>
              <w:keepNext w:val="0"/>
              <w:keepLines w:val="0"/>
              <w:pageBreakBefore w:val="0"/>
              <w:kinsoku/>
              <w:wordWrap/>
              <w:overflowPunct/>
              <w:topLinePunct w:val="0"/>
              <w:bidi w:val="0"/>
              <w:spacing w:before="0" w:beforeAutospacing="0" w:after="0" w:afterAutospacing="0" w:line="400" w:lineRule="exact"/>
              <w:ind w:left="0" w:leftChars="0" w:firstLine="480" w:firstLineChars="200"/>
              <w:textAlignment w:val="auto"/>
              <w:rPr>
                <w:rFonts w:hint="eastAsia" w:ascii="宋体" w:hAnsi="宋体" w:eastAsia="宋体" w:cs="宋体"/>
                <w:b/>
                <w:bCs/>
                <w:color w:val="auto"/>
                <w:sz w:val="24"/>
                <w:szCs w:val="24"/>
                <w:highlight w:val="none"/>
              </w:rPr>
            </w:pPr>
            <w:r>
              <w:rPr>
                <w:rFonts w:hint="eastAsia" w:cs="宋体"/>
                <w:color w:val="auto"/>
                <w:sz w:val="24"/>
                <w:szCs w:val="24"/>
                <w:highlight w:val="none"/>
                <w:u w:val="single"/>
                <w:lang w:eastAsia="zh-CN"/>
              </w:rPr>
              <w:t>衢州市交通运输局食堂劳务外包采购项目</w:t>
            </w:r>
            <w:r>
              <w:rPr>
                <w:rFonts w:hint="eastAsia" w:ascii="宋体" w:hAnsi="宋体" w:eastAsia="宋体" w:cs="宋体"/>
                <w:color w:val="auto"/>
                <w:sz w:val="24"/>
                <w:szCs w:val="24"/>
                <w:highlight w:val="none"/>
              </w:rPr>
              <w:t>的潜在投标人应在政采云平台（http://zfcg.czt.zj.gov.cn）获取（下载）招标文件，并于</w:t>
            </w:r>
            <w:r>
              <w:rPr>
                <w:rFonts w:hint="eastAsia" w:cs="宋体"/>
                <w:color w:val="auto"/>
                <w:sz w:val="24"/>
                <w:szCs w:val="24"/>
                <w:highlight w:val="none"/>
                <w:lang w:val="en-US" w:eastAsia="zh-CN"/>
              </w:rPr>
              <w:t>2024</w:t>
            </w:r>
            <w:r>
              <w:rPr>
                <w:rFonts w:hint="eastAsia" w:ascii="宋体" w:hAnsi="宋体" w:eastAsia="宋体" w:cs="宋体"/>
                <w:color w:val="auto"/>
                <w:sz w:val="24"/>
                <w:szCs w:val="24"/>
                <w:highlight w:val="none"/>
              </w:rPr>
              <w:t>年</w:t>
            </w:r>
            <w:r>
              <w:rPr>
                <w:rFonts w:hint="eastAsia" w:cs="宋体"/>
                <w:color w:val="auto"/>
                <w:sz w:val="24"/>
                <w:szCs w:val="24"/>
                <w:highlight w:val="none"/>
                <w:lang w:val="en-US" w:eastAsia="zh-CN"/>
              </w:rPr>
              <w:t>7</w:t>
            </w:r>
            <w:r>
              <w:rPr>
                <w:rFonts w:hint="eastAsia" w:ascii="宋体" w:hAnsi="宋体" w:eastAsia="宋体" w:cs="宋体"/>
                <w:color w:val="auto"/>
                <w:sz w:val="24"/>
                <w:szCs w:val="24"/>
                <w:highlight w:val="none"/>
              </w:rPr>
              <w:t>月</w:t>
            </w:r>
            <w:r>
              <w:rPr>
                <w:rFonts w:hint="eastAsia" w:cs="宋体"/>
                <w:color w:val="auto"/>
                <w:sz w:val="24"/>
                <w:szCs w:val="24"/>
                <w:highlight w:val="none"/>
                <w:lang w:val="en-US" w:eastAsia="zh-CN"/>
              </w:rPr>
              <w:t>3</w:t>
            </w:r>
            <w:r>
              <w:rPr>
                <w:rFonts w:hint="eastAsia" w:ascii="宋体" w:hAnsi="宋体" w:eastAsia="宋体" w:cs="宋体"/>
                <w:color w:val="auto"/>
                <w:sz w:val="24"/>
                <w:szCs w:val="24"/>
                <w:highlight w:val="none"/>
              </w:rPr>
              <w:t>日</w:t>
            </w:r>
            <w:r>
              <w:rPr>
                <w:rFonts w:hint="eastAsia" w:cs="宋体"/>
                <w:color w:val="auto"/>
                <w:sz w:val="24"/>
                <w:szCs w:val="24"/>
                <w:highlight w:val="none"/>
                <w:lang w:val="en-US" w:eastAsia="zh-CN"/>
              </w:rPr>
              <w:t>9</w:t>
            </w:r>
            <w:r>
              <w:rPr>
                <w:rFonts w:hint="eastAsia" w:ascii="宋体" w:hAnsi="宋体" w:eastAsia="宋体" w:cs="宋体"/>
                <w:color w:val="auto"/>
                <w:sz w:val="24"/>
                <w:szCs w:val="24"/>
                <w:highlight w:val="none"/>
              </w:rPr>
              <w:t>:</w:t>
            </w:r>
            <w:r>
              <w:rPr>
                <w:rFonts w:hint="eastAsia" w:cs="宋体"/>
                <w:color w:val="auto"/>
                <w:sz w:val="24"/>
                <w:szCs w:val="24"/>
                <w:highlight w:val="none"/>
                <w:lang w:val="en-US" w:eastAsia="zh-CN"/>
              </w:rPr>
              <w:t>00(</w:t>
            </w:r>
            <w:r>
              <w:rPr>
                <w:rFonts w:hint="eastAsia" w:ascii="宋体" w:hAnsi="宋体" w:eastAsia="宋体" w:cs="宋体"/>
                <w:color w:val="auto"/>
                <w:sz w:val="24"/>
                <w:szCs w:val="24"/>
                <w:highlight w:val="none"/>
              </w:rPr>
              <w:t>北京时间）前提交（上传）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w:t>
            </w:r>
          </w:p>
        </w:tc>
      </w:tr>
    </w:tbl>
    <w:p>
      <w:pPr>
        <w:keepNext w:val="0"/>
        <w:keepLines w:val="0"/>
        <w:pageBreakBefore w:val="0"/>
        <w:numPr>
          <w:ilvl w:val="0"/>
          <w:numId w:val="2"/>
        </w:numPr>
        <w:kinsoku/>
        <w:wordWrap/>
        <w:overflowPunct/>
        <w:topLinePunct w:val="0"/>
        <w:autoSpaceDE w:val="0"/>
        <w:autoSpaceDN w:val="0"/>
        <w:bidi w:val="0"/>
        <w:adjustRightInd w:val="0"/>
        <w:spacing w:line="400" w:lineRule="exact"/>
        <w:ind w:left="0" w:leftChars="0" w:right="-23" w:firstLine="482" w:firstLineChars="200"/>
        <w:textAlignment w:val="auto"/>
        <w:rPr>
          <w:rStyle w:val="91"/>
          <w:rFonts w:hint="eastAsia" w:ascii="宋体" w:hAnsi="宋体" w:eastAsia="宋体" w:cs="宋体"/>
          <w:color w:val="auto"/>
          <w:sz w:val="24"/>
          <w:szCs w:val="24"/>
          <w:highlight w:val="none"/>
        </w:rPr>
      </w:pPr>
      <w:r>
        <w:rPr>
          <w:rStyle w:val="91"/>
          <w:rFonts w:hint="eastAsia" w:ascii="宋体" w:hAnsi="宋体" w:eastAsia="宋体" w:cs="宋体"/>
          <w:color w:val="auto"/>
          <w:sz w:val="24"/>
          <w:szCs w:val="24"/>
          <w:highlight w:val="none"/>
        </w:rPr>
        <w:t>项目基本情况</w:t>
      </w:r>
    </w:p>
    <w:p>
      <w:pPr>
        <w:pStyle w:val="87"/>
        <w:keepNext w:val="0"/>
        <w:keepLines w:val="0"/>
        <w:pageBreakBefore w:val="0"/>
        <w:numPr>
          <w:ilvl w:val="0"/>
          <w:numId w:val="0"/>
        </w:numPr>
        <w:kinsoku/>
        <w:wordWrap/>
        <w:overflowPunct/>
        <w:topLinePunct w:val="0"/>
        <w:autoSpaceDE/>
        <w:autoSpaceDN/>
        <w:bidi w:val="0"/>
        <w:adjustRightInd/>
        <w:spacing w:after="0" w:line="400" w:lineRule="exact"/>
        <w:ind w:left="0" w:lef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项目编号：JJZXCG-2024-19</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衢州市交通运输局食堂劳务外包采购项目</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预算金额（元）：</w:t>
      </w:r>
      <w:r>
        <w:rPr>
          <w:rFonts w:hint="eastAsia" w:ascii="宋体" w:hAnsi="宋体" w:cs="宋体"/>
          <w:color w:val="auto"/>
          <w:sz w:val="24"/>
          <w:szCs w:val="24"/>
          <w:highlight w:val="none"/>
          <w:lang w:val="en-US" w:eastAsia="zh-CN"/>
        </w:rPr>
        <w:t>840000</w:t>
      </w:r>
      <w:r>
        <w:rPr>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default"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最高限价（元）：</w:t>
      </w:r>
      <w:r>
        <w:rPr>
          <w:rFonts w:hint="eastAsia" w:ascii="宋体" w:hAnsi="宋体" w:cs="宋体"/>
          <w:color w:val="auto"/>
          <w:sz w:val="24"/>
          <w:szCs w:val="24"/>
          <w:highlight w:val="none"/>
          <w:lang w:val="en-US" w:eastAsia="zh-CN"/>
        </w:rPr>
        <w:t>840000</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标项</w:t>
      </w:r>
      <w:r>
        <w:rPr>
          <w:rFonts w:hint="eastAsia" w:ascii="宋体" w:hAnsi="宋体" w:eastAsia="宋体" w:cs="宋体"/>
          <w:color w:val="auto"/>
          <w:sz w:val="24"/>
          <w:szCs w:val="24"/>
          <w:highlight w:val="none"/>
          <w:lang w:eastAsia="zh-CN"/>
        </w:rPr>
        <w:t>一</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cs="宋体"/>
          <w:color w:val="auto"/>
          <w:sz w:val="24"/>
          <w:szCs w:val="24"/>
          <w:highlight w:val="none"/>
          <w:lang w:eastAsia="zh-CN"/>
        </w:rPr>
      </w:pPr>
      <w:r>
        <w:rPr>
          <w:rFonts w:hint="eastAsia" w:ascii="宋体" w:hAnsi="宋体" w:eastAsia="宋体" w:cs="宋体"/>
          <w:color w:val="auto"/>
          <w:sz w:val="24"/>
          <w:szCs w:val="24"/>
          <w:highlight w:val="none"/>
        </w:rPr>
        <w:t>标项名称:</w:t>
      </w:r>
      <w:r>
        <w:rPr>
          <w:rFonts w:hint="eastAsia" w:ascii="宋体" w:hAnsi="宋体" w:cs="宋体"/>
          <w:color w:val="auto"/>
          <w:sz w:val="24"/>
          <w:szCs w:val="24"/>
          <w:highlight w:val="none"/>
          <w:lang w:eastAsia="zh-CN"/>
        </w:rPr>
        <w:t>衢州市交通运输局食堂劳务外包采购项目</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数量: 1  </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预算金额（元）</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840000</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简要规格描述或项目基本概况介绍、用途：</w:t>
      </w:r>
      <w:r>
        <w:rPr>
          <w:rFonts w:hint="eastAsia" w:ascii="宋体" w:hAnsi="宋体" w:cs="宋体"/>
          <w:color w:val="auto"/>
          <w:sz w:val="24"/>
          <w:szCs w:val="24"/>
          <w:highlight w:val="none"/>
          <w:lang w:val="en-US" w:eastAsia="zh-CN"/>
        </w:rPr>
        <w:t>衢州市交通运输局</w:t>
      </w:r>
      <w:r>
        <w:rPr>
          <w:rFonts w:hint="eastAsia" w:ascii="宋体" w:hAnsi="宋体" w:eastAsia="宋体" w:cs="宋体"/>
          <w:color w:val="auto"/>
          <w:sz w:val="24"/>
          <w:szCs w:val="24"/>
          <w:highlight w:val="none"/>
          <w:lang w:val="en-US" w:eastAsia="zh-CN"/>
        </w:rPr>
        <w:t>食堂全体职工的每日三餐以及不定期的客餐、包厢服务</w:t>
      </w:r>
      <w:r>
        <w:rPr>
          <w:rFonts w:hint="eastAsia" w:ascii="宋体" w:hAnsi="宋体" w:cs="宋体"/>
          <w:color w:val="auto"/>
          <w:sz w:val="24"/>
          <w:szCs w:val="24"/>
          <w:highlight w:val="none"/>
          <w:lang w:val="en-US" w:eastAsia="zh-CN"/>
        </w:rPr>
        <w:t>等</w:t>
      </w:r>
      <w:r>
        <w:rPr>
          <w:rFonts w:hint="eastAsia" w:ascii="宋体" w:hAnsi="宋体" w:cs="宋体"/>
          <w:color w:val="auto"/>
          <w:sz w:val="24"/>
          <w:szCs w:val="24"/>
          <w:highlight w:val="none"/>
          <w:lang w:eastAsia="zh-CN"/>
        </w:rPr>
        <w:t>，具体</w:t>
      </w:r>
      <w:r>
        <w:rPr>
          <w:rFonts w:hint="eastAsia" w:ascii="宋体" w:hAnsi="宋体" w:eastAsia="宋体" w:cs="宋体"/>
          <w:color w:val="auto"/>
          <w:sz w:val="24"/>
          <w:szCs w:val="24"/>
          <w:highlight w:val="none"/>
        </w:rPr>
        <w:t>详见采购文件《第三部分 采购需求</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eastAsia="zh-CN"/>
        </w:rPr>
        <w:t>合同履约期限：两年，具体以签订合同为准。</w:t>
      </w:r>
      <w:r>
        <w:rPr>
          <w:rFonts w:hint="eastAsia" w:ascii="宋体" w:hAnsi="宋体" w:cs="宋体"/>
          <w:color w:val="auto"/>
          <w:sz w:val="24"/>
          <w:szCs w:val="24"/>
          <w:highlight w:val="none"/>
          <w:lang w:val="en-US" w:eastAsia="zh-CN"/>
        </w:rPr>
        <w:t xml:space="preserve">  </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本项目（否）接受联合体投标</w:t>
      </w:r>
      <w:r>
        <w:rPr>
          <w:rFonts w:hint="eastAsia" w:ascii="宋体" w:hAnsi="宋体" w:cs="宋体"/>
          <w:color w:val="auto"/>
          <w:sz w:val="24"/>
          <w:szCs w:val="24"/>
          <w:highlight w:val="none"/>
          <w:lang w:eastAsia="zh-CN"/>
        </w:rPr>
        <w:t>。</w:t>
      </w:r>
    </w:p>
    <w:p>
      <w:pPr>
        <w:keepNext w:val="0"/>
        <w:keepLines w:val="0"/>
        <w:pageBreakBefore w:val="0"/>
        <w:kinsoku/>
        <w:wordWrap/>
        <w:overflowPunct/>
        <w:topLinePunct w:val="0"/>
        <w:autoSpaceDE w:val="0"/>
        <w:autoSpaceDN w:val="0"/>
        <w:bidi w:val="0"/>
        <w:adjustRightInd w:val="0"/>
        <w:spacing w:line="400" w:lineRule="exact"/>
        <w:ind w:left="0" w:leftChars="0" w:right="-23" w:firstLine="482" w:firstLineChars="200"/>
        <w:textAlignment w:val="auto"/>
        <w:rPr>
          <w:rFonts w:hint="eastAsia" w:ascii="宋体" w:hAnsi="宋体" w:eastAsia="宋体" w:cs="宋体"/>
          <w:color w:val="auto"/>
          <w:sz w:val="24"/>
          <w:szCs w:val="24"/>
          <w:highlight w:val="none"/>
        </w:rPr>
      </w:pPr>
      <w:r>
        <w:rPr>
          <w:rStyle w:val="91"/>
          <w:rFonts w:hint="eastAsia" w:ascii="宋体" w:hAnsi="宋体" w:eastAsia="宋体" w:cs="宋体"/>
          <w:color w:val="auto"/>
          <w:sz w:val="24"/>
          <w:szCs w:val="24"/>
          <w:highlight w:val="none"/>
        </w:rPr>
        <w:t>二、申请人的资格要求</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满足《中华人民共和国政府采购法》第二十二条规定；未被“信用中国”（www.creditchina.gov.cn)、中国政府采购网（www.ccgp.gov.cn）列入失信被执行人、重大税收违法案件当事人名单、政府采购严重违法失信行为记录名单。</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0" w:firstLine="480"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2.落实政府采购政策需满足的资格要求：</w:t>
      </w:r>
      <w:r>
        <w:rPr>
          <w:rFonts w:hint="eastAsia" w:ascii="宋体" w:hAnsi="宋体" w:eastAsia="宋体" w:cs="宋体"/>
          <w:b/>
          <w:bCs/>
          <w:color w:val="auto"/>
          <w:sz w:val="24"/>
          <w:szCs w:val="24"/>
          <w:highlight w:val="none"/>
        </w:rPr>
        <w:t>本项目属于专门面向中小微企业采购的项目,供应商应为中小微企业</w:t>
      </w:r>
      <w:r>
        <w:rPr>
          <w:rFonts w:hint="eastAsia" w:ascii="宋体" w:hAnsi="宋体" w:eastAsia="宋体" w:cs="宋体"/>
          <w:b/>
          <w:bCs/>
          <w:color w:val="auto"/>
          <w:sz w:val="24"/>
          <w:szCs w:val="24"/>
          <w:highlight w:val="none"/>
          <w:lang w:eastAsia="zh-CN"/>
        </w:rPr>
        <w:t>或</w:t>
      </w:r>
      <w:r>
        <w:rPr>
          <w:rFonts w:hint="eastAsia" w:ascii="宋体" w:hAnsi="宋体" w:eastAsia="宋体" w:cs="宋体"/>
          <w:b/>
          <w:bCs/>
          <w:color w:val="auto"/>
          <w:sz w:val="24"/>
          <w:szCs w:val="24"/>
          <w:highlight w:val="none"/>
        </w:rPr>
        <w:t>监狱企业</w:t>
      </w:r>
      <w:r>
        <w:rPr>
          <w:rFonts w:hint="eastAsia" w:ascii="宋体" w:hAnsi="宋体" w:eastAsia="宋体" w:cs="宋体"/>
          <w:b/>
          <w:bCs/>
          <w:color w:val="auto"/>
          <w:sz w:val="24"/>
          <w:szCs w:val="24"/>
          <w:highlight w:val="none"/>
          <w:lang w:eastAsia="zh-CN"/>
        </w:rPr>
        <w:t>或</w:t>
      </w:r>
      <w:r>
        <w:rPr>
          <w:rFonts w:hint="eastAsia" w:ascii="宋体" w:hAnsi="宋体" w:eastAsia="宋体" w:cs="宋体"/>
          <w:b/>
          <w:bCs/>
          <w:color w:val="auto"/>
          <w:sz w:val="24"/>
          <w:szCs w:val="24"/>
          <w:highlight w:val="none"/>
        </w:rPr>
        <w:t>残疾人福利性单位。</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0" w:firstLine="480" w:firstLineChars="200"/>
        <w:jc w:val="both"/>
        <w:textAlignment w:val="auto"/>
        <w:outlineLvl w:val="9"/>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1</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单位负责人为同一人或者存在直接控股、管理关系的不同投标人，不得参加同一合同项下的政府采购活动；</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0" w:firstLine="480" w:firstLineChars="200"/>
        <w:jc w:val="both"/>
        <w:textAlignment w:val="auto"/>
        <w:outlineLvl w:val="9"/>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w:t>
      </w:r>
      <w:r>
        <w:rPr>
          <w:rFonts w:hint="eastAsia" w:ascii="宋体" w:hAnsi="宋体" w:cs="宋体"/>
          <w:color w:val="auto"/>
          <w:kern w:val="0"/>
          <w:sz w:val="24"/>
          <w:szCs w:val="24"/>
          <w:highlight w:val="none"/>
          <w:lang w:val="en-US" w:eastAsia="zh-CN" w:bidi="ar-SA"/>
        </w:rPr>
        <w:t>2</w:t>
      </w:r>
      <w:r>
        <w:rPr>
          <w:rFonts w:hint="eastAsia" w:ascii="宋体" w:hAnsi="宋体" w:eastAsia="宋体" w:cs="宋体"/>
          <w:color w:val="auto"/>
          <w:kern w:val="0"/>
          <w:sz w:val="24"/>
          <w:szCs w:val="24"/>
          <w:highlight w:val="none"/>
          <w:lang w:val="en-US" w:eastAsia="zh-CN" w:bidi="ar-SA"/>
        </w:rPr>
        <w:t>）非联合体投标。</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2" w:firstLineChars="200"/>
        <w:textAlignment w:val="auto"/>
        <w:rPr>
          <w:rStyle w:val="91"/>
          <w:rFonts w:hint="eastAsia" w:ascii="宋体" w:hAnsi="宋体" w:eastAsia="宋体" w:cs="宋体"/>
          <w:color w:val="auto"/>
          <w:sz w:val="24"/>
          <w:szCs w:val="24"/>
          <w:highlight w:val="none"/>
        </w:rPr>
      </w:pPr>
      <w:r>
        <w:rPr>
          <w:rStyle w:val="91"/>
          <w:rFonts w:hint="eastAsia" w:ascii="宋体" w:hAnsi="宋体" w:eastAsia="宋体" w:cs="宋体"/>
          <w:color w:val="auto"/>
          <w:sz w:val="24"/>
          <w:szCs w:val="24"/>
          <w:highlight w:val="none"/>
        </w:rPr>
        <w:t>三、获取采购文件</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时间：/至</w:t>
      </w:r>
      <w:r>
        <w:rPr>
          <w:rFonts w:hint="eastAsia" w:ascii="宋体" w:hAnsi="宋体" w:cs="宋体"/>
          <w:color w:val="auto"/>
          <w:sz w:val="24"/>
          <w:szCs w:val="24"/>
          <w:highlight w:val="none"/>
          <w:lang w:eastAsia="zh-CN"/>
        </w:rPr>
        <w:t>2023</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日，每天上午00:00至12:00，下午12:00至23:59（北京时间，线上获取法定节假日均可，线下获取文件法定节假日除外）</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地点（网址）：政采云平台（http://zfcg.czt.zj.gov.cn） </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方式： 潜在投标人登陆政采云平台，在线申请获取招标文件（进入“项目采购”应用，在获取招标文件菜单中选择项目，申请获取招标文件，本项目招标文件不收取工本费；仅需浏览招标文件的投标人可点击“游客，浏览招标文件”直接下载招标文件浏览）。 </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售价（元）：0 </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示：招标公告附件内的招标文件（或采购需求）仅供阅览使用，供应商只有在“政府采购云平台”完成获取招标文件申请并下载了招标文件后才视作依法获取招标文件（法律法规所指的供应商获取招标文件时间以供应商完成获取招标文件申请后下载招标文件的时间为准）。</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注：请供应商按上述要求获取招标文件，如未在“政采云”系统内完成相关流程，引起的投标无效责任自负。</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2" w:firstLineChars="200"/>
        <w:textAlignment w:val="auto"/>
        <w:rPr>
          <w:rStyle w:val="91"/>
          <w:rFonts w:hint="eastAsia" w:ascii="宋体" w:hAnsi="宋体" w:eastAsia="宋体" w:cs="宋体"/>
          <w:color w:val="auto"/>
          <w:sz w:val="24"/>
          <w:szCs w:val="24"/>
          <w:highlight w:val="none"/>
        </w:rPr>
      </w:pPr>
      <w:r>
        <w:rPr>
          <w:rStyle w:val="91"/>
          <w:rFonts w:hint="eastAsia" w:ascii="宋体" w:hAnsi="宋体" w:eastAsia="宋体" w:cs="宋体"/>
          <w:color w:val="auto"/>
          <w:sz w:val="24"/>
          <w:szCs w:val="24"/>
          <w:highlight w:val="none"/>
        </w:rPr>
        <w:t>四、提交投标文件截止时间、开标时间和地点</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提交投标文件截止时间：</w:t>
      </w:r>
      <w:r>
        <w:rPr>
          <w:rFonts w:hint="eastAsia" w:ascii="宋体" w:hAnsi="宋体" w:cs="宋体"/>
          <w:color w:val="auto"/>
          <w:sz w:val="24"/>
          <w:szCs w:val="24"/>
          <w:highlight w:val="none"/>
          <w:lang w:eastAsia="zh-CN"/>
        </w:rPr>
        <w:t>2023</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日</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00</w:t>
      </w:r>
      <w:r>
        <w:rPr>
          <w:rFonts w:hint="eastAsia" w:ascii="宋体" w:hAnsi="宋体" w:eastAsia="宋体" w:cs="宋体"/>
          <w:color w:val="auto"/>
          <w:sz w:val="24"/>
          <w:szCs w:val="24"/>
          <w:highlight w:val="none"/>
        </w:rPr>
        <w:t>（北京时间）</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当在投标截止时间前完成电子投标文件的传输递交，投标截止时间前可以补充、修改或者撤回电子投标文件。补充或者修改电子投标文件的，应当先行撤回原文件，补充、修改后重新传输递交。投标截止时间前未完成传输的，视为撤回投标文件。</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投标地点（网址）：政采云平台（http://zfcg.czt.zj.gov.cn） </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cs="宋体"/>
          <w:color w:val="auto"/>
          <w:sz w:val="24"/>
          <w:szCs w:val="24"/>
          <w:highlight w:val="none"/>
          <w:lang w:eastAsia="zh-CN"/>
        </w:rPr>
        <w:t>2023</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日</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00</w:t>
      </w:r>
      <w:r>
        <w:rPr>
          <w:rFonts w:hint="eastAsia" w:ascii="宋体" w:hAnsi="宋体" w:eastAsia="宋体" w:cs="宋体"/>
          <w:color w:val="auto"/>
          <w:sz w:val="24"/>
          <w:szCs w:val="24"/>
          <w:highlight w:val="none"/>
        </w:rPr>
        <w:t xml:space="preserve">（北京时间） </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开标地点（网址）：</w:t>
      </w:r>
      <w:r>
        <w:rPr>
          <w:rFonts w:hint="eastAsia" w:ascii="宋体" w:hAnsi="宋体" w:cs="宋体"/>
          <w:color w:val="auto"/>
          <w:sz w:val="24"/>
          <w:szCs w:val="24"/>
          <w:highlight w:val="none"/>
          <w:lang w:eastAsia="zh-CN"/>
        </w:rPr>
        <w:t>建经投资咨询有限公司</w:t>
      </w:r>
      <w:r>
        <w:rPr>
          <w:rFonts w:hint="eastAsia" w:ascii="宋体" w:hAnsi="宋体" w:eastAsia="宋体" w:cs="宋体"/>
          <w:color w:val="auto"/>
          <w:sz w:val="24"/>
          <w:szCs w:val="24"/>
          <w:highlight w:val="none"/>
        </w:rPr>
        <w:t>衢州分公司（</w:t>
      </w:r>
      <w:r>
        <w:rPr>
          <w:rFonts w:hint="eastAsia" w:ascii="宋体" w:hAnsi="宋体" w:cs="宋体"/>
          <w:color w:val="auto"/>
          <w:sz w:val="24"/>
          <w:szCs w:val="24"/>
          <w:highlight w:val="none"/>
          <w:lang w:eastAsia="zh-CN"/>
        </w:rPr>
        <w:t>衢州市西区九华北大道507号合屹大厦1号楼1单元10楼</w:t>
      </w:r>
      <w:r>
        <w:rPr>
          <w:rFonts w:hint="eastAsia" w:ascii="宋体" w:hAnsi="宋体" w:eastAsia="宋体" w:cs="宋体"/>
          <w:color w:val="auto"/>
          <w:sz w:val="24"/>
          <w:szCs w:val="24"/>
          <w:highlight w:val="none"/>
        </w:rPr>
        <w:t xml:space="preserve">电子评标室），同步在政府采购云平台（https://www.zcygov.cn）上开启投标文件。  </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23"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五、采购意向公开链接</w:t>
      </w:r>
    </w:p>
    <w:p>
      <w:pPr>
        <w:keepNext w:val="0"/>
        <w:keepLines w:val="0"/>
        <w:pageBreakBefore w:val="0"/>
        <w:kinsoku/>
        <w:wordWrap/>
        <w:overflowPunct/>
        <w:topLinePunct w:val="0"/>
        <w:autoSpaceDE w:val="0"/>
        <w:autoSpaceDN w:val="0"/>
        <w:bidi w:val="0"/>
        <w:adjustRightInd w:val="0"/>
        <w:spacing w:line="400" w:lineRule="exact"/>
        <w:ind w:left="0" w:leftChars="0" w:right="-23" w:firstLine="480" w:firstLineChars="200"/>
        <w:textAlignment w:val="auto"/>
        <w:rPr>
          <w:rStyle w:val="91"/>
          <w:rFonts w:hint="eastAsia" w:ascii="宋体" w:hAnsi="宋体" w:eastAsia="宋体" w:cs="宋体"/>
          <w:color w:val="auto"/>
          <w:sz w:val="24"/>
          <w:szCs w:val="24"/>
          <w:highlight w:val="none"/>
          <w:lang w:eastAsia="zh-CN"/>
        </w:rPr>
      </w:pPr>
      <w:r>
        <w:rPr>
          <w:rFonts w:hint="eastAsia" w:ascii="宋体" w:hAnsi="宋体" w:eastAsia="宋体" w:cs="宋体"/>
          <w:b w:val="0"/>
          <w:bCs/>
          <w:color w:val="auto"/>
          <w:sz w:val="24"/>
          <w:szCs w:val="24"/>
          <w:highlight w:val="none"/>
          <w:u w:val="none"/>
          <w:lang w:eastAsia="zh-CN"/>
        </w:rPr>
        <w:t>https://zfcg.czt.zj.gov.cn/site/detail?parentId=600007&amp;articleId=FZB1MMRdKlELux5ttf6mwg%3D%3D&amp;utm=site.site-PC-37000.979-pc-websitegroup-zhejiang-secondPage-front.85.b0407ea01e6d11ef98295753681e2538</w:t>
      </w:r>
    </w:p>
    <w:p>
      <w:pPr>
        <w:keepNext w:val="0"/>
        <w:keepLines w:val="0"/>
        <w:pageBreakBefore w:val="0"/>
        <w:kinsoku/>
        <w:wordWrap/>
        <w:overflowPunct/>
        <w:topLinePunct w:val="0"/>
        <w:autoSpaceDE w:val="0"/>
        <w:autoSpaceDN w:val="0"/>
        <w:bidi w:val="0"/>
        <w:adjustRightInd w:val="0"/>
        <w:spacing w:line="400" w:lineRule="exact"/>
        <w:ind w:left="0" w:leftChars="0" w:right="-23" w:firstLine="482" w:firstLineChars="200"/>
        <w:textAlignment w:val="auto"/>
        <w:rPr>
          <w:rStyle w:val="91"/>
          <w:rFonts w:hint="eastAsia" w:ascii="宋体" w:hAnsi="宋体" w:eastAsia="宋体" w:cs="宋体"/>
          <w:color w:val="auto"/>
          <w:sz w:val="24"/>
          <w:szCs w:val="24"/>
          <w:highlight w:val="none"/>
        </w:rPr>
      </w:pPr>
      <w:r>
        <w:rPr>
          <w:rStyle w:val="91"/>
          <w:rFonts w:hint="eastAsia" w:ascii="宋体" w:hAnsi="宋体" w:eastAsia="宋体" w:cs="宋体"/>
          <w:color w:val="auto"/>
          <w:sz w:val="24"/>
          <w:szCs w:val="24"/>
          <w:highlight w:val="none"/>
          <w:lang w:eastAsia="zh-CN"/>
        </w:rPr>
        <w:t>六、</w:t>
      </w:r>
      <w:r>
        <w:rPr>
          <w:rStyle w:val="91"/>
          <w:rFonts w:hint="eastAsia" w:ascii="宋体" w:hAnsi="宋体" w:eastAsia="宋体" w:cs="宋体"/>
          <w:color w:val="auto"/>
          <w:sz w:val="24"/>
          <w:szCs w:val="24"/>
          <w:highlight w:val="none"/>
        </w:rPr>
        <w:t>公告期限：</w:t>
      </w:r>
    </w:p>
    <w:p>
      <w:pPr>
        <w:keepNext w:val="0"/>
        <w:keepLines w:val="0"/>
        <w:pageBreakBefore w:val="0"/>
        <w:kinsoku/>
        <w:wordWrap/>
        <w:overflowPunct/>
        <w:topLinePunct w:val="0"/>
        <w:autoSpaceDE w:val="0"/>
        <w:autoSpaceDN w:val="0"/>
        <w:bidi w:val="0"/>
        <w:adjustRightInd w:val="0"/>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自本公告发布之日起5个工作日。</w:t>
      </w:r>
    </w:p>
    <w:p>
      <w:pPr>
        <w:keepNext w:val="0"/>
        <w:keepLines w:val="0"/>
        <w:pageBreakBefore w:val="0"/>
        <w:kinsoku/>
        <w:wordWrap/>
        <w:overflowPunct/>
        <w:topLinePunct w:val="0"/>
        <w:autoSpaceDE w:val="0"/>
        <w:autoSpaceDN w:val="0"/>
        <w:bidi w:val="0"/>
        <w:adjustRightInd w:val="0"/>
        <w:spacing w:line="400" w:lineRule="exact"/>
        <w:ind w:left="0" w:leftChars="0" w:right="-23"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七</w:t>
      </w:r>
      <w:r>
        <w:rPr>
          <w:rFonts w:hint="eastAsia" w:ascii="宋体" w:hAnsi="宋体" w:eastAsia="宋体" w:cs="宋体"/>
          <w:b/>
          <w:bCs/>
          <w:color w:val="auto"/>
          <w:sz w:val="24"/>
          <w:szCs w:val="24"/>
          <w:highlight w:val="none"/>
        </w:rPr>
        <w:t>、其他补充事宜</w:t>
      </w:r>
    </w:p>
    <w:p>
      <w:pPr>
        <w:keepNext w:val="0"/>
        <w:keepLines w:val="0"/>
        <w:pageBreakBefore w:val="0"/>
        <w:kinsoku/>
        <w:wordWrap/>
        <w:overflowPunct/>
        <w:topLinePunct w:val="0"/>
        <w:autoSpaceDE w:val="0"/>
        <w:autoSpaceDN w:val="0"/>
        <w:bidi w:val="0"/>
        <w:adjustRightInd w:val="0"/>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1.《浙江省财政厅关于进一步发挥政府采购政策功能全力推动经济稳进提质的通知》（浙财采监（2022）3号）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浙江省财政厅关于进一步促进政府采购公平竞争打造最优营商环境的通知》（浙财采监（2021）22号）已分别于2022年1月29日和2022年2月1日开始实施，此前有关规定与上述文件内容不一致的，按上述文件要求执行。</w:t>
      </w:r>
    </w:p>
    <w:p>
      <w:pPr>
        <w:keepNext w:val="0"/>
        <w:keepLines w:val="0"/>
        <w:pageBreakBefore w:val="0"/>
        <w:kinsoku/>
        <w:wordWrap/>
        <w:overflowPunct/>
        <w:topLinePunct w:val="0"/>
        <w:autoSpaceDE w:val="0"/>
        <w:autoSpaceDN w:val="0"/>
        <w:bidi w:val="0"/>
        <w:adjustRightInd w:val="0"/>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2.根据《浙江省财政厅关于进一步促进政府采购公平竞争打造最优营商环境的通 知》（浙财采监（2021）22号）文件关于“健全行政裁决机制”要求，鼓励供应商在线提起询问，路径为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政采云-项目采购-询问质疑投诉-询问列表:鼓励供应商在线提起质 疑，路径为：政采云-项目采购-询问质疑投诉-质疑列表。质疑供应商对在线质疑答复 不满意的，可在线提起投诉，路径为：浙江政府服务网-政府采购投诉处理-在线办理。</w:t>
      </w:r>
    </w:p>
    <w:p>
      <w:pPr>
        <w:keepNext w:val="0"/>
        <w:keepLines w:val="0"/>
        <w:pageBreakBefore w:val="0"/>
        <w:kinsoku/>
        <w:wordWrap/>
        <w:overflowPunct/>
        <w:topLinePunct w:val="0"/>
        <w:autoSpaceDE w:val="0"/>
        <w:autoSpaceDN w:val="0"/>
        <w:bidi w:val="0"/>
        <w:adjustRightInd w:val="0"/>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3.供应商认为采购文件使自己的权益受到损害的，可以自获取采购文件之日或者 采购公告期限届满之日（公告期限届满后获取采购文件的，以公告期限届满之日为准） 起 7 个工作日内，对采购文件需求的以书面形式向招标人提出质疑，对其他内容的以书 面形式向招标人和采购代理机构提出质疑。质疑供应商对招标人、采购代理机构的答复 不满意或者招标人、采购代理机构未在规定的时间内作出答复的，可以在答复期满后十 五个工作日内向同级政府采购监督管理部门投诉。质疑函范本、投诉书范本请到浙江政 府采购网下载专区下载。</w:t>
      </w:r>
    </w:p>
    <w:p>
      <w:pPr>
        <w:keepNext w:val="0"/>
        <w:keepLines w:val="0"/>
        <w:pageBreakBefore w:val="0"/>
        <w:kinsoku/>
        <w:wordWrap/>
        <w:overflowPunct/>
        <w:topLinePunct w:val="0"/>
        <w:autoSpaceDE w:val="0"/>
        <w:autoSpaceDN w:val="0"/>
        <w:bidi w:val="0"/>
        <w:adjustRightInd w:val="0"/>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.其他事项：</w:t>
      </w:r>
    </w:p>
    <w:p>
      <w:pPr>
        <w:keepNext w:val="0"/>
        <w:keepLines w:val="0"/>
        <w:pageBreakBefore w:val="0"/>
        <w:kinsoku/>
        <w:wordWrap/>
        <w:overflowPunct/>
        <w:topLinePunct w:val="0"/>
        <w:autoSpaceDE w:val="0"/>
        <w:autoSpaceDN w:val="0"/>
        <w:bidi w:val="0"/>
        <w:adjustRightInd w:val="0"/>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（1）包括节约资源、保护环境、支持创新、促进中小企业发展等。 详见招标文件的第二部分总则。</w:t>
      </w:r>
    </w:p>
    <w:p>
      <w:pPr>
        <w:keepNext w:val="0"/>
        <w:keepLines w:val="0"/>
        <w:pageBreakBefore w:val="0"/>
        <w:kinsoku/>
        <w:wordWrap/>
        <w:overflowPunct/>
        <w:topLinePunct w:val="0"/>
        <w:autoSpaceDE w:val="0"/>
        <w:autoSpaceDN w:val="0"/>
        <w:bidi w:val="0"/>
        <w:adjustRightInd w:val="0"/>
        <w:spacing w:line="400" w:lineRule="exact"/>
        <w:ind w:left="0" w:leftChars="0" w:right="-23"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（2）在线投标响应（电子投标）说明：</w:t>
      </w:r>
    </w:p>
    <w:p>
      <w:pPr>
        <w:keepNext w:val="0"/>
        <w:keepLines w:val="0"/>
        <w:pageBreakBefore w:val="0"/>
        <w:kinsoku/>
        <w:wordWrap/>
        <w:overflowPunct/>
        <w:topLinePunct w:val="0"/>
        <w:autoSpaceDE w:val="0"/>
        <w:autoSpaceDN w:val="0"/>
        <w:bidi w:val="0"/>
        <w:adjustRightInd w:val="0"/>
        <w:spacing w:line="400" w:lineRule="exact"/>
        <w:ind w:left="0" w:leftChars="0" w:right="-23"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本项目通过“政府采购云平台（www.zcygov.cn）”实行在线投标响应（电子投标），供应商应先安装“政采云电子交易客户端”，并按照本招标文件和“政府采购云平台”的要求，通过“政采云电子交易客户端”编制并加密投标文件。供应商未按规定加密的投标文件，“政府采购云平台”将予以拒收。“政采云电子交易客户端”请自行前往“浙江政府采购网-下载专区-电子交易客户端”进行下载；通过“政府采购云平台”参与在线投标时如遇平台技术问题详询95763）为确保网上操作合法、有效和安全，投标供应商应当在投标截止时间前完成在“政府采购云平台”的身份认证，确保在电子投标过程中能够对相关数据电文进行加密和使用电子签章。使用“政采云电子交易客户端”需要提前申领CA数字证书，申领流程请自行前往“浙江政府采购网-下载专区-电子交易客户端-CA驱动和申领流程”进行查阅。3）投标供应商应当在投标截止时间前，将生成的“电子加密投标文件”上传递交至“政府采购云平台”。投标截止时间以后上传递交的投标文件将被“政府采购云平台”拒收。4）投标供应商在“政府采购云平台”完成“电子加密投标文件”的上传递交后，还可以（EMS或顺丰邮寄形式）在投标截止时间前递交以介质（U盘）存储的数据电文形式的“备份投标文件”，“备份投标文件”应当密封包装并在包装上标注投标项目名称、投标单位名称并加盖公章。5）通过“政府采购云平台”上传递交的“电子加密投标文件”无法按时解密，投标供应商递交了备份投标文件的，以备份投标文件为依据，否则视为投标文件撤回。通过“政府采购云平台”上传递交的“电子加密投标文件”已按时解密的，“备份投标文件”自动失效。投标供应商仅递交备份投标文件的，投标无效。6）投标人无需到现场投标，但须准时在线参加，直至评审结束。投标截止时间后投标人凭CA数字证书登录政采云平台完成投标文件解密。投标人的联系电话在投标当天保持通信畅通，因通信问题无法联系到投标人造成的后果由投标人自行承担。</w:t>
      </w:r>
    </w:p>
    <w:p>
      <w:pPr>
        <w:keepNext w:val="0"/>
        <w:keepLines w:val="0"/>
        <w:pageBreakBefore w:val="0"/>
        <w:kinsoku/>
        <w:wordWrap/>
        <w:overflowPunct/>
        <w:topLinePunct w:val="0"/>
        <w:autoSpaceDE w:val="0"/>
        <w:autoSpaceDN w:val="0"/>
        <w:bidi w:val="0"/>
        <w:adjustRightInd w:val="0"/>
        <w:spacing w:line="400" w:lineRule="exact"/>
        <w:ind w:left="0" w:leftChars="0" w:right="-20"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）采购项目需要落实的政府采购政策：</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1）《财政部发展改革委 生态环境部 市场监管总局关于调整优化节能产品、环境标志产品政府采购执行机制的通知》（财库〔2019〕9号）；</w:t>
      </w:r>
    </w:p>
    <w:p>
      <w:pPr>
        <w:keepNext w:val="0"/>
        <w:keepLines w:val="0"/>
        <w:pageBreakBefore w:val="0"/>
        <w:kinsoku/>
        <w:wordWrap/>
        <w:overflowPunct/>
        <w:topLinePunct w:val="0"/>
        <w:bidi w:val="0"/>
        <w:spacing w:line="4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2）《政府采购促进中小企业发展管理办法》（财库[2020]46号）。</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3）本次采购为专门面向中小</w:t>
      </w:r>
      <w:r>
        <w:rPr>
          <w:rFonts w:hint="eastAsia" w:ascii="宋体" w:hAnsi="宋体" w:cs="宋体"/>
          <w:color w:val="auto"/>
          <w:sz w:val="24"/>
          <w:szCs w:val="24"/>
          <w:highlight w:val="none"/>
          <w:lang w:val="en-US" w:eastAsia="zh-CN"/>
        </w:rPr>
        <w:t>微</w:t>
      </w:r>
      <w:r>
        <w:rPr>
          <w:rFonts w:hint="eastAsia" w:ascii="宋体" w:hAnsi="宋体" w:eastAsia="宋体" w:cs="宋体"/>
          <w:color w:val="auto"/>
          <w:sz w:val="24"/>
          <w:szCs w:val="24"/>
          <w:highlight w:val="none"/>
          <w:lang w:val="en-US" w:eastAsia="zh-CN"/>
        </w:rPr>
        <w:t>企业。</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4）根据财政部发布的《政府采购促进中小企业发展管理办法》 （财库[2020]46号）的规定规定执行。投标文件中须提供《中小企业声明函》。</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5）对于专门面向中、小、微型企业或者监狱企业或者残疾人福利性单位的政府采购货物或服务项目或工程项目，符合资格条件的不再执行价格评审优惠的扶持政策。</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中标供应商为中小企业、残疾人福利性单位、监狱企业的，应当随中标结果同时公告其《中小企业声明函》、《残疾人福利性单位声明函》、《监狱企业声明函》，接受社会监督。）属于小型、微型企业的残疾人福利性单位、监狱企业，不重复享受政策。供应商提供的《中小企业声明函》、《残疾人福利性单位声明函》、《监狱企业声明函》与事实不符的，依照《政府采购法》第七十七条第一款的规定追究法律责任。 </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）信用记录：根据财库[2016]125号《关于在政府采购活动中查询及使用信用记录有关问题的通知》要求，采购代理机构会对供应商信用记录进行查询并甄别。</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1）信用信息查询的截止时点：投标截止时间；</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2）查询渠道：“信用中国”（www.creditchina.gov.cn）、“中国政府采购网”（www.ccgp.gov.cn）；</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3）信用信息查询记录和证据留存具体方式：采购代理机构经办人将查询网页打印与其他采购文件一并保存；</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信用信息的使用规则：供应商存在不良信用记录的，其投标将被作为无效投标被拒绝。不良信用记录指：被列入失信被执行人、重大税收违法案件当事人名单、政府采购严重违法失信行为记录名单或浙江政府采购网曝光台中尚在行政处罚期内的。</w:t>
      </w:r>
    </w:p>
    <w:p>
      <w:pPr>
        <w:keepNext w:val="0"/>
        <w:keepLines w:val="0"/>
        <w:pageBreakBefore w:val="0"/>
        <w:kinsoku/>
        <w:wordWrap/>
        <w:overflowPunct/>
        <w:topLinePunct w:val="0"/>
        <w:autoSpaceDE w:val="0"/>
        <w:autoSpaceDN w:val="0"/>
        <w:bidi w:val="0"/>
        <w:adjustRightInd w:val="0"/>
        <w:spacing w:line="400" w:lineRule="exact"/>
        <w:ind w:left="0" w:leftChars="0" w:right="-23"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）本项目相关公告（包括招标公告、中标公告及更正公告等）均以浙江政府采购网（http://zfcg.czt.zj.gov.cn/）发布的为准。</w:t>
      </w:r>
    </w:p>
    <w:p>
      <w:pPr>
        <w:keepNext w:val="0"/>
        <w:keepLines w:val="0"/>
        <w:pageBreakBefore w:val="0"/>
        <w:kinsoku/>
        <w:wordWrap/>
        <w:overflowPunct/>
        <w:topLinePunct w:val="0"/>
        <w:autoSpaceDE w:val="0"/>
        <w:autoSpaceDN w:val="0"/>
        <w:bidi w:val="0"/>
        <w:adjustRightInd w:val="0"/>
        <w:spacing w:line="400" w:lineRule="exact"/>
        <w:ind w:left="0" w:leftChars="0" w:right="-23" w:firstLine="482" w:firstLineChars="200"/>
        <w:textAlignment w:val="auto"/>
        <w:rPr>
          <w:rStyle w:val="91"/>
          <w:rFonts w:hint="eastAsia" w:ascii="宋体" w:hAnsi="宋体" w:eastAsia="宋体" w:cs="宋体"/>
          <w:color w:val="auto"/>
          <w:sz w:val="24"/>
          <w:szCs w:val="24"/>
          <w:highlight w:val="none"/>
        </w:rPr>
      </w:pPr>
      <w:r>
        <w:rPr>
          <w:rStyle w:val="91"/>
          <w:rFonts w:hint="eastAsia" w:ascii="宋体" w:hAnsi="宋体" w:cs="宋体"/>
          <w:color w:val="auto"/>
          <w:sz w:val="24"/>
          <w:szCs w:val="24"/>
          <w:highlight w:val="none"/>
          <w:lang w:eastAsia="zh-CN"/>
        </w:rPr>
        <w:t>八</w:t>
      </w:r>
      <w:r>
        <w:rPr>
          <w:rStyle w:val="91"/>
          <w:rFonts w:hint="eastAsia" w:ascii="宋体" w:hAnsi="宋体" w:eastAsia="宋体" w:cs="宋体"/>
          <w:color w:val="auto"/>
          <w:sz w:val="24"/>
          <w:szCs w:val="24"/>
          <w:highlight w:val="none"/>
        </w:rPr>
        <w:t>、对本次采购提出询问、质疑、投诉，请按以下方式联系</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1.采购人信息</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cs="宋体"/>
          <w:color w:val="auto"/>
          <w:sz w:val="24"/>
          <w:szCs w:val="24"/>
          <w:highlight w:val="none"/>
          <w:lang w:eastAsia="zh-CN"/>
        </w:rPr>
        <w:t>衢州市交通运输局</w:t>
      </w:r>
      <w:r>
        <w:rPr>
          <w:rFonts w:hint="eastAsia" w:ascii="宋体" w:hAnsi="宋体" w:eastAsia="宋体" w:cs="宋体"/>
          <w:color w:val="auto"/>
          <w:sz w:val="24"/>
          <w:szCs w:val="24"/>
          <w:highlight w:val="none"/>
        </w:rPr>
        <w:t xml:space="preserve"> </w:t>
      </w:r>
    </w:p>
    <w:p>
      <w:pPr>
        <w:keepNext w:val="0"/>
        <w:keepLines w:val="0"/>
        <w:widowControl/>
        <w:suppressLineNumbers w:val="0"/>
        <w:autoSpaceDE w:val="0"/>
        <w:autoSpaceDN w:val="0"/>
        <w:adjustRightInd w:val="0"/>
        <w:spacing w:line="400" w:lineRule="exact"/>
        <w:ind w:left="0" w:right="-20" w:firstLine="480" w:firstLineChars="20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地    址：三江中路 </w:t>
      </w:r>
    </w:p>
    <w:p>
      <w:pPr>
        <w:keepNext w:val="0"/>
        <w:keepLines w:val="0"/>
        <w:widowControl/>
        <w:suppressLineNumbers w:val="0"/>
        <w:autoSpaceDE w:val="0"/>
        <w:autoSpaceDN w:val="0"/>
        <w:adjustRightInd w:val="0"/>
        <w:spacing w:line="400" w:lineRule="exact"/>
        <w:ind w:left="0" w:right="-20" w:firstLine="480" w:firstLineChars="20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项目联系人（询问）：郑洪祥  </w:t>
      </w:r>
    </w:p>
    <w:p>
      <w:pPr>
        <w:keepNext w:val="0"/>
        <w:keepLines w:val="0"/>
        <w:widowControl/>
        <w:suppressLineNumbers w:val="0"/>
        <w:autoSpaceDE w:val="0"/>
        <w:autoSpaceDN w:val="0"/>
        <w:adjustRightInd w:val="0"/>
        <w:spacing w:line="400" w:lineRule="exact"/>
        <w:ind w:left="0" w:right="-20" w:firstLine="480" w:firstLineChars="20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项目联系方式（询问）：0570-</w:t>
      </w:r>
      <w:r>
        <w:rPr>
          <w:rFonts w:hint="eastAsia" w:ascii="宋体" w:hAnsi="宋体" w:cs="宋体"/>
          <w:i w:val="0"/>
          <w:iCs w:val="0"/>
          <w:caps w:val="0"/>
          <w:color w:val="auto"/>
          <w:spacing w:val="0"/>
          <w:sz w:val="24"/>
          <w:szCs w:val="24"/>
          <w:highlight w:val="none"/>
          <w:lang w:val="en-US" w:eastAsia="zh-CN"/>
        </w:rPr>
        <w:t>3032727</w:t>
      </w:r>
      <w:r>
        <w:rPr>
          <w:rFonts w:hint="eastAsia" w:ascii="宋体" w:hAnsi="宋体" w:eastAsia="宋体" w:cs="宋体"/>
          <w:i w:val="0"/>
          <w:iCs w:val="0"/>
          <w:caps w:val="0"/>
          <w:color w:val="auto"/>
          <w:spacing w:val="0"/>
          <w:sz w:val="24"/>
          <w:szCs w:val="24"/>
          <w:highlight w:val="none"/>
        </w:rPr>
        <w:t> </w:t>
      </w:r>
    </w:p>
    <w:p>
      <w:pPr>
        <w:keepNext w:val="0"/>
        <w:keepLines w:val="0"/>
        <w:widowControl/>
        <w:suppressLineNumbers w:val="0"/>
        <w:autoSpaceDE w:val="0"/>
        <w:autoSpaceDN w:val="0"/>
        <w:adjustRightInd w:val="0"/>
        <w:spacing w:line="400" w:lineRule="exact"/>
        <w:ind w:left="0" w:right="-20" w:firstLine="480" w:firstLineChars="20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质疑联系人：</w:t>
      </w:r>
      <w:r>
        <w:rPr>
          <w:rFonts w:hint="eastAsia" w:ascii="宋体" w:hAnsi="宋体" w:cs="宋体"/>
          <w:i w:val="0"/>
          <w:iCs w:val="0"/>
          <w:caps w:val="0"/>
          <w:color w:val="auto"/>
          <w:spacing w:val="0"/>
          <w:sz w:val="24"/>
          <w:szCs w:val="24"/>
          <w:highlight w:val="none"/>
          <w:lang w:eastAsia="zh-CN"/>
        </w:rPr>
        <w:t>张先生</w:t>
      </w:r>
    </w:p>
    <w:p>
      <w:pPr>
        <w:keepNext w:val="0"/>
        <w:keepLines w:val="0"/>
        <w:widowControl/>
        <w:suppressLineNumbers w:val="0"/>
        <w:autoSpaceDE w:val="0"/>
        <w:autoSpaceDN w:val="0"/>
        <w:adjustRightInd w:val="0"/>
        <w:spacing w:line="400" w:lineRule="exact"/>
        <w:ind w:left="0" w:right="-20" w:firstLine="480" w:firstLineChars="20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质疑联系方式：0570-</w:t>
      </w:r>
      <w:r>
        <w:rPr>
          <w:rFonts w:hint="eastAsia" w:ascii="宋体" w:hAnsi="宋体" w:cs="宋体"/>
          <w:i w:val="0"/>
          <w:iCs w:val="0"/>
          <w:caps w:val="0"/>
          <w:color w:val="auto"/>
          <w:spacing w:val="0"/>
          <w:sz w:val="24"/>
          <w:szCs w:val="24"/>
          <w:highlight w:val="none"/>
          <w:lang w:val="en-US" w:eastAsia="zh-CN"/>
        </w:rPr>
        <w:t>3036559</w:t>
      </w:r>
    </w:p>
    <w:p>
      <w:pPr>
        <w:rPr>
          <w:rFonts w:hint="eastAsia"/>
          <w:color w:val="auto"/>
          <w:highlight w:val="none"/>
        </w:rPr>
      </w:pP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2.采购代理机构信息            </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cs="宋体"/>
          <w:color w:val="auto"/>
          <w:sz w:val="24"/>
          <w:szCs w:val="24"/>
          <w:highlight w:val="none"/>
          <w:lang w:eastAsia="zh-CN"/>
        </w:rPr>
        <w:t>建经投资咨询有限公司</w:t>
      </w:r>
      <w:r>
        <w:rPr>
          <w:rFonts w:hint="eastAsia" w:ascii="宋体" w:hAnsi="宋体" w:eastAsia="宋体" w:cs="宋体"/>
          <w:color w:val="auto"/>
          <w:sz w:val="24"/>
          <w:szCs w:val="24"/>
          <w:highlight w:val="none"/>
        </w:rPr>
        <w:t xml:space="preserve">             </w:t>
      </w:r>
    </w:p>
    <w:p>
      <w:pPr>
        <w:keepLines w:val="0"/>
        <w:pageBreakBefore w:val="0"/>
        <w:widowControl w:val="0"/>
        <w:kinsoku/>
        <w:overflowPunct/>
        <w:topLinePunct w:val="0"/>
        <w:autoSpaceDE w:val="0"/>
        <w:autoSpaceDN w:val="0"/>
        <w:bidi w:val="0"/>
        <w:adjustRightInd w:val="0"/>
        <w:spacing w:beforeAutospacing="0" w:afterAutospacing="0" w:line="400" w:lineRule="exact"/>
        <w:ind w:right="-20"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地 址：衢州市西区九华北大道507号合屹大厦1号楼1单元10楼</w:t>
      </w:r>
    </w:p>
    <w:p>
      <w:pPr>
        <w:keepNext w:val="0"/>
        <w:keepLines w:val="0"/>
        <w:pageBreakBefore w:val="0"/>
        <w:widowControl/>
        <w:suppressLineNumbers w:val="0"/>
        <w:shd w:val="clear" w:color="auto" w:fill="FFFFFF"/>
        <w:kinsoku/>
        <w:wordWrap/>
        <w:overflowPunct/>
        <w:topLinePunct w:val="0"/>
        <w:autoSpaceDE w:val="0"/>
        <w:autoSpaceDN w:val="0"/>
        <w:bidi w:val="0"/>
        <w:adjustRightInd w:val="0"/>
        <w:snapToGrid/>
        <w:spacing w:before="0" w:beforeAutospacing="0" w:after="0" w:afterAutospacing="0" w:line="400" w:lineRule="exact"/>
        <w:ind w:left="0" w:right="-20" w:firstLine="480" w:firstLineChars="200"/>
        <w:jc w:val="left"/>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项目联系人（询问）：</w:t>
      </w:r>
      <w:r>
        <w:rPr>
          <w:rFonts w:hint="eastAsia" w:ascii="宋体" w:hAnsi="宋体" w:eastAsia="宋体" w:cs="宋体"/>
          <w:color w:val="auto"/>
          <w:kern w:val="2"/>
          <w:sz w:val="24"/>
          <w:szCs w:val="24"/>
          <w:highlight w:val="none"/>
          <w:lang w:val="en-US" w:eastAsia="zh-CN"/>
        </w:rPr>
        <w:t>胡庆云</w:t>
      </w:r>
      <w:r>
        <w:rPr>
          <w:rFonts w:hint="eastAsia" w:ascii="宋体" w:hAnsi="宋体" w:eastAsia="宋体" w:cs="宋体"/>
          <w:b w:val="0"/>
          <w:bCs w:val="0"/>
          <w:color w:val="auto"/>
          <w:kern w:val="2"/>
          <w:sz w:val="24"/>
          <w:szCs w:val="24"/>
          <w:highlight w:val="none"/>
          <w:lang w:val="en-US" w:eastAsia="zh-CN" w:bidi="ar-SA"/>
        </w:rPr>
        <w:t xml:space="preserve">          </w:t>
      </w:r>
    </w:p>
    <w:p>
      <w:pPr>
        <w:keepLines w:val="0"/>
        <w:pageBreakBefore w:val="0"/>
        <w:widowControl w:val="0"/>
        <w:kinsoku/>
        <w:overflowPunct/>
        <w:topLinePunct w:val="0"/>
        <w:autoSpaceDE w:val="0"/>
        <w:autoSpaceDN w:val="0"/>
        <w:bidi w:val="0"/>
        <w:adjustRightInd w:val="0"/>
        <w:spacing w:beforeAutospacing="0" w:afterAutospacing="0" w:line="400" w:lineRule="exact"/>
        <w:ind w:right="-20" w:firstLine="480" w:firstLineChars="200"/>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b w:val="0"/>
          <w:bCs w:val="0"/>
          <w:color w:val="auto"/>
          <w:kern w:val="2"/>
          <w:sz w:val="24"/>
          <w:szCs w:val="24"/>
          <w:highlight w:val="none"/>
          <w:lang w:val="en-US" w:eastAsia="zh-CN" w:bidi="ar-SA"/>
        </w:rPr>
        <w:t>项目联系方式（询问）：0570-3019238</w:t>
      </w:r>
    </w:p>
    <w:p>
      <w:pPr>
        <w:keepNext w:val="0"/>
        <w:keepLines w:val="0"/>
        <w:pageBreakBefore w:val="0"/>
        <w:widowControl/>
        <w:suppressLineNumbers w:val="0"/>
        <w:shd w:val="clear" w:color="auto" w:fill="FFFFFF"/>
        <w:kinsoku/>
        <w:wordWrap/>
        <w:overflowPunct/>
        <w:topLinePunct w:val="0"/>
        <w:autoSpaceDE w:val="0"/>
        <w:autoSpaceDN w:val="0"/>
        <w:bidi w:val="0"/>
        <w:adjustRightInd w:val="0"/>
        <w:snapToGrid/>
        <w:spacing w:before="0" w:beforeAutospacing="0" w:after="0" w:afterAutospacing="0" w:line="400" w:lineRule="exact"/>
        <w:ind w:left="0" w:right="-20" w:firstLine="480" w:firstLineChars="200"/>
        <w:jc w:val="left"/>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质疑联系人：</w:t>
      </w:r>
      <w:r>
        <w:rPr>
          <w:rFonts w:hint="eastAsia" w:ascii="宋体" w:hAnsi="宋体" w:eastAsia="宋体" w:cs="宋体"/>
          <w:color w:val="auto"/>
          <w:kern w:val="2"/>
          <w:sz w:val="24"/>
          <w:szCs w:val="24"/>
          <w:highlight w:val="none"/>
          <w:lang w:val="en-US" w:eastAsia="zh-CN"/>
        </w:rPr>
        <w:t>胡建霞</w:t>
      </w:r>
      <w:r>
        <w:rPr>
          <w:rFonts w:hint="eastAsia" w:ascii="宋体" w:hAnsi="宋体" w:eastAsia="宋体" w:cs="宋体"/>
          <w:b w:val="0"/>
          <w:bCs w:val="0"/>
          <w:color w:val="auto"/>
          <w:kern w:val="2"/>
          <w:sz w:val="24"/>
          <w:szCs w:val="24"/>
          <w:highlight w:val="none"/>
          <w:lang w:val="en-US" w:eastAsia="zh-CN" w:bidi="ar-SA"/>
        </w:rPr>
        <w:t>           </w:t>
      </w:r>
    </w:p>
    <w:p>
      <w:pPr>
        <w:keepNext w:val="0"/>
        <w:keepLines w:val="0"/>
        <w:pageBreakBefore w:val="0"/>
        <w:widowControl/>
        <w:suppressLineNumbers w:val="0"/>
        <w:shd w:val="clear" w:color="auto" w:fill="FFFFFF"/>
        <w:kinsoku/>
        <w:wordWrap/>
        <w:overflowPunct/>
        <w:topLinePunct w:val="0"/>
        <w:autoSpaceDE w:val="0"/>
        <w:autoSpaceDN w:val="0"/>
        <w:bidi w:val="0"/>
        <w:adjustRightInd w:val="0"/>
        <w:snapToGrid/>
        <w:spacing w:before="0" w:beforeAutospacing="0" w:after="0" w:afterAutospacing="0" w:line="400" w:lineRule="exact"/>
        <w:ind w:left="0" w:right="-20" w:firstLine="480" w:firstLineChars="200"/>
        <w:jc w:val="left"/>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质疑联系方式：</w:t>
      </w:r>
      <w:r>
        <w:rPr>
          <w:rFonts w:hint="eastAsia" w:ascii="宋体" w:hAnsi="宋体" w:eastAsia="宋体" w:cs="宋体"/>
          <w:color w:val="auto"/>
          <w:kern w:val="2"/>
          <w:sz w:val="24"/>
          <w:szCs w:val="24"/>
          <w:highlight w:val="none"/>
        </w:rPr>
        <w:t>0570-</w:t>
      </w:r>
      <w:r>
        <w:rPr>
          <w:rFonts w:hint="eastAsia" w:ascii="宋体" w:hAnsi="宋体" w:eastAsia="宋体" w:cs="宋体"/>
          <w:color w:val="auto"/>
          <w:kern w:val="2"/>
          <w:sz w:val="24"/>
          <w:szCs w:val="24"/>
          <w:highlight w:val="none"/>
          <w:lang w:val="en-US" w:eastAsia="zh-CN"/>
        </w:rPr>
        <w:t>3019938</w:t>
      </w:r>
    </w:p>
    <w:p>
      <w:pPr>
        <w:keepNext w:val="0"/>
        <w:keepLines w:val="0"/>
        <w:pageBreakBefore w:val="0"/>
        <w:kinsoku/>
        <w:wordWrap/>
        <w:overflowPunct/>
        <w:topLinePunct w:val="0"/>
        <w:autoSpaceDE w:val="0"/>
        <w:autoSpaceDN w:val="0"/>
        <w:bidi w:val="0"/>
        <w:adjustRightInd w:val="0"/>
        <w:spacing w:line="400" w:lineRule="exact"/>
        <w:ind w:left="0" w:leftChars="0" w:right="-20" w:firstLine="480" w:firstLineChars="200"/>
        <w:textAlignment w:val="auto"/>
        <w:rPr>
          <w:rFonts w:hint="eastAsia" w:ascii="宋体" w:hAnsi="宋体" w:eastAsia="宋体" w:cs="宋体"/>
          <w:color w:val="auto"/>
          <w:sz w:val="24"/>
          <w:szCs w:val="24"/>
          <w:highlight w:val="none"/>
        </w:rPr>
      </w:pPr>
    </w:p>
    <w:p>
      <w:pPr>
        <w:autoSpaceDE w:val="0"/>
        <w:autoSpaceDN w:val="0"/>
        <w:adjustRightInd w:val="0"/>
        <w:spacing w:line="288" w:lineRule="auto"/>
        <w:ind w:right="-20"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 xml:space="preserve">3.同级政府采购监督管理部门            </w:t>
      </w:r>
    </w:p>
    <w:p>
      <w:pPr>
        <w:autoSpaceDE w:val="0"/>
        <w:autoSpaceDN w:val="0"/>
        <w:adjustRightInd w:val="0"/>
        <w:spacing w:line="288" w:lineRule="auto"/>
        <w:ind w:right="-20" w:firstLine="480" w:firstLineChars="200"/>
        <w:rPr>
          <w:rFonts w:hint="eastAsia" w:ascii="宋体" w:hAnsi="宋体" w:eastAsia="宋体" w:cs="宋体"/>
          <w:color w:val="auto"/>
          <w:sz w:val="24"/>
          <w:szCs w:val="22"/>
          <w:highlight w:val="none"/>
        </w:rPr>
      </w:pPr>
      <w:bookmarkStart w:id="2" w:name="_Toc31506"/>
      <w:r>
        <w:rPr>
          <w:rFonts w:hint="eastAsia" w:ascii="宋体" w:hAnsi="宋体" w:eastAsia="宋体" w:cs="宋体"/>
          <w:color w:val="auto"/>
          <w:sz w:val="24"/>
          <w:szCs w:val="22"/>
          <w:highlight w:val="none"/>
        </w:rPr>
        <w:t xml:space="preserve">名    称：衢州市财政局             </w:t>
      </w:r>
    </w:p>
    <w:p>
      <w:pPr>
        <w:autoSpaceDE w:val="0"/>
        <w:autoSpaceDN w:val="0"/>
        <w:adjustRightInd w:val="0"/>
        <w:spacing w:line="288" w:lineRule="auto"/>
        <w:ind w:right="-20"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 xml:space="preserve">地    址：衢州市三江东路28号             </w:t>
      </w:r>
    </w:p>
    <w:p>
      <w:pPr>
        <w:autoSpaceDE w:val="0"/>
        <w:autoSpaceDN w:val="0"/>
        <w:adjustRightInd w:val="0"/>
        <w:spacing w:line="288" w:lineRule="auto"/>
        <w:ind w:right="-20"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 xml:space="preserve">传    真：0570-8757615             </w:t>
      </w:r>
    </w:p>
    <w:p>
      <w:pPr>
        <w:autoSpaceDE w:val="0"/>
        <w:autoSpaceDN w:val="0"/>
        <w:adjustRightInd w:val="0"/>
        <w:spacing w:line="288" w:lineRule="auto"/>
        <w:ind w:right="-20"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联系人：黄女士</w:t>
      </w:r>
    </w:p>
    <w:p>
      <w:pPr>
        <w:autoSpaceDE w:val="0"/>
        <w:autoSpaceDN w:val="0"/>
        <w:adjustRightInd w:val="0"/>
        <w:spacing w:line="288" w:lineRule="auto"/>
        <w:ind w:right="-20"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监督投诉电话</w:t>
      </w:r>
      <w:r>
        <w:rPr>
          <w:rFonts w:hint="eastAsia" w:ascii="宋体" w:hAnsi="宋体" w:cs="宋体"/>
          <w:color w:val="auto"/>
          <w:sz w:val="24"/>
          <w:szCs w:val="22"/>
          <w:highlight w:val="none"/>
          <w:lang w:eastAsia="zh-CN"/>
        </w:rPr>
        <w:t>：</w:t>
      </w:r>
      <w:r>
        <w:rPr>
          <w:rFonts w:hint="eastAsia" w:ascii="宋体" w:hAnsi="宋体" w:eastAsia="宋体" w:cs="宋体"/>
          <w:color w:val="auto"/>
          <w:sz w:val="24"/>
          <w:szCs w:val="22"/>
          <w:highlight w:val="none"/>
        </w:rPr>
        <w:t>19957000570</w:t>
      </w:r>
    </w:p>
    <w:p>
      <w:pPr>
        <w:pStyle w:val="46"/>
        <w:pageBreakBefore/>
        <w:kinsoku/>
        <w:overflowPunct/>
        <w:bidi w:val="0"/>
        <w:adjustRightInd w:val="0"/>
        <w:snapToGrid w:val="0"/>
        <w:spacing w:line="400" w:lineRule="exact"/>
        <w:jc w:val="center"/>
        <w:outlineLvl w:val="0"/>
        <w:rPr>
          <w:rFonts w:hint="eastAsia" w:ascii="宋体" w:hAnsi="宋体" w:eastAsia="宋体" w:cs="宋体"/>
          <w:b/>
          <w:color w:val="auto"/>
          <w:sz w:val="36"/>
          <w:highlight w:val="none"/>
        </w:rPr>
      </w:pPr>
      <w:r>
        <w:rPr>
          <w:rFonts w:hint="eastAsia" w:ascii="宋体" w:hAnsi="宋体" w:eastAsia="宋体" w:cs="宋体"/>
          <w:b/>
          <w:color w:val="auto"/>
          <w:sz w:val="36"/>
          <w:highlight w:val="none"/>
        </w:rPr>
        <w:t>第二部分  投标人须知</w:t>
      </w:r>
      <w:bookmarkEnd w:id="2"/>
    </w:p>
    <w:p>
      <w:pPr>
        <w:pStyle w:val="5"/>
        <w:kinsoku/>
        <w:overflowPunct/>
        <w:bidi w:val="0"/>
        <w:spacing w:line="400" w:lineRule="exact"/>
        <w:ind w:left="560" w:firstLine="0"/>
        <w:jc w:val="center"/>
        <w:rPr>
          <w:rFonts w:hint="eastAsia" w:ascii="宋体" w:hAnsi="宋体" w:eastAsia="宋体" w:cs="宋体"/>
          <w:color w:val="auto"/>
          <w:sz w:val="32"/>
          <w:highlight w:val="none"/>
        </w:rPr>
      </w:pPr>
      <w:bookmarkStart w:id="3" w:name="_Toc519670190"/>
      <w:bookmarkStart w:id="4" w:name="_Toc522530040"/>
      <w:bookmarkStart w:id="5" w:name="_Toc16117"/>
      <w:r>
        <w:rPr>
          <w:rFonts w:hint="eastAsia" w:ascii="宋体" w:hAnsi="宋体" w:eastAsia="宋体" w:cs="宋体"/>
          <w:color w:val="auto"/>
          <w:sz w:val="32"/>
          <w:highlight w:val="none"/>
        </w:rPr>
        <w:t>前 附 表</w:t>
      </w:r>
      <w:bookmarkEnd w:id="3"/>
      <w:bookmarkEnd w:id="4"/>
      <w:bookmarkEnd w:id="5"/>
    </w:p>
    <w:tbl>
      <w:tblPr>
        <w:tblStyle w:val="88"/>
        <w:tblW w:w="9645"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254"/>
        <w:gridCol w:w="7611"/>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1254"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名称</w:t>
            </w:r>
          </w:p>
        </w:tc>
        <w:tc>
          <w:tcPr>
            <w:tcW w:w="7611"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内容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254"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是否允许分包</w:t>
            </w:r>
          </w:p>
        </w:tc>
        <w:tc>
          <w:tcPr>
            <w:tcW w:w="7611" w:type="dxa"/>
            <w:vAlign w:val="center"/>
          </w:tcPr>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☑不允许</w:t>
            </w:r>
          </w:p>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sym w:font="Wingdings" w:char="00A8"/>
            </w:r>
            <w:r>
              <w:rPr>
                <w:rFonts w:hint="eastAsia" w:ascii="宋体" w:hAnsi="宋体" w:eastAsia="宋体" w:cs="宋体"/>
                <w:color w:val="auto"/>
                <w:sz w:val="24"/>
                <w:highlight w:val="none"/>
              </w:rPr>
              <w:t>允许  分包内容要求：      分包金额要求：</w:t>
            </w:r>
          </w:p>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接受分包的第三人资质要求：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254"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pacing w:val="-2"/>
                <w:kern w:val="0"/>
                <w:position w:val="-3"/>
                <w:sz w:val="24"/>
                <w:highlight w:val="none"/>
              </w:rPr>
            </w:pPr>
            <w:r>
              <w:rPr>
                <w:rFonts w:hint="eastAsia" w:ascii="宋体" w:hAnsi="宋体" w:eastAsia="宋体" w:cs="宋体"/>
                <w:color w:val="auto"/>
                <w:spacing w:val="-2"/>
                <w:kern w:val="0"/>
                <w:position w:val="-3"/>
                <w:sz w:val="24"/>
                <w:highlight w:val="none"/>
              </w:rPr>
              <w:t>踏勘现场</w:t>
            </w:r>
          </w:p>
        </w:tc>
        <w:tc>
          <w:tcPr>
            <w:tcW w:w="7611" w:type="dxa"/>
            <w:vAlign w:val="center"/>
          </w:tcPr>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pacing w:val="-2"/>
                <w:kern w:val="0"/>
                <w:position w:val="-3"/>
                <w:sz w:val="24"/>
                <w:highlight w:val="none"/>
              </w:rPr>
            </w:pPr>
            <w:r>
              <w:rPr>
                <w:rFonts w:hint="eastAsia" w:ascii="宋体" w:hAnsi="宋体" w:eastAsia="宋体" w:cs="宋体"/>
                <w:color w:val="auto"/>
                <w:spacing w:val="-2"/>
                <w:kern w:val="0"/>
                <w:position w:val="-3"/>
                <w:sz w:val="24"/>
                <w:highlight w:val="none"/>
              </w:rPr>
              <w:sym w:font="Wingdings" w:char="F0FE"/>
            </w:r>
            <w:r>
              <w:rPr>
                <w:rFonts w:hint="eastAsia" w:ascii="宋体" w:hAnsi="宋体" w:eastAsia="宋体" w:cs="宋体"/>
                <w:color w:val="auto"/>
                <w:spacing w:val="-2"/>
                <w:kern w:val="0"/>
                <w:position w:val="-3"/>
                <w:sz w:val="24"/>
                <w:highlight w:val="none"/>
              </w:rPr>
              <w:t>不组织  投标人如有需要可自行前往踏勘，联系方式见招标公告。</w:t>
            </w:r>
          </w:p>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pacing w:val="-2"/>
                <w:kern w:val="0"/>
                <w:position w:val="-3"/>
                <w:sz w:val="24"/>
                <w:highlight w:val="none"/>
              </w:rPr>
            </w:pPr>
            <w:r>
              <w:rPr>
                <w:rFonts w:hint="eastAsia" w:ascii="宋体" w:hAnsi="宋体" w:eastAsia="宋体" w:cs="宋体"/>
                <w:color w:val="auto"/>
                <w:spacing w:val="-2"/>
                <w:kern w:val="0"/>
                <w:position w:val="-3"/>
                <w:sz w:val="24"/>
                <w:highlight w:val="none"/>
              </w:rPr>
              <w:t xml:space="preserve">□统一组织踏勘时间：踏勘集中地点：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1254"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pacing w:val="-2"/>
                <w:kern w:val="0"/>
                <w:position w:val="-3"/>
                <w:sz w:val="24"/>
                <w:highlight w:val="none"/>
              </w:rPr>
            </w:pPr>
            <w:r>
              <w:rPr>
                <w:rFonts w:hint="eastAsia" w:ascii="宋体" w:hAnsi="宋体" w:eastAsia="宋体" w:cs="宋体"/>
                <w:color w:val="auto"/>
                <w:spacing w:val="-2"/>
                <w:kern w:val="0"/>
                <w:position w:val="-3"/>
                <w:sz w:val="24"/>
                <w:highlight w:val="none"/>
              </w:rPr>
              <w:t>投标预备答疑会</w:t>
            </w:r>
          </w:p>
        </w:tc>
        <w:tc>
          <w:tcPr>
            <w:tcW w:w="7611" w:type="dxa"/>
            <w:vAlign w:val="center"/>
          </w:tcPr>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pacing w:val="-2"/>
                <w:kern w:val="0"/>
                <w:position w:val="-3"/>
                <w:sz w:val="24"/>
                <w:highlight w:val="none"/>
              </w:rPr>
            </w:pPr>
            <w:r>
              <w:rPr>
                <w:rFonts w:hint="eastAsia" w:ascii="宋体" w:hAnsi="宋体" w:eastAsia="宋体" w:cs="宋体"/>
                <w:color w:val="auto"/>
                <w:spacing w:val="-2"/>
                <w:kern w:val="0"/>
                <w:position w:val="-3"/>
                <w:sz w:val="24"/>
                <w:highlight w:val="none"/>
              </w:rPr>
              <w:sym w:font="Wingdings" w:char="F0FE"/>
            </w:r>
            <w:r>
              <w:rPr>
                <w:rFonts w:hint="eastAsia" w:ascii="宋体" w:hAnsi="宋体" w:eastAsia="宋体" w:cs="宋体"/>
                <w:color w:val="auto"/>
                <w:spacing w:val="-2"/>
                <w:kern w:val="0"/>
                <w:position w:val="-3"/>
                <w:sz w:val="24"/>
                <w:highlight w:val="none"/>
              </w:rPr>
              <w:t>不召开</w:t>
            </w:r>
          </w:p>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pacing w:val="-2"/>
                <w:kern w:val="0"/>
                <w:position w:val="-3"/>
                <w:sz w:val="24"/>
                <w:highlight w:val="none"/>
              </w:rPr>
            </w:pPr>
            <w:r>
              <w:rPr>
                <w:rFonts w:hint="eastAsia" w:ascii="宋体" w:hAnsi="宋体" w:eastAsia="宋体" w:cs="宋体"/>
                <w:color w:val="auto"/>
                <w:spacing w:val="-2"/>
                <w:kern w:val="0"/>
                <w:position w:val="-3"/>
                <w:sz w:val="24"/>
                <w:highlight w:val="none"/>
              </w:rPr>
              <w:t>□召开时间：召开地点：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1254"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kern w:val="0"/>
                <w:position w:val="-3"/>
                <w:sz w:val="24"/>
                <w:highlight w:val="none"/>
              </w:rPr>
              <w:t>是否</w:t>
            </w:r>
            <w:r>
              <w:rPr>
                <w:rFonts w:hint="eastAsia" w:ascii="宋体" w:hAnsi="宋体" w:eastAsia="宋体" w:cs="宋体"/>
                <w:color w:val="auto"/>
                <w:spacing w:val="-2"/>
                <w:kern w:val="0"/>
                <w:position w:val="-3"/>
                <w:sz w:val="24"/>
                <w:highlight w:val="none"/>
              </w:rPr>
              <w:t>接</w:t>
            </w:r>
            <w:r>
              <w:rPr>
                <w:rFonts w:hint="eastAsia" w:ascii="宋体" w:hAnsi="宋体" w:eastAsia="宋体" w:cs="宋体"/>
                <w:color w:val="auto"/>
                <w:kern w:val="0"/>
                <w:position w:val="-3"/>
                <w:sz w:val="24"/>
                <w:highlight w:val="none"/>
              </w:rPr>
              <w:t>受</w:t>
            </w:r>
            <w:r>
              <w:rPr>
                <w:rFonts w:hint="eastAsia" w:ascii="宋体" w:hAnsi="宋体" w:eastAsia="宋体" w:cs="宋体"/>
                <w:color w:val="auto"/>
                <w:spacing w:val="-2"/>
                <w:kern w:val="0"/>
                <w:position w:val="-3"/>
                <w:sz w:val="24"/>
                <w:highlight w:val="none"/>
              </w:rPr>
              <w:t>联</w:t>
            </w:r>
            <w:r>
              <w:rPr>
                <w:rFonts w:hint="eastAsia" w:ascii="宋体" w:hAnsi="宋体" w:eastAsia="宋体" w:cs="宋体"/>
                <w:color w:val="auto"/>
                <w:kern w:val="0"/>
                <w:position w:val="-3"/>
                <w:sz w:val="24"/>
                <w:highlight w:val="none"/>
              </w:rPr>
              <w:t>合</w:t>
            </w:r>
            <w:r>
              <w:rPr>
                <w:rFonts w:hint="eastAsia" w:ascii="宋体" w:hAnsi="宋体" w:eastAsia="宋体" w:cs="宋体"/>
                <w:color w:val="auto"/>
                <w:spacing w:val="-2"/>
                <w:kern w:val="0"/>
                <w:position w:val="-3"/>
                <w:sz w:val="24"/>
                <w:highlight w:val="none"/>
              </w:rPr>
              <w:t>体</w:t>
            </w:r>
            <w:r>
              <w:rPr>
                <w:rFonts w:hint="eastAsia" w:ascii="宋体" w:hAnsi="宋体" w:eastAsia="宋体" w:cs="宋体"/>
                <w:color w:val="auto"/>
                <w:kern w:val="0"/>
                <w:position w:val="-3"/>
                <w:sz w:val="24"/>
                <w:highlight w:val="none"/>
              </w:rPr>
              <w:t>投标</w:t>
            </w:r>
          </w:p>
        </w:tc>
        <w:tc>
          <w:tcPr>
            <w:tcW w:w="7611"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sym w:font="Wingdings" w:char="F0FE"/>
            </w:r>
            <w:r>
              <w:rPr>
                <w:rFonts w:hint="eastAsia" w:ascii="宋体" w:hAnsi="宋体" w:eastAsia="宋体" w:cs="宋体"/>
                <w:color w:val="auto"/>
                <w:sz w:val="24"/>
                <w:highlight w:val="none"/>
                <w:lang w:val="zh-CN"/>
              </w:rPr>
              <w:t>否。</w:t>
            </w:r>
          </w:p>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□是。</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1254"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是否允许进口产品投标</w:t>
            </w:r>
          </w:p>
        </w:tc>
        <w:tc>
          <w:tcPr>
            <w:tcW w:w="7611"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sym w:font="Wingdings" w:char="F0FE"/>
            </w:r>
            <w:r>
              <w:rPr>
                <w:rFonts w:hint="eastAsia" w:ascii="宋体" w:hAnsi="宋体" w:eastAsia="宋体" w:cs="宋体"/>
                <w:color w:val="auto"/>
                <w:sz w:val="24"/>
                <w:highlight w:val="none"/>
                <w:lang w:val="zh-CN"/>
              </w:rPr>
              <w:t>不允许。</w:t>
            </w:r>
          </w:p>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□允许，详见招标文件第三部分 采购需求。</w:t>
            </w:r>
          </w:p>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□部分允许，详见招标文件第三部分 采购需求。</w:t>
            </w:r>
          </w:p>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报价及交货方式：□CIP</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□CIF。</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1254"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kern w:val="0"/>
                <w:position w:val="-5"/>
                <w:sz w:val="24"/>
                <w:highlight w:val="none"/>
              </w:rPr>
              <w:t>投标</w:t>
            </w:r>
            <w:r>
              <w:rPr>
                <w:rFonts w:hint="eastAsia" w:ascii="宋体" w:hAnsi="宋体" w:eastAsia="宋体" w:cs="宋体"/>
                <w:color w:val="auto"/>
                <w:spacing w:val="-2"/>
                <w:kern w:val="0"/>
                <w:position w:val="-5"/>
                <w:sz w:val="24"/>
                <w:highlight w:val="none"/>
              </w:rPr>
              <w:t>文</w:t>
            </w:r>
            <w:r>
              <w:rPr>
                <w:rFonts w:hint="eastAsia" w:ascii="宋体" w:hAnsi="宋体" w:eastAsia="宋体" w:cs="宋体"/>
                <w:color w:val="auto"/>
                <w:kern w:val="0"/>
                <w:position w:val="-5"/>
                <w:sz w:val="24"/>
                <w:highlight w:val="none"/>
              </w:rPr>
              <w:t>件</w:t>
            </w:r>
            <w:r>
              <w:rPr>
                <w:rFonts w:hint="eastAsia" w:ascii="宋体" w:hAnsi="宋体" w:eastAsia="宋体" w:cs="宋体"/>
                <w:color w:val="auto"/>
                <w:spacing w:val="-2"/>
                <w:kern w:val="0"/>
                <w:position w:val="-5"/>
                <w:sz w:val="24"/>
                <w:highlight w:val="none"/>
              </w:rPr>
              <w:t>份</w:t>
            </w:r>
            <w:r>
              <w:rPr>
                <w:rFonts w:hint="eastAsia" w:ascii="宋体" w:hAnsi="宋体" w:eastAsia="宋体" w:cs="宋体"/>
                <w:color w:val="auto"/>
                <w:kern w:val="0"/>
                <w:position w:val="-5"/>
                <w:sz w:val="24"/>
                <w:highlight w:val="none"/>
              </w:rPr>
              <w:t>数</w:t>
            </w:r>
          </w:p>
        </w:tc>
        <w:tc>
          <w:tcPr>
            <w:tcW w:w="7611" w:type="dxa"/>
            <w:vAlign w:val="center"/>
          </w:tcPr>
          <w:p>
            <w:pPr>
              <w:keepNext w:val="0"/>
              <w:keepLines w:val="0"/>
              <w:pageBreakBefore w:val="0"/>
              <w:widowControl w:val="0"/>
              <w:numPr>
                <w:ilvl w:val="0"/>
                <w:numId w:val="3"/>
              </w:numPr>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“电子加密投标文件”：在线上传递交、一份。</w:t>
            </w:r>
          </w:p>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（2）“备份投标文件”：</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如认为</w:t>
            </w:r>
            <w:r>
              <w:rPr>
                <w:rFonts w:hint="eastAsia" w:ascii="宋体" w:hAnsi="宋体" w:cs="宋体"/>
                <w:color w:val="auto"/>
                <w:sz w:val="24"/>
                <w:highlight w:val="none"/>
                <w:lang w:eastAsia="zh-CN"/>
              </w:rPr>
              <w:t>有</w:t>
            </w:r>
            <w:r>
              <w:rPr>
                <w:rFonts w:hint="eastAsia" w:ascii="宋体" w:hAnsi="宋体" w:cs="宋体"/>
                <w:color w:val="auto"/>
                <w:sz w:val="24"/>
                <w:highlight w:val="none"/>
              </w:rPr>
              <w:t>需要，</w:t>
            </w:r>
            <w:r>
              <w:rPr>
                <w:rFonts w:hint="eastAsia" w:ascii="宋体" w:hAnsi="宋体" w:cs="宋体"/>
                <w:color w:val="auto"/>
                <w:sz w:val="24"/>
                <w:highlight w:val="none"/>
                <w:lang w:eastAsia="zh-CN"/>
              </w:rPr>
              <w:t>开</w:t>
            </w:r>
            <w:r>
              <w:rPr>
                <w:rFonts w:hint="eastAsia" w:ascii="宋体" w:hAnsi="宋体" w:eastAsia="宋体" w:cs="宋体"/>
                <w:color w:val="auto"/>
                <w:sz w:val="24"/>
                <w:highlight w:val="none"/>
              </w:rPr>
              <w:t>密封包装后（建议顺丰或EMS邮寄形式）投标截止时间前递交一份，邮寄地址：</w:t>
            </w:r>
            <w:r>
              <w:rPr>
                <w:rFonts w:hint="eastAsia" w:ascii="宋体" w:hAnsi="宋体" w:cs="宋体"/>
                <w:b w:val="0"/>
                <w:bCs w:val="0"/>
                <w:color w:val="auto"/>
                <w:kern w:val="2"/>
                <w:sz w:val="24"/>
                <w:szCs w:val="20"/>
                <w:highlight w:val="none"/>
                <w:lang w:val="en-US" w:eastAsia="zh-CN" w:bidi="ar-SA"/>
              </w:rPr>
              <w:t>衢州市西区九华北大道507号合屹大厦1号楼1单元10楼</w:t>
            </w:r>
            <w:r>
              <w:rPr>
                <w:rFonts w:hint="eastAsia" w:ascii="宋体" w:hAnsi="宋体" w:eastAsia="宋体" w:cs="宋体"/>
                <w:color w:val="auto"/>
                <w:sz w:val="24"/>
                <w:highlight w:val="none"/>
              </w:rPr>
              <w:t>。</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1254"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left="0" w:leftChars="0" w:right="-20"/>
              <w:jc w:val="center"/>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position w:val="-5"/>
                <w:sz w:val="24"/>
                <w:szCs w:val="22"/>
                <w:highlight w:val="none"/>
              </w:rPr>
              <w:t>投标文件的组成和编制</w:t>
            </w:r>
          </w:p>
        </w:tc>
        <w:tc>
          <w:tcPr>
            <w:tcW w:w="7611"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本项目完整的《投标文件》由“资格文件”、“商务技术文件”和“报价文件”三个部分组成。</w:t>
            </w:r>
          </w:p>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投标人应先安装“政采云电子交易客户端”，并按照本招标文件和“政府采购云平台”的要求，通过“政采云电子交易客户端”编制并加密投标文件。</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1254"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left="0" w:leftChars="0" w:right="-20"/>
              <w:jc w:val="center"/>
              <w:textAlignment w:val="auto"/>
              <w:outlineLvl w:val="9"/>
              <w:rPr>
                <w:rFonts w:hint="eastAsia" w:ascii="宋体" w:hAnsi="宋体" w:eastAsia="宋体" w:cs="宋体"/>
                <w:color w:val="auto"/>
                <w:kern w:val="0"/>
                <w:position w:val="-3"/>
                <w:sz w:val="24"/>
                <w:highlight w:val="none"/>
              </w:rPr>
            </w:pPr>
            <w:r>
              <w:rPr>
                <w:rFonts w:hint="eastAsia" w:ascii="宋体" w:hAnsi="宋体" w:eastAsia="宋体" w:cs="宋体"/>
                <w:color w:val="auto"/>
                <w:kern w:val="0"/>
                <w:position w:val="-5"/>
                <w:sz w:val="24"/>
                <w:szCs w:val="22"/>
                <w:highlight w:val="none"/>
              </w:rPr>
              <w:t>投标文件的签章</w:t>
            </w:r>
          </w:p>
        </w:tc>
        <w:tc>
          <w:tcPr>
            <w:tcW w:w="7611"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color w:val="auto"/>
                <w:kern w:val="0"/>
                <w:position w:val="-2"/>
                <w:sz w:val="24"/>
                <w:highlight w:val="none"/>
              </w:rPr>
            </w:pPr>
            <w:r>
              <w:rPr>
                <w:rFonts w:hint="eastAsia" w:ascii="宋体" w:hAnsi="宋体" w:eastAsia="宋体" w:cs="宋体"/>
                <w:color w:val="auto"/>
                <w:sz w:val="24"/>
                <w:highlight w:val="none"/>
              </w:rPr>
              <w:t>电子签章</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1254"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left="0" w:leftChars="0" w:right="-20"/>
              <w:jc w:val="center"/>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position w:val="-3"/>
                <w:sz w:val="24"/>
                <w:highlight w:val="none"/>
              </w:rPr>
              <w:t>投标</w:t>
            </w:r>
            <w:r>
              <w:rPr>
                <w:rFonts w:hint="eastAsia" w:ascii="宋体" w:hAnsi="宋体" w:eastAsia="宋体" w:cs="宋体"/>
                <w:color w:val="auto"/>
                <w:spacing w:val="-2"/>
                <w:kern w:val="0"/>
                <w:position w:val="-3"/>
                <w:sz w:val="24"/>
                <w:highlight w:val="none"/>
              </w:rPr>
              <w:t>文</w:t>
            </w:r>
            <w:r>
              <w:rPr>
                <w:rFonts w:hint="eastAsia" w:ascii="宋体" w:hAnsi="宋体" w:eastAsia="宋体" w:cs="宋体"/>
                <w:color w:val="auto"/>
                <w:kern w:val="0"/>
                <w:position w:val="-3"/>
                <w:sz w:val="24"/>
                <w:highlight w:val="none"/>
              </w:rPr>
              <w:t>件</w:t>
            </w:r>
            <w:r>
              <w:rPr>
                <w:rFonts w:hint="eastAsia" w:ascii="宋体" w:hAnsi="宋体" w:eastAsia="宋体" w:cs="宋体"/>
                <w:color w:val="auto"/>
                <w:spacing w:val="-2"/>
                <w:kern w:val="0"/>
                <w:position w:val="-3"/>
                <w:sz w:val="24"/>
                <w:highlight w:val="none"/>
              </w:rPr>
              <w:t>有</w:t>
            </w:r>
            <w:r>
              <w:rPr>
                <w:rFonts w:hint="eastAsia" w:ascii="宋体" w:hAnsi="宋体" w:eastAsia="宋体" w:cs="宋体"/>
                <w:color w:val="auto"/>
                <w:kern w:val="0"/>
                <w:position w:val="-3"/>
                <w:sz w:val="24"/>
                <w:highlight w:val="none"/>
              </w:rPr>
              <w:t>效期</w:t>
            </w:r>
          </w:p>
        </w:tc>
        <w:tc>
          <w:tcPr>
            <w:tcW w:w="7611"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自投</w:t>
            </w:r>
            <w:r>
              <w:rPr>
                <w:rFonts w:hint="eastAsia" w:ascii="宋体" w:hAnsi="宋体" w:eastAsia="宋体" w:cs="宋体"/>
                <w:color w:val="auto"/>
                <w:spacing w:val="-2"/>
                <w:kern w:val="0"/>
                <w:position w:val="-2"/>
                <w:sz w:val="24"/>
                <w:highlight w:val="none"/>
              </w:rPr>
              <w:t>标</w:t>
            </w:r>
            <w:r>
              <w:rPr>
                <w:rFonts w:hint="eastAsia" w:ascii="宋体" w:hAnsi="宋体" w:eastAsia="宋体" w:cs="宋体"/>
                <w:color w:val="auto"/>
                <w:kern w:val="0"/>
                <w:position w:val="-2"/>
                <w:sz w:val="24"/>
                <w:highlight w:val="none"/>
              </w:rPr>
              <w:t>截</w:t>
            </w:r>
            <w:r>
              <w:rPr>
                <w:rFonts w:hint="eastAsia" w:ascii="宋体" w:hAnsi="宋体" w:eastAsia="宋体" w:cs="宋体"/>
                <w:color w:val="auto"/>
                <w:spacing w:val="-2"/>
                <w:kern w:val="0"/>
                <w:position w:val="-2"/>
                <w:sz w:val="24"/>
                <w:highlight w:val="none"/>
              </w:rPr>
              <w:t>止</w:t>
            </w:r>
            <w:r>
              <w:rPr>
                <w:rFonts w:hint="eastAsia" w:ascii="宋体" w:hAnsi="宋体" w:eastAsia="宋体" w:cs="宋体"/>
                <w:color w:val="auto"/>
                <w:kern w:val="0"/>
                <w:position w:val="-2"/>
                <w:sz w:val="24"/>
                <w:highlight w:val="none"/>
              </w:rPr>
              <w:t>时</w:t>
            </w:r>
            <w:r>
              <w:rPr>
                <w:rFonts w:hint="eastAsia" w:ascii="宋体" w:hAnsi="宋体" w:eastAsia="宋体" w:cs="宋体"/>
                <w:color w:val="auto"/>
                <w:spacing w:val="-2"/>
                <w:kern w:val="0"/>
                <w:position w:val="-2"/>
                <w:sz w:val="24"/>
                <w:highlight w:val="none"/>
              </w:rPr>
              <w:t>间</w:t>
            </w:r>
            <w:r>
              <w:rPr>
                <w:rFonts w:hint="eastAsia" w:ascii="宋体" w:hAnsi="宋体" w:eastAsia="宋体" w:cs="宋体"/>
                <w:color w:val="auto"/>
                <w:kern w:val="0"/>
                <w:position w:val="-2"/>
                <w:sz w:val="24"/>
                <w:highlight w:val="none"/>
              </w:rPr>
              <w:t>起不少于</w:t>
            </w:r>
            <w:r>
              <w:rPr>
                <w:rFonts w:hint="eastAsia" w:ascii="宋体" w:hAnsi="宋体" w:eastAsia="宋体" w:cs="宋体"/>
                <w:color w:val="auto"/>
                <w:spacing w:val="-2"/>
                <w:kern w:val="0"/>
                <w:position w:val="-2"/>
                <w:sz w:val="24"/>
                <w:highlight w:val="none"/>
              </w:rPr>
              <w:t>90天。</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1254"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left="0" w:leftChars="0" w:right="-20"/>
              <w:jc w:val="center"/>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position w:val="-3"/>
                <w:sz w:val="24"/>
                <w:szCs w:val="22"/>
                <w:highlight w:val="none"/>
              </w:rPr>
              <w:t>投标文件的形式</w:t>
            </w:r>
          </w:p>
        </w:tc>
        <w:tc>
          <w:tcPr>
            <w:tcW w:w="7611" w:type="dxa"/>
            <w:vAlign w:val="center"/>
          </w:tcPr>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☑电子投标文件（包括“电子加密投标文件”和“备份投标文件”，在投标文件编制完成后同时生成）；</w:t>
            </w:r>
          </w:p>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（1）“电子加密投标文件”是指通过“政采云电子交易客户端”完成投标文件编制后生成并加密的数据电文形式的投标文件。</w:t>
            </w:r>
          </w:p>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（2）“备份投标文件”是指与“电子加密投标文件”同时生成的数据电文形式的电子文件（备份标书），其他方式编制的备份投标文件视为无效备份投标文件。</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1254"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left="0" w:leftChars="0" w:right="-20"/>
              <w:jc w:val="center"/>
              <w:textAlignment w:val="auto"/>
              <w:outlineLvl w:val="9"/>
              <w:rPr>
                <w:rFonts w:hint="eastAsia" w:ascii="宋体" w:hAnsi="宋体" w:eastAsia="宋体" w:cs="宋体"/>
                <w:color w:val="auto"/>
                <w:kern w:val="0"/>
                <w:position w:val="-3"/>
                <w:sz w:val="24"/>
                <w:highlight w:val="none"/>
              </w:rPr>
            </w:pPr>
            <w:r>
              <w:rPr>
                <w:rFonts w:hint="eastAsia" w:ascii="宋体" w:hAnsi="宋体" w:eastAsia="宋体" w:cs="宋体"/>
                <w:color w:val="auto"/>
                <w:kern w:val="0"/>
                <w:position w:val="-3"/>
                <w:sz w:val="24"/>
                <w:highlight w:val="none"/>
              </w:rPr>
              <w:t>投标样品</w:t>
            </w:r>
          </w:p>
        </w:tc>
        <w:tc>
          <w:tcPr>
            <w:tcW w:w="7611" w:type="dxa"/>
            <w:vAlign w:val="center"/>
          </w:tcPr>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color w:val="auto"/>
                <w:sz w:val="24"/>
                <w:highlight w:val="none"/>
                <w:lang w:val="zh-CN"/>
              </w:rPr>
            </w:pPr>
            <w:r>
              <w:rPr>
                <w:rFonts w:hint="eastAsia" w:ascii="宋体" w:hAnsi="宋体" w:eastAsia="宋体" w:cs="宋体"/>
                <w:snapToGrid w:val="0"/>
                <w:color w:val="auto"/>
                <w:kern w:val="10"/>
                <w:sz w:val="24"/>
                <w:highlight w:val="none"/>
              </w:rPr>
              <w:t>1、本项目是否需要样品：</w:t>
            </w:r>
            <w:r>
              <w:rPr>
                <w:rFonts w:hint="eastAsia" w:ascii="宋体" w:hAnsi="宋体" w:eastAsia="宋体" w:cs="宋体"/>
                <w:color w:val="auto"/>
                <w:sz w:val="24"/>
                <w:highlight w:val="none"/>
              </w:rPr>
              <w:sym w:font="Wingdings" w:char="F0FE"/>
            </w:r>
            <w:r>
              <w:rPr>
                <w:rFonts w:hint="eastAsia" w:ascii="宋体" w:hAnsi="宋体" w:eastAsia="宋体" w:cs="宋体"/>
                <w:color w:val="auto"/>
                <w:sz w:val="24"/>
                <w:highlight w:val="none"/>
                <w:lang w:val="zh-CN"/>
              </w:rPr>
              <w:t>否；</w:t>
            </w:r>
            <w:r>
              <w:rPr>
                <w:rFonts w:hint="eastAsia" w:ascii="宋体" w:hAnsi="宋体" w:eastAsia="宋体" w:cs="宋体"/>
                <w:color w:val="auto"/>
                <w:sz w:val="24"/>
                <w:highlight w:val="none"/>
              </w:rPr>
              <w:t>□是，详见第三部分要求。</w:t>
            </w:r>
          </w:p>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snapToGrid w:val="0"/>
                <w:color w:val="auto"/>
                <w:kern w:val="10"/>
                <w:sz w:val="24"/>
                <w:highlight w:val="none"/>
              </w:rPr>
            </w:pPr>
            <w:r>
              <w:rPr>
                <w:rFonts w:hint="eastAsia" w:ascii="宋体" w:hAnsi="宋体" w:eastAsia="宋体" w:cs="宋体"/>
                <w:snapToGrid w:val="0"/>
                <w:color w:val="auto"/>
                <w:kern w:val="10"/>
                <w:sz w:val="24"/>
                <w:highlight w:val="none"/>
              </w:rPr>
              <w:t>2、样品标识：</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zh-CN"/>
              </w:rPr>
              <w:t>明标；</w:t>
            </w:r>
            <w:r>
              <w:rPr>
                <w:rFonts w:hint="eastAsia" w:ascii="宋体" w:hAnsi="宋体" w:eastAsia="宋体" w:cs="宋体"/>
                <w:color w:val="auto"/>
                <w:sz w:val="24"/>
                <w:highlight w:val="none"/>
              </w:rPr>
              <w:t>□暗标。</w:t>
            </w:r>
          </w:p>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snapToGrid w:val="0"/>
                <w:color w:val="auto"/>
                <w:kern w:val="10"/>
                <w:sz w:val="24"/>
                <w:highlight w:val="none"/>
              </w:rPr>
            </w:pPr>
            <w:r>
              <w:rPr>
                <w:rFonts w:hint="eastAsia" w:ascii="宋体" w:hAnsi="宋体" w:eastAsia="宋体" w:cs="宋体"/>
                <w:snapToGrid w:val="0"/>
                <w:color w:val="auto"/>
                <w:kern w:val="10"/>
                <w:sz w:val="24"/>
                <w:highlight w:val="none"/>
              </w:rPr>
              <w:t>3、样品送至地点：______________________________</w:t>
            </w:r>
          </w:p>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snapToGrid w:val="0"/>
                <w:color w:val="auto"/>
                <w:kern w:val="10"/>
                <w:sz w:val="24"/>
                <w:highlight w:val="none"/>
              </w:rPr>
            </w:pPr>
            <w:r>
              <w:rPr>
                <w:rFonts w:hint="eastAsia" w:ascii="宋体" w:hAnsi="宋体" w:eastAsia="宋体" w:cs="宋体"/>
                <w:snapToGrid w:val="0"/>
                <w:color w:val="auto"/>
                <w:kern w:val="10"/>
                <w:sz w:val="24"/>
                <w:highlight w:val="none"/>
              </w:rPr>
              <w:t>4、中标人样品处理：</w:t>
            </w:r>
            <w:r>
              <w:rPr>
                <w:rFonts w:hint="eastAsia" w:ascii="宋体" w:hAnsi="宋体" w:eastAsia="宋体" w:cs="宋体"/>
                <w:color w:val="auto"/>
                <w:sz w:val="24"/>
                <w:highlight w:val="none"/>
              </w:rPr>
              <w:t>□退还；□封存至验收；□抵扣采购数量。</w:t>
            </w:r>
          </w:p>
          <w:p>
            <w:pPr>
              <w:keepNext w:val="0"/>
              <w:keepLines w:val="0"/>
              <w:pageBreakBefore w:val="0"/>
              <w:widowControl w:val="0"/>
              <w:kinsoku/>
              <w:wordWrap/>
              <w:overflowPunct/>
              <w:topLinePunct w:val="0"/>
              <w:autoSpaceDE w:val="0"/>
              <w:autoSpaceDN w:val="0"/>
              <w:bidi w:val="0"/>
              <w:adjustRightInd w:val="0"/>
              <w:spacing w:line="400" w:lineRule="exact"/>
              <w:ind w:left="0" w:leftChars="0" w:right="-20"/>
              <w:textAlignment w:val="auto"/>
              <w:outlineLvl w:val="9"/>
              <w:rPr>
                <w:rFonts w:hint="eastAsia" w:ascii="宋体" w:hAnsi="宋体" w:eastAsia="宋体" w:cs="宋体"/>
                <w:snapToGrid w:val="0"/>
                <w:color w:val="auto"/>
                <w:kern w:val="10"/>
                <w:sz w:val="24"/>
                <w:highlight w:val="none"/>
              </w:rPr>
            </w:pPr>
            <w:r>
              <w:rPr>
                <w:rFonts w:hint="eastAsia" w:ascii="宋体" w:hAnsi="宋体" w:eastAsia="宋体" w:cs="宋体"/>
                <w:snapToGrid w:val="0"/>
                <w:color w:val="auto"/>
                <w:kern w:val="10"/>
                <w:sz w:val="24"/>
                <w:highlight w:val="none"/>
              </w:rPr>
              <w:t>5、样品退还时间：</w:t>
            </w:r>
            <w:r>
              <w:rPr>
                <w:rFonts w:hint="eastAsia" w:ascii="宋体" w:hAnsi="宋体" w:eastAsia="宋体" w:cs="宋体"/>
                <w:snapToGrid w:val="0"/>
                <w:color w:val="auto"/>
                <w:kern w:val="10"/>
                <w:sz w:val="24"/>
                <w:highlight w:val="none"/>
                <w:u w:val="single"/>
              </w:rPr>
              <w:t xml:space="preserve">（另行通知）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12</w:t>
            </w:r>
          </w:p>
        </w:tc>
        <w:tc>
          <w:tcPr>
            <w:tcW w:w="1254" w:type="dxa"/>
            <w:vAlign w:val="center"/>
          </w:tcPr>
          <w:p>
            <w:pPr>
              <w:pStyle w:val="46"/>
              <w:keepNext w:val="0"/>
              <w:keepLines w:val="0"/>
              <w:pageBreakBefore w:val="0"/>
              <w:widowControl w:val="0"/>
              <w:kinsoku/>
              <w:wordWrap/>
              <w:overflowPunct/>
              <w:topLinePunct w:val="0"/>
              <w:bidi w:val="0"/>
              <w:snapToGrid w:val="0"/>
              <w:spacing w:line="400" w:lineRule="exact"/>
              <w:ind w:left="0" w:leftChars="0"/>
              <w:textAlignment w:val="auto"/>
              <w:outlineLvl w:val="9"/>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履约保证金交纳</w:t>
            </w:r>
          </w:p>
        </w:tc>
        <w:tc>
          <w:tcPr>
            <w:tcW w:w="7611" w:type="dxa"/>
            <w:vAlign w:val="center"/>
          </w:tcPr>
          <w:p>
            <w:pPr>
              <w:pStyle w:val="46"/>
              <w:keepNext w:val="0"/>
              <w:keepLines w:val="0"/>
              <w:pageBreakBefore w:val="0"/>
              <w:widowControl w:val="0"/>
              <w:kinsoku/>
              <w:wordWrap/>
              <w:overflowPunct/>
              <w:topLinePunct w:val="0"/>
              <w:bidi w:val="0"/>
              <w:snapToGrid w:val="0"/>
              <w:spacing w:line="400" w:lineRule="exact"/>
              <w:ind w:left="0" w:leftChars="0"/>
              <w:textAlignment w:val="auto"/>
              <w:outlineLvl w:val="9"/>
              <w:rPr>
                <w:rFonts w:hint="eastAsia" w:ascii="宋体" w:hAnsi="宋体" w:eastAsia="宋体" w:cs="宋体"/>
                <w:color w:val="auto"/>
                <w:kern w:val="2"/>
                <w:sz w:val="24"/>
                <w:szCs w:val="20"/>
                <w:highlight w:val="none"/>
                <w:lang w:val="en-US" w:eastAsia="zh-CN" w:bidi="ar-SA"/>
              </w:rPr>
            </w:pPr>
            <w:r>
              <w:rPr>
                <w:rFonts w:hint="eastAsia" w:ascii="宋体" w:hAnsi="宋体" w:eastAsia="宋体" w:cs="宋体"/>
                <w:color w:val="auto"/>
                <w:kern w:val="2"/>
                <w:sz w:val="24"/>
                <w:szCs w:val="20"/>
                <w:highlight w:val="none"/>
                <w:lang w:val="en-US" w:eastAsia="zh-CN" w:bidi="ar-SA"/>
              </w:rPr>
              <w:t>本项目无需缴纳履约保证金</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13</w:t>
            </w:r>
          </w:p>
        </w:tc>
        <w:tc>
          <w:tcPr>
            <w:tcW w:w="1254"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招标代理服务费</w:t>
            </w:r>
          </w:p>
        </w:tc>
        <w:tc>
          <w:tcPr>
            <w:tcW w:w="7611" w:type="dxa"/>
            <w:vAlign w:val="center"/>
          </w:tcPr>
          <w:p>
            <w:pPr>
              <w:autoSpaceDE w:val="0"/>
              <w:autoSpaceDN w:val="0"/>
              <w:adjustRightInd w:val="0"/>
              <w:spacing w:line="288" w:lineRule="auto"/>
              <w:ind w:right="-20"/>
              <w:rPr>
                <w:rFonts w:hint="eastAsia" w:ascii="宋体" w:hAnsi="宋体" w:eastAsia="宋体" w:cs="宋体"/>
                <w:color w:val="auto"/>
                <w:highlight w:val="none"/>
              </w:rPr>
            </w:pPr>
            <w:r>
              <w:rPr>
                <w:rFonts w:hint="eastAsia" w:ascii="宋体" w:hAnsi="宋体" w:eastAsia="宋体" w:cs="宋体"/>
                <w:color w:val="auto"/>
                <w:sz w:val="24"/>
                <w:highlight w:val="none"/>
              </w:rPr>
              <w:t>1、本项目根据中标价，参照原国家计委关于印发《招标代理服务收费管理暂行办法》的通知（计价格[2002]1980号）的收费标准向</w:t>
            </w:r>
            <w:r>
              <w:rPr>
                <w:rFonts w:hint="eastAsia" w:ascii="宋体" w:hAnsi="宋体" w:eastAsia="宋体" w:cs="宋体"/>
                <w:color w:val="auto"/>
                <w:sz w:val="24"/>
                <w:highlight w:val="none"/>
                <w:u w:val="single"/>
              </w:rPr>
              <w:t>中标人</w:t>
            </w:r>
            <w:r>
              <w:rPr>
                <w:rFonts w:hint="eastAsia" w:ascii="宋体" w:hAnsi="宋体" w:eastAsia="宋体" w:cs="宋体"/>
                <w:color w:val="auto"/>
                <w:sz w:val="24"/>
                <w:highlight w:val="none"/>
              </w:rPr>
              <w:t>收取招标代理服务费</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不足2000元的，按2000元计取。</w:t>
            </w:r>
          </w:p>
          <w:p>
            <w:pPr>
              <w:adjustRightInd w:val="0"/>
              <w:snapToGrid w:val="0"/>
              <w:spacing w:line="276"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以上费用均不在报价中单列，请供应商在</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报价中予以考虑。</w:t>
            </w:r>
          </w:p>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b/>
                <w:color w:val="auto"/>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结算方式及时间为：在领取成交通知书时由成交人一次性向采购代理机构付清。</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780" w:type="dxa"/>
            <w:vMerge w:val="restart"/>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14</w:t>
            </w:r>
          </w:p>
        </w:tc>
        <w:tc>
          <w:tcPr>
            <w:tcW w:w="1254" w:type="dxa"/>
            <w:vMerge w:val="restart"/>
            <w:vAlign w:val="center"/>
          </w:tcPr>
          <w:p>
            <w:pPr>
              <w:keepNext w:val="0"/>
              <w:keepLines w:val="0"/>
              <w:pageBreakBefore w:val="0"/>
              <w:widowControl w:val="0"/>
              <w:kinsoku/>
              <w:wordWrap/>
              <w:overflowPunct/>
              <w:topLinePunct w:val="0"/>
              <w:bidi w:val="0"/>
              <w:adjustRightInd w:val="0"/>
              <w:snapToGrid w:val="0"/>
              <w:spacing w:line="400" w:lineRule="exact"/>
              <w:ind w:left="0" w:leftChars="0"/>
              <w:jc w:val="center"/>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其他注意事项</w:t>
            </w:r>
          </w:p>
        </w:tc>
        <w:tc>
          <w:tcPr>
            <w:tcW w:w="7611" w:type="dxa"/>
            <w:vAlign w:val="center"/>
          </w:tcPr>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招标文件中部分加“▲”的条款，属于招标文件的实质性要求和条件，着重提醒各投标人注意，并认真查看招标文件中的每一个条款及要求，因误读招标文件而造成的后果，招标人概不负责。</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780" w:type="dxa"/>
            <w:vMerge w:val="continue"/>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p>
        </w:tc>
        <w:tc>
          <w:tcPr>
            <w:tcW w:w="1254" w:type="dxa"/>
            <w:vMerge w:val="continue"/>
            <w:vAlign w:val="center"/>
          </w:tcPr>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p>
        </w:tc>
        <w:tc>
          <w:tcPr>
            <w:tcW w:w="7611" w:type="dxa"/>
            <w:vAlign w:val="center"/>
          </w:tcPr>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以上内容如有变化将另行通知，如通知其中某一项内容发生变化，其余未提及的内容将不作变动。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780" w:type="dxa"/>
            <w:vMerge w:val="continue"/>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p>
        </w:tc>
        <w:tc>
          <w:tcPr>
            <w:tcW w:w="1254" w:type="dxa"/>
            <w:vMerge w:val="continue"/>
            <w:vAlign w:val="center"/>
          </w:tcPr>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p>
        </w:tc>
        <w:tc>
          <w:tcPr>
            <w:tcW w:w="7611" w:type="dxa"/>
            <w:vAlign w:val="center"/>
          </w:tcPr>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根据浙江省财政厅文件浙财采监[2015]13号文件《关于印发浙江省政府采购活动现场组织管理办法的通知》要求，本项目按浙江省政府采购活动现场组织管理办法实施。</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Merge w:val="continue"/>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p>
        </w:tc>
        <w:tc>
          <w:tcPr>
            <w:tcW w:w="1254" w:type="dxa"/>
            <w:vMerge w:val="continue"/>
            <w:vAlign w:val="center"/>
          </w:tcPr>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p>
        </w:tc>
        <w:tc>
          <w:tcPr>
            <w:tcW w:w="7611" w:type="dxa"/>
            <w:vAlign w:val="center"/>
          </w:tcPr>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企业质押融资：取得衢州市政府采购合同的供应商，均可在政采云里实施政采贷或凭政府采购合同及应收账款收益权，向银行申请质押融资。申请质押融资时，供应商需先注册“衢州金融服务信用信息平台”用户，登录后通过“中征融资”模快进入“中征应收账款融资服务平台”，完善企业信息后，向合作银行推送中标采购信息。</w:t>
            </w:r>
          </w:p>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szCs w:val="22"/>
                <w:highlight w:val="none"/>
              </w:rPr>
              <w:t>采购合同签订前已与银行机构达成融资意向的，供应商应向采购单位或采购代理机构申明该合同将用于质押融资，并在合同中注明融资银行机构名称及在该银行机构的唯一收款账号。供应商在合同签订后出现融资需求的，供应商应根据银行机构要求向采购单位申请修改合同收款账号，并在开具发票时提供给采购人用于支付合同款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684" w:hRule="atLeast"/>
          <w:jc w:val="center"/>
        </w:trPr>
        <w:tc>
          <w:tcPr>
            <w:tcW w:w="780" w:type="dxa"/>
            <w:vMerge w:val="continue"/>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p>
        </w:tc>
        <w:tc>
          <w:tcPr>
            <w:tcW w:w="1254" w:type="dxa"/>
            <w:vMerge w:val="continue"/>
            <w:vAlign w:val="center"/>
          </w:tcPr>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p>
        </w:tc>
        <w:tc>
          <w:tcPr>
            <w:tcW w:w="7611" w:type="dxa"/>
            <w:vAlign w:val="center"/>
          </w:tcPr>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根据《关于在政府采购活动中查询及使用信用记录有关问题的通知》财库[2016]125号的规定：</w:t>
            </w:r>
          </w:p>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1）采购人或采购代理机构将对本项目投标人的信用记录进行查询。查询渠道为信用中国网站（www.creditchina.gov.cn）、中国政府采购网（www.ccgp.gov.cn）；</w:t>
            </w:r>
          </w:p>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2）截止时点：提交投标文件（响应文件）截止时间前3年内；</w:t>
            </w:r>
          </w:p>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3）查询记录和证据的留存：信用信息查询记录和证据以网页截图等方式留存。</w:t>
            </w:r>
          </w:p>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4）使用规则：被列入失信被执行人、重大税收违法案件当事人名单、政府采购严重违法失信行为记录名单及其它不符合《中华人民共和国政府采购法》第二十二条规定条件的，其投标将被拒绝。</w:t>
            </w:r>
          </w:p>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5）联合体成员任意一方存在不良信用记录的，视同联合体存在不良信用记录。</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780" w:type="dxa"/>
            <w:vMerge w:val="continue"/>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p>
        </w:tc>
        <w:tc>
          <w:tcPr>
            <w:tcW w:w="1254" w:type="dxa"/>
            <w:vMerge w:val="continue"/>
            <w:vAlign w:val="center"/>
          </w:tcPr>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p>
        </w:tc>
        <w:tc>
          <w:tcPr>
            <w:tcW w:w="7611" w:type="dxa"/>
            <w:vAlign w:val="center"/>
          </w:tcPr>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本项目需要落实的政府采购政策：</w:t>
            </w:r>
          </w:p>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（1）《财政部发展改革委 生态环境部 市场监管总局关于调整优化节能产品、环境标志产品政府采购执行机制的通知》（财库〔2019〕9号）；</w:t>
            </w:r>
          </w:p>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szCs w:val="22"/>
                <w:highlight w:val="none"/>
              </w:rPr>
              <w:t>（2）《政府采购促进中小企业发展管理办法》（财库[2020]46号）。</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lang w:val="en-US" w:eastAsia="zh-CN"/>
              </w:rPr>
              <w:t>3</w:t>
            </w:r>
            <w:r>
              <w:rPr>
                <w:rFonts w:hint="eastAsia" w:ascii="宋体" w:hAnsi="宋体" w:eastAsia="宋体" w:cs="宋体"/>
                <w:color w:val="auto"/>
                <w:sz w:val="24"/>
                <w:szCs w:val="22"/>
                <w:highlight w:val="none"/>
                <w:lang w:eastAsia="zh-CN"/>
              </w:rPr>
              <w:t>）本项目所属行业</w:t>
            </w:r>
            <w:r>
              <w:rPr>
                <w:rFonts w:hint="eastAsia" w:ascii="宋体" w:hAnsi="宋体" w:eastAsia="宋体" w:cs="宋体"/>
                <w:b/>
                <w:bCs/>
                <w:color w:val="auto"/>
                <w:sz w:val="24"/>
                <w:szCs w:val="22"/>
                <w:highlight w:val="none"/>
                <w:u w:val="single"/>
                <w:lang w:val="en-US" w:eastAsia="zh-CN"/>
              </w:rPr>
              <w:t xml:space="preserve"> 餐饮业 </w:t>
            </w:r>
            <w:r>
              <w:rPr>
                <w:rFonts w:hint="eastAsia" w:ascii="宋体" w:hAnsi="宋体" w:eastAsia="宋体" w:cs="宋体"/>
                <w:color w:val="auto"/>
                <w:sz w:val="24"/>
                <w:szCs w:val="22"/>
                <w:highlight w:val="none"/>
                <w:u w:val="single"/>
                <w:lang w:val="en-US" w:eastAsia="zh-CN"/>
              </w:rPr>
              <w:t xml:space="preserve"> </w:t>
            </w:r>
            <w:r>
              <w:rPr>
                <w:rFonts w:hint="eastAsia" w:ascii="宋体" w:hAnsi="宋体" w:eastAsia="宋体" w:cs="宋体"/>
                <w:color w:val="auto"/>
                <w:sz w:val="24"/>
                <w:szCs w:val="22"/>
                <w:highlight w:val="none"/>
                <w:u w:val="none"/>
                <w:lang w:val="en-US" w:eastAsia="zh-CN"/>
              </w:rPr>
              <w:t xml:space="preserve">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780" w:type="dxa"/>
            <w:vMerge w:val="continue"/>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p>
        </w:tc>
        <w:tc>
          <w:tcPr>
            <w:tcW w:w="1254" w:type="dxa"/>
            <w:vMerge w:val="continue"/>
            <w:vAlign w:val="center"/>
          </w:tcPr>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p>
        </w:tc>
        <w:tc>
          <w:tcPr>
            <w:tcW w:w="7611" w:type="dxa"/>
            <w:vAlign w:val="center"/>
          </w:tcPr>
          <w:p>
            <w:pPr>
              <w:keepNext w:val="0"/>
              <w:keepLines w:val="0"/>
              <w:pageBreakBefore w:val="0"/>
              <w:widowControl w:val="0"/>
              <w:kinsoku/>
              <w:wordWrap/>
              <w:overflowPunct/>
              <w:topLinePunct w:val="0"/>
              <w:autoSpaceDE/>
              <w:autoSpaceDN/>
              <w:bidi w:val="0"/>
              <w:spacing w:line="400" w:lineRule="exact"/>
              <w:ind w:left="0" w:leftChars="0"/>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1、本次采购为专门面向中小</w:t>
            </w:r>
            <w:r>
              <w:rPr>
                <w:rFonts w:hint="eastAsia" w:ascii="宋体" w:hAnsi="宋体" w:cs="宋体"/>
                <w:b/>
                <w:bCs/>
                <w:color w:val="auto"/>
                <w:kern w:val="2"/>
                <w:sz w:val="24"/>
                <w:szCs w:val="24"/>
                <w:highlight w:val="none"/>
                <w:lang w:val="en-US" w:eastAsia="zh-CN" w:bidi="ar-SA"/>
              </w:rPr>
              <w:t>微</w:t>
            </w:r>
            <w:r>
              <w:rPr>
                <w:rFonts w:hint="eastAsia" w:ascii="宋体" w:hAnsi="宋体" w:eastAsia="宋体" w:cs="宋体"/>
                <w:b/>
                <w:bCs/>
                <w:color w:val="auto"/>
                <w:kern w:val="2"/>
                <w:sz w:val="24"/>
                <w:szCs w:val="24"/>
                <w:highlight w:val="none"/>
                <w:lang w:val="en-US" w:eastAsia="zh-CN" w:bidi="ar-SA"/>
              </w:rPr>
              <w:t>企业。</w:t>
            </w:r>
          </w:p>
          <w:p>
            <w:pPr>
              <w:keepNext w:val="0"/>
              <w:keepLines w:val="0"/>
              <w:pageBreakBefore w:val="0"/>
              <w:widowControl w:val="0"/>
              <w:kinsoku/>
              <w:wordWrap/>
              <w:overflowPunct/>
              <w:topLinePunct w:val="0"/>
              <w:autoSpaceDE/>
              <w:autoSpaceDN/>
              <w:bidi w:val="0"/>
              <w:spacing w:line="400" w:lineRule="exact"/>
              <w:ind w:left="0" w:leftChars="0"/>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2、根据财政部发布的《政府采购促进中小企业发展管理办法》（财库[2020]46号）的规定规定执行。投标文件中须提供《中小企业声明函》。</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3、对于专门面向中、小、微型企业或者监狱企业或者残疾人福利性单位的政府采购货物或服务项目或工程项目，符合资格条件的不再执行价格评审优惠的扶持政策。</w:t>
            </w:r>
          </w:p>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szCs w:val="22"/>
                <w:highlight w:val="none"/>
              </w:rPr>
            </w:pPr>
            <w:r>
              <w:rPr>
                <w:rFonts w:hint="eastAsia" w:ascii="宋体" w:hAnsi="宋体" w:eastAsia="宋体" w:cs="宋体"/>
                <w:b/>
                <w:bCs/>
                <w:color w:val="auto"/>
                <w:kern w:val="0"/>
                <w:sz w:val="24"/>
                <w:szCs w:val="24"/>
                <w:highlight w:val="none"/>
              </w:rPr>
              <w:t xml:space="preserve">中标供应商为中小企业、残疾人福利性单位、监狱企业的，应当随中标结果同时公告其《中小企业声明函》、《残疾人福利性单位声明函》、《监狱企业声明函》，接受社会监督。）属于小型、微型企业的残疾人福利性单位、监狱企业，不重复享受政策。供应商提供的《中小企业声明函》、《残疾人福利性单位声明函》、《监狱企业声明函》与事实不符的，依照《政府采购法》第七十七条第一款的规定追究法律责任。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80" w:type="dxa"/>
            <w:vMerge w:val="continue"/>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rPr>
            </w:pPr>
          </w:p>
        </w:tc>
        <w:tc>
          <w:tcPr>
            <w:tcW w:w="1254" w:type="dxa"/>
            <w:vMerge w:val="continue"/>
            <w:vAlign w:val="center"/>
          </w:tcPr>
          <w:p>
            <w:pPr>
              <w:keepNext w:val="0"/>
              <w:keepLines w:val="0"/>
              <w:pageBreakBefore w:val="0"/>
              <w:widowControl w:val="0"/>
              <w:kinsoku/>
              <w:wordWrap/>
              <w:overflowPunct/>
              <w:topLinePunct w:val="0"/>
              <w:bidi w:val="0"/>
              <w:spacing w:line="400" w:lineRule="exact"/>
              <w:ind w:left="0" w:leftChars="0"/>
              <w:textAlignment w:val="auto"/>
              <w:outlineLvl w:val="9"/>
              <w:rPr>
                <w:rFonts w:hint="eastAsia" w:ascii="宋体" w:hAnsi="宋体" w:eastAsia="宋体" w:cs="宋体"/>
                <w:color w:val="auto"/>
                <w:sz w:val="24"/>
                <w:highlight w:val="none"/>
              </w:rPr>
            </w:pPr>
          </w:p>
        </w:tc>
        <w:tc>
          <w:tcPr>
            <w:tcW w:w="7611" w:type="dxa"/>
            <w:vAlign w:val="center"/>
          </w:tcPr>
          <w:p>
            <w:pPr>
              <w:keepNext w:val="0"/>
              <w:keepLines w:val="0"/>
              <w:pageBreakBefore w:val="0"/>
              <w:widowControl w:val="0"/>
              <w:kinsoku/>
              <w:wordWrap/>
              <w:overflowPunct/>
              <w:topLinePunct w:val="0"/>
              <w:bidi w:val="0"/>
              <w:adjustRightInd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节能环保要求：</w:t>
            </w:r>
          </w:p>
          <w:p>
            <w:pPr>
              <w:keepNext w:val="0"/>
              <w:keepLines w:val="0"/>
              <w:pageBreakBefore w:val="0"/>
              <w:widowControl w:val="0"/>
              <w:kinsoku/>
              <w:wordWrap/>
              <w:overflowPunct/>
              <w:topLinePunct w:val="0"/>
              <w:bidi w:val="0"/>
              <w:adjustRightInd w:val="0"/>
              <w:snapToGrid w:val="0"/>
              <w:spacing w:line="400" w:lineRule="exact"/>
              <w:ind w:left="0" w:leftChars="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根据财政部、国家发展改革委、生态环境部、国家市场监管总局《关于调整优化节能产品、环境标志产品政府采购执行机制的通知》财库〔2019〕9号文件规定，对政府采购节能产品、环境标志产品实施品目清单管理，依据品目清单和认证证书实施政府优先采购和强制采购。</w:t>
            </w:r>
          </w:p>
          <w:p>
            <w:pPr>
              <w:keepNext w:val="0"/>
              <w:keepLines w:val="0"/>
              <w:pageBreakBefore w:val="0"/>
              <w:widowControl w:val="0"/>
              <w:kinsoku/>
              <w:wordWrap/>
              <w:overflowPunct/>
              <w:topLinePunct w:val="0"/>
              <w:bidi w:val="0"/>
              <w:adjustRightInd w:val="0"/>
              <w:snapToGrid w:val="0"/>
              <w:spacing w:line="400" w:lineRule="exact"/>
              <w:ind w:left="0" w:leftChars="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本次采购对属于节能产品政府采购品目清单规定的政府强制采购产品范围内的产品实施强制采购。投标人应当在响应文件中提供国家确定的认证机构出具的、处于有效期之内的节能产品认证证书（复制件）。不能提供上述证书的，响应文件无效。</w:t>
            </w:r>
          </w:p>
          <w:p>
            <w:pPr>
              <w:keepNext w:val="0"/>
              <w:keepLines w:val="0"/>
              <w:pageBreakBefore w:val="0"/>
              <w:widowControl w:val="0"/>
              <w:kinsoku/>
              <w:wordWrap/>
              <w:overflowPunct/>
              <w:topLinePunct w:val="0"/>
              <w:bidi w:val="0"/>
              <w:adjustRightInd w:val="0"/>
              <w:snapToGrid w:val="0"/>
              <w:spacing w:line="400" w:lineRule="exact"/>
              <w:ind w:left="0" w:leftChars="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本次采购对属于品目清单范围但不属于政府强制采购产品的，实施优先采购，具体按评审办法。投标人在响应文件中提供国家确定的认证机构出具的、处于有效期之内的节能产品或环境标志产品认证证书（复制件）。</w:t>
            </w:r>
          </w:p>
          <w:p>
            <w:pPr>
              <w:keepNext w:val="0"/>
              <w:keepLines w:val="0"/>
              <w:pageBreakBefore w:val="0"/>
              <w:widowControl w:val="0"/>
              <w:kinsoku/>
              <w:wordWrap/>
              <w:overflowPunct/>
              <w:topLinePunct w:val="0"/>
              <w:bidi w:val="0"/>
              <w:adjustRightInd w:val="0"/>
              <w:snapToGrid w:val="0"/>
              <w:spacing w:line="400" w:lineRule="exact"/>
              <w:ind w:left="0" w:leftChars="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节能产品政府采购品目清单，以财政部、国家发改委发布的最新一期节能产品政府采购品目清单为准。环境标志产品政府采购品目清单，以财政部、生态环境部发布的最新一期环境标志产品政府采购品目清单为准。国家确定的认证机构以国家市场监管总局发布的参与实施政府采购节能产品、环境标志产品认证机构名录为准。</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80" w:type="dxa"/>
            <w:vAlign w:val="center"/>
          </w:tcPr>
          <w:p>
            <w:pPr>
              <w:keepNext w:val="0"/>
              <w:keepLines w:val="0"/>
              <w:pageBreakBefore w:val="0"/>
              <w:widowControl w:val="0"/>
              <w:kinsoku/>
              <w:wordWrap/>
              <w:overflowPunct/>
              <w:topLinePunct w:val="0"/>
              <w:bidi w:val="0"/>
              <w:spacing w:line="400" w:lineRule="exact"/>
              <w:ind w:left="0" w:leftChars="0"/>
              <w:jc w:val="center"/>
              <w:textAlignment w:val="auto"/>
              <w:outlineLvl w:val="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15</w:t>
            </w:r>
          </w:p>
        </w:tc>
        <w:tc>
          <w:tcPr>
            <w:tcW w:w="1254" w:type="dxa"/>
            <w:vAlign w:val="center"/>
          </w:tcPr>
          <w:p>
            <w:pPr>
              <w:pStyle w:val="46"/>
              <w:keepNext w:val="0"/>
              <w:keepLines w:val="0"/>
              <w:pageBreakBefore w:val="0"/>
              <w:widowControl w:val="0"/>
              <w:kinsoku/>
              <w:wordWrap/>
              <w:overflowPunct/>
              <w:topLinePunct w:val="0"/>
              <w:bidi w:val="0"/>
              <w:snapToGrid w:val="0"/>
              <w:spacing w:line="400" w:lineRule="exact"/>
              <w:ind w:left="0" w:leftChars="0"/>
              <w:textAlignment w:val="auto"/>
              <w:outlineLvl w:val="9"/>
              <w:rPr>
                <w:rFonts w:hint="eastAsia" w:ascii="宋体" w:hAnsi="宋体" w:eastAsia="宋体" w:cs="宋体"/>
                <w:color w:val="auto"/>
                <w:sz w:val="24"/>
                <w:highlight w:val="none"/>
              </w:rPr>
            </w:pPr>
            <w:r>
              <w:rPr>
                <w:rFonts w:hint="eastAsia" w:ascii="宋体" w:hAnsi="宋体" w:eastAsia="宋体" w:cs="宋体"/>
                <w:b/>
                <w:bCs/>
                <w:color w:val="auto"/>
                <w:sz w:val="24"/>
                <w:szCs w:val="24"/>
                <w:highlight w:val="none"/>
                <w:lang w:eastAsia="zh-CN"/>
              </w:rPr>
              <w:t>特别提醒</w:t>
            </w:r>
          </w:p>
        </w:tc>
        <w:tc>
          <w:tcPr>
            <w:tcW w:w="7611" w:type="dxa"/>
            <w:vAlign w:val="center"/>
          </w:tcPr>
          <w:p>
            <w:pPr>
              <w:pStyle w:val="46"/>
              <w:keepNext w:val="0"/>
              <w:keepLines w:val="0"/>
              <w:pageBreakBefore w:val="0"/>
              <w:widowControl w:val="0"/>
              <w:kinsoku/>
              <w:wordWrap/>
              <w:overflowPunct/>
              <w:topLinePunct w:val="0"/>
              <w:bidi w:val="0"/>
              <w:snapToGrid w:val="0"/>
              <w:spacing w:line="400" w:lineRule="exact"/>
              <w:ind w:left="0" w:leftChars="0"/>
              <w:jc w:val="left"/>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1.所有询标流程，均在线上完成，请各投标人务必不要离开电脑太久，并留意手机短信。（请提前检查“政采云”内，关于“项目采购”的岗位权限是否已勾选上。如有问题，请致电95763）</w:t>
            </w:r>
          </w:p>
          <w:p>
            <w:pPr>
              <w:pStyle w:val="46"/>
              <w:keepNext w:val="0"/>
              <w:keepLines w:val="0"/>
              <w:pageBreakBefore w:val="0"/>
              <w:widowControl w:val="0"/>
              <w:kinsoku/>
              <w:wordWrap/>
              <w:overflowPunct/>
              <w:topLinePunct w:val="0"/>
              <w:bidi w:val="0"/>
              <w:snapToGrid w:val="0"/>
              <w:spacing w:line="400" w:lineRule="exact"/>
              <w:ind w:left="0" w:leftChars="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b/>
                <w:bCs/>
                <w:color w:val="auto"/>
                <w:sz w:val="24"/>
                <w:szCs w:val="24"/>
                <w:highlight w:val="none"/>
                <w:lang w:eastAsia="zh-CN"/>
              </w:rPr>
              <w:t>2.投标人无须到开标现场，只需自备电脑在规定时间前进行在线解密文件即可。</w:t>
            </w:r>
          </w:p>
        </w:tc>
      </w:tr>
      <w:bookmarkEnd w:id="1"/>
    </w:tbl>
    <w:p>
      <w:pPr>
        <w:keepNext w:val="0"/>
        <w:keepLines w:val="0"/>
        <w:pageBreakBefore w:val="0"/>
        <w:kinsoku/>
        <w:wordWrap/>
        <w:overflowPunct/>
        <w:topLinePunct w:val="0"/>
        <w:bidi w:val="0"/>
        <w:adjustRightInd w:val="0"/>
        <w:snapToGrid w:val="0"/>
        <w:spacing w:line="400" w:lineRule="exact"/>
        <w:jc w:val="center"/>
        <w:textAlignment w:val="auto"/>
        <w:outlineLvl w:val="1"/>
        <w:rPr>
          <w:rFonts w:hint="eastAsia" w:ascii="宋体" w:hAnsi="宋体" w:eastAsia="宋体" w:cs="宋体"/>
          <w:b/>
          <w:color w:val="auto"/>
          <w:sz w:val="32"/>
          <w:highlight w:val="none"/>
        </w:rPr>
      </w:pPr>
      <w:bookmarkStart w:id="6" w:name="_Toc994"/>
      <w:bookmarkStart w:id="7" w:name="_Toc522530041"/>
      <w:bookmarkStart w:id="8" w:name="_Toc233618972"/>
      <w:bookmarkStart w:id="9" w:name="_Toc226106467"/>
      <w:bookmarkStart w:id="10" w:name="_Toc226106516"/>
      <w:bookmarkStart w:id="11" w:name="_Toc226521904"/>
      <w:bookmarkStart w:id="12" w:name="_Toc225840109"/>
    </w:p>
    <w:p>
      <w:pPr>
        <w:rPr>
          <w:rFonts w:hint="eastAsia"/>
          <w:color w:val="auto"/>
          <w:highlight w:val="none"/>
        </w:rPr>
      </w:pPr>
    </w:p>
    <w:p>
      <w:pPr>
        <w:keepNext w:val="0"/>
        <w:keepLines w:val="0"/>
        <w:pageBreakBefore w:val="0"/>
        <w:kinsoku/>
        <w:wordWrap/>
        <w:overflowPunct/>
        <w:topLinePunct w:val="0"/>
        <w:bidi w:val="0"/>
        <w:adjustRightInd w:val="0"/>
        <w:snapToGrid w:val="0"/>
        <w:spacing w:line="400" w:lineRule="exact"/>
        <w:jc w:val="center"/>
        <w:textAlignment w:val="auto"/>
        <w:outlineLvl w:val="1"/>
        <w:rPr>
          <w:rFonts w:hint="eastAsia" w:ascii="宋体" w:hAnsi="宋体" w:eastAsia="宋体" w:cs="宋体"/>
          <w:b/>
          <w:color w:val="auto"/>
          <w:sz w:val="32"/>
          <w:highlight w:val="none"/>
        </w:rPr>
      </w:pPr>
      <w:r>
        <w:rPr>
          <w:rFonts w:hint="eastAsia" w:ascii="宋体" w:hAnsi="宋体" w:eastAsia="宋体" w:cs="宋体"/>
          <w:b/>
          <w:color w:val="auto"/>
          <w:sz w:val="32"/>
          <w:highlight w:val="none"/>
        </w:rPr>
        <w:t>一、总 则</w:t>
      </w:r>
      <w:bookmarkEnd w:id="6"/>
      <w:bookmarkEnd w:id="7"/>
      <w:bookmarkEnd w:id="8"/>
    </w:p>
    <w:p>
      <w:pPr>
        <w:pStyle w:val="46"/>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bookmarkStart w:id="13" w:name="_Hlt74730295"/>
      <w:bookmarkEnd w:id="13"/>
      <w:bookmarkStart w:id="14" w:name="_Hlt74714665"/>
      <w:bookmarkEnd w:id="14"/>
      <w:bookmarkStart w:id="15" w:name="_Hlt74730112"/>
      <w:bookmarkStart w:id="16" w:name="_Hlt74730208"/>
      <w:r>
        <w:rPr>
          <w:rFonts w:hint="eastAsia" w:ascii="宋体" w:hAnsi="宋体" w:eastAsia="宋体" w:cs="宋体"/>
          <w:b/>
          <w:color w:val="auto"/>
          <w:sz w:val="24"/>
          <w:highlight w:val="none"/>
        </w:rPr>
        <w:t>（一）实施依据</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本次招标工作按照《中华人民共和国政府采购法》等政府采购有关法律、法规、规章、文件的规定组织和实施。</w:t>
      </w:r>
    </w:p>
    <w:p>
      <w:pPr>
        <w:pStyle w:val="46"/>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bookmarkStart w:id="17" w:name="_Toc91899873"/>
      <w:r>
        <w:rPr>
          <w:rFonts w:hint="eastAsia" w:ascii="宋体" w:hAnsi="宋体" w:eastAsia="宋体" w:cs="宋体"/>
          <w:b/>
          <w:color w:val="auto"/>
          <w:sz w:val="24"/>
          <w:highlight w:val="none"/>
        </w:rPr>
        <w:t>（二）采购方式</w:t>
      </w:r>
      <w:bookmarkEnd w:id="17"/>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公开招标。</w:t>
      </w:r>
      <w:bookmarkEnd w:id="15"/>
      <w:bookmarkEnd w:id="16"/>
      <w:bookmarkStart w:id="18" w:name="_Hlt74388212"/>
      <w:bookmarkEnd w:id="18"/>
      <w:bookmarkStart w:id="19" w:name="_Hlt68516771"/>
      <w:bookmarkEnd w:id="19"/>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kern w:val="0"/>
          <w:sz w:val="24"/>
          <w:highlight w:val="none"/>
          <w:lang w:val="zh-CN"/>
        </w:rPr>
      </w:pPr>
      <w:bookmarkStart w:id="20" w:name="_Hlt74730303"/>
      <w:bookmarkStart w:id="21" w:name="_Toc91899877"/>
      <w:r>
        <w:rPr>
          <w:rFonts w:hint="eastAsia" w:ascii="宋体" w:hAnsi="宋体" w:eastAsia="宋体" w:cs="宋体"/>
          <w:b/>
          <w:color w:val="auto"/>
          <w:sz w:val="24"/>
          <w:highlight w:val="none"/>
        </w:rPr>
        <w:t>（三）</w:t>
      </w:r>
      <w:r>
        <w:rPr>
          <w:rFonts w:hint="eastAsia" w:ascii="宋体" w:hAnsi="宋体" w:eastAsia="宋体" w:cs="宋体"/>
          <w:b/>
          <w:color w:val="auto"/>
          <w:kern w:val="0"/>
          <w:sz w:val="24"/>
          <w:highlight w:val="none"/>
          <w:lang w:val="zh-CN"/>
        </w:rPr>
        <w:t>定义</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招标（采购）人：是指依法进行政府采购的国家机关、事业单位、团体组织，见本项目“招标公告”；</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招标（采购）代理机构：受招标人委托，在委托的范围内办理政府采购事宜并组织招标活动的机构，见本项目“招标公告”；</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投标人（投标人）：是指参加本政府采购项目投标的投标人；</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中标人：是指经评审获得本项目最终合同签订资格的投标人。</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买方（甲方）：是指合同签订的一方，一般与招标人、用户相同；</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卖方（乙方）：是指合同签订的另一方，一般与中标人相同；</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制造商：包括是指拥有投标产品自主知识产权的单位；</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政府采购监管部门：</w:t>
      </w:r>
      <w:r>
        <w:rPr>
          <w:rFonts w:hint="eastAsia" w:ascii="宋体" w:hAnsi="宋体" w:eastAsia="宋体" w:cs="宋体"/>
          <w:color w:val="auto"/>
          <w:sz w:val="24"/>
          <w:szCs w:val="22"/>
          <w:highlight w:val="none"/>
        </w:rPr>
        <w:t>衢州市财政局</w:t>
      </w:r>
      <w:r>
        <w:rPr>
          <w:rFonts w:hint="eastAsia" w:ascii="宋体" w:hAnsi="宋体" w:eastAsia="宋体" w:cs="宋体"/>
          <w:color w:val="auto"/>
          <w:sz w:val="24"/>
          <w:highlight w:val="none"/>
        </w:rPr>
        <w:t>；</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产品（货物）：系指按招标文件规定，须向招标人提供的一切设备及配套备品备件、工具、手册及其他有关技术资料和材料；</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投标人应保证提供的产品为合法企业生产的合法产品，符合中华人民共和国有关法律、法规、规章、文件、标准、规范的规定。按国家规定应通过有关部门鉴定（批准）的产品，应保证已按国家规定通过了鉴定（批准）；实行产品许可证制度的产品须获得国家许可；实行强制性认证的产品须通过国家认可认证；产品应符合国家节能环保要求；投标人在投标文件中提供相关证明材料。</w:t>
      </w:r>
    </w:p>
    <w:p>
      <w:pPr>
        <w:keepNext w:val="0"/>
        <w:keepLines w:val="0"/>
        <w:pageBreakBefore w:val="0"/>
        <w:tabs>
          <w:tab w:val="left" w:pos="0"/>
        </w:tabs>
        <w:kinsoku/>
        <w:wordWrap/>
        <w:overflowPunct/>
        <w:topLinePunct w:val="0"/>
        <w:autoSpaceDE w:val="0"/>
        <w:autoSpaceDN w:val="0"/>
        <w:bidi w:val="0"/>
        <w:adjustRightInd w:val="0"/>
        <w:spacing w:line="400" w:lineRule="exact"/>
        <w:ind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服务：</w:t>
      </w:r>
      <w:r>
        <w:rPr>
          <w:rFonts w:hint="eastAsia" w:ascii="宋体" w:hAnsi="宋体" w:eastAsia="宋体" w:cs="宋体"/>
          <w:color w:val="auto"/>
          <w:kern w:val="0"/>
          <w:sz w:val="24"/>
          <w:highlight w:val="none"/>
          <w:lang w:val="zh-CN"/>
        </w:rPr>
        <w:t>系指按招标文件规定，须向招标人提供</w:t>
      </w:r>
      <w:r>
        <w:rPr>
          <w:rFonts w:hint="eastAsia" w:ascii="宋体" w:hAnsi="宋体" w:eastAsia="宋体" w:cs="宋体"/>
          <w:color w:val="auto"/>
          <w:sz w:val="24"/>
          <w:highlight w:val="none"/>
          <w:lang w:val="zh-CN"/>
        </w:rPr>
        <w:t xml:space="preserve">的与供货有关的辅助服务，如运输、保险、培训安装、调试、验收、技术支持和交付使用后质保期内应履行的售后服务等义务； </w:t>
      </w:r>
    </w:p>
    <w:p>
      <w:pPr>
        <w:keepNext w:val="0"/>
        <w:keepLines w:val="0"/>
        <w:pageBreakBefore w:val="0"/>
        <w:tabs>
          <w:tab w:val="left" w:pos="0"/>
        </w:tabs>
        <w:kinsoku/>
        <w:wordWrap/>
        <w:overflowPunct/>
        <w:topLinePunct w:val="0"/>
        <w:autoSpaceDE w:val="0"/>
        <w:autoSpaceDN w:val="0"/>
        <w:bidi w:val="0"/>
        <w:adjustRightInd w:val="0"/>
        <w:spacing w:line="400" w:lineRule="exact"/>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培训：系指按招标文件规定，向招标人提供操作使用培训、系统管理培训和其他相关培训等。</w:t>
      </w:r>
    </w:p>
    <w:p>
      <w:pPr>
        <w:keepNext w:val="0"/>
        <w:keepLines w:val="0"/>
        <w:pageBreakBefore w:val="0"/>
        <w:tabs>
          <w:tab w:val="left" w:pos="0"/>
        </w:tabs>
        <w:kinsoku/>
        <w:wordWrap/>
        <w:overflowPunct/>
        <w:topLinePunct w:val="0"/>
        <w:autoSpaceDE w:val="0"/>
        <w:autoSpaceDN w:val="0"/>
        <w:bidi w:val="0"/>
        <w:adjustRightInd w:val="0"/>
        <w:spacing w:line="400" w:lineRule="exact"/>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书面形式：包括纸质文件、电子邮件、传真、信函、电报等。</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实质性响应:系指投标文件符合招标文件规定的实质性内容、条件和规定。</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重大偏离或保留：系指将会影响到招标文件规定的服务范围、质量标准，或会给合同中规定的招标人的权利和投标人的责任造成实质性限制，而纠正这些偏离或保留将对其他提交了实质性响应的投标文件的投标人产生不公平影响的。</w:t>
      </w:r>
    </w:p>
    <w:p>
      <w:pPr>
        <w:keepNext w:val="0"/>
        <w:keepLines w:val="0"/>
        <w:pageBreakBefore w:val="0"/>
        <w:tabs>
          <w:tab w:val="left" w:pos="0"/>
        </w:tabs>
        <w:kinsoku/>
        <w:wordWrap/>
        <w:overflowPunct/>
        <w:topLinePunct w:val="0"/>
        <w:autoSpaceDE w:val="0"/>
        <w:autoSpaceDN w:val="0"/>
        <w:bidi w:val="0"/>
        <w:adjustRightInd w:val="0"/>
        <w:spacing w:line="40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lang w:val="zh-CN"/>
        </w:rPr>
        <w:t>细微偏离：系指投标文件对招标文件的非实质性内容存在不完全响应或不响应。</w:t>
      </w:r>
    </w:p>
    <w:p>
      <w:pPr>
        <w:pStyle w:val="46"/>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（四）投标费用</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kern w:val="0"/>
          <w:position w:val="-5"/>
          <w:sz w:val="24"/>
          <w:highlight w:val="none"/>
        </w:rPr>
      </w:pPr>
      <w:r>
        <w:rPr>
          <w:rFonts w:hint="eastAsia" w:ascii="宋体" w:hAnsi="宋体" w:eastAsia="宋体" w:cs="宋体"/>
          <w:color w:val="auto"/>
          <w:kern w:val="0"/>
          <w:position w:val="-5"/>
          <w:sz w:val="24"/>
          <w:highlight w:val="none"/>
        </w:rPr>
        <w:t>无论招投标过程中的做法和结果如何，投标人自行承担招投标活动中所发生的全部费用。</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（五）语言文字</w:t>
      </w:r>
    </w:p>
    <w:bookmarkEnd w:id="20"/>
    <w:bookmarkEnd w:id="21"/>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bookmarkStart w:id="22" w:name="_Hlt75236290"/>
      <w:bookmarkEnd w:id="22"/>
      <w:bookmarkStart w:id="23" w:name="_Hlt68057669"/>
      <w:bookmarkEnd w:id="23"/>
      <w:bookmarkStart w:id="24" w:name="_Hlt74729768"/>
      <w:bookmarkEnd w:id="24"/>
      <w:bookmarkStart w:id="25" w:name="_Hlt74707468"/>
      <w:bookmarkEnd w:id="25"/>
      <w:bookmarkStart w:id="26" w:name="_Hlt68072990"/>
      <w:bookmarkEnd w:id="26"/>
      <w:bookmarkStart w:id="27" w:name="_Toc91899879"/>
      <w:r>
        <w:rPr>
          <w:rFonts w:hint="eastAsia" w:ascii="宋体" w:hAnsi="宋体" w:eastAsia="宋体" w:cs="宋体"/>
          <w:color w:val="auto"/>
          <w:sz w:val="24"/>
          <w:highlight w:val="none"/>
        </w:rPr>
        <w:t>1、招标投标有关的语言使用中文。</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外文专用术语应附有中文注释。招投标文件及相关往来文件中有外文资料的（如质疑函、进口产品厂商授权书等），资料提供方应当将其翻译为中文，注明翻译人员姓名、工作单位、联系方式等信息，并对译文的完整性、客观性、真实性负责。</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（六）计量单位</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招标文件有明确规定的，适用招标文件规定的计量单位；招标文件没有规定的，应采用中华人民共和国法定计量单位，否则视同未响应。</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（七）转包与分包</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本项目不允许转包。本须知“前附表”规定允许分包的，投标人应当在投标文件载明分包的具体情况，应符合招标人在本须知“前附表”规定的分包内容、分包金额和接受分包的第三人资质要求等限制条件。</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（八）踏勘现场</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1、若本须知“前附表”规定统一组织的，投标人应按规定的时间、地点准时出席，否则将不予单独安排；</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2、投标人踏勘现场发生的费用自理。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3、除招标人的原因外，投标人自行负责在踏勘现场中可能发生的人员伤亡和财产损失。</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4、招标人在踏勘现场中介绍的场地和相关的周边环境情况，投标人在编制投标文件时参考，招标人不对投标人据此作出的判断和决策负责。</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（九）投标预备会（答疑会）</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1、若本须知“前附表”规定召开答疑会的，招标人将按规定的时间、地点准时召开答疑会，澄清投标人提出的问题，投标人应按规定准时出席，否则将不予单独安排答疑。</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2、投标人应在答疑会时间的前一天，以书面形式将提出的问题送达招标人，以便招标人在会议期间澄清。</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3、答疑会后，招标人将按规定对投标人所提问题进行书面澄清答复。</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（十）对投标人的限制</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单位负责人（指法定代表人或者法律、行政法规规定代表单位行使职权的主要负责人）为同一人或者存在直接控股、管理关系的不同投标人不得分别参加同一合同项下的采购活动。违反本条规定的，相关投标均无效；</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2、为本项目提供过整体设计、规范编制或者项目管理、监理、检测等服务的投标人，不得再参加该采购项目的其他采购活动（不包括为该项目提供整体设计、规范编制或者项目管理、监理、检测等服务）；</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3、以联合体形式参加政府采购活动的，联合体各方不得再单独参加或者与其他投标人另外组成联合体参加同一合同项下的政府采购活动；</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4、为证明投标人拥有的业绩、荣誉、知识产权、项目案例等而在投标文件中提供的证明材料必须为投标人自身所有。不同法人、其他组织的资料与投标人无关。</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5、投标人之间的利害关系：</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（1）法定代表人或负责人或实际控制人是夫妻关系；</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（2）法定代表人或负责人或实际控制人是直系血亲关系；</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（3）法定代表人或负责人或实际控制人存在三代以内旁系血亲关系；</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（4）法定代表人或负责人或实际控制人存在近姻亲关系；</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（5）法定代表人或负责人或实际控制人存在股份控制或实际控制关系；</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（6）存在共同直接或间接投资设立子公司、联营企业和合营企业情况；</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（7）存在分级代理或代销关系、同一生产制造商关系、管理关系、重要业务（占主营业务收入 50%以上）或重要财务往来关系（如融资）等其他实质性控制关系； 如投标人之间存在以上利害关系并且存在影响政府采购公平竞争的行为的相关投标人的投标均无效。 </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6、采购人若有核心产品，请根据采购项目实际需求确定核心产品，并在采购文件第三部分“采购需求”中明确标注，若没有则不需要确定及注明。</w:t>
      </w:r>
    </w:p>
    <w:p>
      <w:pPr>
        <w:keepNext w:val="0"/>
        <w:keepLines w:val="0"/>
        <w:pageBreakBefore w:val="0"/>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采用最低评标价法的采购项目，提供相同品牌产品（含核心产品）的不同投标人参加同一合同项下投标的，以其中通过资格审查、符合性审查且报价最低的参加评标；报价相同的，随机抽取方式确定，其他投标无效。 </w:t>
      </w:r>
    </w:p>
    <w:p>
      <w:pPr>
        <w:keepNext w:val="0"/>
        <w:keepLines w:val="0"/>
        <w:pageBreakBefore w:val="0"/>
        <w:kinsoku/>
        <w:wordWrap/>
        <w:overflowPunct/>
        <w:topLinePunct w:val="0"/>
        <w:bidi w:val="0"/>
        <w:spacing w:line="40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（2）使用综合评分法的采购项目，提供相同品牌产品（含核心产品）且通过资格审查、符合性审查的不同投标人参加同一合同项下投标的，按一家投标人计算，评审后得分最高的同品牌（含核心产品） 投标人获得中标人推荐资格；评审得分相同的，随机抽取方式确定，其他同品牌投标人不作为中标候选人。</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因特殊情况指定单一品牌采购的或本须知“前附表”规定投标人中标后提供制造商授权的，制造商授权文件将不再作为实质性响应条款，投标人可在中标后取得制造商针对该项目的授权文件。如制造商无故不予授权的，招标人可在中标人作出保证供货且保证产品质量和售后服务的承诺后授予其合同，招标人将在合同的验收、结算和违约责任中补充增加相应的制约性条款；</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8、招标公告中明确专门面向中小微企业采购的项目，只能由中小企业或微型企业参加。</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9、投标截止前被“信用中国”网站(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"http://www.creditchina.gov.cn"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www.creditchina.gov.cn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)列入失信被执行人、重大税收违法案件当事人名单或被“中国政府采购网”(</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"http://www.ccgp.gov.cn"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www.ccgp.gov.cn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)列入政府采购严重违法失信行为记录名单等存在不良信用记录的投标人将被拒绝参加本项目采购活动。具体以投标截止当日招标代理机构在上述两个网站上查询到的信息为准。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（十一）质疑与投诉</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投标人认为招标文件、招标过程或中标结果使自己的合法权益受到损害的，应当在知道或者应知其权益受到损害之日起七个工作日内，以书面形式向招标人、招标代理机构提出质疑，逾期提出的，招标人与招标代理机构可以不予受理、答复。“知道或者应知其权益受到损害之日”是指：</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（1）对招标文件提出质疑的，为招标公告期限届满之日（公告期限为公告发布后5个工作日，不含发布当日）；</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（2）对采购过程提出质疑的，为各招标程序环节结束之日；</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（3）对评标结果提出质疑的，为中标结果公告期限届满之日（公告期限为公告发布后1个工作日，不含发布当日）。</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质疑、投诉应当采用书面形式，其中质疑书、投诉书均应当明确阐述招标文件、招标过程或者中标结果中使自己合法权益受到损害的实质性内容，并提供相关事实、依据和证据及其来源或线索，便于有关单位调查、答复和处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质疑（投诉）函应载明质疑（投诉）人全称、地址、邮编、传真、联系人、联系电话，电子邮箱；联系人必须为投标人的在职职工，须提供法定代表人授权文件、法定代表人及联系人的身份证复印件、以及投标人为该联系人缴纳的社保凭证，联系人为法定代表人的须提供法定代表人资格证明及身份证复印件；质疑（投诉）函必须有联系人署名且加盖公章，否则不予受理（一式三份）。</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4、质疑、投诉函以电子邮件或传真形式提交的，还须在提交后以邮寄的方式提交质疑书纸质原件，以实际收到原件之日作为收到质疑之日。</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5、未按上述要求提供的质疑（投诉）函，采购组织机构有权不予受理。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6、质疑投标人对招标人、招标代理机构的答复不满意或者招标人、招标代理机构未在规定时间内作出答复的，可以在答复期满后十五个工作日内向同级采购监管部门投诉。</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（十二）其他注意事项</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见本须知“前附表”，同时还需注意以下事项：</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1、法定代表人授权代表须为投标人</w:t>
      </w:r>
      <w:r>
        <w:rPr>
          <w:rFonts w:hint="eastAsia" w:ascii="宋体" w:hAnsi="宋体" w:eastAsia="宋体" w:cs="宋体"/>
          <w:b/>
          <w:color w:val="auto"/>
          <w:sz w:val="24"/>
          <w:highlight w:val="none"/>
        </w:rPr>
        <w:t>在职职工</w:t>
      </w:r>
      <w:r>
        <w:rPr>
          <w:rFonts w:hint="eastAsia" w:ascii="宋体" w:hAnsi="宋体" w:eastAsia="宋体" w:cs="宋体"/>
          <w:color w:val="auto"/>
          <w:sz w:val="24"/>
          <w:highlight w:val="none"/>
        </w:rPr>
        <w:t>，投标人须在投标文件中提供附有该授权代表为投标人</w:t>
      </w:r>
      <w:r>
        <w:rPr>
          <w:rFonts w:hint="eastAsia" w:ascii="宋体" w:hAnsi="宋体" w:eastAsia="宋体" w:cs="宋体"/>
          <w:b/>
          <w:color w:val="auto"/>
          <w:sz w:val="24"/>
          <w:highlight w:val="none"/>
        </w:rPr>
        <w:t>在职员工相关证明文件（如投标人为该员工缴纳的社保记录或劳务合同等）</w:t>
      </w:r>
      <w:r>
        <w:rPr>
          <w:rFonts w:hint="eastAsia" w:ascii="宋体" w:hAnsi="宋体" w:eastAsia="宋体" w:cs="宋体"/>
          <w:color w:val="auto"/>
          <w:sz w:val="24"/>
          <w:highlight w:val="none"/>
        </w:rPr>
        <w:t>的《法定代表人授权书》。</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根据政府采购相关法律、法规、规章、文件规定并满足招标文件规定资格条件的区域性分支机构、个体工商户、个人独资企业、合伙企业参加本项目投标并由单位负责人签署的相关投标资料与本招标文件规定由法定代表人签署的的文件材料具有同等效力。</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3、▲投标人对所的采购内容必须全部进行投标。</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4、不论招标人、招标代理机构向投标人发送的资料文件，还是投标人提出的问题，均采用书面形式，任何口头提问及答复一律无效。</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若明确本项目为资格入围项目的，若出现有效投标人少于或等于入围需求家数时，将采用“末位淘汰制”，淘汰评审结果排名最后一名的投标人，其他有效投标人获得入围资格。只有二家及以下有效投标人的则重新组织招标。</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招标文件中所涉及的产品品牌或型号均为建议性要求或为档次选择要求或为代替部分技术指标描述，投标人可以选择其他品牌型号的产品参加投标，但投标产品须具有相当于或优于招标文件要求的指标、性能、档次。否则，评标委员会将可能对其作出不利的评审。</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7、▲投标人应保证所投产品整体或其任一部分，均免受第三方提出的侵犯其专利权、商标权、著作权或其他知识产权的起诉。投标人应承担由此可能产生的一切法律责任和费用。</w:t>
      </w:r>
    </w:p>
    <w:p>
      <w:pPr>
        <w:keepNext w:val="0"/>
        <w:keepLines w:val="0"/>
        <w:pageBreakBefore w:val="0"/>
        <w:kinsoku/>
        <w:wordWrap/>
        <w:overflowPunct/>
        <w:topLinePunct w:val="0"/>
        <w:bidi w:val="0"/>
        <w:adjustRightInd w:val="0"/>
        <w:snapToGrid w:val="0"/>
        <w:spacing w:line="400" w:lineRule="exact"/>
        <w:ind w:firstLine="523" w:firstLineChars="218"/>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若本须知“前附表”规定允许进口产品投标且该货物需从中华人民共和国境外提供的，货物的最终用户须为招标人，投标人应委托招标人指定机构或者经招标人同意后自行委托具有进出口代理权的机构办理相关进口事宜，并承担因此产生的所有费用。</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（十三）保密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参与招标投标活动的各方应对招标文件和投标文件中的商业和技术等秘密保密，违者应对此造成的后果承担法律责任。</w:t>
      </w:r>
    </w:p>
    <w:bookmarkEnd w:id="27"/>
    <w:p>
      <w:pPr>
        <w:keepNext w:val="0"/>
        <w:keepLines w:val="0"/>
        <w:pageBreakBefore w:val="0"/>
        <w:kinsoku/>
        <w:wordWrap/>
        <w:overflowPunct/>
        <w:topLinePunct w:val="0"/>
        <w:bidi w:val="0"/>
        <w:adjustRightInd w:val="0"/>
        <w:snapToGrid w:val="0"/>
        <w:spacing w:line="400" w:lineRule="exact"/>
        <w:jc w:val="center"/>
        <w:textAlignment w:val="auto"/>
        <w:outlineLvl w:val="1"/>
        <w:rPr>
          <w:rFonts w:hint="eastAsia" w:ascii="宋体" w:hAnsi="宋体" w:eastAsia="宋体" w:cs="宋体"/>
          <w:b/>
          <w:color w:val="auto"/>
          <w:sz w:val="32"/>
          <w:highlight w:val="none"/>
        </w:rPr>
      </w:pPr>
      <w:bookmarkStart w:id="28" w:name="_Toc522530042"/>
      <w:bookmarkStart w:id="29" w:name="_Toc233618973"/>
      <w:bookmarkStart w:id="30" w:name="_Toc9352"/>
      <w:r>
        <w:rPr>
          <w:rFonts w:hint="eastAsia" w:ascii="宋体" w:hAnsi="宋体" w:eastAsia="宋体" w:cs="宋体"/>
          <w:b/>
          <w:color w:val="auto"/>
          <w:sz w:val="32"/>
          <w:highlight w:val="none"/>
        </w:rPr>
        <w:t>二、招标文件</w:t>
      </w:r>
      <w:bookmarkEnd w:id="28"/>
      <w:bookmarkEnd w:id="29"/>
      <w:bookmarkEnd w:id="30"/>
    </w:p>
    <w:p>
      <w:pPr>
        <w:pStyle w:val="46"/>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bookmarkStart w:id="31" w:name="_Toc91899880"/>
      <w:bookmarkStart w:id="32" w:name="_Hlt74730307"/>
      <w:r>
        <w:rPr>
          <w:rFonts w:hint="eastAsia" w:ascii="宋体" w:hAnsi="宋体" w:eastAsia="宋体" w:cs="宋体"/>
          <w:b/>
          <w:color w:val="auto"/>
          <w:sz w:val="24"/>
          <w:highlight w:val="none"/>
        </w:rPr>
        <w:t>（一）招标文件的</w:t>
      </w:r>
      <w:bookmarkEnd w:id="31"/>
      <w:r>
        <w:rPr>
          <w:rFonts w:hint="eastAsia" w:ascii="宋体" w:hAnsi="宋体" w:eastAsia="宋体" w:cs="宋体"/>
          <w:b/>
          <w:color w:val="auto"/>
          <w:sz w:val="24"/>
          <w:highlight w:val="none"/>
        </w:rPr>
        <w:t>组成</w:t>
      </w:r>
    </w:p>
    <w:bookmarkEnd w:id="32"/>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 招标文件包括下列文件及附件</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第一部分  招标公告</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第二部分  投标人须知</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第三部分  采购需求</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第四部分  合同文本</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第五部分  投标文件部分格式文件</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第六部分  评分办法</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补充文件（如果有，包括相关的补充、更正、澄清公告和文件）</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其他附件（如果有，如图纸等）</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2、投标人应认真审阅上述招标文件组成中所有的内容。如果投标人编制的投标文件没有从实质上响应招标文件的要求，其投标文件将被拒绝。</w:t>
      </w:r>
    </w:p>
    <w:p>
      <w:pPr>
        <w:pStyle w:val="46"/>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（二）招标文件的解释</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1、投标人一旦参与本次招标活动，即被视为接受了本招标文件的所有内容，如有任何异议，均应在答疑截止时间前提出。</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招标文件澄清、答复、修改、补充等书面内容均作为招标文件的补充文件，是招标文件的组成部分，将以传真、网上公告、电子邮件等形式书面告知所有购买招标文件的投标人，并对所有投标人均有约束力。当招标文件与补充文件就同一内容的表述不一致时，以最后发出的书面文件为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3、招标文件的解释权归招标人、招标代理机构所有。</w:t>
      </w:r>
    </w:p>
    <w:p>
      <w:pPr>
        <w:keepNext w:val="0"/>
        <w:keepLines w:val="0"/>
        <w:pageBreakBefore w:val="0"/>
        <w:tabs>
          <w:tab w:val="left" w:pos="3780"/>
        </w:tabs>
        <w:kinsoku/>
        <w:wordWrap/>
        <w:overflowPunct/>
        <w:topLinePunct w:val="0"/>
        <w:bidi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（三）招标文件的澄清</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投标人对招标文件如有疑问要求澄清，或认为有必要与招标人、招标代理机构进行技术交流的，投标人需将书面资料（《（项目名称）询问函》）在招标公告规定的询问截止时间前（对补充文件如有疑问要求澄清的，应在 24 小时内）以书面形式送达至招标代理机构，并与招标代理机构进行确认。招标代理机构有权对逾期收到疑问将不予受理、答复。</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2、投标人要求澄清的资料应写明投标人全称、地址、邮编、传真、联系人、联系电话、电子邮箱、询疑日期并加盖投标人公章。</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 如有必要，招标人和招标代理机构对投标人所有要求澄清的问题都予以书面解答，澄清答复的文件为招标补充文件，作为招标文件的组成部分。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 投标人在招标文件规定的询疑截止时间前内未对招标文件提出疑问的，招标代理机构将视其对招标文件无异议。</w:t>
      </w:r>
    </w:p>
    <w:p>
      <w:pPr>
        <w:pStyle w:val="46"/>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（四）招标文件的修改</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1、由于各种原因招标人可能在投标截止时间前以澄清、答复、修改、补充文件的形式修改完善招标文件。</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澄清、答复、修改、补充文件发出后，原则上不改变招标文件规定的投标截止时间及开标时间。投标人如认为澄清、答复、修改、补充文件内容影响投标文件编制，须延长投标截止时间的，必须在收到澄清、答复、修改、补充文件后 24 小时内将意见和理由以书面形式向招标代理机构提出，否则，招标代理机构视投标人完全接受并有足够的时间编制投标文件且按规定时间进行投标。</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3、投标人在收到澄清、答复、修改、补充文件后，应在 24 小时内以书面形式向招标代理机构确认已收到该澄清、答复、修改、补充文件，逾期未确认的招标代理机构有权视其已收到。对澄清、答复、修改、补充文件如有疑问要求澄清，应在 24 小时内将书面送达招标代理机构，并与招标代理机构进行确认，逾期提出的，招标代理机构可不予受理。如有必要，招标代理机构将以书面形式回复询疑人。</w:t>
      </w:r>
    </w:p>
    <w:p>
      <w:pPr>
        <w:keepNext w:val="0"/>
        <w:keepLines w:val="0"/>
        <w:pageBreakBefore w:val="0"/>
        <w:kinsoku/>
        <w:wordWrap/>
        <w:overflowPunct/>
        <w:topLinePunct w:val="0"/>
        <w:bidi w:val="0"/>
        <w:adjustRightInd w:val="0"/>
        <w:snapToGrid w:val="0"/>
        <w:spacing w:line="400" w:lineRule="exact"/>
        <w:jc w:val="center"/>
        <w:textAlignment w:val="auto"/>
        <w:outlineLvl w:val="1"/>
        <w:rPr>
          <w:rFonts w:hint="eastAsia" w:ascii="宋体" w:hAnsi="宋体" w:eastAsia="宋体" w:cs="宋体"/>
          <w:b/>
          <w:color w:val="auto"/>
          <w:sz w:val="32"/>
          <w:highlight w:val="none"/>
        </w:rPr>
      </w:pPr>
      <w:bookmarkStart w:id="33" w:name="_Toc233618974"/>
      <w:bookmarkStart w:id="34" w:name="_Toc522530043"/>
      <w:bookmarkStart w:id="35" w:name="_Toc91899884"/>
      <w:bookmarkStart w:id="36" w:name="_Toc20674"/>
      <w:r>
        <w:rPr>
          <w:rFonts w:hint="eastAsia" w:ascii="宋体" w:hAnsi="宋体" w:eastAsia="宋体" w:cs="宋体"/>
          <w:b/>
          <w:color w:val="auto"/>
          <w:sz w:val="32"/>
          <w:highlight w:val="none"/>
        </w:rPr>
        <w:t>三、投标文件</w:t>
      </w:r>
      <w:bookmarkEnd w:id="33"/>
      <w:bookmarkEnd w:id="34"/>
      <w:bookmarkEnd w:id="35"/>
      <w:bookmarkEnd w:id="36"/>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bCs/>
          <w:color w:val="auto"/>
          <w:sz w:val="24"/>
          <w:szCs w:val="22"/>
          <w:highlight w:val="none"/>
          <w:lang w:val="zh-CN"/>
        </w:rPr>
      </w:pPr>
      <w:r>
        <w:rPr>
          <w:rFonts w:hint="eastAsia" w:ascii="宋体" w:hAnsi="宋体" w:eastAsia="宋体" w:cs="宋体"/>
          <w:b/>
          <w:bCs/>
          <w:color w:val="auto"/>
          <w:sz w:val="24"/>
          <w:szCs w:val="22"/>
          <w:highlight w:val="none"/>
        </w:rPr>
        <w:t>（一）投标文件的编制</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1、本项目通过“政府采购云平台（www.zcygov.cn）”实行在线投标响应（电子投标）。投标人应通过“政采云电子交易客户端”，并按照本招标文件和“政府采购云平台”的要求编制并加密投标文件并进行关联定位。</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2、投标人应当按照本章节 “投标文件组成”规定的内容及顺序在“政采云电子交易客户端”编制投标文件。其中《资格文件》和《商务技术文件》中不得出现本项目投标报价，如因投标人原因提前泄露投标报价，是投标人的责任。</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3、本文件《第五部分  投标文件部分格式文件》中有提供格式的，投标人须参照格式进行编制（格式中要求提供相关证明材料的还需后附相关证明材料），并按格式要求在指定位置根据要求进行签章，否则视为未提供；本文件《第五部分  投标文件部分格式文件》未提供格式的，请各投标单位自行拟定格式，并加盖单位公章并由法定代表人或其授权代表签署（签字或盖章），否则视为未提供。</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4、《投标文件》内容不完整、编排混乱导致《投标文件》被误读、漏读或者查找不到相关内容的，是投标人的责任。</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5、《投标文件》因字迹潦草或表达不清所引起的后果由投标人负责。</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6、投标人没有按照本章节 “投标文件组成”要求提供全部资料，或者没有仔细阅读招标文件，或者没有对招标文件在各方面的要求作出实质性响应是投标人的风险，由此造成的一切后果由投标人自行承担。</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7、投标文件必须按招标文件提供的格式签字或盖章。授权代表签字的，投标文件应附法定代表人签署的授权委托书。</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（二）投标文件的签章</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1、《投标文件》的签章：见《前附表》；</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2、《投标文件》应由投标人法定代表人或其授权代表签字（或盖章），并加盖投标人公章。</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3、电子签章操作指南详见采购公告附件《供应商项目采购-电子招投标操作指南》。</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（三）</w:t>
      </w:r>
      <w:r>
        <w:rPr>
          <w:rFonts w:hint="eastAsia" w:ascii="宋体" w:hAnsi="宋体" w:eastAsia="宋体" w:cs="宋体"/>
          <w:b/>
          <w:color w:val="auto"/>
          <w:sz w:val="24"/>
          <w:highlight w:val="none"/>
        </w:rPr>
        <w:t>）投标文件</w:t>
      </w:r>
      <w:r>
        <w:rPr>
          <w:rFonts w:hint="eastAsia" w:ascii="宋体" w:hAnsi="宋体" w:eastAsia="宋体" w:cs="宋体"/>
          <w:b/>
          <w:bCs/>
          <w:color w:val="auto"/>
          <w:sz w:val="24"/>
          <w:szCs w:val="22"/>
          <w:highlight w:val="none"/>
        </w:rPr>
        <w:t>的组成</w:t>
      </w:r>
    </w:p>
    <w:p>
      <w:pPr>
        <w:pStyle w:val="46"/>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1、资格文件</w:t>
      </w:r>
    </w:p>
    <w:p>
      <w:pPr>
        <w:keepNext w:val="0"/>
        <w:keepLines w:val="0"/>
        <w:pageBreakBefore w:val="0"/>
        <w:widowControl/>
        <w:tabs>
          <w:tab w:val="left" w:pos="3780"/>
        </w:tabs>
        <w:kinsoku/>
        <w:wordWrap/>
        <w:overflowPunct/>
        <w:topLinePunct w:val="0"/>
        <w:bidi w:val="0"/>
        <w:spacing w:line="400" w:lineRule="exact"/>
        <w:ind w:firstLine="480" w:firstLineChars="200"/>
        <w:jc w:val="left"/>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（1）资格审查材料（按第五部分格式一要求提供）；</w:t>
      </w:r>
    </w:p>
    <w:p>
      <w:pPr>
        <w:pStyle w:val="46"/>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2、商务技术文件</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（1）投标声明函（格式见第五部分格式二）；</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（2）法定代表人身份证明或附有法定代表人身份证明及授权代表为投标人在职员工的证明文件（投标人为其缴纳的社保记录或劳务合同等）的授权委托书（格式见第五部分格式三）</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（3）商务评分中所需的材料（如有，详见评标办法，</w:t>
      </w:r>
      <w:r>
        <w:rPr>
          <w:rFonts w:hint="eastAsia" w:ascii="宋体" w:hAnsi="宋体" w:cs="宋体"/>
          <w:color w:val="auto"/>
          <w:sz w:val="24"/>
          <w:szCs w:val="22"/>
          <w:highlight w:val="none"/>
          <w:lang w:val="en-US" w:eastAsia="zh-CN"/>
        </w:rPr>
        <w:t>)</w:t>
      </w:r>
      <w:r>
        <w:rPr>
          <w:rFonts w:hint="eastAsia" w:ascii="宋体" w:hAnsi="宋体" w:eastAsia="宋体" w:cs="宋体"/>
          <w:color w:val="auto"/>
          <w:sz w:val="24"/>
          <w:szCs w:val="22"/>
          <w:highlight w:val="none"/>
        </w:rPr>
        <w:t>；</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（4）以往业绩情况（如有，具体要求见评标办法，并按第五部分格式四要求编排）</w:t>
      </w:r>
      <w:r>
        <w:rPr>
          <w:rFonts w:hint="eastAsia" w:ascii="宋体" w:hAnsi="宋体" w:eastAsia="宋体" w:cs="宋体"/>
          <w:color w:val="auto"/>
          <w:sz w:val="24"/>
          <w:szCs w:val="22"/>
          <w:highlight w:val="none"/>
          <w:lang w:eastAsia="zh-CN"/>
        </w:rPr>
        <w:t>；</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kern w:val="2"/>
          <w:sz w:val="24"/>
          <w:szCs w:val="22"/>
          <w:highlight w:val="none"/>
          <w:lang w:val="en-US" w:eastAsia="zh-CN" w:bidi="ar-SA"/>
        </w:rPr>
      </w:pPr>
      <w:r>
        <w:rPr>
          <w:rFonts w:hint="eastAsia" w:ascii="宋体" w:hAnsi="宋体" w:eastAsia="宋体" w:cs="宋体"/>
          <w:color w:val="auto"/>
          <w:kern w:val="2"/>
          <w:sz w:val="24"/>
          <w:szCs w:val="22"/>
          <w:highlight w:val="none"/>
          <w:lang w:val="en-US" w:eastAsia="zh-CN" w:bidi="ar-SA"/>
        </w:rPr>
        <w:t>（5）商务</w:t>
      </w:r>
      <w:r>
        <w:rPr>
          <w:rFonts w:hint="eastAsia" w:ascii="宋体" w:hAnsi="宋体" w:cs="宋体"/>
          <w:color w:val="auto"/>
          <w:kern w:val="2"/>
          <w:sz w:val="24"/>
          <w:szCs w:val="22"/>
          <w:highlight w:val="none"/>
          <w:lang w:val="en-US" w:eastAsia="zh-CN" w:bidi="ar-SA"/>
        </w:rPr>
        <w:t>/技术</w:t>
      </w:r>
      <w:r>
        <w:rPr>
          <w:rFonts w:hint="eastAsia" w:ascii="宋体" w:hAnsi="宋体" w:eastAsia="宋体" w:cs="宋体"/>
          <w:color w:val="auto"/>
          <w:kern w:val="2"/>
          <w:sz w:val="24"/>
          <w:szCs w:val="22"/>
          <w:highlight w:val="none"/>
          <w:lang w:val="en-US" w:eastAsia="zh-CN" w:bidi="ar-SA"/>
        </w:rPr>
        <w:t>偏离表（格式见第五部分格式五）；</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w:t>
      </w:r>
      <w:r>
        <w:rPr>
          <w:rFonts w:hint="eastAsia" w:ascii="宋体" w:hAnsi="宋体" w:eastAsia="宋体" w:cs="宋体"/>
          <w:color w:val="auto"/>
          <w:sz w:val="24"/>
          <w:szCs w:val="22"/>
          <w:highlight w:val="none"/>
          <w:lang w:val="en-US" w:eastAsia="zh-CN"/>
        </w:rPr>
        <w:t>6</w:t>
      </w:r>
      <w:r>
        <w:rPr>
          <w:rFonts w:hint="eastAsia" w:ascii="宋体" w:hAnsi="宋体" w:eastAsia="宋体" w:cs="宋体"/>
          <w:color w:val="auto"/>
          <w:sz w:val="24"/>
          <w:szCs w:val="22"/>
          <w:highlight w:val="none"/>
        </w:rPr>
        <w:t>）拟投入本项目的服务团队情况表（格式见第五部分格式</w:t>
      </w:r>
      <w:r>
        <w:rPr>
          <w:rFonts w:hint="eastAsia" w:ascii="宋体" w:hAnsi="宋体" w:eastAsia="宋体" w:cs="宋体"/>
          <w:color w:val="auto"/>
          <w:sz w:val="24"/>
          <w:szCs w:val="22"/>
          <w:highlight w:val="none"/>
          <w:lang w:eastAsia="zh-CN"/>
        </w:rPr>
        <w:t>六</w:t>
      </w:r>
      <w:r>
        <w:rPr>
          <w:rFonts w:hint="eastAsia" w:ascii="宋体" w:hAnsi="宋体" w:eastAsia="宋体" w:cs="宋体"/>
          <w:color w:val="auto"/>
          <w:sz w:val="24"/>
          <w:szCs w:val="22"/>
          <w:highlight w:val="none"/>
        </w:rPr>
        <w:t>）；</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w:t>
      </w:r>
      <w:r>
        <w:rPr>
          <w:rFonts w:hint="eastAsia" w:ascii="宋体" w:hAnsi="宋体" w:eastAsia="宋体" w:cs="宋体"/>
          <w:color w:val="auto"/>
          <w:sz w:val="24"/>
          <w:szCs w:val="22"/>
          <w:highlight w:val="none"/>
          <w:lang w:val="en-US" w:eastAsia="zh-CN"/>
        </w:rPr>
        <w:t>7</w:t>
      </w:r>
      <w:r>
        <w:rPr>
          <w:rFonts w:hint="eastAsia" w:ascii="宋体" w:hAnsi="宋体" w:eastAsia="宋体" w:cs="宋体"/>
          <w:color w:val="auto"/>
          <w:sz w:val="24"/>
          <w:szCs w:val="22"/>
          <w:highlight w:val="none"/>
        </w:rPr>
        <w:t>）技术评分中所需的材料（详见评标办法）；</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w:t>
      </w:r>
      <w:r>
        <w:rPr>
          <w:rFonts w:hint="eastAsia" w:ascii="宋体" w:hAnsi="宋体" w:eastAsia="宋体" w:cs="宋体"/>
          <w:color w:val="auto"/>
          <w:sz w:val="24"/>
          <w:szCs w:val="22"/>
          <w:highlight w:val="none"/>
          <w:lang w:val="en-US" w:eastAsia="zh-CN"/>
        </w:rPr>
        <w:t>8</w:t>
      </w:r>
      <w:r>
        <w:rPr>
          <w:rFonts w:hint="eastAsia" w:ascii="宋体" w:hAnsi="宋体" w:eastAsia="宋体" w:cs="宋体"/>
          <w:color w:val="auto"/>
          <w:sz w:val="24"/>
          <w:szCs w:val="22"/>
          <w:highlight w:val="none"/>
        </w:rPr>
        <w:t>）其他商务技术文件或说明（如有）。</w:t>
      </w:r>
    </w:p>
    <w:p>
      <w:pPr>
        <w:pStyle w:val="46"/>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3、报价文件</w:t>
      </w:r>
    </w:p>
    <w:p>
      <w:pPr>
        <w:keepNext w:val="0"/>
        <w:keepLines w:val="0"/>
        <w:pageBreakBefore w:val="0"/>
        <w:tabs>
          <w:tab w:val="left" w:pos="3780"/>
        </w:tabs>
        <w:kinsoku/>
        <w:wordWrap/>
        <w:overflowPunct/>
        <w:topLinePunct w:val="0"/>
        <w:bidi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（1）开标一览表（格式见第五部分格式</w:t>
      </w:r>
      <w:r>
        <w:rPr>
          <w:rFonts w:hint="eastAsia" w:ascii="宋体" w:hAnsi="宋体" w:eastAsia="宋体" w:cs="宋体"/>
          <w:color w:val="auto"/>
          <w:sz w:val="24"/>
          <w:szCs w:val="22"/>
          <w:highlight w:val="none"/>
          <w:lang w:eastAsia="zh-CN"/>
        </w:rPr>
        <w:t>七</w:t>
      </w:r>
      <w:r>
        <w:rPr>
          <w:rFonts w:hint="eastAsia" w:ascii="宋体" w:hAnsi="宋体" w:eastAsia="宋体" w:cs="宋体"/>
          <w:color w:val="auto"/>
          <w:sz w:val="24"/>
          <w:szCs w:val="22"/>
          <w:highlight w:val="none"/>
        </w:rPr>
        <w:t>）；</w:t>
      </w:r>
    </w:p>
    <w:p>
      <w:pPr>
        <w:keepNext w:val="0"/>
        <w:keepLines w:val="0"/>
        <w:pageBreakBefore w:val="0"/>
        <w:tabs>
          <w:tab w:val="left" w:pos="3780"/>
        </w:tabs>
        <w:kinsoku/>
        <w:wordWrap/>
        <w:overflowPunct/>
        <w:topLinePunct w:val="0"/>
        <w:bidi w:val="0"/>
        <w:spacing w:line="400" w:lineRule="exact"/>
        <w:ind w:firstLine="480" w:firstLineChars="200"/>
        <w:textAlignment w:val="auto"/>
        <w:rPr>
          <w:rFonts w:hint="eastAsia" w:eastAsia="宋体"/>
          <w:color w:val="auto"/>
          <w:highlight w:val="none"/>
          <w:lang w:eastAsia="zh-CN"/>
        </w:rPr>
      </w:pPr>
      <w:r>
        <w:rPr>
          <w:rFonts w:hint="eastAsia" w:ascii="宋体" w:hAnsi="宋体" w:cs="宋体"/>
          <w:color w:val="auto"/>
          <w:sz w:val="24"/>
          <w:szCs w:val="22"/>
          <w:highlight w:val="none"/>
          <w:lang w:eastAsia="zh-CN"/>
        </w:rPr>
        <w:t>（</w:t>
      </w:r>
      <w:r>
        <w:rPr>
          <w:rFonts w:hint="eastAsia" w:ascii="宋体" w:hAnsi="宋体" w:cs="宋体"/>
          <w:color w:val="auto"/>
          <w:sz w:val="24"/>
          <w:szCs w:val="22"/>
          <w:highlight w:val="none"/>
          <w:lang w:val="en-US" w:eastAsia="zh-CN"/>
        </w:rPr>
        <w:t>2</w:t>
      </w:r>
      <w:r>
        <w:rPr>
          <w:rFonts w:hint="eastAsia" w:ascii="宋体" w:hAnsi="宋体" w:cs="宋体"/>
          <w:color w:val="auto"/>
          <w:sz w:val="24"/>
          <w:szCs w:val="22"/>
          <w:highlight w:val="none"/>
          <w:lang w:eastAsia="zh-CN"/>
        </w:rPr>
        <w:t>）报价明细表（</w:t>
      </w:r>
      <w:r>
        <w:rPr>
          <w:rFonts w:hint="eastAsia" w:ascii="宋体" w:hAnsi="宋体" w:eastAsia="宋体" w:cs="宋体"/>
          <w:color w:val="auto"/>
          <w:sz w:val="24"/>
          <w:szCs w:val="22"/>
          <w:highlight w:val="none"/>
        </w:rPr>
        <w:t>格式见第五部分格式</w:t>
      </w:r>
      <w:r>
        <w:rPr>
          <w:rFonts w:hint="eastAsia" w:ascii="宋体" w:hAnsi="宋体" w:eastAsia="宋体" w:cs="宋体"/>
          <w:color w:val="auto"/>
          <w:sz w:val="24"/>
          <w:szCs w:val="22"/>
          <w:highlight w:val="none"/>
          <w:lang w:eastAsia="zh-CN"/>
        </w:rPr>
        <w:t>八</w:t>
      </w:r>
      <w:r>
        <w:rPr>
          <w:rFonts w:hint="eastAsia" w:ascii="宋体" w:hAnsi="宋体" w:cs="宋体"/>
          <w:color w:val="auto"/>
          <w:sz w:val="24"/>
          <w:szCs w:val="22"/>
          <w:highlight w:val="none"/>
          <w:lang w:eastAsia="zh-CN"/>
        </w:rPr>
        <w:t>）。</w:t>
      </w:r>
    </w:p>
    <w:p>
      <w:pPr>
        <w:keepNext w:val="0"/>
        <w:keepLines w:val="0"/>
        <w:pageBreakBefore w:val="0"/>
        <w:tabs>
          <w:tab w:val="left" w:pos="3780"/>
        </w:tabs>
        <w:kinsoku/>
        <w:wordWrap/>
        <w:overflowPunct/>
        <w:topLinePunct w:val="0"/>
        <w:bidi w:val="0"/>
        <w:spacing w:line="40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2"/>
          <w:highlight w:val="none"/>
          <w:u w:val="single"/>
          <w:lang w:val="zh-CN"/>
        </w:rPr>
        <w:t>投标文件中所需的各种证书、证件、证明资料</w:t>
      </w:r>
      <w:r>
        <w:rPr>
          <w:rFonts w:hint="eastAsia" w:ascii="宋体" w:hAnsi="宋体" w:eastAsia="宋体" w:cs="宋体"/>
          <w:color w:val="auto"/>
          <w:sz w:val="24"/>
          <w:szCs w:val="22"/>
          <w:highlight w:val="none"/>
          <w:u w:val="single"/>
        </w:rPr>
        <w:t>等</w:t>
      </w:r>
      <w:r>
        <w:rPr>
          <w:rFonts w:hint="eastAsia" w:ascii="宋体" w:hAnsi="宋体" w:eastAsia="宋体" w:cs="宋体"/>
          <w:color w:val="auto"/>
          <w:sz w:val="24"/>
          <w:szCs w:val="22"/>
          <w:highlight w:val="none"/>
          <w:u w:val="single"/>
          <w:lang w:val="zh-CN"/>
        </w:rPr>
        <w:t>如是复印件，须在复印件上加盖有效公章。</w:t>
      </w:r>
    </w:p>
    <w:p>
      <w:pPr>
        <w:pStyle w:val="310"/>
        <w:keepNext w:val="0"/>
        <w:keepLines w:val="0"/>
        <w:pageBreakBefore w:val="0"/>
        <w:kinsoku/>
        <w:wordWrap/>
        <w:overflowPunct/>
        <w:topLinePunct w:val="0"/>
        <w:bidi w:val="0"/>
        <w:adjustRightInd w:val="0"/>
        <w:snapToGrid w:val="0"/>
        <w:spacing w:before="0" w:line="400" w:lineRule="exact"/>
        <w:ind w:firstLine="0" w:firstLineChars="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（三）投标报价</w:t>
      </w:r>
    </w:p>
    <w:p>
      <w:pPr>
        <w:pStyle w:val="362"/>
        <w:keepNext w:val="0"/>
        <w:keepLines w:val="0"/>
        <w:pageBreakBefore w:val="0"/>
        <w:widowControl w:val="0"/>
        <w:kinsoku/>
        <w:wordWrap/>
        <w:overflowPunct/>
        <w:topLinePunct w:val="0"/>
        <w:autoSpaceDE/>
        <w:autoSpaceDN/>
        <w:bidi w:val="0"/>
        <w:adjustRightInd/>
        <w:snapToGrid/>
        <w:spacing w:after="0" w:line="400" w:lineRule="exact"/>
        <w:ind w:left="0" w:leftChars="0" w:firstLine="480" w:firstLineChars="200"/>
        <w:textAlignment w:val="auto"/>
        <w:rPr>
          <w:rFonts w:hint="eastAsia" w:ascii="宋体" w:hAnsi="宋体" w:eastAsia="宋体" w:cs="宋体"/>
          <w:color w:val="auto"/>
          <w:kern w:val="2"/>
          <w:sz w:val="24"/>
          <w:szCs w:val="22"/>
          <w:highlight w:val="none"/>
          <w:lang w:val="en-US" w:eastAsia="zh-CN" w:bidi="ar-SA"/>
        </w:rPr>
      </w:pPr>
      <w:r>
        <w:rPr>
          <w:rFonts w:hint="eastAsia" w:ascii="宋体" w:hAnsi="宋体" w:eastAsia="宋体" w:cs="宋体"/>
          <w:color w:val="auto"/>
          <w:kern w:val="2"/>
          <w:sz w:val="24"/>
          <w:szCs w:val="22"/>
          <w:highlight w:val="none"/>
          <w:lang w:val="en-US" w:eastAsia="zh-CN" w:bidi="ar-SA"/>
        </w:rPr>
        <w:t>1、▲本次投标最高限价为</w:t>
      </w:r>
      <w:r>
        <w:rPr>
          <w:rFonts w:hint="eastAsia" w:ascii="宋体" w:hAnsi="宋体" w:cs="宋体"/>
          <w:color w:val="auto"/>
          <w:kern w:val="2"/>
          <w:sz w:val="24"/>
          <w:szCs w:val="22"/>
          <w:highlight w:val="none"/>
          <w:u w:val="single"/>
          <w:lang w:val="en-US" w:eastAsia="zh-CN" w:bidi="ar-SA"/>
        </w:rPr>
        <w:t>840000</w:t>
      </w:r>
      <w:r>
        <w:rPr>
          <w:rFonts w:hint="eastAsia" w:ascii="宋体" w:hAnsi="宋体" w:eastAsia="宋体" w:cs="宋体"/>
          <w:color w:val="auto"/>
          <w:kern w:val="2"/>
          <w:sz w:val="24"/>
          <w:szCs w:val="22"/>
          <w:highlight w:val="none"/>
          <w:lang w:val="en-US" w:eastAsia="zh-CN" w:bidi="ar-SA"/>
        </w:rPr>
        <w:t>元</w:t>
      </w:r>
      <w:r>
        <w:rPr>
          <w:rFonts w:hint="eastAsia" w:ascii="宋体" w:hAnsi="宋体" w:eastAsia="宋体" w:cs="宋体"/>
          <w:color w:val="auto"/>
          <w:kern w:val="2"/>
          <w:sz w:val="24"/>
          <w:szCs w:val="22"/>
          <w:highlight w:val="none"/>
          <w:u w:val="none"/>
          <w:lang w:val="en-US" w:eastAsia="zh-CN" w:bidi="ar-SA"/>
        </w:rPr>
        <w:t>，</w:t>
      </w:r>
      <w:r>
        <w:rPr>
          <w:rFonts w:hint="eastAsia" w:ascii="宋体" w:hAnsi="宋体" w:eastAsia="宋体" w:cs="宋体"/>
          <w:color w:val="auto"/>
          <w:kern w:val="2"/>
          <w:sz w:val="24"/>
          <w:szCs w:val="22"/>
          <w:highlight w:val="none"/>
          <w:lang w:val="en-US" w:eastAsia="zh-CN" w:bidi="ar-SA"/>
        </w:rPr>
        <w:t>供应商报价高于最高限价的，为无效响应文件。</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2"/>
          <w:highlight w:val="none"/>
          <w:lang w:val="en-US" w:eastAsia="zh-CN" w:bidi="ar-SA"/>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zh-CN"/>
        </w:rPr>
        <w:t>供应商的</w:t>
      </w:r>
      <w:r>
        <w:rPr>
          <w:rFonts w:hint="eastAsia" w:ascii="宋体" w:hAnsi="宋体" w:eastAsia="宋体" w:cs="宋体"/>
          <w:bCs/>
          <w:color w:val="auto"/>
          <w:sz w:val="24"/>
          <w:szCs w:val="24"/>
          <w:highlight w:val="none"/>
          <w:lang w:val="en-US" w:eastAsia="zh-CN"/>
        </w:rPr>
        <w:t>投标</w:t>
      </w:r>
      <w:r>
        <w:rPr>
          <w:rFonts w:hint="eastAsia" w:ascii="宋体" w:hAnsi="宋体" w:eastAsia="宋体" w:cs="宋体"/>
          <w:bCs/>
          <w:color w:val="auto"/>
          <w:sz w:val="24"/>
          <w:szCs w:val="24"/>
          <w:highlight w:val="none"/>
          <w:lang w:val="zh-CN"/>
        </w:rPr>
        <w:t>报价为履行合同的最终价格，投标人的报价应</w:t>
      </w:r>
      <w:r>
        <w:rPr>
          <w:rFonts w:hint="eastAsia" w:ascii="宋体" w:hAnsi="宋体" w:eastAsia="宋体" w:cs="宋体"/>
          <w:color w:val="auto"/>
          <w:kern w:val="2"/>
          <w:sz w:val="24"/>
          <w:szCs w:val="24"/>
          <w:highlight w:val="none"/>
          <w:lang w:val="en-US" w:eastAsia="zh-CN" w:bidi="ar-SA"/>
        </w:rPr>
        <w:t>包括食堂劳务等所需的一切人员工资、奖金、各种加班费、搭伙餐费、不定期客餐费、包厢服务费、各种社会保险、食宿与交通、服装、安全、管理费用、税费、利润、完成合同所需的一切本身和不可或缺的所有工作开支、政策性文件规定计合同包含的所有风险、责任等各项全部费用。</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cs="宋体"/>
          <w:color w:val="auto"/>
          <w:sz w:val="24"/>
          <w:szCs w:val="24"/>
          <w:highlight w:val="none"/>
        </w:rPr>
      </w:pPr>
      <w:r>
        <w:rPr>
          <w:rFonts w:hint="eastAsia" w:ascii="宋体" w:hAnsi="宋体" w:cs="宋体"/>
          <w:color w:val="auto"/>
          <w:kern w:val="2"/>
          <w:sz w:val="24"/>
          <w:szCs w:val="24"/>
          <w:highlight w:val="none"/>
          <w:lang w:val="en-US" w:eastAsia="zh-CN" w:bidi="ar-SA"/>
        </w:rPr>
        <w:t>注：</w:t>
      </w:r>
      <w:r>
        <w:rPr>
          <w:rFonts w:hint="eastAsia" w:ascii="宋体" w:hAnsi="宋体" w:eastAsia="宋体" w:cs="宋体"/>
          <w:b w:val="0"/>
          <w:bCs/>
          <w:color w:val="auto"/>
          <w:sz w:val="24"/>
          <w:szCs w:val="24"/>
          <w:highlight w:val="none"/>
        </w:rPr>
        <w:t>最终价格中包含服务期内的包厢及遇到重大活动、会议或培训就餐所产生的加班等各项服务费用，由招标人监督中标人使用</w:t>
      </w:r>
      <w:r>
        <w:rPr>
          <w:rFonts w:hint="eastAsia" w:ascii="宋体" w:hAnsi="宋体" w:eastAsia="宋体" w:cs="宋体"/>
          <w:b w:val="0"/>
          <w:bCs w:val="0"/>
          <w:color w:val="auto"/>
          <w:kern w:val="2"/>
          <w:sz w:val="24"/>
          <w:szCs w:val="24"/>
          <w:highlight w:val="none"/>
          <w:lang w:val="en-US" w:eastAsia="zh-CN" w:bidi="ar-SA"/>
        </w:rPr>
        <w:t>（</w:t>
      </w:r>
      <w:r>
        <w:rPr>
          <w:rFonts w:hint="eastAsia" w:ascii="宋体" w:hAnsi="宋体" w:cs="宋体"/>
          <w:b w:val="0"/>
          <w:bCs w:val="0"/>
          <w:color w:val="auto"/>
          <w:kern w:val="2"/>
          <w:sz w:val="24"/>
          <w:szCs w:val="24"/>
          <w:highlight w:val="none"/>
          <w:lang w:val="en-US" w:eastAsia="zh-CN" w:bidi="ar-SA"/>
        </w:rPr>
        <w:t>其中</w:t>
      </w:r>
      <w:r>
        <w:rPr>
          <w:rFonts w:hint="eastAsia" w:ascii="宋体" w:hAnsi="宋体" w:eastAsia="宋体" w:cs="宋体"/>
          <w:b w:val="0"/>
          <w:bCs w:val="0"/>
          <w:color w:val="auto"/>
          <w:kern w:val="2"/>
          <w:sz w:val="24"/>
          <w:szCs w:val="24"/>
          <w:highlight w:val="none"/>
          <w:lang w:val="en-US" w:eastAsia="zh-CN" w:bidi="ar-SA"/>
        </w:rPr>
        <w:t>包厢服务费</w:t>
      </w:r>
      <w:r>
        <w:rPr>
          <w:rFonts w:hint="eastAsia" w:ascii="宋体" w:hAnsi="宋体" w:cs="宋体"/>
          <w:b w:val="0"/>
          <w:bCs w:val="0"/>
          <w:color w:val="auto"/>
          <w:kern w:val="2"/>
          <w:sz w:val="24"/>
          <w:szCs w:val="24"/>
          <w:highlight w:val="none"/>
          <w:lang w:val="en-US" w:eastAsia="zh-CN" w:bidi="ar-SA"/>
        </w:rPr>
        <w:t>、</w:t>
      </w:r>
      <w:r>
        <w:rPr>
          <w:rFonts w:hint="eastAsia" w:ascii="宋体" w:hAnsi="宋体" w:eastAsia="宋体" w:cs="宋体"/>
          <w:b w:val="0"/>
          <w:bCs w:val="0"/>
          <w:color w:val="auto"/>
          <w:kern w:val="2"/>
          <w:sz w:val="24"/>
          <w:szCs w:val="24"/>
          <w:highlight w:val="none"/>
          <w:lang w:val="en-US" w:eastAsia="zh-CN" w:bidi="ar-SA"/>
        </w:rPr>
        <w:t>加班费用按</w:t>
      </w:r>
      <w:r>
        <w:rPr>
          <w:rFonts w:hint="eastAsia" w:ascii="宋体" w:hAnsi="宋体" w:cs="宋体"/>
          <w:b w:val="0"/>
          <w:bCs w:val="0"/>
          <w:color w:val="auto"/>
          <w:kern w:val="2"/>
          <w:sz w:val="24"/>
          <w:szCs w:val="24"/>
          <w:highlight w:val="none"/>
          <w:lang w:val="en-US" w:eastAsia="zh-CN" w:bidi="ar-SA"/>
        </w:rPr>
        <w:t>6000元包干，</w:t>
      </w:r>
      <w:r>
        <w:rPr>
          <w:rFonts w:hint="eastAsia" w:ascii="宋体" w:hAnsi="宋体" w:eastAsia="宋体" w:cs="宋体"/>
          <w:b w:val="0"/>
          <w:bCs w:val="0"/>
          <w:color w:val="auto"/>
          <w:kern w:val="2"/>
          <w:sz w:val="24"/>
          <w:szCs w:val="24"/>
          <w:highlight w:val="none"/>
          <w:lang w:val="en-US" w:eastAsia="zh-CN" w:bidi="ar-SA"/>
        </w:rPr>
        <w:t>由中标人支付给工作人员</w:t>
      </w:r>
      <w:r>
        <w:rPr>
          <w:rFonts w:hint="eastAsia" w:ascii="宋体" w:hAnsi="宋体" w:cs="宋体"/>
          <w:b w:val="0"/>
          <w:bCs w:val="0"/>
          <w:color w:val="auto"/>
          <w:kern w:val="2"/>
          <w:sz w:val="24"/>
          <w:szCs w:val="24"/>
          <w:highlight w:val="none"/>
          <w:lang w:val="en-US" w:eastAsia="zh-CN" w:bidi="ar-SA"/>
        </w:rPr>
        <w:t>）</w:t>
      </w:r>
      <w:r>
        <w:rPr>
          <w:rFonts w:hint="eastAsia" w:ascii="宋体" w:hAnsi="宋体" w:eastAsia="宋体" w:cs="宋体"/>
          <w:b w:val="0"/>
          <w:bCs/>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Cs/>
          <w:color w:val="auto"/>
          <w:sz w:val="24"/>
          <w:szCs w:val="24"/>
          <w:highlight w:val="none"/>
          <w:lang w:val="zh-CN"/>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lang w:val="zh-CN"/>
        </w:rPr>
        <w:t>供应商应根据要求报价，报价单中不得漏填项目。</w:t>
      </w:r>
    </w:p>
    <w:p>
      <w:pPr>
        <w:keepNext w:val="0"/>
        <w:keepLines w:val="0"/>
        <w:pageBreakBefore w:val="0"/>
        <w:widowControl w:val="0"/>
        <w:tabs>
          <w:tab w:val="left" w:pos="378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val="en-US" w:eastAsia="zh-CN"/>
        </w:rPr>
        <w:t>4</w:t>
      </w:r>
      <w:r>
        <w:rPr>
          <w:rFonts w:hint="eastAsia" w:ascii="宋体" w:hAnsi="宋体" w:eastAsia="宋体" w:cs="宋体"/>
          <w:color w:val="auto"/>
          <w:sz w:val="24"/>
          <w:szCs w:val="22"/>
          <w:highlight w:val="none"/>
        </w:rPr>
        <w:t>、其它费用处理</w:t>
      </w:r>
    </w:p>
    <w:p>
      <w:pPr>
        <w:keepNext w:val="0"/>
        <w:keepLines w:val="0"/>
        <w:pageBreakBefore w:val="0"/>
        <w:widowControl w:val="0"/>
        <w:tabs>
          <w:tab w:val="left" w:pos="378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招标文件未列明，而投标人认为必需的费用也需列入报价。投标人在投标报价中应充分考虑所有可能发生的费用，否则招标人将视投标总价中已包括所有费用。</w:t>
      </w:r>
    </w:p>
    <w:p>
      <w:pPr>
        <w:keepNext w:val="0"/>
        <w:keepLines w:val="0"/>
        <w:pageBreakBefore w:val="0"/>
        <w:widowControl w:val="0"/>
        <w:tabs>
          <w:tab w:val="left" w:pos="378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val="en-US" w:eastAsia="zh-CN"/>
        </w:rPr>
        <w:t>5</w:t>
      </w:r>
      <w:r>
        <w:rPr>
          <w:rFonts w:hint="eastAsia" w:ascii="宋体" w:hAnsi="宋体" w:eastAsia="宋体" w:cs="宋体"/>
          <w:color w:val="auto"/>
          <w:sz w:val="24"/>
          <w:szCs w:val="22"/>
          <w:highlight w:val="none"/>
        </w:rPr>
        <w:t>、投标货币</w:t>
      </w:r>
    </w:p>
    <w:p>
      <w:pPr>
        <w:keepNext w:val="0"/>
        <w:keepLines w:val="0"/>
        <w:pageBreakBefore w:val="0"/>
        <w:widowControl w:val="0"/>
        <w:tabs>
          <w:tab w:val="left" w:pos="378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投标文件中价格全部采用人民币报价。</w:t>
      </w:r>
    </w:p>
    <w:p>
      <w:pPr>
        <w:keepNext w:val="0"/>
        <w:keepLines w:val="0"/>
        <w:pageBreakBefore w:val="0"/>
        <w:widowControl w:val="0"/>
        <w:tabs>
          <w:tab w:val="left" w:pos="378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报价应是唯一的，不接受有选择的报价。</w:t>
      </w:r>
    </w:p>
    <w:p>
      <w:pPr>
        <w:keepNext w:val="0"/>
        <w:keepLines w:val="0"/>
        <w:pageBreakBefore w:val="0"/>
        <w:widowControl w:val="0"/>
        <w:tabs>
          <w:tab w:val="left" w:pos="378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val="en-US" w:eastAsia="zh-CN"/>
        </w:rPr>
        <w:t>6</w:t>
      </w:r>
      <w:r>
        <w:rPr>
          <w:rFonts w:hint="eastAsia" w:ascii="宋体" w:hAnsi="宋体" w:eastAsia="宋体" w:cs="宋体"/>
          <w:color w:val="auto"/>
          <w:sz w:val="24"/>
          <w:szCs w:val="22"/>
          <w:highlight w:val="none"/>
        </w:rPr>
        <w:t>、投标人对在合同执行中，除上述费用及招标文件规定的由中标人负责的工作范围以外需要招标人协调或提供便利的工作应当在投标文件中说明。</w:t>
      </w:r>
      <w:bookmarkStart w:id="37" w:name="_Hlt75236011"/>
      <w:bookmarkEnd w:id="37"/>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报价是中标的一个重要因素，但最低报价不是中标的唯一依据。</w:t>
      </w:r>
    </w:p>
    <w:p>
      <w:pPr>
        <w:pStyle w:val="310"/>
        <w:keepNext w:val="0"/>
        <w:keepLines w:val="0"/>
        <w:pageBreakBefore w:val="0"/>
        <w:kinsoku/>
        <w:wordWrap/>
        <w:overflowPunct/>
        <w:topLinePunct w:val="0"/>
        <w:bidi w:val="0"/>
        <w:adjustRightInd w:val="0"/>
        <w:snapToGrid w:val="0"/>
        <w:spacing w:before="0" w:line="400" w:lineRule="exact"/>
        <w:ind w:firstLine="0" w:firstLineChars="0"/>
        <w:textAlignment w:val="auto"/>
        <w:rPr>
          <w:rFonts w:hint="eastAsia" w:ascii="宋体" w:hAnsi="宋体" w:eastAsia="宋体" w:cs="宋体"/>
          <w:b/>
          <w:color w:val="auto"/>
          <w:highlight w:val="none"/>
        </w:rPr>
      </w:pPr>
      <w:bookmarkStart w:id="38" w:name="_Toc91899887"/>
      <w:r>
        <w:rPr>
          <w:rFonts w:hint="eastAsia" w:ascii="宋体" w:hAnsi="宋体" w:eastAsia="宋体" w:cs="宋体"/>
          <w:b/>
          <w:color w:val="auto"/>
          <w:highlight w:val="none"/>
        </w:rPr>
        <w:t>（四）投标有效期</w:t>
      </w:r>
    </w:p>
    <w:p>
      <w:pPr>
        <w:keepNext w:val="0"/>
        <w:keepLines w:val="0"/>
        <w:pageBreakBefore w:val="0"/>
        <w:tabs>
          <w:tab w:val="left" w:pos="3780"/>
        </w:tabs>
        <w:kinsoku/>
        <w:wordWrap/>
        <w:overflowPunct/>
        <w:topLinePunct w:val="0"/>
        <w:bidi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1、投标文件合格投递后，自投标截止日期起，至前附表规定的日期内有效。合同签订后，投标文件作为合同附件，投标文件有效期同合同有效期。</w:t>
      </w:r>
    </w:p>
    <w:p>
      <w:pPr>
        <w:keepNext w:val="0"/>
        <w:keepLines w:val="0"/>
        <w:pageBreakBefore w:val="0"/>
        <w:tabs>
          <w:tab w:val="left" w:pos="3780"/>
        </w:tabs>
        <w:kinsoku/>
        <w:wordWrap/>
        <w:overflowPunct/>
        <w:topLinePunct w:val="0"/>
        <w:bidi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 招标人如因故推迟投标截止时间，将以书面形式通知所有投标人。在这种情况下，招标人与投标人以前在投标截止期方面的全部权利、责任和义务，将适用于延长至新的投标截止期。</w:t>
      </w:r>
    </w:p>
    <w:p>
      <w:pPr>
        <w:keepNext w:val="0"/>
        <w:keepLines w:val="0"/>
        <w:pageBreakBefore w:val="0"/>
        <w:tabs>
          <w:tab w:val="left" w:pos="3780"/>
        </w:tabs>
        <w:kinsoku/>
        <w:wordWrap/>
        <w:overflowPunct/>
        <w:topLinePunct w:val="0"/>
        <w:bidi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3、投标人可拒绝接受延期要求。同意延长有效期的投标人不能修改投标文件。</w:t>
      </w:r>
    </w:p>
    <w:p>
      <w:pPr>
        <w:keepNext w:val="0"/>
        <w:keepLines w:val="0"/>
        <w:pageBreakBefore w:val="0"/>
        <w:tabs>
          <w:tab w:val="left" w:pos="3780"/>
        </w:tabs>
        <w:kinsoku/>
        <w:wordWrap/>
        <w:overflowPunct/>
        <w:topLinePunct w:val="0"/>
        <w:bidi w:val="0"/>
        <w:spacing w:line="400" w:lineRule="exact"/>
        <w:ind w:firstLine="482" w:firstLineChars="200"/>
        <w:textAlignment w:val="auto"/>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4、投标截止后，在投标有效期内，投标人不能撤销投标文件。投标人强行撤销投标文件的，应按采购预算金额的2%赔偿对采购组织机构造成的损失。</w:t>
      </w:r>
    </w:p>
    <w:bookmarkEnd w:id="38"/>
    <w:p>
      <w:pPr>
        <w:keepNext w:val="0"/>
        <w:keepLines w:val="0"/>
        <w:pageBreakBefore w:val="0"/>
        <w:kinsoku/>
        <w:wordWrap/>
        <w:overflowPunct/>
        <w:topLinePunct w:val="0"/>
        <w:bidi w:val="0"/>
        <w:adjustRightInd w:val="0"/>
        <w:snapToGrid w:val="0"/>
        <w:spacing w:line="400" w:lineRule="exact"/>
        <w:jc w:val="center"/>
        <w:textAlignment w:val="auto"/>
        <w:outlineLvl w:val="1"/>
        <w:rPr>
          <w:rFonts w:hint="eastAsia" w:ascii="宋体" w:hAnsi="宋体" w:eastAsia="宋体" w:cs="宋体"/>
          <w:b/>
          <w:color w:val="auto"/>
          <w:sz w:val="32"/>
          <w:highlight w:val="none"/>
        </w:rPr>
      </w:pPr>
      <w:bookmarkStart w:id="39" w:name="_Toc19525"/>
      <w:bookmarkStart w:id="40" w:name="_Toc522530044"/>
      <w:bookmarkStart w:id="41" w:name="_Toc91899892"/>
      <w:r>
        <w:rPr>
          <w:rFonts w:hint="eastAsia" w:ascii="宋体" w:hAnsi="宋体" w:eastAsia="宋体" w:cs="宋体"/>
          <w:b/>
          <w:color w:val="auto"/>
          <w:sz w:val="32"/>
          <w:highlight w:val="none"/>
        </w:rPr>
        <w:t>四、投 标</w:t>
      </w:r>
      <w:bookmarkEnd w:id="39"/>
      <w:bookmarkEnd w:id="40"/>
    </w:p>
    <w:p>
      <w:pPr>
        <w:pStyle w:val="310"/>
        <w:keepNext w:val="0"/>
        <w:keepLines w:val="0"/>
        <w:pageBreakBefore w:val="0"/>
        <w:kinsoku/>
        <w:wordWrap/>
        <w:overflowPunct/>
        <w:topLinePunct w:val="0"/>
        <w:bidi w:val="0"/>
        <w:adjustRightInd w:val="0"/>
        <w:snapToGrid w:val="0"/>
        <w:spacing w:before="0" w:line="400" w:lineRule="exact"/>
        <w:ind w:firstLine="0" w:firstLineChars="0"/>
        <w:textAlignment w:val="auto"/>
        <w:rPr>
          <w:rFonts w:hint="eastAsia" w:ascii="宋体" w:hAnsi="宋体" w:eastAsia="宋体" w:cs="宋体"/>
          <w:bCs/>
          <w:color w:val="auto"/>
          <w:highlight w:val="none"/>
        </w:rPr>
      </w:pPr>
      <w:r>
        <w:rPr>
          <w:rFonts w:hint="eastAsia" w:ascii="宋体" w:hAnsi="宋体" w:eastAsia="宋体" w:cs="宋体"/>
          <w:bCs/>
          <w:color w:val="auto"/>
          <w:highlight w:val="none"/>
        </w:rPr>
        <w:t>（一）投标文件的上传和递交</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1、“电子加密投标文件”的上传、递交：</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a.投标人应在投标截止时间前将“电子加密投标文件”成功上传递交至“政府采购云平台”，否则投标无效。</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b.“电子加密投标文件”成功上传递交后，投标人可自行打印投标文件接收回执。</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2、“备份投标文件”的密封包装、递交：</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a.投标人在“政府采购云平台”完成“电子加密投标文件”的上传递交后，还可以（建议顺丰或EMS邮寄形式）在投标截止时间前递交以介质（U盘）存储的 “备份投标文件”（一份）；</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b.“备份投标文件”应当密封包装，并在包装上标注投标项目名称、投标单位名称并加盖公章。没有密封包装或者逾期邮寄送达至投标地点的“备份投标文件”将不予接收；</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c.通过“政府采购云平台”成功上传递交的“电子加密投标文件”已按时解密的，“备份投标文件”自动失效。投标截止时间前，投标人仅递交了“备份投标文件”而未将“电子加密投标文件”成功上传至“政府采购云平台”的，投标无效。</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d.电子备份投标文件，由投标人决定是否递交，并自行承担不递交电子备份投标文件的风险。</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3、招标人如因故推迟投标截止时间，将以书面形式通知所有投标人。在这种情况下，招标人与投标人以前在投标截止期方面的全部权利、责任和义务，将适用于延长至新的投标截止期。</w:t>
      </w:r>
    </w:p>
    <w:p>
      <w:pPr>
        <w:pStyle w:val="310"/>
        <w:keepNext w:val="0"/>
        <w:keepLines w:val="0"/>
        <w:pageBreakBefore w:val="0"/>
        <w:kinsoku/>
        <w:wordWrap/>
        <w:overflowPunct/>
        <w:topLinePunct w:val="0"/>
        <w:bidi w:val="0"/>
        <w:adjustRightInd w:val="0"/>
        <w:snapToGrid w:val="0"/>
        <w:spacing w:before="0" w:line="400" w:lineRule="exact"/>
        <w:ind w:firstLine="0" w:firstLineChars="0"/>
        <w:textAlignment w:val="auto"/>
        <w:rPr>
          <w:rFonts w:hint="eastAsia" w:ascii="宋体" w:hAnsi="宋体" w:eastAsia="宋体" w:cs="宋体"/>
          <w:bCs/>
          <w:color w:val="auto"/>
          <w:highlight w:val="none"/>
        </w:rPr>
      </w:pPr>
      <w:r>
        <w:rPr>
          <w:rFonts w:hint="eastAsia" w:ascii="宋体" w:hAnsi="宋体" w:eastAsia="宋体" w:cs="宋体"/>
          <w:bCs/>
          <w:color w:val="auto"/>
          <w:highlight w:val="none"/>
        </w:rPr>
        <w:t>（二）“电子加密投标文件”解密和异常情况处理</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（1）开标后，采购组织机构将向各投标人发出“电子加密投标文件”的解密通知，各投标人代表应当在接到解密通知后30分钟内自行完成“电子加密投标文件”的在线解密。</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2）通过“政府采购云平台”成功上传递交的“电子加密投标文件”无法按时解密，投标人如按规定递交了“备份投标文件”的，以“备份投标文件”为依据（由采购组织机构按“政府采购云平台”操作规范将“备份投标文件”上传至“政府采购云平台”，上传成功后，“电子加密投标文件”自动失效），否则视为投标文件撤回。</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（3）投标截止时间前，投标人仅递交了“备份投标文件”而未将电子加密投标文件上传至“政府采购云平台”的，投标无效。</w:t>
      </w:r>
    </w:p>
    <w:p>
      <w:pPr>
        <w:pStyle w:val="310"/>
        <w:keepNext w:val="0"/>
        <w:keepLines w:val="0"/>
        <w:pageBreakBefore w:val="0"/>
        <w:kinsoku/>
        <w:wordWrap/>
        <w:overflowPunct/>
        <w:topLinePunct w:val="0"/>
        <w:bidi w:val="0"/>
        <w:adjustRightInd w:val="0"/>
        <w:snapToGrid w:val="0"/>
        <w:spacing w:before="0" w:line="400" w:lineRule="exact"/>
        <w:ind w:firstLine="0" w:firstLineChars="0"/>
        <w:textAlignment w:val="auto"/>
        <w:rPr>
          <w:rFonts w:hint="eastAsia" w:ascii="宋体" w:hAnsi="宋体" w:eastAsia="宋体" w:cs="宋体"/>
          <w:bCs/>
          <w:color w:val="auto"/>
          <w:highlight w:val="none"/>
        </w:rPr>
      </w:pPr>
      <w:r>
        <w:rPr>
          <w:rFonts w:hint="eastAsia" w:ascii="宋体" w:hAnsi="宋体" w:eastAsia="宋体" w:cs="宋体"/>
          <w:bCs/>
          <w:color w:val="auto"/>
          <w:highlight w:val="none"/>
        </w:rPr>
        <w:t>（三）投标文件的修改与撤回</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1、投标人应当在投标截止时间前完成投标文件的上传、递交，并可以补充、修改或者撤回投标文件。补充或者修改投标文件的，应当先行撤回原文件，补充、修改后重新上传、递交。投标截止时间前未完成上传、递交的，视为撤回投标文件。投标截止时间后递交的投标文件，“政府采购云平台”将予以拒收。</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2、投标截止时间后，投标人不得撤回、修改《投标文件》。</w:t>
      </w:r>
    </w:p>
    <w:bookmarkEnd w:id="41"/>
    <w:p>
      <w:pPr>
        <w:keepNext w:val="0"/>
        <w:keepLines w:val="0"/>
        <w:pageBreakBefore w:val="0"/>
        <w:kinsoku/>
        <w:wordWrap/>
        <w:overflowPunct/>
        <w:topLinePunct w:val="0"/>
        <w:bidi w:val="0"/>
        <w:adjustRightInd w:val="0"/>
        <w:snapToGrid w:val="0"/>
        <w:spacing w:line="400" w:lineRule="exact"/>
        <w:jc w:val="center"/>
        <w:textAlignment w:val="auto"/>
        <w:outlineLvl w:val="1"/>
        <w:rPr>
          <w:rFonts w:hint="eastAsia" w:ascii="宋体" w:hAnsi="宋体" w:eastAsia="宋体" w:cs="宋体"/>
          <w:b/>
          <w:color w:val="auto"/>
          <w:sz w:val="32"/>
          <w:highlight w:val="none"/>
        </w:rPr>
      </w:pPr>
      <w:bookmarkStart w:id="42" w:name="_Toc91899897"/>
      <w:bookmarkStart w:id="43" w:name="_Toc233618976"/>
      <w:bookmarkStart w:id="44" w:name="_Toc522530045"/>
      <w:bookmarkStart w:id="45" w:name="_Toc6430"/>
      <w:r>
        <w:rPr>
          <w:rFonts w:hint="eastAsia" w:ascii="宋体" w:hAnsi="宋体" w:eastAsia="宋体" w:cs="宋体"/>
          <w:b/>
          <w:color w:val="auto"/>
          <w:sz w:val="32"/>
          <w:highlight w:val="none"/>
        </w:rPr>
        <w:t>五、开 标</w:t>
      </w:r>
      <w:bookmarkEnd w:id="42"/>
      <w:bookmarkEnd w:id="43"/>
      <w:bookmarkEnd w:id="44"/>
      <w:bookmarkEnd w:id="45"/>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（一）开标形式</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color w:val="auto"/>
          <w:sz w:val="24"/>
          <w:szCs w:val="22"/>
          <w:highlight w:val="none"/>
        </w:rPr>
      </w:pPr>
      <w:r>
        <w:rPr>
          <w:rFonts w:hint="eastAsia" w:ascii="宋体" w:hAnsi="宋体" w:eastAsia="宋体" w:cs="宋体"/>
          <w:b/>
          <w:bCs/>
          <w:color w:val="auto"/>
          <w:sz w:val="24"/>
          <w:szCs w:val="22"/>
          <w:highlight w:val="none"/>
        </w:rPr>
        <w:t>1、采购组织机构将按照招标文件规定的时间通过“政府采购云平台”组织开标、开启投标文件，所有投标人均应当准时在线参加。</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（二）开标准备</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1、开标的准备工作由采购组织机构负责落实；</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2、采购组织机构将按照招标文件规定的时间通过“政府采购云平台”组织开标、开启投标文件，所有投标人均应当准时在线参加。投标人如不参加开标大会的，视同认可开标结果，事后不得对采购相关人员、开标过程和开标结果提出异议，同时投标人因未在线参加开标而导致投标文件无法按时解密等一切后果由投标人自己承担。</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（三）开标流程（两阶段）</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1、开标第一阶段</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向各投标人发出电子加密投标文件【开始解密】通知，由投标人按招标文件规定的时间内自行进行投标文件解密。投标人在规定的时间内无法完成已递交的“电子加密投标文件”解密的，如已按规定递交了备份投标文件的，将由采购组织机构按“政府采购云平台”操作规范将备份投标文件上传至“政府采购云平台”，上传成功后，“电子加密投标文件”自动失效；</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color w:val="auto"/>
          <w:sz w:val="24"/>
          <w:szCs w:val="22"/>
          <w:highlight w:val="none"/>
        </w:rPr>
      </w:pPr>
      <w:r>
        <w:rPr>
          <w:rFonts w:hint="eastAsia" w:ascii="宋体" w:hAnsi="宋体" w:eastAsia="宋体" w:cs="宋体"/>
          <w:b/>
          <w:bCs/>
          <w:color w:val="auto"/>
          <w:sz w:val="24"/>
          <w:szCs w:val="22"/>
          <w:highlight w:val="none"/>
        </w:rPr>
        <w:t>（2）投标文件解密结束，通过邮件形式发送各投标人组织签署《政府采购活动现场确认声明书》；</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（3）开启投标文件，进入资格审查；</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（4）开启资格审查通过的投标人的商务技术文件进入符合性审查、商务技术评审；</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（5）第一阶段开标结束。</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备注：开标大会的第一阶段结束后，采购人或采购代理机构将对依法对投标人的资格进行审查，资格审查结束后进入符合性审查和商务技术的评审工作，具体见本章节“投标人资格审查”相关规定。</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2、开标大会第二阶段</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符合性审查、商务技术评审结束后，举行开标大会第二阶段会议。首先通过发送邮件形式公布符合性审查、商务技术评审无效投标人名称及理由；公布经商务技术评审后有效投标人的名单，同时公布其商务技术部分得分情况。</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（2）开启符合性审查、商务技术评审有效投标人的《报价文件》，公布开标一览表有关内容，同时当场制作开标记录表，投标人</w:t>
      </w:r>
      <w:r>
        <w:rPr>
          <w:rFonts w:hint="eastAsia" w:ascii="宋体" w:hAnsi="宋体" w:eastAsia="宋体" w:cs="宋体"/>
          <w:color w:val="auto"/>
          <w:sz w:val="24"/>
          <w:szCs w:val="22"/>
          <w:highlight w:val="none"/>
          <w:lang w:eastAsia="zh-CN"/>
        </w:rPr>
        <w:t>在线</w:t>
      </w:r>
      <w:r>
        <w:rPr>
          <w:rFonts w:hint="eastAsia" w:ascii="宋体" w:hAnsi="宋体" w:eastAsia="宋体" w:cs="宋体"/>
          <w:color w:val="auto"/>
          <w:sz w:val="24"/>
          <w:szCs w:val="22"/>
          <w:highlight w:val="none"/>
        </w:rPr>
        <w:t>签字确认（不予确认的应说明理由，否则视为无异议）。唱标结束后，由评标委员会对报价的合理性、准确性等进行审查核实。</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（3）评审结束后，</w:t>
      </w:r>
      <w:r>
        <w:rPr>
          <w:rFonts w:hint="eastAsia" w:ascii="宋体" w:hAnsi="宋体" w:eastAsia="宋体" w:cs="宋体"/>
          <w:color w:val="auto"/>
          <w:sz w:val="24"/>
          <w:szCs w:val="22"/>
          <w:highlight w:val="none"/>
          <w:lang w:eastAsia="zh-CN"/>
        </w:rPr>
        <w:t>投标人可在</w:t>
      </w:r>
      <w:r>
        <w:rPr>
          <w:rFonts w:hint="eastAsia" w:ascii="宋体" w:hAnsi="宋体" w:eastAsia="宋体" w:cs="宋体"/>
          <w:b/>
          <w:bCs/>
          <w:color w:val="auto"/>
          <w:sz w:val="24"/>
          <w:szCs w:val="22"/>
          <w:highlight w:val="none"/>
          <w:lang w:eastAsia="zh-CN"/>
        </w:rPr>
        <w:t>“</w:t>
      </w:r>
      <w:r>
        <w:rPr>
          <w:rFonts w:hint="eastAsia" w:ascii="宋体" w:hAnsi="宋体" w:eastAsia="宋体" w:cs="宋体"/>
          <w:b/>
          <w:bCs/>
          <w:color w:val="auto"/>
          <w:sz w:val="24"/>
          <w:szCs w:val="22"/>
          <w:highlight w:val="none"/>
        </w:rPr>
        <w:t>政府采购云平台</w:t>
      </w:r>
      <w:r>
        <w:rPr>
          <w:rFonts w:hint="eastAsia" w:ascii="宋体" w:hAnsi="宋体" w:eastAsia="宋体" w:cs="宋体"/>
          <w:b/>
          <w:bCs/>
          <w:color w:val="auto"/>
          <w:sz w:val="24"/>
          <w:szCs w:val="22"/>
          <w:highlight w:val="none"/>
          <w:lang w:eastAsia="zh-CN"/>
        </w:rPr>
        <w:t>”</w:t>
      </w:r>
      <w:r>
        <w:rPr>
          <w:rFonts w:hint="eastAsia" w:ascii="宋体" w:hAnsi="宋体" w:eastAsia="宋体" w:cs="宋体"/>
          <w:b w:val="0"/>
          <w:bCs w:val="0"/>
          <w:color w:val="auto"/>
          <w:sz w:val="24"/>
          <w:szCs w:val="22"/>
          <w:highlight w:val="none"/>
          <w:lang w:eastAsia="zh-CN"/>
        </w:rPr>
        <w:t>查看</w:t>
      </w:r>
      <w:r>
        <w:rPr>
          <w:rFonts w:hint="eastAsia" w:ascii="宋体" w:hAnsi="宋体" w:eastAsia="宋体" w:cs="宋体"/>
          <w:color w:val="auto"/>
          <w:sz w:val="24"/>
          <w:szCs w:val="22"/>
          <w:highlight w:val="none"/>
          <w:lang w:eastAsia="zh-CN"/>
        </w:rPr>
        <w:t>开标结果及</w:t>
      </w:r>
      <w:r>
        <w:rPr>
          <w:rFonts w:hint="eastAsia" w:ascii="宋体" w:hAnsi="宋体" w:eastAsia="宋体" w:cs="宋体"/>
          <w:color w:val="auto"/>
          <w:sz w:val="24"/>
          <w:szCs w:val="22"/>
          <w:highlight w:val="none"/>
        </w:rPr>
        <w:t>中标候选人名单，及采购人最终确定中标人名单的时间和公告方式等。</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特别说明：如遇“政府采购云平台”电子化开标或评审程序调整的，按调整后程序执行。</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bCs/>
          <w:color w:val="auto"/>
          <w:sz w:val="24"/>
          <w:szCs w:val="22"/>
          <w:highlight w:val="none"/>
        </w:rPr>
      </w:pPr>
      <w:bookmarkStart w:id="46" w:name="_Toc24550037"/>
      <w:bookmarkStart w:id="47" w:name="_Toc33194393"/>
      <w:r>
        <w:rPr>
          <w:rFonts w:hint="eastAsia" w:ascii="宋体" w:hAnsi="宋体" w:eastAsia="宋体" w:cs="宋体"/>
          <w:b/>
          <w:bCs/>
          <w:color w:val="auto"/>
          <w:sz w:val="24"/>
          <w:szCs w:val="22"/>
          <w:highlight w:val="none"/>
        </w:rPr>
        <w:t>（四）投标人资格审查</w:t>
      </w:r>
      <w:bookmarkEnd w:id="46"/>
      <w:bookmarkEnd w:id="47"/>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color w:val="auto"/>
          <w:sz w:val="24"/>
          <w:szCs w:val="22"/>
          <w:highlight w:val="none"/>
        </w:rPr>
      </w:pPr>
      <w:r>
        <w:rPr>
          <w:rFonts w:hint="eastAsia" w:ascii="宋体" w:hAnsi="宋体" w:eastAsia="宋体" w:cs="宋体"/>
          <w:b/>
          <w:bCs/>
          <w:color w:val="auto"/>
          <w:sz w:val="24"/>
          <w:szCs w:val="22"/>
          <w:highlight w:val="none"/>
        </w:rPr>
        <w:t>1、开标大会第一阶段结束后，采购人或采购代理机构首先依法对各投标人的资格进行审查，审查各投标人的资格是否满足招标文件的要求。</w:t>
      </w:r>
      <w:r>
        <w:rPr>
          <w:rFonts w:hint="eastAsia" w:ascii="宋体" w:hAnsi="宋体" w:eastAsia="宋体" w:cs="宋体"/>
          <w:color w:val="auto"/>
          <w:sz w:val="24"/>
          <w:szCs w:val="22"/>
          <w:highlight w:val="none"/>
        </w:rPr>
        <w:t>采购人或采购代理机构对投标人所提交的资格证明材料仅负审核的责任。如发现投标人所提交的资格证明材料不合法或与事实不符，采购人可取消其中标资格并追究投标人的法律责任。</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2、投标人提交的资格证明材料无法证明其符合招标文件规定的“投标人资格要求”的，采购人或采购代理机构将对其作资格审查不通过处理（无效投标），并不再将其投标提交评标委员会进行后续评审。</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color w:val="auto"/>
          <w:kern w:val="0"/>
          <w:sz w:val="24"/>
          <w:highlight w:val="none"/>
        </w:rPr>
      </w:pPr>
      <w:r>
        <w:rPr>
          <w:rFonts w:hint="eastAsia" w:ascii="宋体" w:hAnsi="宋体" w:eastAsia="宋体" w:cs="宋体"/>
          <w:b/>
          <w:bCs/>
          <w:color w:val="auto"/>
          <w:sz w:val="24"/>
          <w:szCs w:val="22"/>
          <w:highlight w:val="none"/>
        </w:rPr>
        <w:t>3、单位负责人为同一人或者存在直接控股、管理关系的不同投标人参加同一合同项下的政府采购活动的，相关投标人均作资格无效处理。</w:t>
      </w:r>
    </w:p>
    <w:p>
      <w:pPr>
        <w:keepNext w:val="0"/>
        <w:keepLines w:val="0"/>
        <w:pageBreakBefore w:val="0"/>
        <w:kinsoku/>
        <w:wordWrap/>
        <w:overflowPunct/>
        <w:topLinePunct w:val="0"/>
        <w:bidi w:val="0"/>
        <w:adjustRightInd w:val="0"/>
        <w:snapToGrid w:val="0"/>
        <w:spacing w:line="400" w:lineRule="exact"/>
        <w:jc w:val="center"/>
        <w:textAlignment w:val="auto"/>
        <w:outlineLvl w:val="1"/>
        <w:rPr>
          <w:rFonts w:hint="eastAsia" w:ascii="宋体" w:hAnsi="宋体" w:eastAsia="宋体" w:cs="宋体"/>
          <w:b/>
          <w:color w:val="auto"/>
          <w:sz w:val="32"/>
          <w:highlight w:val="none"/>
        </w:rPr>
      </w:pPr>
      <w:bookmarkStart w:id="48" w:name="_Hlt75236101"/>
      <w:bookmarkEnd w:id="48"/>
      <w:bookmarkStart w:id="49" w:name="_Toc29851"/>
      <w:bookmarkStart w:id="50" w:name="_Toc522530046"/>
      <w:bookmarkStart w:id="51" w:name="_Toc233618977"/>
      <w:bookmarkStart w:id="52" w:name="_Toc91899902"/>
      <w:r>
        <w:rPr>
          <w:rFonts w:hint="eastAsia" w:ascii="宋体" w:hAnsi="宋体" w:eastAsia="宋体" w:cs="宋体"/>
          <w:b/>
          <w:color w:val="auto"/>
          <w:sz w:val="32"/>
          <w:highlight w:val="none"/>
        </w:rPr>
        <w:t>六、评 标</w:t>
      </w:r>
      <w:bookmarkEnd w:id="49"/>
      <w:bookmarkEnd w:id="50"/>
      <w:bookmarkEnd w:id="51"/>
      <w:bookmarkEnd w:id="52"/>
    </w:p>
    <w:p>
      <w:pPr>
        <w:pStyle w:val="46"/>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bookmarkStart w:id="53" w:name="_Toc91899903"/>
      <w:r>
        <w:rPr>
          <w:rFonts w:hint="eastAsia" w:ascii="宋体" w:hAnsi="宋体" w:eastAsia="宋体" w:cs="宋体"/>
          <w:b/>
          <w:color w:val="auto"/>
          <w:sz w:val="24"/>
          <w:highlight w:val="none"/>
        </w:rPr>
        <w:t>（一）评标组织</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本项目评标委员会由5人(含)以上单数的人员组成，负责对投标文件进行审查、质询、评审和比较等。评标委员会由采购咨询专家和招标人代表组成，其中采购咨询专家人数不少于成员总数的三分之二。</w:t>
      </w:r>
      <w:r>
        <w:rPr>
          <w:rFonts w:hint="eastAsia" w:ascii="宋体" w:hAnsi="宋体" w:eastAsia="宋体" w:cs="宋体"/>
          <w:color w:val="auto"/>
          <w:kern w:val="0"/>
          <w:sz w:val="24"/>
          <w:highlight w:val="none"/>
        </w:rPr>
        <w:t>评标委员会成员名单在评审结果（采购结果）公告前保密。</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（二）评标原则</w:t>
      </w:r>
    </w:p>
    <w:p>
      <w:pPr>
        <w:pStyle w:val="46"/>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1、竞争优选；</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2、公平、公正、科学合理</w:t>
      </w:r>
      <w:r>
        <w:rPr>
          <w:rFonts w:hint="eastAsia" w:ascii="宋体" w:hAnsi="宋体" w:eastAsia="宋体" w:cs="宋体"/>
          <w:color w:val="auto"/>
          <w:sz w:val="24"/>
          <w:szCs w:val="22"/>
          <w:highlight w:val="none"/>
          <w:lang w:val="zh-CN"/>
        </w:rPr>
        <w:t>；</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lang w:val="zh-CN"/>
        </w:rPr>
      </w:pPr>
      <w:r>
        <w:rPr>
          <w:rFonts w:hint="eastAsia" w:ascii="宋体" w:hAnsi="宋体" w:eastAsia="宋体" w:cs="宋体"/>
          <w:color w:val="auto"/>
          <w:sz w:val="24"/>
          <w:szCs w:val="22"/>
          <w:highlight w:val="none"/>
          <w:lang w:val="zh-CN"/>
        </w:rPr>
        <w:t>3、</w:t>
      </w:r>
      <w:r>
        <w:rPr>
          <w:rFonts w:hint="eastAsia" w:ascii="宋体" w:hAnsi="宋体" w:eastAsia="宋体" w:cs="宋体"/>
          <w:color w:val="auto"/>
          <w:sz w:val="24"/>
          <w:szCs w:val="22"/>
          <w:highlight w:val="none"/>
        </w:rPr>
        <w:t>价格合理，方案、产品先进可行；</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lang w:val="zh-CN"/>
        </w:rPr>
      </w:pPr>
      <w:r>
        <w:rPr>
          <w:rFonts w:hint="eastAsia" w:ascii="宋体" w:hAnsi="宋体" w:eastAsia="宋体" w:cs="宋体"/>
          <w:color w:val="auto"/>
          <w:sz w:val="24"/>
          <w:szCs w:val="22"/>
          <w:highlight w:val="none"/>
          <w:lang w:val="zh-CN"/>
        </w:rPr>
        <w:t>4、反对不正当竞争。</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（三）评标纪律</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评标委员会成员要严格遵守评标纪律、保密、回避等相关规定，依法独立履行评标职责，客观、公正、审慎参与评标工作；</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1、严格遵守评标时间，因突发情况确实不能按时参加评标的，应事先告知招标组织机构；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2、服从招标组织机构的现场管理，主动出示身份证明，进入评标区域后应主动寄存移动通讯工具，按要求佩戴工作牌；</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3、与投标人或评标委员会其他成员存在利害关系的，要主动回避，自觉签订《政府采购评审人员廉洁自律承诺书》；</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4、保持评标现场安静，不在评标现场随意走动，因发生不可预见情况确需与外界联系或暂时离开评标现场的，应向现场监督员说明情况，征得同意后在监控区域内进行相关活动，并应接受相关工作人员的监督；</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5、自觉遵守职业道德，尊重招标人代表和投标人代表，配合招标组织机构回答投标人代表提出的有关异议；</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6、不得将评标过程、结果和投标人的商业秘密透露给任何单位和个人。未公告评标结果前不准泄露评标结果，不准将评标资料带出会场；</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7、评标过程中，涉及到相关法律法规不清楚之处的，由招标人监管部门或请示权威部门作出法定解释，涉及到招标文件的由编制招标文件的机构和部门负责解释。</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8、如实行暗标评审的，其投标文件和产品样品的评审编号和编号保管，由监督人员负责；在评标委员评分完成后，再将投标人的投标文件和提供的产品样品编号交评委。</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 评标程序</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1、在评标专家中推选评标委员会组长，优先推选资深专家为组长；</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评标委员会组长召集成员认真阅读招标文件以及相关补充、质疑、答复文件、项目书面说明等材料，熟悉招标项目的基本概况、质量要求、数量、主要技术标准或服务需求，合同主要条款，投标文件无效情形，评标方法、评标依据、评标标准等；</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b/>
          <w:color w:val="auto"/>
          <w:sz w:val="24"/>
          <w:highlight w:val="none"/>
          <w:u w:val="single"/>
        </w:rPr>
        <w:t>资格审查</w:t>
      </w:r>
      <w:r>
        <w:rPr>
          <w:rFonts w:hint="eastAsia" w:ascii="宋体" w:hAnsi="宋体" w:eastAsia="宋体" w:cs="宋体"/>
          <w:color w:val="auto"/>
          <w:sz w:val="24"/>
          <w:highlight w:val="none"/>
        </w:rPr>
        <w:t>，经其书面授权的招标人代表或经其书面授权的招标代理机构代表采购代理机构按照招标文件要求对投标人逐一进行资格审查；</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b/>
          <w:color w:val="auto"/>
          <w:sz w:val="24"/>
          <w:highlight w:val="none"/>
          <w:u w:val="single"/>
        </w:rPr>
        <w:t>商务技术文件的符合性审查</w:t>
      </w:r>
      <w:r>
        <w:rPr>
          <w:rFonts w:hint="eastAsia" w:ascii="宋体" w:hAnsi="宋体" w:eastAsia="宋体" w:cs="宋体"/>
          <w:color w:val="auto"/>
          <w:sz w:val="24"/>
          <w:highlight w:val="none"/>
        </w:rPr>
        <w:t>，评标人员对通过资格审查的各投标文件商务、技术部分的有效性、完整性和响应程度等进行审查，确定是否对招标文件作出实质性响应；</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b/>
          <w:color w:val="auto"/>
          <w:sz w:val="24"/>
          <w:highlight w:val="none"/>
          <w:u w:val="single"/>
        </w:rPr>
        <w:t>商务技术评分</w:t>
      </w:r>
      <w:r>
        <w:rPr>
          <w:rFonts w:hint="eastAsia" w:ascii="宋体" w:hAnsi="宋体" w:eastAsia="宋体" w:cs="宋体"/>
          <w:color w:val="auto"/>
          <w:sz w:val="24"/>
          <w:highlight w:val="none"/>
        </w:rPr>
        <w:t>，评标人员按招标文件规定的评标方法和评标标准，依法独立对投标文件商务、技术部分进行评估、比较，并给予评价或打分，不受任何单位和个人的干预；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评标人员对各投标文件非实质性内容有疑议或异议，或者审查发现明显的文字或计算错误等，及时向评标委员会组长提出。经评标委员会商议认为需要投标人作出必要澄清或说明的，应通知该投标人代表以书面</w:t>
      </w:r>
      <w:r>
        <w:rPr>
          <w:rFonts w:hint="eastAsia" w:ascii="宋体" w:hAnsi="宋体" w:eastAsia="宋体" w:cs="宋体"/>
          <w:color w:val="auto"/>
          <w:kern w:val="0"/>
          <w:sz w:val="24"/>
          <w:highlight w:val="none"/>
        </w:rPr>
        <w:t>（或通过“政府采购云平台”在线答复）</w:t>
      </w:r>
      <w:r>
        <w:rPr>
          <w:rFonts w:hint="eastAsia" w:ascii="宋体" w:hAnsi="宋体" w:eastAsia="宋体" w:cs="宋体"/>
          <w:color w:val="auto"/>
          <w:sz w:val="24"/>
          <w:highlight w:val="none"/>
        </w:rPr>
        <w:t>形式作出澄清或说明，</w:t>
      </w:r>
      <w:r>
        <w:rPr>
          <w:rFonts w:hint="eastAsia" w:ascii="宋体" w:hAnsi="宋体" w:eastAsia="宋体" w:cs="宋体"/>
          <w:color w:val="auto"/>
          <w:kern w:val="0"/>
          <w:sz w:val="24"/>
          <w:highlight w:val="none"/>
        </w:rPr>
        <w:t>投标人的澄清、说明或者补正不得超出投标文件的范围或者改变投标文件的实质性内容</w:t>
      </w:r>
      <w:r>
        <w:rPr>
          <w:rFonts w:hint="eastAsia" w:ascii="宋体" w:hAnsi="宋体" w:eastAsia="宋体" w:cs="宋体"/>
          <w:color w:val="auto"/>
          <w:sz w:val="24"/>
          <w:highlight w:val="none"/>
        </w:rPr>
        <w:t>；</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评标人员对商务、技术部分评审结果进行确认，现场监督员对评审结果签署监督意见。如发现分项评分超出评分标准范围、客观评分不一致以及存在评分畸高、畸低情形的，应由相关人员当场改正或作出说明；拒不改正又不作说明的，由现场监督员如实记载后存入项目档案资料；</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r>
        <w:rPr>
          <w:rFonts w:hint="eastAsia" w:ascii="宋体" w:hAnsi="宋体" w:eastAsia="宋体" w:cs="宋体"/>
          <w:b/>
          <w:color w:val="auto"/>
          <w:sz w:val="24"/>
          <w:highlight w:val="none"/>
          <w:u w:val="single"/>
        </w:rPr>
        <w:t>报价文件的符合性审查</w:t>
      </w:r>
      <w:r>
        <w:rPr>
          <w:rFonts w:hint="eastAsia" w:ascii="宋体" w:hAnsi="宋体" w:eastAsia="宋体" w:cs="宋体"/>
          <w:color w:val="auto"/>
          <w:sz w:val="24"/>
          <w:highlight w:val="none"/>
        </w:rPr>
        <w:t>，对开启的投标文件报价部分的进行有效性、完整性和响应程度等进行审查，确定是否对招标文件作出实质性响应；</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lang w:val="zh-CN"/>
        </w:rPr>
      </w:pPr>
      <w:r>
        <w:rPr>
          <w:rFonts w:hint="eastAsia" w:ascii="宋体" w:hAnsi="宋体" w:eastAsia="宋体" w:cs="宋体"/>
          <w:b/>
          <w:color w:val="auto"/>
          <w:sz w:val="24"/>
          <w:highlight w:val="none"/>
        </w:rPr>
        <w:t>（五）</w:t>
      </w:r>
      <w:r>
        <w:rPr>
          <w:rFonts w:hint="eastAsia" w:ascii="宋体" w:hAnsi="宋体" w:eastAsia="宋体" w:cs="宋体"/>
          <w:b/>
          <w:color w:val="auto"/>
          <w:sz w:val="24"/>
          <w:highlight w:val="none"/>
          <w:lang w:val="zh-CN"/>
        </w:rPr>
        <w:t>投标文件的鉴定</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1、评标委员会将审查每份投标文件是否实质上响应了招标文件的要求。重大偏离和保留、细微偏离由评标委员会鉴定。如发现投标文件与招标文件要求有重大偏离和保留，其投标文件将被作无效标处理。投标人不得通过修正或撤消不符合招标文件要求的重大偏离和保留从而使其投标文件实质性响应招标文件要求。但允许投标文件在实质性满足招标文件要求的前提下出现的细微偏差，在详细评审时可按评标办法对细微偏差做出不利于该投标人的评审。</w:t>
      </w:r>
    </w:p>
    <w:p>
      <w:pPr>
        <w:pStyle w:val="46"/>
        <w:keepNext w:val="0"/>
        <w:keepLines w:val="0"/>
        <w:pageBreakBefore w:val="0"/>
        <w:kinsoku/>
        <w:wordWrap/>
        <w:overflowPunct/>
        <w:topLinePunct w:val="0"/>
        <w:bidi w:val="0"/>
        <w:adjustRightInd w:val="0"/>
        <w:snapToGrid w:val="0"/>
        <w:spacing w:line="400" w:lineRule="exact"/>
        <w:ind w:firstLine="482" w:firstLineChars="200"/>
        <w:jc w:val="left"/>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2、无效标情形</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color w:val="auto"/>
          <w:sz w:val="24"/>
          <w:szCs w:val="22"/>
          <w:highlight w:val="none"/>
        </w:rPr>
      </w:pPr>
      <w:bookmarkStart w:id="54" w:name="_Hlk33211013"/>
      <w:r>
        <w:rPr>
          <w:rFonts w:hint="eastAsia" w:ascii="宋体" w:hAnsi="宋体" w:eastAsia="宋体" w:cs="宋体"/>
          <w:color w:val="auto"/>
          <w:sz w:val="24"/>
          <w:szCs w:val="22"/>
          <w:highlight w:val="none"/>
        </w:rPr>
        <w:t>（一）商务、技术文件符合性审查中，存在下列情形之一的，经评标委员会按少数服从多数原则认定后作无效标处理：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bookmarkStart w:id="55" w:name="_Toc33194396"/>
      <w:r>
        <w:rPr>
          <w:rFonts w:hint="eastAsia" w:ascii="宋体" w:hAnsi="宋体" w:eastAsia="宋体" w:cs="宋体"/>
          <w:color w:val="auto"/>
          <w:sz w:val="24"/>
          <w:szCs w:val="22"/>
          <w:highlight w:val="none"/>
        </w:rPr>
        <w:t>（1）投标文件未有效授权，法定代表人授权委托书等填写不完整或有涂改的；</w:t>
      </w:r>
      <w:bookmarkEnd w:id="55"/>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（2）投标文件没有对本招标文件作出实质性响应的，或不满足（不响应）本招标文件中标注“▲”的实质性要求条款的，或存在招标文件中明确规定的其他无效标情形的；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（3）投标文件存在一个或一个以上备选（替代）投标方案的；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（4）仅提交“备份投标文件”的；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（5）文件组成内容不齐全，本招标文件规定必须提供而未提供的（属于资格审查范围的除外）；</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（6）投标文件标注的响应或偏离情况与事实不符，或提供了虚假材料的；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（7）不响应或擅自改变本招标文件要求或投标文件有采购人不能接受的附加条件的；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（8）参加同一合同项下政府采购活动的不同投标人之间存在利害关系并且存在影响政府采购公平竞争行为的；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bookmarkStart w:id="56" w:name="_Toc33194397"/>
      <w:r>
        <w:rPr>
          <w:rFonts w:hint="eastAsia" w:ascii="宋体" w:hAnsi="宋体" w:eastAsia="宋体" w:cs="宋体"/>
          <w:color w:val="auto"/>
          <w:sz w:val="24"/>
          <w:szCs w:val="22"/>
          <w:highlight w:val="none"/>
        </w:rPr>
        <w:t>（9）招标人拟采购的产品如属于品目清单范围内的强制采购品目的，投标人未</w:t>
      </w:r>
      <w:bookmarkEnd w:id="56"/>
      <w:bookmarkStart w:id="57" w:name="_Toc33194398"/>
      <w:r>
        <w:rPr>
          <w:rFonts w:hint="eastAsia" w:ascii="宋体" w:hAnsi="宋体" w:eastAsia="宋体" w:cs="宋体"/>
          <w:color w:val="auto"/>
          <w:sz w:val="24"/>
          <w:szCs w:val="22"/>
          <w:highlight w:val="none"/>
        </w:rPr>
        <w:t>能在响应文件中提供国家确定的认证机构出具的、处于有效期之内的该产品节能产品、环境标志产品认证证书；</w:t>
      </w:r>
      <w:bookmarkEnd w:id="57"/>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（10）违反国家或政府部门相关法律、法规、文件规定的。</w:t>
      </w:r>
      <w:bookmarkEnd w:id="54"/>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（二）报价文件符合性审查中，存在下列情形之一的，经评标委员会认定后作无效标处理：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（1）投标文件没有对本招标文件作出实质性响应的，或不满足（不响应）本招标文件中标注“▲”的实质性要求条款的，或存在招标文件中明确规定的其他无效标情形的；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（2）投标文件存在一个或一个以上备选（替代）投标方案的；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（3）未按照招标文件标明的币种报价的，或者投标报价涵盖的内容不符合招标文件要求的；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（4）《开标一览表》</w:t>
      </w:r>
      <w:r>
        <w:rPr>
          <w:rFonts w:hint="eastAsia" w:ascii="宋体" w:hAnsi="宋体" w:eastAsia="宋体" w:cs="宋体"/>
          <w:color w:val="auto"/>
          <w:sz w:val="24"/>
          <w:szCs w:val="22"/>
          <w:highlight w:val="none"/>
          <w:lang w:eastAsia="zh-CN"/>
        </w:rPr>
        <w:t>总价</w:t>
      </w:r>
      <w:r>
        <w:rPr>
          <w:rFonts w:hint="eastAsia" w:ascii="宋体" w:hAnsi="宋体" w:eastAsia="宋体" w:cs="宋体"/>
          <w:color w:val="auto"/>
          <w:sz w:val="24"/>
          <w:szCs w:val="22"/>
          <w:highlight w:val="none"/>
        </w:rPr>
        <w:t>与《投标报价明细表》</w:t>
      </w:r>
      <w:r>
        <w:rPr>
          <w:rFonts w:hint="eastAsia" w:ascii="宋体" w:hAnsi="宋体" w:eastAsia="宋体" w:cs="宋体"/>
          <w:color w:val="auto"/>
          <w:sz w:val="24"/>
          <w:szCs w:val="22"/>
          <w:highlight w:val="none"/>
          <w:lang w:eastAsia="zh-CN"/>
        </w:rPr>
        <w:t>总价</w:t>
      </w:r>
      <w:r>
        <w:rPr>
          <w:rFonts w:hint="eastAsia" w:ascii="宋体" w:hAnsi="宋体" w:eastAsia="宋体" w:cs="宋体"/>
          <w:color w:val="auto"/>
          <w:sz w:val="24"/>
          <w:szCs w:val="22"/>
          <w:highlight w:val="none"/>
        </w:rPr>
        <w:t>不一致且拒不接受修正的；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（5）投标报价具有选择性，唱标价格与《投标文件》承诺的优惠（折扣）后价格不一致的；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（6）投标报价超过采购预算（或最高限价）的；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（7）仅提交“备份投标文件”的；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（8）投标文件组成内容不齐全，本招标文件规定必须提供而未提供的（属于资格审查范围的除外）；</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（9）投标文件标注的响应或偏离情况与事实不符，或提供了虚假材料的；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（10）不响应或擅自改变本招标文件要求或投标文件有采购人不能接受的附加条件的；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11）评审委员会认为投标人报价明显低于其他合格投标人的报价，有可能影响产品质量或者不能诚信履约的，应当要求其在合理时间内提供书面说明，必要时提供相关证明材料；投标人不能证明其报价合理性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（12）违反国家或政府部门相关法律、法规、文件规定的。</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3、投标报价的错误修正</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评标委员会将对确定为实质上响应招标文件要求的投标文件报价部分进行校核，看其在投标报价方面是否有计算、累计或表达上的错误，修正错误的原则及顺序如下：</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（1）投标文件中开标一览表(报价表)内容与投标文件中明细表内容不一致的，以开标一览表为准；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（2）投标文件的大写金额和小写金额不一致的，以大写金额为准；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（3）如分项价格或单价有遗报，应视作已含在投标总价中；其投标总价不予调整。其分项价或单价由评标委员会在投标总价不变的前提下根据合理的原则对其予以确定；</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（4）如有多报、重报，其投标总价在评标过程中不予调整。如其中标，其合同价按其投标单价予以调整；</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（5）单价金额小数点有明显错位的，应以总价为准，并修改单价。</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按上述修正错误的原则，调整或修正投标文件的投标报价。经投标人确认后，调整后的投标报价对投标人起约束作用。如果投标人不接受或者投标人在评标结束之前不能到场确认的，评标委员会将把调整或修正后的投标报价作为该投标人的投标报价，进入商务报价评标，但不接受修正的投标人最终将丧失其中标候选人资格。</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4、废标</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在招标采购中，出现下列情形之一的，本项目废标：</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（1）符合专业条件的投标人或者对招标文件作实质响应的投标人不足三家的；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（2）出现影响采购公正的违法、违规行为的；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（3）投标人的报价均超过了采购预算，采购人不能支付的；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（4）因重大变故，采购任务取消的。</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5、可中止电子交易活动的情形</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sz w:val="24"/>
          <w:szCs w:val="22"/>
          <w:highlight w:val="none"/>
        </w:rPr>
      </w:pPr>
      <w:r>
        <w:rPr>
          <w:rFonts w:hint="eastAsia" w:ascii="宋体" w:hAnsi="宋体" w:eastAsia="宋体" w:cs="宋体"/>
          <w:b/>
          <w:bCs/>
          <w:color w:val="auto"/>
          <w:sz w:val="24"/>
          <w:szCs w:val="22"/>
          <w:highlight w:val="none"/>
        </w:rPr>
        <w:t>采购过程中出现以下情形，导致电子交易平台无法正常运行，或者无法保证电子交易的公平、公正和安全时，采购组织机构可中止电子交易活动：</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（1）电子交易平台发生故障而无法登录访问的；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（2）电子交易平台应用或数据库出现错误，不能进行正常操作的；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（3）电子交易平台发现严重安全漏洞，有潜在泄密危险的；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（4）病毒发作导致不能进行正常操作的；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（5）其他无法保证电子交易的公平、公正和安全的情况。</w:t>
      </w:r>
    </w:p>
    <w:p>
      <w:pPr>
        <w:keepNext w:val="0"/>
        <w:keepLines w:val="0"/>
        <w:pageBreakBefore w:val="0"/>
        <w:kinsoku/>
        <w:wordWrap/>
        <w:overflowPunct/>
        <w:topLinePunct w:val="0"/>
        <w:bidi w:val="0"/>
        <w:adjustRightInd w:val="0"/>
        <w:snapToGrid w:val="0"/>
        <w:spacing w:line="400" w:lineRule="exact"/>
        <w:ind w:firstLine="482"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sz w:val="24"/>
          <w:szCs w:val="22"/>
          <w:highlight w:val="none"/>
        </w:rPr>
        <w:t>出现前款规定情形，不影响采购公平、公正性的，采购组织机构可以待上述情形消除后继续组织电子交易活动；影响或可能影响采购公平、公正性的，应当重新采购。</w:t>
      </w:r>
    </w:p>
    <w:p>
      <w:pPr>
        <w:pStyle w:val="310"/>
        <w:keepNext w:val="0"/>
        <w:keepLines w:val="0"/>
        <w:pageBreakBefore w:val="0"/>
        <w:kinsoku/>
        <w:wordWrap/>
        <w:overflowPunct/>
        <w:topLinePunct w:val="0"/>
        <w:bidi w:val="0"/>
        <w:adjustRightInd w:val="0"/>
        <w:snapToGrid w:val="0"/>
        <w:spacing w:before="0" w:line="400" w:lineRule="exact"/>
        <w:ind w:firstLine="0" w:firstLineChars="0"/>
        <w:textAlignment w:val="auto"/>
        <w:rPr>
          <w:rFonts w:hint="eastAsia" w:ascii="宋体" w:hAnsi="宋体" w:eastAsia="宋体" w:cs="宋体"/>
          <w:color w:val="auto"/>
          <w:szCs w:val="24"/>
          <w:highlight w:val="none"/>
        </w:rPr>
      </w:pPr>
      <w:r>
        <w:rPr>
          <w:rFonts w:hint="eastAsia" w:ascii="宋体" w:hAnsi="宋体" w:eastAsia="宋体" w:cs="宋体"/>
          <w:b/>
          <w:color w:val="auto"/>
          <w:highlight w:val="none"/>
        </w:rPr>
        <w:t>（六）投标文件的澄清、说明或补正</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对于投标文件中含义不明确、同类问题表述不一致或者有明显文字和计算错误的内容，评标委员会将以书面形式（或通过“政府采购云平台”在线询标）的形式要求投标人在规定的时间内作出必要的澄清、说明或者补正，投标人澄清、说明或补正时间为30分钟。</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投标人的澄清、说明或者补正应当采用书面（或通过“政府采购云平台”在线答复）形式提交，并加盖公章，或者由法定代表人或其授权的代表签字。投标人的澄清、说明或者补正不得超出投标文件的范围或者改变投标文件的实质性内容。</w:t>
      </w:r>
    </w:p>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（七）评标办法</w:t>
      </w:r>
    </w:p>
    <w:bookmarkEnd w:id="53"/>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bookmarkStart w:id="58" w:name="_Toc86216994"/>
      <w:r>
        <w:rPr>
          <w:rFonts w:hint="eastAsia" w:ascii="宋体" w:hAnsi="宋体" w:eastAsia="宋体" w:cs="宋体"/>
          <w:color w:val="auto"/>
          <w:sz w:val="24"/>
          <w:highlight w:val="none"/>
        </w:rPr>
        <w:t>详见“第六部分  评标办法”。</w:t>
      </w:r>
    </w:p>
    <w:p>
      <w:pPr>
        <w:pStyle w:val="310"/>
        <w:keepNext w:val="0"/>
        <w:keepLines w:val="0"/>
        <w:pageBreakBefore w:val="0"/>
        <w:kinsoku/>
        <w:wordWrap/>
        <w:overflowPunct/>
        <w:topLinePunct w:val="0"/>
        <w:bidi w:val="0"/>
        <w:adjustRightInd w:val="0"/>
        <w:snapToGrid w:val="0"/>
        <w:spacing w:before="0" w:line="400" w:lineRule="exact"/>
        <w:ind w:firstLine="0" w:firstLineChars="0"/>
        <w:textAlignment w:val="auto"/>
        <w:rPr>
          <w:rFonts w:hint="eastAsia" w:ascii="宋体" w:hAnsi="宋体" w:eastAsia="宋体" w:cs="宋体"/>
          <w:b/>
          <w:color w:val="auto"/>
          <w:highlight w:val="none"/>
        </w:rPr>
      </w:pPr>
      <w:r>
        <w:rPr>
          <w:rFonts w:hint="eastAsia" w:ascii="宋体" w:hAnsi="宋体" w:eastAsia="宋体" w:cs="宋体"/>
          <w:b/>
          <w:color w:val="auto"/>
          <w:highlight w:val="none"/>
        </w:rPr>
        <w:t>（八）评标内容的保密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1、公开开标后，直到公告中标单位止，凡属于审查、澄清、评价和比较投标的所有资料，都不向投标人或与评标无关的其他人泄露。</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 在投标文件的审查、澄清、评价和比较以及确定中标人过程中，投标人对招标人、招标代理机构和评标委员会施加影响的任何行为，都将导致取消资格。</w:t>
      </w:r>
    </w:p>
    <w:p>
      <w:pPr>
        <w:keepNext w:val="0"/>
        <w:keepLines w:val="0"/>
        <w:pageBreakBefore w:val="0"/>
        <w:kinsoku/>
        <w:wordWrap/>
        <w:overflowPunct/>
        <w:topLinePunct w:val="0"/>
        <w:bidi w:val="0"/>
        <w:adjustRightInd w:val="0"/>
        <w:snapToGrid w:val="0"/>
        <w:spacing w:line="400" w:lineRule="exact"/>
        <w:jc w:val="center"/>
        <w:textAlignment w:val="auto"/>
        <w:outlineLvl w:val="1"/>
        <w:rPr>
          <w:rFonts w:hint="eastAsia" w:ascii="宋体" w:hAnsi="宋体" w:eastAsia="宋体" w:cs="宋体"/>
          <w:b/>
          <w:color w:val="auto"/>
          <w:sz w:val="32"/>
          <w:highlight w:val="none"/>
        </w:rPr>
      </w:pPr>
      <w:bookmarkStart w:id="59" w:name="_Toc522530047"/>
      <w:bookmarkStart w:id="60" w:name="_Toc23416"/>
      <w:bookmarkStart w:id="61" w:name="_Toc233618978"/>
      <w:r>
        <w:rPr>
          <w:rFonts w:hint="eastAsia" w:ascii="宋体" w:hAnsi="宋体" w:eastAsia="宋体" w:cs="宋体"/>
          <w:b/>
          <w:color w:val="auto"/>
          <w:sz w:val="32"/>
          <w:highlight w:val="none"/>
        </w:rPr>
        <w:t>七、定 标</w:t>
      </w:r>
      <w:bookmarkEnd w:id="58"/>
      <w:bookmarkEnd w:id="59"/>
      <w:bookmarkEnd w:id="60"/>
      <w:bookmarkEnd w:id="61"/>
    </w:p>
    <w:p>
      <w:pPr>
        <w:pStyle w:val="37"/>
        <w:keepNext w:val="0"/>
        <w:keepLines w:val="0"/>
        <w:pageBreakBefore w:val="0"/>
        <w:tabs>
          <w:tab w:val="left" w:pos="1440"/>
        </w:tabs>
        <w:kinsoku/>
        <w:wordWrap/>
        <w:overflowPunct/>
        <w:topLinePunct w:val="0"/>
        <w:bidi w:val="0"/>
        <w:adjustRightInd w:val="0"/>
        <w:snapToGrid w:val="0"/>
        <w:spacing w:after="0" w:line="400" w:lineRule="exact"/>
        <w:ind w:left="56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（一）定标</w:t>
      </w:r>
      <w:r>
        <w:rPr>
          <w:rFonts w:hint="eastAsia" w:ascii="宋体" w:hAnsi="宋体" w:eastAsia="宋体" w:cs="宋体"/>
          <w:b/>
          <w:color w:val="auto"/>
          <w:sz w:val="24"/>
          <w:highlight w:val="none"/>
        </w:rPr>
        <w:tab/>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评标委员会根据以下规定确定投标人排名并推荐中标候选人。</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1、评标委员会根据各投标人的综合得分（商务技术分与报价得分之和）从高到低依次进行排名排序。特殊情形按以下原则处理：</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（1）综合得分相同的，按投标报价低的优先原则确定排名；</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（2）综合得分和投标报价均相同的，按</w:t>
      </w:r>
      <w:r>
        <w:rPr>
          <w:rFonts w:hint="eastAsia" w:ascii="宋体" w:hAnsi="宋体" w:cs="宋体"/>
          <w:color w:val="auto"/>
          <w:sz w:val="24"/>
          <w:szCs w:val="22"/>
          <w:highlight w:val="none"/>
          <w:lang w:eastAsia="zh-CN"/>
        </w:rPr>
        <w:t>商务技术中的商务部分得分</w:t>
      </w:r>
      <w:r>
        <w:rPr>
          <w:rFonts w:hint="eastAsia" w:ascii="宋体" w:hAnsi="宋体" w:eastAsia="宋体" w:cs="宋体"/>
          <w:color w:val="auto"/>
          <w:sz w:val="24"/>
          <w:szCs w:val="22"/>
          <w:highlight w:val="none"/>
        </w:rPr>
        <w:t>从高到低确定排名；</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（3）综合得分、投标报价和</w:t>
      </w:r>
      <w:r>
        <w:rPr>
          <w:rFonts w:hint="eastAsia" w:ascii="宋体" w:hAnsi="宋体" w:cs="宋体"/>
          <w:color w:val="auto"/>
          <w:sz w:val="24"/>
          <w:szCs w:val="22"/>
          <w:highlight w:val="none"/>
          <w:lang w:eastAsia="zh-CN"/>
        </w:rPr>
        <w:t>商务技术中的商务部分</w:t>
      </w:r>
      <w:r>
        <w:rPr>
          <w:rFonts w:hint="eastAsia" w:ascii="宋体" w:hAnsi="宋体" w:eastAsia="宋体" w:cs="宋体"/>
          <w:color w:val="auto"/>
          <w:sz w:val="24"/>
          <w:szCs w:val="22"/>
          <w:highlight w:val="none"/>
        </w:rPr>
        <w:t>得分均相同的</w:t>
      </w:r>
      <w:r>
        <w:rPr>
          <w:rFonts w:hint="eastAsia" w:ascii="宋体" w:hAnsi="宋体" w:cs="宋体"/>
          <w:color w:val="auto"/>
          <w:sz w:val="24"/>
          <w:szCs w:val="22"/>
          <w:highlight w:val="none"/>
          <w:lang w:eastAsia="zh-CN"/>
        </w:rPr>
        <w:t>，</w:t>
      </w:r>
      <w:r>
        <w:rPr>
          <w:rStyle w:val="605"/>
          <w:rFonts w:hint="eastAsia" w:ascii="宋体" w:hAnsi="宋体" w:eastAsia="宋体" w:cs="宋体"/>
          <w:color w:val="auto"/>
          <w:sz w:val="24"/>
          <w:szCs w:val="24"/>
          <w:highlight w:val="none"/>
        </w:rPr>
        <w:t>则</w:t>
      </w:r>
      <w:r>
        <w:rPr>
          <w:rStyle w:val="605"/>
          <w:rFonts w:hint="eastAsia" w:ascii="宋体" w:hAnsi="宋体" w:eastAsia="宋体" w:cs="宋体"/>
          <w:color w:val="auto"/>
          <w:sz w:val="24"/>
          <w:szCs w:val="24"/>
          <w:highlight w:val="none"/>
          <w:lang w:eastAsia="zh-CN"/>
        </w:rPr>
        <w:t>抽签</w:t>
      </w:r>
      <w:r>
        <w:rPr>
          <w:rStyle w:val="605"/>
          <w:rFonts w:hint="eastAsia" w:ascii="宋体" w:hAnsi="宋体" w:eastAsia="宋体" w:cs="宋体"/>
          <w:color w:val="auto"/>
          <w:sz w:val="24"/>
          <w:szCs w:val="24"/>
          <w:highlight w:val="none"/>
        </w:rPr>
        <w:t>选取中标候选人</w:t>
      </w:r>
      <w:r>
        <w:rPr>
          <w:rFonts w:hint="eastAsia" w:ascii="宋体" w:hAnsi="宋体" w:eastAsia="宋体" w:cs="宋体"/>
          <w:color w:val="auto"/>
          <w:sz w:val="24"/>
          <w:szCs w:val="22"/>
          <w:highlight w:val="none"/>
        </w:rPr>
        <w:t>。</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2、根据最终得分排序，通过书面评审报告的形式，向采购人推荐排名第一的投标人为中标候选人。</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评审结束后，评标委员会将通过“政府采购云平台”起草评审报告，评标委员会成员应当在评审报告上签字，对自己的评审意见承担法律责任。对评审报告有异议的，应当在评审报告上签署不同意见，并说明理由，否则视为同意评审报告。</w:t>
      </w:r>
    </w:p>
    <w:p>
      <w:pPr>
        <w:pStyle w:val="37"/>
        <w:keepNext w:val="0"/>
        <w:keepLines w:val="0"/>
        <w:pageBreakBefore w:val="0"/>
        <w:tabs>
          <w:tab w:val="left" w:pos="1440"/>
        </w:tabs>
        <w:kinsoku/>
        <w:wordWrap/>
        <w:overflowPunct/>
        <w:topLinePunct w:val="0"/>
        <w:bidi w:val="0"/>
        <w:adjustRightInd w:val="0"/>
        <w:snapToGrid w:val="0"/>
        <w:spacing w:after="0" w:line="400" w:lineRule="exact"/>
        <w:ind w:left="56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（二）招标结果公告</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在招标人确认招标结果后招标代理机构按相关政府采购规定将招标结果发布在原招标公告发布媒体。公告有效期为1个工作日。招标人、招标代理机构及评标委员会对未中标的投标人不作落标原因解释。</w:t>
      </w:r>
    </w:p>
    <w:p>
      <w:pPr>
        <w:pStyle w:val="37"/>
        <w:keepNext w:val="0"/>
        <w:keepLines w:val="0"/>
        <w:pageBreakBefore w:val="0"/>
        <w:tabs>
          <w:tab w:val="left" w:pos="1440"/>
        </w:tabs>
        <w:kinsoku/>
        <w:wordWrap/>
        <w:overflowPunct/>
        <w:topLinePunct w:val="0"/>
        <w:bidi w:val="0"/>
        <w:adjustRightInd w:val="0"/>
        <w:snapToGrid w:val="0"/>
        <w:spacing w:after="0" w:line="400" w:lineRule="exact"/>
        <w:ind w:left="560"/>
        <w:textAlignment w:val="auto"/>
        <w:rPr>
          <w:rFonts w:hint="eastAsia" w:ascii="宋体" w:hAnsi="宋体" w:eastAsia="宋体" w:cs="宋体"/>
          <w:b/>
          <w:color w:val="auto"/>
          <w:sz w:val="24"/>
          <w:highlight w:val="none"/>
        </w:rPr>
      </w:pPr>
      <w:bookmarkStart w:id="62" w:name="_Hlt75236103"/>
      <w:bookmarkEnd w:id="62"/>
      <w:bookmarkStart w:id="63" w:name="_Toc86216995"/>
      <w:bookmarkStart w:id="64" w:name="_Toc91899910"/>
      <w:r>
        <w:rPr>
          <w:rFonts w:hint="eastAsia" w:ascii="宋体" w:hAnsi="宋体" w:eastAsia="宋体" w:cs="宋体"/>
          <w:b/>
          <w:color w:val="auto"/>
          <w:sz w:val="24"/>
          <w:highlight w:val="none"/>
        </w:rPr>
        <w:t>（三）中标通知书</w:t>
      </w:r>
      <w:r>
        <w:rPr>
          <w:rFonts w:hint="eastAsia" w:ascii="宋体" w:hAnsi="宋体" w:eastAsia="宋体" w:cs="宋体"/>
          <w:b/>
          <w:color w:val="auto"/>
          <w:sz w:val="24"/>
          <w:highlight w:val="none"/>
        </w:rPr>
        <w:tab/>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在公告中标结果的同时，招标人或者招标代理机构应当向中标人发出中标通知书。</w:t>
      </w:r>
    </w:p>
    <w:p>
      <w:pPr>
        <w:keepNext w:val="0"/>
        <w:keepLines w:val="0"/>
        <w:pageBreakBefore w:val="0"/>
        <w:kinsoku/>
        <w:wordWrap/>
        <w:overflowPunct/>
        <w:topLinePunct w:val="0"/>
        <w:bidi w:val="0"/>
        <w:adjustRightInd w:val="0"/>
        <w:snapToGrid w:val="0"/>
        <w:spacing w:line="400" w:lineRule="exact"/>
        <w:jc w:val="center"/>
        <w:textAlignment w:val="auto"/>
        <w:outlineLvl w:val="1"/>
        <w:rPr>
          <w:rFonts w:hint="eastAsia" w:ascii="宋体" w:hAnsi="宋体" w:eastAsia="宋体" w:cs="宋体"/>
          <w:b/>
          <w:color w:val="auto"/>
          <w:sz w:val="32"/>
          <w:highlight w:val="none"/>
        </w:rPr>
      </w:pPr>
      <w:bookmarkStart w:id="65" w:name="_Toc15506"/>
      <w:bookmarkStart w:id="66" w:name="_Toc233618979"/>
      <w:bookmarkStart w:id="67" w:name="_Toc522530048"/>
      <w:r>
        <w:rPr>
          <w:rFonts w:hint="eastAsia" w:ascii="宋体" w:hAnsi="宋体" w:eastAsia="宋体" w:cs="宋体"/>
          <w:b/>
          <w:color w:val="auto"/>
          <w:sz w:val="32"/>
          <w:highlight w:val="none"/>
        </w:rPr>
        <w:t>八、</w:t>
      </w:r>
      <w:bookmarkEnd w:id="63"/>
      <w:r>
        <w:rPr>
          <w:rFonts w:hint="eastAsia" w:ascii="宋体" w:hAnsi="宋体" w:eastAsia="宋体" w:cs="宋体"/>
          <w:b/>
          <w:color w:val="auto"/>
          <w:sz w:val="32"/>
          <w:highlight w:val="none"/>
        </w:rPr>
        <w:t>合同签订及其他</w:t>
      </w:r>
      <w:bookmarkEnd w:id="65"/>
      <w:bookmarkEnd w:id="66"/>
      <w:bookmarkEnd w:id="67"/>
    </w:p>
    <w:bookmarkEnd w:id="64"/>
    <w:p>
      <w:pPr>
        <w:keepNext w:val="0"/>
        <w:keepLines w:val="0"/>
        <w:pageBreakBefore w:val="0"/>
        <w:kinsoku/>
        <w:wordWrap/>
        <w:overflowPunct/>
        <w:topLinePunct w:val="0"/>
        <w:bidi w:val="0"/>
        <w:adjustRightInd w:val="0"/>
        <w:snapToGrid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（一）合同的签订</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中标人接到中标通知书后按规定的日期、时间、地点，由法定代表人或其授权代表与招标人代表按照“第四部分 合同文本”内容签订《采购合同》。</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所签订的合同不得对招标文件和中标人投标文件作实质性修改。招标人不得向中标投标人提出任何不合理的要求，作为签订合同的条件，不得与中标人私下订立背离合同实质性内容的协议。</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招标文件及补充文件、中标人的投标文件及投标修改文件、评标过程中有关澄清文件和中标通知书均作为合同附件。</w:t>
      </w:r>
    </w:p>
    <w:p>
      <w:pPr>
        <w:keepNext w:val="0"/>
        <w:keepLines w:val="0"/>
        <w:pageBreakBefore w:val="0"/>
        <w:tabs>
          <w:tab w:val="left" w:pos="3780"/>
        </w:tabs>
        <w:kinsoku/>
        <w:wordWrap/>
        <w:overflowPunct/>
        <w:topLinePunct w:val="0"/>
        <w:bidi w:val="0"/>
        <w:spacing w:line="400" w:lineRule="exact"/>
        <w:ind w:firstLine="482" w:firstLineChars="200"/>
        <w:textAlignment w:val="auto"/>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中标后，投标人拒绝签订合同的，采购人可以按照评审报告推荐的中标或者成交候选人名单排序，确定下一候选人为中标或者成交投标人，也可以重新开展政府采购活动。投标人中标或者成交后拒绝签订合同的，应按采购预算金额的2%对采购人进行赔偿；赔偿金额不足以弥补采购人损失的，投标人应继续承担超过部分的损失。</w:t>
      </w:r>
    </w:p>
    <w:p>
      <w:pPr>
        <w:keepNext w:val="0"/>
        <w:keepLines w:val="0"/>
        <w:pageBreakBefore w:val="0"/>
        <w:tabs>
          <w:tab w:val="left" w:pos="3780"/>
        </w:tabs>
        <w:kinsoku/>
        <w:wordWrap/>
        <w:overflowPunct/>
        <w:topLinePunct w:val="0"/>
        <w:bidi w:val="0"/>
        <w:spacing w:line="400" w:lineRule="exact"/>
        <w:ind w:firstLine="482" w:firstLineChars="200"/>
        <w:textAlignment w:val="auto"/>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存在下列行为的，采购代理机构将其失信行为上报政府采购主管部门，由主管部门按有关规定对其违法失信行为记录进行公开：</w:t>
      </w:r>
    </w:p>
    <w:p>
      <w:pPr>
        <w:keepNext w:val="0"/>
        <w:keepLines w:val="0"/>
        <w:pageBreakBefore w:val="0"/>
        <w:tabs>
          <w:tab w:val="left" w:pos="3780"/>
        </w:tabs>
        <w:kinsoku/>
        <w:wordWrap/>
        <w:overflowPunct/>
        <w:topLinePunct w:val="0"/>
        <w:bidi w:val="0"/>
        <w:spacing w:line="400" w:lineRule="exact"/>
        <w:ind w:firstLine="482" w:firstLineChars="200"/>
        <w:textAlignment w:val="auto"/>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（1）中标或者成交后，拒绝签订政府采购合同的；</w:t>
      </w:r>
    </w:p>
    <w:p>
      <w:pPr>
        <w:keepNext w:val="0"/>
        <w:keepLines w:val="0"/>
        <w:pageBreakBefore w:val="0"/>
        <w:tabs>
          <w:tab w:val="left" w:pos="3780"/>
        </w:tabs>
        <w:kinsoku/>
        <w:wordWrap/>
        <w:overflowPunct/>
        <w:topLinePunct w:val="0"/>
        <w:bidi w:val="0"/>
        <w:spacing w:line="400" w:lineRule="exact"/>
        <w:ind w:firstLine="482" w:firstLineChars="200"/>
        <w:textAlignment w:val="auto"/>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（2）投标有效期内撤销投标文件的。</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如签订合同并生效后，投标人无故拒绝或延期合格交货的，除按照合同条款处罚外，列入不良行为记录一次，并给予通报。</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中标人因制造商原因无法供货导致无法签订合同的视为“中标后无正当理由不与招标人签订合同”。 </w:t>
      </w:r>
    </w:p>
    <w:p>
      <w:pPr>
        <w:keepNext w:val="0"/>
        <w:keepLines w:val="0"/>
        <w:pageBreakBefore w:val="0"/>
        <w:tabs>
          <w:tab w:val="left" w:pos="0"/>
        </w:tabs>
        <w:kinsoku/>
        <w:wordWrap/>
        <w:overflowPunct/>
        <w:topLinePunct w:val="0"/>
        <w:bidi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（二）售后服务考核</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将参照有关法律法规，对投标人进行考核，发现弄虚作假，偷工减料，以次充好，达不到国家、行业有关标准和技术文件规定的，一经查实，招标人将视情况终止合同。</w:t>
      </w:r>
    </w:p>
    <w:p>
      <w:pPr>
        <w:keepNext w:val="0"/>
        <w:keepLines w:val="0"/>
        <w:pageBreakBefore w:val="0"/>
        <w:tabs>
          <w:tab w:val="left" w:pos="0"/>
        </w:tabs>
        <w:kinsoku/>
        <w:wordWrap/>
        <w:overflowPunct/>
        <w:topLinePunct w:val="0"/>
        <w:bidi w:val="0"/>
        <w:spacing w:line="40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（三）招标代理服务费</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本次招标代理服务费按本须知“前附表”规定收取。</w:t>
      </w:r>
    </w:p>
    <w:p>
      <w:pPr>
        <w:kinsoku/>
        <w:overflowPunct/>
        <w:bidi w:val="0"/>
        <w:adjustRightInd w:val="0"/>
        <w:snapToGrid w:val="0"/>
        <w:spacing w:line="400" w:lineRule="exact"/>
        <w:ind w:firstLine="480" w:firstLineChars="200"/>
        <w:rPr>
          <w:rFonts w:hint="eastAsia" w:ascii="宋体" w:hAnsi="宋体" w:eastAsia="宋体" w:cs="宋体"/>
          <w:color w:val="auto"/>
          <w:sz w:val="24"/>
          <w:highlight w:val="none"/>
        </w:rPr>
        <w:sectPr>
          <w:headerReference r:id="rId4" w:type="first"/>
          <w:footerReference r:id="rId7" w:type="first"/>
          <w:headerReference r:id="rId3" w:type="default"/>
          <w:footerReference r:id="rId5" w:type="default"/>
          <w:footerReference r:id="rId6" w:type="even"/>
          <w:pgSz w:w="11906" w:h="16838"/>
          <w:pgMar w:top="1440" w:right="1440" w:bottom="1440" w:left="1440" w:header="851" w:footer="851" w:gutter="0"/>
          <w:pgBorders>
            <w:top w:val="none" w:sz="0" w:space="0"/>
            <w:left w:val="none" w:sz="0" w:space="0"/>
            <w:bottom w:val="none" w:sz="0" w:space="0"/>
            <w:right w:val="none" w:sz="0" w:space="0"/>
          </w:pgBorders>
          <w:pgNumType w:start="1"/>
          <w:cols w:space="720" w:num="1"/>
          <w:titlePg/>
          <w:docGrid w:linePitch="381" w:charSpace="0"/>
        </w:sectPr>
      </w:pPr>
    </w:p>
    <w:p>
      <w:pPr>
        <w:pStyle w:val="310"/>
        <w:numPr>
          <w:ilvl w:val="0"/>
          <w:numId w:val="4"/>
        </w:numPr>
        <w:kinsoku/>
        <w:overflowPunct/>
        <w:bidi w:val="0"/>
        <w:spacing w:before="0" w:line="400" w:lineRule="exact"/>
        <w:ind w:firstLine="0" w:firstLineChars="0"/>
        <w:jc w:val="center"/>
        <w:outlineLvl w:val="0"/>
        <w:rPr>
          <w:rFonts w:hint="eastAsia" w:ascii="宋体" w:hAnsi="宋体" w:eastAsia="宋体" w:cs="宋体"/>
          <w:b/>
          <w:color w:val="auto"/>
          <w:sz w:val="36"/>
          <w:highlight w:val="none"/>
        </w:rPr>
      </w:pPr>
      <w:r>
        <w:rPr>
          <w:rFonts w:hint="eastAsia" w:ascii="宋体" w:hAnsi="宋体" w:eastAsia="宋体" w:cs="宋体"/>
          <w:b/>
          <w:color w:val="auto"/>
          <w:sz w:val="36"/>
          <w:highlight w:val="none"/>
        </w:rPr>
        <w:t>采购需求</w:t>
      </w:r>
    </w:p>
    <w:p>
      <w:pPr>
        <w:pStyle w:val="310"/>
        <w:numPr>
          <w:ilvl w:val="0"/>
          <w:numId w:val="0"/>
        </w:numPr>
        <w:kinsoku/>
        <w:overflowPunct/>
        <w:bidi w:val="0"/>
        <w:spacing w:before="0" w:line="400" w:lineRule="exact"/>
        <w:jc w:val="both"/>
        <w:outlineLvl w:val="0"/>
        <w:rPr>
          <w:rFonts w:hint="eastAsia" w:ascii="宋体" w:hAnsi="宋体" w:eastAsia="宋体" w:cs="宋体"/>
          <w:b/>
          <w:color w:val="auto"/>
          <w:sz w:val="36"/>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hAnsi="宋体" w:eastAsia="宋体" w:cs="宋体"/>
          <w:b/>
          <w:bCs w:val="0"/>
          <w:color w:val="000000"/>
          <w:kern w:val="0"/>
          <w:sz w:val="21"/>
          <w:szCs w:val="21"/>
          <w:lang w:val="en-US" w:eastAsia="zh-CN" w:bidi="ar"/>
        </w:rPr>
      </w:pPr>
      <w:bookmarkStart w:id="68" w:name="_Toc492733886"/>
      <w:bookmarkStart w:id="69" w:name="_Toc1203"/>
      <w:bookmarkStart w:id="70" w:name="_Toc86217003"/>
      <w:bookmarkStart w:id="71" w:name="_Toc233618986"/>
      <w:bookmarkStart w:id="72" w:name="_Toc2553"/>
      <w:bookmarkStart w:id="73" w:name="_Toc519670202"/>
      <w:bookmarkStart w:id="74" w:name="_Toc522530052"/>
      <w:bookmarkStart w:id="75" w:name="_Toc233618990"/>
      <w:bookmarkStart w:id="76" w:name="_Toc233618989"/>
      <w:r>
        <w:rPr>
          <w:rFonts w:hint="eastAsia" w:ascii="宋体" w:hAnsi="宋体" w:eastAsia="宋体" w:cs="宋体"/>
          <w:b/>
          <w:bCs/>
          <w:color w:val="000000"/>
          <w:sz w:val="21"/>
          <w:szCs w:val="21"/>
        </w:rPr>
        <w:t>一、</w:t>
      </w:r>
      <w:r>
        <w:rPr>
          <w:rFonts w:hint="eastAsia" w:hAnsi="宋体" w:eastAsia="宋体" w:cs="宋体"/>
          <w:b/>
          <w:bCs w:val="0"/>
          <w:color w:val="000000"/>
          <w:kern w:val="0"/>
          <w:sz w:val="21"/>
          <w:szCs w:val="21"/>
          <w:lang w:val="en-US" w:eastAsia="zh-CN" w:bidi="ar"/>
        </w:rPr>
        <w:t>商务要求表</w:t>
      </w:r>
    </w:p>
    <w:tbl>
      <w:tblPr>
        <w:tblStyle w:val="88"/>
        <w:tblW w:w="9147" w:type="dxa"/>
        <w:jc w:val="center"/>
        <w:tblLayout w:type="fixed"/>
        <w:tblCellMar>
          <w:top w:w="0" w:type="dxa"/>
          <w:left w:w="0" w:type="dxa"/>
          <w:bottom w:w="0" w:type="dxa"/>
          <w:right w:w="0" w:type="dxa"/>
        </w:tblCellMar>
      </w:tblPr>
      <w:tblGrid>
        <w:gridCol w:w="2151"/>
        <w:gridCol w:w="6996"/>
      </w:tblGrid>
      <w:tr>
        <w:tblPrEx>
          <w:tblCellMar>
            <w:top w:w="0" w:type="dxa"/>
            <w:left w:w="0" w:type="dxa"/>
            <w:bottom w:w="0" w:type="dxa"/>
            <w:right w:w="0" w:type="dxa"/>
          </w:tblCellMar>
        </w:tblPrEx>
        <w:trPr>
          <w:trHeight w:val="567" w:hRule="atLeast"/>
          <w:jc w:val="center"/>
        </w:trPr>
        <w:tc>
          <w:tcPr>
            <w:tcW w:w="2151" w:type="dxa"/>
            <w:tcBorders>
              <w:top w:val="single" w:color="000000" w:sz="4" w:space="0"/>
              <w:left w:val="single" w:color="000000" w:sz="4" w:space="0"/>
              <w:bottom w:val="single" w:color="000000" w:sz="4" w:space="0"/>
              <w:right w:val="single" w:color="000000" w:sz="4" w:space="0"/>
            </w:tcBorders>
            <w:noWrap w:val="0"/>
            <w:vAlign w:val="center"/>
          </w:tcPr>
          <w:p>
            <w:pPr>
              <w:pStyle w:val="604"/>
              <w:keepNext w:val="0"/>
              <w:keepLines w:val="0"/>
              <w:pageBreakBefore w:val="0"/>
              <w:widowControl w:val="0"/>
              <w:kinsoku w:val="0"/>
              <w:wordWrap/>
              <w:overflowPunct w:val="0"/>
              <w:topLinePunct w:val="0"/>
              <w:bidi w:val="0"/>
              <w:adjustRightInd w:val="0"/>
              <w:snapToGrid w:val="0"/>
              <w:spacing w:line="400" w:lineRule="exact"/>
              <w:ind w:left="103"/>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项目</w:t>
            </w:r>
          </w:p>
        </w:tc>
        <w:tc>
          <w:tcPr>
            <w:tcW w:w="6996" w:type="dxa"/>
            <w:tcBorders>
              <w:top w:val="single" w:color="000000" w:sz="4" w:space="0"/>
              <w:left w:val="single" w:color="000000" w:sz="4" w:space="0"/>
              <w:bottom w:val="single" w:color="000000" w:sz="4" w:space="0"/>
              <w:right w:val="single" w:color="000000" w:sz="4" w:space="0"/>
            </w:tcBorders>
            <w:noWrap w:val="0"/>
            <w:vAlign w:val="center"/>
          </w:tcPr>
          <w:p>
            <w:pPr>
              <w:pStyle w:val="604"/>
              <w:keepNext w:val="0"/>
              <w:keepLines w:val="0"/>
              <w:pageBreakBefore w:val="0"/>
              <w:widowControl w:val="0"/>
              <w:kinsoku w:val="0"/>
              <w:wordWrap/>
              <w:overflowPunct w:val="0"/>
              <w:topLinePunct w:val="0"/>
              <w:autoSpaceDE w:val="0"/>
              <w:autoSpaceDN w:val="0"/>
              <w:bidi w:val="0"/>
              <w:adjustRightInd w:val="0"/>
              <w:snapToGrid w:val="0"/>
              <w:spacing w:line="400" w:lineRule="exact"/>
              <w:ind w:left="104"/>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招标要求</w:t>
            </w:r>
          </w:p>
        </w:tc>
      </w:tr>
      <w:tr>
        <w:tblPrEx>
          <w:tblCellMar>
            <w:top w:w="0" w:type="dxa"/>
            <w:left w:w="0" w:type="dxa"/>
            <w:bottom w:w="0" w:type="dxa"/>
            <w:right w:w="0" w:type="dxa"/>
          </w:tblCellMar>
        </w:tblPrEx>
        <w:trPr>
          <w:trHeight w:val="910" w:hRule="atLeast"/>
          <w:jc w:val="center"/>
        </w:trPr>
        <w:tc>
          <w:tcPr>
            <w:tcW w:w="2151" w:type="dxa"/>
            <w:tcBorders>
              <w:top w:val="single" w:color="000000" w:sz="4" w:space="0"/>
              <w:left w:val="single" w:color="000000" w:sz="4" w:space="0"/>
              <w:bottom w:val="single" w:color="000000" w:sz="4" w:space="0"/>
              <w:right w:val="single" w:color="000000" w:sz="4" w:space="0"/>
            </w:tcBorders>
            <w:noWrap w:val="0"/>
            <w:vAlign w:val="center"/>
          </w:tcPr>
          <w:p>
            <w:pPr>
              <w:pStyle w:val="604"/>
              <w:keepNext w:val="0"/>
              <w:keepLines w:val="0"/>
              <w:pageBreakBefore w:val="0"/>
              <w:widowControl w:val="0"/>
              <w:kinsoku w:val="0"/>
              <w:wordWrap/>
              <w:overflowPunct w:val="0"/>
              <w:topLinePunct w:val="0"/>
              <w:bidi w:val="0"/>
              <w:adjustRightInd w:val="0"/>
              <w:snapToGrid w:val="0"/>
              <w:spacing w:line="400" w:lineRule="exact"/>
              <w:ind w:left="103" w:leftChars="0"/>
              <w:jc w:val="center"/>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sz w:val="21"/>
                <w:szCs w:val="21"/>
                <w:highlight w:val="none"/>
                <w:lang w:eastAsia="zh-CN"/>
              </w:rPr>
              <w:t>合同履约期限</w:t>
            </w:r>
          </w:p>
        </w:tc>
        <w:tc>
          <w:tcPr>
            <w:tcW w:w="69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b/>
                <w:color w:val="auto"/>
                <w:kern w:val="2"/>
                <w:sz w:val="21"/>
                <w:szCs w:val="21"/>
                <w:highlight w:val="none"/>
                <w:lang w:val="en-US" w:eastAsia="zh-CN" w:bidi="ar-SA"/>
              </w:rPr>
            </w:pPr>
            <w:r>
              <w:rPr>
                <w:rFonts w:hint="eastAsia" w:ascii="宋体" w:hAnsi="宋体" w:cs="宋体"/>
                <w:i w:val="0"/>
                <w:caps w:val="0"/>
                <w:color w:val="auto"/>
                <w:spacing w:val="0"/>
                <w:sz w:val="21"/>
                <w:szCs w:val="21"/>
                <w:highlight w:val="none"/>
                <w:shd w:val="clear" w:color="auto" w:fill="FFFFFF"/>
                <w:lang w:val="en-US" w:eastAsia="zh-CN"/>
              </w:rPr>
              <w:t>二</w:t>
            </w:r>
            <w:r>
              <w:rPr>
                <w:rFonts w:hint="default" w:ascii="宋体" w:hAnsi="宋体" w:eastAsia="宋体" w:cs="宋体"/>
                <w:i w:val="0"/>
                <w:caps w:val="0"/>
                <w:color w:val="auto"/>
                <w:spacing w:val="0"/>
                <w:sz w:val="21"/>
                <w:szCs w:val="21"/>
                <w:highlight w:val="none"/>
                <w:shd w:val="clear" w:color="auto" w:fill="FFFFFF"/>
                <w:lang w:val="en-US" w:eastAsia="zh-CN"/>
              </w:rPr>
              <w:t>年。</w:t>
            </w:r>
          </w:p>
        </w:tc>
      </w:tr>
      <w:tr>
        <w:tblPrEx>
          <w:tblCellMar>
            <w:top w:w="0" w:type="dxa"/>
            <w:left w:w="0" w:type="dxa"/>
            <w:bottom w:w="0" w:type="dxa"/>
            <w:right w:w="0" w:type="dxa"/>
          </w:tblCellMar>
        </w:tblPrEx>
        <w:trPr>
          <w:trHeight w:val="915" w:hRule="atLeast"/>
          <w:jc w:val="center"/>
        </w:trPr>
        <w:tc>
          <w:tcPr>
            <w:tcW w:w="21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topLinePunct w:val="0"/>
              <w:bidi w:val="0"/>
              <w:adjustRightInd w:val="0"/>
              <w:snapToGrid w:val="0"/>
              <w:spacing w:line="400" w:lineRule="exact"/>
              <w:jc w:val="center"/>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★付款方式</w:t>
            </w:r>
          </w:p>
        </w:tc>
        <w:tc>
          <w:tcPr>
            <w:tcW w:w="69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Chars="0"/>
              <w:textAlignment w:val="auto"/>
              <w:rPr>
                <w:rFonts w:hint="eastAsia" w:ascii="宋体" w:hAnsi="宋体" w:eastAsia="宋体" w:cs="宋体"/>
                <w:color w:val="auto"/>
                <w:sz w:val="21"/>
                <w:szCs w:val="21"/>
                <w:highlight w:val="none"/>
                <w:lang w:val="en-US" w:eastAsia="zh-CN"/>
              </w:rPr>
            </w:pPr>
            <w:r>
              <w:rPr>
                <w:rFonts w:hint="eastAsia" w:ascii="宋体" w:hAnsi="宋体" w:cs="宋体"/>
                <w:b w:val="0"/>
                <w:bCs w:val="0"/>
                <w:color w:val="auto"/>
                <w:kern w:val="0"/>
                <w:sz w:val="21"/>
                <w:szCs w:val="21"/>
                <w:highlight w:val="none"/>
                <w:lang w:val="zh-CN" w:eastAsia="zh-CN"/>
              </w:rPr>
              <w:t>费用结算：按月支付，</w:t>
            </w:r>
            <w:r>
              <w:rPr>
                <w:rFonts w:hint="eastAsia" w:ascii="宋体" w:hAnsi="宋体" w:eastAsia="宋体" w:cs="宋体"/>
                <w:color w:val="auto"/>
                <w:w w:val="100"/>
                <w:sz w:val="21"/>
                <w:szCs w:val="21"/>
                <w:highlight w:val="none"/>
              </w:rPr>
              <w:t>中标人在每月20日之前将上月</w:t>
            </w:r>
            <w:r>
              <w:rPr>
                <w:rFonts w:hint="eastAsia" w:ascii="宋体" w:hAnsi="宋体" w:eastAsia="宋体" w:cs="宋体"/>
                <w:color w:val="auto"/>
                <w:w w:val="100"/>
                <w:sz w:val="21"/>
                <w:szCs w:val="21"/>
                <w:highlight w:val="none"/>
                <w:lang w:eastAsia="zh-CN"/>
              </w:rPr>
              <w:t>服务费用</w:t>
            </w:r>
            <w:r>
              <w:rPr>
                <w:rFonts w:hint="eastAsia" w:ascii="宋体" w:hAnsi="宋体" w:eastAsia="宋体" w:cs="宋体"/>
                <w:color w:val="auto"/>
                <w:w w:val="100"/>
                <w:sz w:val="21"/>
                <w:szCs w:val="21"/>
                <w:highlight w:val="none"/>
              </w:rPr>
              <w:t>开具发票给</w:t>
            </w:r>
            <w:r>
              <w:rPr>
                <w:rFonts w:hint="eastAsia" w:ascii="宋体" w:hAnsi="宋体" w:eastAsia="宋体" w:cs="宋体"/>
                <w:color w:val="auto"/>
                <w:w w:val="100"/>
                <w:sz w:val="21"/>
                <w:szCs w:val="21"/>
                <w:highlight w:val="none"/>
                <w:lang w:eastAsia="zh-CN"/>
              </w:rPr>
              <w:t>采购人</w:t>
            </w:r>
            <w:r>
              <w:rPr>
                <w:rFonts w:hint="eastAsia" w:ascii="宋体" w:hAnsi="宋体" w:eastAsia="宋体" w:cs="宋体"/>
                <w:color w:val="auto"/>
                <w:w w:val="100"/>
                <w:sz w:val="21"/>
                <w:szCs w:val="21"/>
                <w:highlight w:val="none"/>
              </w:rPr>
              <w:t>，</w:t>
            </w:r>
            <w:r>
              <w:rPr>
                <w:rFonts w:hint="eastAsia" w:ascii="宋体" w:hAnsi="宋体" w:eastAsia="宋体" w:cs="宋体"/>
                <w:color w:val="auto"/>
                <w:w w:val="100"/>
                <w:sz w:val="21"/>
                <w:szCs w:val="21"/>
                <w:highlight w:val="none"/>
                <w:lang w:eastAsia="zh-CN"/>
              </w:rPr>
              <w:t>采购人</w:t>
            </w:r>
            <w:r>
              <w:rPr>
                <w:rFonts w:hint="eastAsia" w:ascii="宋体" w:hAnsi="宋体" w:eastAsia="宋体" w:cs="宋体"/>
                <w:color w:val="auto"/>
                <w:w w:val="100"/>
                <w:sz w:val="21"/>
                <w:szCs w:val="21"/>
                <w:highlight w:val="none"/>
              </w:rPr>
              <w:t>在</w:t>
            </w:r>
            <w:r>
              <w:rPr>
                <w:rFonts w:hint="eastAsia" w:ascii="宋体" w:hAnsi="宋体" w:eastAsia="宋体" w:cs="宋体"/>
                <w:b w:val="0"/>
                <w:bCs w:val="0"/>
                <w:color w:val="auto"/>
                <w:sz w:val="21"/>
                <w:szCs w:val="21"/>
                <w:highlight w:val="none"/>
                <w:lang w:val="en-US" w:eastAsia="zh-CN"/>
              </w:rPr>
              <w:t>收到符合财务制度的发票后于</w:t>
            </w:r>
            <w:r>
              <w:rPr>
                <w:rFonts w:hint="eastAsia" w:ascii="宋体" w:hAnsi="宋体" w:cs="宋体"/>
                <w:b w:val="0"/>
                <w:bCs w:val="0"/>
                <w:color w:val="auto"/>
                <w:sz w:val="21"/>
                <w:szCs w:val="21"/>
                <w:highlight w:val="none"/>
                <w:lang w:val="en-US" w:eastAsia="zh-CN"/>
              </w:rPr>
              <w:t>15</w:t>
            </w:r>
            <w:r>
              <w:rPr>
                <w:rFonts w:hint="eastAsia" w:ascii="宋体" w:hAnsi="宋体" w:eastAsia="宋体" w:cs="宋体"/>
                <w:b w:val="0"/>
                <w:bCs w:val="0"/>
                <w:color w:val="auto"/>
                <w:sz w:val="21"/>
                <w:szCs w:val="21"/>
                <w:highlight w:val="none"/>
              </w:rPr>
              <w:t>日内</w:t>
            </w:r>
            <w:r>
              <w:rPr>
                <w:rFonts w:hint="eastAsia" w:ascii="宋体" w:hAnsi="宋体" w:eastAsia="宋体" w:cs="宋体"/>
                <w:color w:val="auto"/>
                <w:w w:val="100"/>
                <w:sz w:val="21"/>
                <w:szCs w:val="21"/>
                <w:highlight w:val="none"/>
              </w:rPr>
              <w:t>支付给中标人。</w:t>
            </w:r>
          </w:p>
        </w:tc>
      </w:tr>
      <w:tr>
        <w:tblPrEx>
          <w:tblCellMar>
            <w:top w:w="0" w:type="dxa"/>
            <w:left w:w="0" w:type="dxa"/>
            <w:bottom w:w="0" w:type="dxa"/>
            <w:right w:w="0" w:type="dxa"/>
          </w:tblCellMar>
        </w:tblPrEx>
        <w:trPr>
          <w:trHeight w:val="600" w:hRule="atLeast"/>
          <w:jc w:val="center"/>
        </w:trPr>
        <w:tc>
          <w:tcPr>
            <w:tcW w:w="21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topLinePunct w:val="0"/>
              <w:bidi w:val="0"/>
              <w:adjustRightInd w:val="0"/>
              <w:snapToGrid w:val="0"/>
              <w:spacing w:line="400" w:lineRule="exact"/>
              <w:jc w:val="center"/>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履约保证金</w:t>
            </w:r>
          </w:p>
        </w:tc>
        <w:tc>
          <w:tcPr>
            <w:tcW w:w="69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宋体" w:hAnsi="宋体" w:eastAsia="宋体" w:cs="宋体"/>
                <w:b w:val="0"/>
                <w:bCs w:val="0"/>
                <w:color w:val="auto"/>
                <w:w w:val="100"/>
                <w:sz w:val="21"/>
                <w:szCs w:val="21"/>
                <w:highlight w:val="none"/>
                <w:lang w:eastAsia="zh-CN"/>
              </w:rPr>
            </w:pPr>
            <w:r>
              <w:rPr>
                <w:rFonts w:hint="eastAsia" w:ascii="宋体" w:hAnsi="宋体" w:eastAsia="宋体" w:cs="宋体"/>
                <w:bCs/>
                <w:color w:val="auto"/>
                <w:sz w:val="21"/>
                <w:szCs w:val="21"/>
                <w:highlight w:val="none"/>
                <w:lang w:val="en-US" w:eastAsia="zh-CN"/>
              </w:rPr>
              <w:t>本项目不需要缴纳</w:t>
            </w:r>
            <w:r>
              <w:rPr>
                <w:rFonts w:hint="eastAsia" w:ascii="宋体" w:hAnsi="宋体" w:eastAsia="宋体" w:cs="宋体"/>
                <w:bCs/>
                <w:color w:val="auto"/>
                <w:sz w:val="21"/>
                <w:szCs w:val="21"/>
                <w:highlight w:val="none"/>
              </w:rPr>
              <w:t>履约保证金</w:t>
            </w:r>
            <w:r>
              <w:rPr>
                <w:rFonts w:hint="eastAsia" w:ascii="宋体" w:hAnsi="宋体" w:eastAsia="宋体" w:cs="宋体"/>
                <w:color w:val="auto"/>
                <w:sz w:val="21"/>
                <w:szCs w:val="21"/>
                <w:highlight w:val="none"/>
                <w:lang w:val="en-US"/>
              </w:rPr>
              <w:t>。</w:t>
            </w:r>
          </w:p>
        </w:tc>
      </w:tr>
      <w:tr>
        <w:tblPrEx>
          <w:tblCellMar>
            <w:top w:w="0" w:type="dxa"/>
            <w:left w:w="0" w:type="dxa"/>
            <w:bottom w:w="0" w:type="dxa"/>
            <w:right w:w="0" w:type="dxa"/>
          </w:tblCellMar>
        </w:tblPrEx>
        <w:trPr>
          <w:trHeight w:val="607" w:hRule="atLeast"/>
          <w:jc w:val="center"/>
        </w:trPr>
        <w:tc>
          <w:tcPr>
            <w:tcW w:w="21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topLinePunct w:val="0"/>
              <w:bidi w:val="0"/>
              <w:adjustRightInd w:val="0"/>
              <w:snapToGrid w:val="0"/>
              <w:spacing w:line="400" w:lineRule="exact"/>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签订合同时间</w:t>
            </w:r>
          </w:p>
        </w:tc>
        <w:tc>
          <w:tcPr>
            <w:tcW w:w="69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topLinePunct w:val="0"/>
              <w:bidi w:val="0"/>
              <w:adjustRightInd w:val="0"/>
              <w:snapToGrid w:val="0"/>
              <w:spacing w:line="400" w:lineRule="exact"/>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中标通知书发出后</w:t>
            </w:r>
            <w:r>
              <w:rPr>
                <w:rFonts w:hint="eastAsia" w:ascii="宋体" w:hAnsi="宋体" w:cs="宋体"/>
                <w:color w:val="auto"/>
                <w:sz w:val="21"/>
                <w:szCs w:val="21"/>
                <w:lang w:val="en-US" w:eastAsia="zh-CN"/>
              </w:rPr>
              <w:t>7</w:t>
            </w:r>
            <w:r>
              <w:rPr>
                <w:rFonts w:hint="eastAsia" w:ascii="宋体" w:hAnsi="宋体" w:eastAsia="宋体" w:cs="宋体"/>
                <w:color w:val="auto"/>
                <w:sz w:val="21"/>
                <w:szCs w:val="21"/>
              </w:rPr>
              <w:t>日内。</w:t>
            </w:r>
          </w:p>
        </w:tc>
      </w:tr>
      <w:tr>
        <w:tblPrEx>
          <w:tblCellMar>
            <w:top w:w="0" w:type="dxa"/>
            <w:left w:w="0" w:type="dxa"/>
            <w:bottom w:w="0" w:type="dxa"/>
            <w:right w:w="0" w:type="dxa"/>
          </w:tblCellMar>
        </w:tblPrEx>
        <w:trPr>
          <w:trHeight w:val="672" w:hRule="atLeast"/>
          <w:jc w:val="center"/>
        </w:trPr>
        <w:tc>
          <w:tcPr>
            <w:tcW w:w="21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topLinePunct w:val="0"/>
              <w:bidi w:val="0"/>
              <w:adjustRightInd w:val="0"/>
              <w:snapToGrid w:val="0"/>
              <w:spacing w:line="400" w:lineRule="exact"/>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lang w:eastAsia="zh-CN"/>
              </w:rPr>
              <w:t>投标文件</w:t>
            </w:r>
            <w:r>
              <w:rPr>
                <w:rFonts w:hint="eastAsia" w:ascii="宋体" w:hAnsi="宋体" w:eastAsia="宋体" w:cs="宋体"/>
                <w:b w:val="0"/>
                <w:bCs/>
                <w:color w:val="auto"/>
                <w:sz w:val="21"/>
                <w:szCs w:val="21"/>
              </w:rPr>
              <w:t>有效期</w:t>
            </w:r>
          </w:p>
        </w:tc>
        <w:tc>
          <w:tcPr>
            <w:tcW w:w="69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wordWrap/>
              <w:topLinePunct w:val="0"/>
              <w:bidi w:val="0"/>
              <w:adjustRightInd w:val="0"/>
              <w:snapToGrid w:val="0"/>
              <w:spacing w:line="400" w:lineRule="exact"/>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自投标截止日起90天。</w:t>
            </w:r>
          </w:p>
        </w:tc>
      </w:tr>
      <w:tr>
        <w:tblPrEx>
          <w:tblCellMar>
            <w:top w:w="0" w:type="dxa"/>
            <w:left w:w="0" w:type="dxa"/>
            <w:bottom w:w="0" w:type="dxa"/>
            <w:right w:w="0" w:type="dxa"/>
          </w:tblCellMar>
        </w:tblPrEx>
        <w:trPr>
          <w:trHeight w:val="672" w:hRule="atLeast"/>
          <w:jc w:val="center"/>
        </w:trPr>
        <w:tc>
          <w:tcPr>
            <w:tcW w:w="2151"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合同终止</w:t>
            </w:r>
          </w:p>
        </w:tc>
        <w:tc>
          <w:tcPr>
            <w:tcW w:w="6996" w:type="dxa"/>
            <w:tcBorders>
              <w:top w:val="single" w:color="000000" w:sz="4" w:space="0"/>
              <w:left w:val="single" w:color="000000" w:sz="4" w:space="0"/>
              <w:bottom w:val="single" w:color="000000" w:sz="4" w:space="0"/>
              <w:right w:val="single" w:color="000000" w:sz="4" w:space="0"/>
            </w:tcBorders>
            <w:noWrap w:val="0"/>
            <w:vAlign w:val="top"/>
          </w:tcPr>
          <w:p>
            <w:pPr>
              <w:spacing w:line="400" w:lineRule="exact"/>
              <w:rPr>
                <w:rFonts w:hint="eastAsia" w:ascii="宋体" w:hAnsi="宋体" w:eastAsia="宋体" w:cs="宋体"/>
                <w:kern w:val="2"/>
                <w:sz w:val="21"/>
                <w:szCs w:val="21"/>
                <w:lang w:val="en-US" w:eastAsia="zh-CN" w:bidi="ar-SA"/>
              </w:rPr>
            </w:pPr>
            <w:r>
              <w:rPr>
                <w:rFonts w:hint="eastAsia" w:hAnsi="宋体" w:cs="宋体"/>
                <w:sz w:val="21"/>
                <w:szCs w:val="21"/>
              </w:rPr>
              <w:t>中标人</w:t>
            </w:r>
            <w:r>
              <w:rPr>
                <w:rFonts w:hint="eastAsia" w:ascii="宋体" w:hAnsi="宋体" w:cs="宋体"/>
                <w:sz w:val="21"/>
                <w:szCs w:val="21"/>
              </w:rPr>
              <w:t>在合同有效期内，不得以任何理由终止合同，确有特殊情况的，须提前两个月向采购人提出书面申请，经采购人同意后，方可终止合同。因</w:t>
            </w:r>
            <w:r>
              <w:rPr>
                <w:rFonts w:hint="eastAsia" w:hAnsi="宋体" w:cs="宋体"/>
                <w:sz w:val="21"/>
                <w:szCs w:val="21"/>
              </w:rPr>
              <w:t>中标人</w:t>
            </w:r>
            <w:r>
              <w:rPr>
                <w:rFonts w:hint="eastAsia" w:ascii="宋体" w:hAnsi="宋体" w:cs="宋体"/>
                <w:sz w:val="21"/>
                <w:szCs w:val="21"/>
              </w:rPr>
              <w:t>不能保证工作质量，或发生重大差错事故的，采购人可有权终止协议，</w:t>
            </w:r>
            <w:r>
              <w:rPr>
                <w:rFonts w:hint="eastAsia" w:hAnsi="宋体" w:cs="宋体"/>
                <w:sz w:val="21"/>
                <w:szCs w:val="21"/>
              </w:rPr>
              <w:t>中标人</w:t>
            </w:r>
            <w:r>
              <w:rPr>
                <w:rFonts w:hint="eastAsia" w:ascii="宋体" w:hAnsi="宋体" w:cs="宋体"/>
                <w:sz w:val="21"/>
                <w:szCs w:val="21"/>
              </w:rPr>
              <w:t>承担全部责任。</w:t>
            </w:r>
          </w:p>
        </w:tc>
      </w:tr>
    </w:tbl>
    <w:p>
      <w:pPr>
        <w:keepNext w:val="0"/>
        <w:keepLines w:val="0"/>
        <w:pageBreakBefore w:val="0"/>
        <w:widowControl w:val="0"/>
        <w:kinsoku/>
        <w:wordWrap/>
        <w:overflowPunct/>
        <w:topLinePunct w:val="0"/>
        <w:autoSpaceDE/>
        <w:autoSpaceDN/>
        <w:bidi w:val="0"/>
        <w:adjustRightInd w:val="0"/>
        <w:snapToGrid w:val="0"/>
        <w:spacing w:line="480" w:lineRule="exact"/>
        <w:textAlignment w:val="auto"/>
        <w:outlineLvl w:val="1"/>
        <w:rPr>
          <w:rFonts w:hint="eastAsia" w:ascii="宋体" w:hAnsi="宋体" w:eastAsia="宋体" w:cs="宋体"/>
          <w:b/>
          <w:bCs/>
          <w:color w:val="000000"/>
          <w:spacing w:val="0"/>
          <w:sz w:val="21"/>
          <w:szCs w:val="21"/>
          <w:lang w:eastAsia="zh-CN"/>
        </w:rPr>
      </w:pPr>
      <w:r>
        <w:rPr>
          <w:rFonts w:hint="eastAsia" w:ascii="宋体" w:hAnsi="宋体" w:eastAsia="宋体" w:cs="宋体"/>
          <w:b/>
          <w:bCs/>
          <w:color w:val="000000"/>
          <w:spacing w:val="0"/>
          <w:sz w:val="21"/>
          <w:szCs w:val="21"/>
          <w:lang w:eastAsia="zh-CN"/>
        </w:rPr>
        <w:t>二、技术</w:t>
      </w:r>
      <w:r>
        <w:rPr>
          <w:rFonts w:hint="eastAsia" w:ascii="宋体" w:hAnsi="宋体" w:eastAsia="宋体" w:cs="宋体"/>
          <w:b/>
          <w:bCs/>
          <w:color w:val="000000"/>
          <w:spacing w:val="0"/>
          <w:sz w:val="21"/>
          <w:szCs w:val="21"/>
          <w:lang w:val="en-US" w:eastAsia="zh-CN"/>
        </w:rPr>
        <w:t>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textAlignment w:val="auto"/>
        <w:outlineLvl w:val="2"/>
        <w:rPr>
          <w:rFonts w:ascii="宋体" w:hAnsi="宋体" w:cs="宋体"/>
          <w:sz w:val="21"/>
          <w:szCs w:val="21"/>
        </w:rPr>
      </w:pPr>
      <w:r>
        <w:rPr>
          <w:rFonts w:hint="eastAsia" w:ascii="宋体" w:hAnsi="宋体" w:cs="宋体"/>
          <w:b/>
          <w:bCs/>
          <w:sz w:val="21"/>
          <w:szCs w:val="21"/>
          <w:lang w:val="en-US" w:eastAsia="zh-CN"/>
        </w:rPr>
        <w:t>1、</w:t>
      </w:r>
      <w:r>
        <w:rPr>
          <w:rFonts w:hint="eastAsia" w:ascii="宋体" w:hAnsi="宋体" w:cs="宋体"/>
          <w:b/>
          <w:bCs/>
          <w:sz w:val="21"/>
          <w:szCs w:val="21"/>
        </w:rPr>
        <w:t>项目概况</w:t>
      </w:r>
    </w:p>
    <w:p>
      <w:pPr>
        <w:keepNext w:val="0"/>
        <w:keepLines w:val="0"/>
        <w:pageBreakBefore w:val="0"/>
        <w:widowControl w:val="0"/>
        <w:kinsoku/>
        <w:wordWrap/>
        <w:overflowPunct/>
        <w:topLinePunct w:val="0"/>
        <w:autoSpaceDE/>
        <w:autoSpaceDN/>
        <w:bidi w:val="0"/>
        <w:adjustRightInd w:val="0"/>
        <w:snapToGrid w:val="0"/>
        <w:spacing w:line="520" w:lineRule="exact"/>
        <w:ind w:firstLine="369" w:firstLineChars="176"/>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rPr>
        <w:t>食堂地点：</w:t>
      </w:r>
      <w:r>
        <w:rPr>
          <w:rFonts w:hint="eastAsia" w:ascii="宋体" w:hAnsi="宋体" w:cs="宋体"/>
          <w:color w:val="auto"/>
          <w:sz w:val="21"/>
          <w:szCs w:val="21"/>
          <w:highlight w:val="none"/>
          <w:lang w:eastAsia="zh-CN"/>
        </w:rPr>
        <w:t>衢州市</w:t>
      </w:r>
      <w:r>
        <w:rPr>
          <w:rFonts w:hint="eastAsia" w:ascii="宋体" w:hAnsi="宋体" w:eastAsia="宋体" w:cs="宋体"/>
          <w:color w:val="auto"/>
          <w:sz w:val="21"/>
          <w:szCs w:val="21"/>
          <w:highlight w:val="none"/>
        </w:rPr>
        <w:t>交通运输局</w:t>
      </w:r>
    </w:p>
    <w:p>
      <w:pPr>
        <w:keepNext w:val="0"/>
        <w:keepLines w:val="0"/>
        <w:pageBreakBefore w:val="0"/>
        <w:widowControl w:val="0"/>
        <w:kinsoku/>
        <w:wordWrap/>
        <w:overflowPunct/>
        <w:topLinePunct w:val="0"/>
        <w:autoSpaceDE/>
        <w:autoSpaceDN/>
        <w:bidi w:val="0"/>
        <w:adjustRightInd w:val="0"/>
        <w:snapToGrid w:val="0"/>
        <w:spacing w:line="520" w:lineRule="exact"/>
        <w:ind w:firstLine="369" w:firstLineChars="176"/>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1.2</w:t>
      </w:r>
      <w:r>
        <w:rPr>
          <w:rFonts w:hint="eastAsia" w:ascii="宋体" w:hAnsi="宋体" w:eastAsia="宋体" w:cs="宋体"/>
          <w:color w:val="auto"/>
          <w:sz w:val="21"/>
          <w:szCs w:val="21"/>
          <w:highlight w:val="none"/>
        </w:rPr>
        <w:t>服务内容：</w:t>
      </w:r>
      <w:r>
        <w:rPr>
          <w:rFonts w:hint="eastAsia" w:ascii="宋体" w:hAnsi="宋体" w:cs="宋体"/>
          <w:color w:val="auto"/>
          <w:sz w:val="21"/>
          <w:szCs w:val="21"/>
          <w:highlight w:val="none"/>
          <w:lang w:eastAsia="zh-CN"/>
        </w:rPr>
        <w:t>采购人</w:t>
      </w:r>
      <w:r>
        <w:rPr>
          <w:rFonts w:hint="eastAsia" w:ascii="宋体" w:hAnsi="宋体" w:eastAsia="宋体" w:cs="宋体"/>
          <w:color w:val="auto"/>
          <w:sz w:val="21"/>
          <w:szCs w:val="21"/>
          <w:highlight w:val="none"/>
        </w:rPr>
        <w:t>负责采购各种食材（主副食品原材料）</w:t>
      </w:r>
      <w:r>
        <w:rPr>
          <w:rFonts w:hint="eastAsia" w:ascii="宋体" w:hAnsi="宋体" w:cs="宋体"/>
          <w:color w:val="auto"/>
          <w:sz w:val="21"/>
          <w:szCs w:val="21"/>
          <w:highlight w:val="none"/>
          <w:lang w:eastAsia="zh-CN"/>
        </w:rPr>
        <w:t>、消耗品</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eastAsia="zh-CN"/>
        </w:rPr>
        <w:t>中标人</w:t>
      </w:r>
      <w:r>
        <w:rPr>
          <w:rFonts w:hint="eastAsia" w:ascii="宋体" w:hAnsi="宋体" w:eastAsia="宋体" w:cs="宋体"/>
          <w:color w:val="auto"/>
          <w:sz w:val="21"/>
          <w:szCs w:val="21"/>
          <w:highlight w:val="none"/>
        </w:rPr>
        <w:t>负责早、中、晚三餐</w:t>
      </w:r>
      <w:r>
        <w:rPr>
          <w:rFonts w:hint="eastAsia" w:ascii="宋体" w:hAnsi="宋体" w:cs="宋体"/>
          <w:color w:val="auto"/>
          <w:sz w:val="21"/>
          <w:szCs w:val="21"/>
          <w:highlight w:val="none"/>
        </w:rPr>
        <w:t>等。采购人负责按餐费标准及要求监督考核管理。</w:t>
      </w:r>
    </w:p>
    <w:p>
      <w:pPr>
        <w:pStyle w:val="618"/>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jc w:val="left"/>
        <w:rPr>
          <w:rFonts w:hint="eastAsia" w:ascii="宋体" w:hAnsi="宋体" w:cs="宋体"/>
          <w:color w:val="auto"/>
          <w:szCs w:val="21"/>
          <w:highlight w:val="none"/>
          <w:lang w:eastAsia="zh-CN"/>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用餐</w:t>
      </w:r>
      <w:r>
        <w:rPr>
          <w:rFonts w:hint="eastAsia" w:ascii="宋体" w:hAnsi="宋体" w:eastAsia="宋体" w:cs="宋体"/>
          <w:color w:val="auto"/>
          <w:szCs w:val="21"/>
          <w:highlight w:val="none"/>
          <w:lang w:val="en-US" w:eastAsia="zh-CN"/>
        </w:rPr>
        <w:t>需求</w:t>
      </w:r>
      <w:r>
        <w:rPr>
          <w:rFonts w:hint="eastAsia" w:ascii="宋体" w:hAnsi="宋体" w:eastAsia="宋体" w:cs="宋体"/>
          <w:color w:val="auto"/>
          <w:szCs w:val="21"/>
          <w:highlight w:val="none"/>
        </w:rPr>
        <w:t>：</w:t>
      </w:r>
      <w:r>
        <w:rPr>
          <w:rFonts w:hint="eastAsia" w:ascii="宋体" w:hAnsi="宋体" w:eastAsia="宋体" w:cs="宋体"/>
          <w:color w:val="auto"/>
          <w:sz w:val="21"/>
          <w:szCs w:val="21"/>
          <w:highlight w:val="none"/>
          <w:lang w:val="en-US" w:eastAsia="zh-CN"/>
        </w:rPr>
        <w:t>对职工提供早餐、中餐及晚餐</w:t>
      </w:r>
      <w:r>
        <w:rPr>
          <w:rFonts w:hint="eastAsia" w:hAnsi="宋体" w:cs="宋体"/>
          <w:color w:val="auto"/>
          <w:szCs w:val="21"/>
          <w:highlight w:val="none"/>
        </w:rPr>
        <w:t>以及不定期的客餐、包厢服务</w:t>
      </w:r>
      <w:r>
        <w:rPr>
          <w:rFonts w:hint="eastAsia" w:ascii="宋体" w:hAnsi="宋体" w:eastAsia="宋体" w:cs="宋体"/>
          <w:color w:val="auto"/>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outlineLvl w:val="2"/>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2、食堂经营模式</w:t>
      </w:r>
    </w:p>
    <w:p>
      <w:pPr>
        <w:keepNext w:val="0"/>
        <w:keepLines w:val="0"/>
        <w:pageBreakBefore w:val="0"/>
        <w:widowControl w:val="0"/>
        <w:kinsoku/>
        <w:wordWrap/>
        <w:overflowPunct/>
        <w:topLinePunct w:val="0"/>
        <w:autoSpaceDE/>
        <w:autoSpaceDN/>
        <w:bidi w:val="0"/>
        <w:adjustRightInd w:val="0"/>
        <w:snapToGrid w:val="0"/>
        <w:spacing w:line="480" w:lineRule="exact"/>
        <w:ind w:firstLine="369" w:firstLineChars="176"/>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w:t>
      </w:r>
      <w:r>
        <w:rPr>
          <w:rFonts w:hint="eastAsia" w:ascii="宋体" w:hAnsi="宋体" w:eastAsia="宋体" w:cs="宋体"/>
          <w:color w:val="auto"/>
          <w:sz w:val="21"/>
          <w:szCs w:val="21"/>
          <w:highlight w:val="none"/>
        </w:rPr>
        <w:t>餐厅、操作间内的水、电、气等费用由</w:t>
      </w:r>
      <w:r>
        <w:rPr>
          <w:rFonts w:hint="eastAsia" w:ascii="宋体" w:hAnsi="宋体" w:cs="宋体"/>
          <w:color w:val="auto"/>
          <w:sz w:val="21"/>
          <w:szCs w:val="21"/>
          <w:highlight w:val="none"/>
          <w:lang w:eastAsia="zh-CN"/>
        </w:rPr>
        <w:t>采购</w:t>
      </w:r>
      <w:r>
        <w:rPr>
          <w:rFonts w:hint="eastAsia" w:ascii="宋体" w:hAnsi="宋体" w:eastAsia="宋体" w:cs="宋体"/>
          <w:color w:val="auto"/>
          <w:sz w:val="21"/>
          <w:szCs w:val="21"/>
          <w:highlight w:val="none"/>
        </w:rPr>
        <w:t>人负责。中标人做好水、电等安全管理；出现水常开、电常通现象给予一定的经济处罚。</w:t>
      </w:r>
    </w:p>
    <w:p>
      <w:pPr>
        <w:keepNext w:val="0"/>
        <w:keepLines w:val="0"/>
        <w:pageBreakBefore w:val="0"/>
        <w:widowControl w:val="0"/>
        <w:kinsoku/>
        <w:wordWrap/>
        <w:overflowPunct/>
        <w:topLinePunct w:val="0"/>
        <w:autoSpaceDE/>
        <w:autoSpaceDN/>
        <w:bidi w:val="0"/>
        <w:adjustRightInd w:val="0"/>
        <w:snapToGrid w:val="0"/>
        <w:spacing w:line="520" w:lineRule="exact"/>
        <w:ind w:firstLine="369" w:firstLineChars="176"/>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2.2</w:t>
      </w:r>
      <w:r>
        <w:rPr>
          <w:rFonts w:hint="eastAsia" w:ascii="宋体" w:hAnsi="宋体" w:eastAsia="宋体" w:cs="宋体"/>
          <w:color w:val="auto"/>
          <w:sz w:val="21"/>
          <w:szCs w:val="21"/>
          <w:highlight w:val="none"/>
        </w:rPr>
        <w:t>中标人负责</w:t>
      </w:r>
      <w:r>
        <w:rPr>
          <w:rFonts w:hint="eastAsia" w:ascii="宋体" w:hAnsi="宋体" w:eastAsia="宋体" w:cs="宋体"/>
          <w:color w:val="auto"/>
          <w:sz w:val="21"/>
          <w:szCs w:val="21"/>
          <w:highlight w:val="none"/>
          <w:lang w:eastAsia="zh-CN"/>
        </w:rPr>
        <w:t>承担内容包括：</w:t>
      </w:r>
      <w:r>
        <w:rPr>
          <w:rFonts w:hint="eastAsia" w:ascii="宋体" w:hAnsi="宋体" w:eastAsia="宋体" w:cs="宋体"/>
          <w:color w:val="auto"/>
          <w:sz w:val="21"/>
          <w:szCs w:val="21"/>
          <w:highlight w:val="none"/>
        </w:rPr>
        <w:t>专业的管理团队（主要包括管理人员、厨师队伍、面点师、服务人员等）进行现场管理和食堂加工制作</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为职工提供营养、健康、科学、合理的工作餐</w:t>
      </w:r>
      <w:r>
        <w:rPr>
          <w:rFonts w:hint="eastAsia" w:ascii="宋体" w:hAnsi="宋体" w:eastAsia="宋体" w:cs="宋体"/>
          <w:iCs/>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480" w:lineRule="exact"/>
        <w:ind w:firstLine="369" w:firstLineChars="176"/>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2.3</w:t>
      </w:r>
      <w:r>
        <w:rPr>
          <w:rFonts w:hint="eastAsia" w:ascii="宋体" w:hAnsi="宋体" w:eastAsia="宋体" w:cs="宋体"/>
          <w:color w:val="auto"/>
          <w:sz w:val="21"/>
          <w:szCs w:val="21"/>
          <w:highlight w:val="none"/>
        </w:rPr>
        <w:t>合同结束后，由</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投入的食堂原硬件设备设施完好归还</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，中标人后续自配设备归中标人所有。</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outlineLvl w:val="2"/>
        <w:rPr>
          <w:rFonts w:ascii="宋体" w:hAnsi="宋体" w:cs="宋体"/>
          <w:b/>
          <w:bCs/>
          <w:sz w:val="21"/>
          <w:szCs w:val="21"/>
        </w:rPr>
      </w:pPr>
      <w:r>
        <w:rPr>
          <w:rFonts w:hint="eastAsia" w:ascii="宋体" w:hAnsi="宋体" w:cs="宋体"/>
          <w:b/>
          <w:bCs/>
          <w:sz w:val="21"/>
          <w:szCs w:val="21"/>
          <w:lang w:val="en-US" w:eastAsia="zh-CN"/>
        </w:rPr>
        <w:t>3、</w:t>
      </w:r>
      <w:r>
        <w:rPr>
          <w:rFonts w:hint="eastAsia" w:ascii="宋体" w:hAnsi="宋体" w:eastAsia="宋体" w:cs="宋体"/>
          <w:b/>
          <w:color w:val="auto"/>
          <w:sz w:val="21"/>
          <w:szCs w:val="21"/>
          <w:highlight w:val="none"/>
          <w:lang w:val="en-US" w:eastAsia="zh-CN"/>
        </w:rPr>
        <w:t>伙食标准</w:t>
      </w:r>
    </w:p>
    <w:p>
      <w:pPr>
        <w:keepNext w:val="0"/>
        <w:keepLines w:val="0"/>
        <w:pageBreakBefore w:val="0"/>
        <w:widowControl w:val="0"/>
        <w:kinsoku/>
        <w:wordWrap/>
        <w:overflowPunct/>
        <w:topLinePunct w:val="0"/>
        <w:autoSpaceDE/>
        <w:autoSpaceDN/>
        <w:bidi w:val="0"/>
        <w:adjustRightInd w:val="0"/>
        <w:snapToGrid w:val="0"/>
        <w:spacing w:line="520" w:lineRule="exact"/>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伙食标准</w:t>
      </w:r>
    </w:p>
    <w:p>
      <w:pPr>
        <w:pStyle w:val="618"/>
        <w:keepNext w:val="0"/>
        <w:keepLines w:val="0"/>
        <w:pageBreakBefore w:val="0"/>
        <w:widowControl w:val="0"/>
        <w:kinsoku/>
        <w:wordWrap/>
        <w:overflowPunct/>
        <w:topLinePunct w:val="0"/>
        <w:autoSpaceDE/>
        <w:autoSpaceDN/>
        <w:bidi w:val="0"/>
        <w:adjustRightInd w:val="0"/>
        <w:snapToGrid w:val="0"/>
        <w:spacing w:line="480" w:lineRule="exact"/>
        <w:ind w:left="0" w:firstLine="420" w:firstLineChars="20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工作日提供</w:t>
      </w:r>
      <w:r>
        <w:rPr>
          <w:rFonts w:hint="eastAsia" w:ascii="宋体" w:hAnsi="宋体" w:cs="宋体"/>
          <w:color w:val="auto"/>
          <w:szCs w:val="21"/>
          <w:highlight w:val="none"/>
        </w:rPr>
        <w:t>早餐、中餐、晚餐三餐和接待用餐服务</w:t>
      </w:r>
      <w:r>
        <w:rPr>
          <w:rFonts w:hint="eastAsia" w:ascii="宋体" w:hAnsi="宋体" w:cs="宋体"/>
          <w:color w:val="auto"/>
          <w:szCs w:val="21"/>
          <w:highlight w:val="none"/>
          <w:lang w:eastAsia="zh-CN"/>
        </w:rPr>
        <w:t>，</w:t>
      </w:r>
      <w:r>
        <w:rPr>
          <w:rFonts w:hint="eastAsia" w:ascii="宋体" w:hAnsi="宋体" w:eastAsia="宋体" w:cs="宋体"/>
          <w:b w:val="0"/>
          <w:bCs w:val="0"/>
          <w:color w:val="auto"/>
          <w:sz w:val="21"/>
          <w:szCs w:val="21"/>
          <w:highlight w:val="none"/>
        </w:rPr>
        <w:t>其他特殊时段根据采购人需求进行安排。</w:t>
      </w:r>
      <w:r>
        <w:rPr>
          <w:rFonts w:hint="eastAsia" w:hAnsi="宋体" w:cs="宋体"/>
          <w:b w:val="0"/>
          <w:bCs w:val="0"/>
          <w:color w:val="auto"/>
          <w:sz w:val="21"/>
          <w:szCs w:val="21"/>
          <w:highlight w:val="none"/>
          <w:lang w:eastAsia="zh-CN"/>
        </w:rPr>
        <w:t>饭菜品种</w:t>
      </w:r>
      <w:r>
        <w:rPr>
          <w:rFonts w:hint="eastAsia" w:ascii="宋体" w:hAnsi="宋体" w:cs="宋体"/>
          <w:color w:val="auto"/>
          <w:szCs w:val="21"/>
          <w:highlight w:val="none"/>
        </w:rPr>
        <w:t>以</w:t>
      </w:r>
      <w:r>
        <w:rPr>
          <w:rFonts w:hint="eastAsia" w:hAnsi="宋体" w:cs="宋体"/>
          <w:color w:val="auto"/>
          <w:szCs w:val="21"/>
          <w:highlight w:val="none"/>
          <w:lang w:eastAsia="zh-CN"/>
        </w:rPr>
        <w:t>衢州</w:t>
      </w:r>
      <w:r>
        <w:rPr>
          <w:rFonts w:hint="eastAsia" w:ascii="宋体" w:hAnsi="宋体" w:cs="宋体"/>
          <w:color w:val="auto"/>
          <w:szCs w:val="21"/>
          <w:highlight w:val="none"/>
        </w:rPr>
        <w:t>当地菜品为主</w:t>
      </w:r>
      <w:r>
        <w:rPr>
          <w:rFonts w:hint="eastAsia" w:hAnsi="宋体" w:cs="宋体"/>
          <w:color w:val="auto"/>
          <w:szCs w:val="21"/>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早餐</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供应蛋类、包子、馒头、炒面或炒年糕、蔬菜、开胃菜等相对固定品种，供应豆浆、粥类或汤类不少于2种，供应番薯、玉米等水煮杂粮不少于</w:t>
      </w:r>
      <w:r>
        <w:rPr>
          <w:rFonts w:hint="eastAsia" w:ascii="宋体" w:hAnsi="宋体" w:eastAsia="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rPr>
        <w:t>种，供应油条、鸡蛋饼、煎包、煎饺等其他油炸品类不少于</w:t>
      </w:r>
      <w:r>
        <w:rPr>
          <w:rFonts w:hint="eastAsia" w:ascii="宋体" w:hAnsi="宋体" w:eastAsia="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rPr>
        <w:t>种</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原则上不得打包。</w:t>
      </w:r>
    </w:p>
    <w:p>
      <w:pPr>
        <w:keepNext w:val="0"/>
        <w:keepLines w:val="0"/>
        <w:pageBreakBefore w:val="0"/>
        <w:widowControl w:val="0"/>
        <w:kinsoku/>
        <w:wordWrap/>
        <w:overflowPunct/>
        <w:topLinePunct w:val="0"/>
        <w:autoSpaceDE/>
        <w:autoSpaceDN/>
        <w:bidi w:val="0"/>
        <w:adjustRightInd w:val="0"/>
        <w:snapToGrid w:val="0"/>
        <w:spacing w:line="520" w:lineRule="exact"/>
        <w:ind w:firstLine="420" w:firstLineChars="200"/>
        <w:textAlignment w:val="auto"/>
        <w:rPr>
          <w:rFonts w:hint="eastAsia" w:ascii="宋体" w:hAnsi="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中餐</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两荤两素一水果</w:t>
      </w:r>
      <w:r>
        <w:rPr>
          <w:rFonts w:hint="eastAsia" w:ascii="宋体" w:hAnsi="宋体" w:eastAsia="宋体" w:cs="宋体"/>
          <w:b w:val="0"/>
          <w:bCs w:val="0"/>
          <w:color w:val="auto"/>
          <w:sz w:val="21"/>
          <w:szCs w:val="21"/>
          <w:highlight w:val="none"/>
          <w:lang w:eastAsia="zh-CN"/>
        </w:rPr>
        <w:t>（或奶制品）</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米饭、汤自助</w:t>
      </w:r>
      <w:r>
        <w:rPr>
          <w:rFonts w:hint="eastAsia" w:ascii="宋体" w:hAnsi="宋体" w:cs="宋体"/>
          <w:b w:val="0"/>
          <w:bCs w:val="0"/>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1"/>
          <w:szCs w:val="21"/>
          <w:highlight w:val="none"/>
          <w:lang w:eastAsia="zh-CN"/>
        </w:rPr>
        <w:t>（</w:t>
      </w:r>
      <w:r>
        <w:rPr>
          <w:rFonts w:hint="eastAsia" w:ascii="宋体" w:hAnsi="宋体" w:cs="宋体"/>
          <w:b w:val="0"/>
          <w:bCs w:val="0"/>
          <w:color w:val="auto"/>
          <w:sz w:val="21"/>
          <w:szCs w:val="21"/>
          <w:highlight w:val="none"/>
          <w:lang w:val="en-US" w:eastAsia="zh-CN"/>
        </w:rPr>
        <w:t>3</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eastAsia="zh-CN"/>
        </w:rPr>
        <w:t>晚餐</w:t>
      </w:r>
      <w:r>
        <w:rPr>
          <w:rFonts w:hint="eastAsia" w:ascii="宋体" w:hAnsi="宋体" w:cs="宋体"/>
          <w:b w:val="0"/>
          <w:bCs w:val="0"/>
          <w:color w:val="auto"/>
          <w:sz w:val="21"/>
          <w:szCs w:val="21"/>
          <w:highlight w:val="none"/>
          <w:lang w:eastAsia="zh-CN"/>
        </w:rPr>
        <w:t>：一</w:t>
      </w:r>
      <w:r>
        <w:rPr>
          <w:rFonts w:hint="eastAsia" w:ascii="宋体" w:hAnsi="宋体" w:eastAsia="宋体" w:cs="宋体"/>
          <w:b w:val="0"/>
          <w:bCs w:val="0"/>
          <w:color w:val="auto"/>
          <w:sz w:val="21"/>
          <w:szCs w:val="21"/>
          <w:highlight w:val="none"/>
        </w:rPr>
        <w:t>荤两素</w:t>
      </w:r>
      <w:r>
        <w:rPr>
          <w:rFonts w:hint="eastAsia" w:ascii="宋体" w:hAnsi="宋体" w:cs="宋体"/>
          <w:b w:val="0"/>
          <w:bCs w:val="0"/>
          <w:color w:val="auto"/>
          <w:sz w:val="21"/>
          <w:szCs w:val="21"/>
          <w:highlight w:val="none"/>
          <w:lang w:eastAsia="zh-CN"/>
        </w:rPr>
        <w:t>或</w:t>
      </w:r>
      <w:r>
        <w:rPr>
          <w:rFonts w:hint="eastAsia" w:ascii="宋体" w:hAnsi="宋体" w:eastAsia="宋体" w:cs="宋体"/>
          <w:b w:val="0"/>
          <w:bCs w:val="0"/>
          <w:color w:val="auto"/>
          <w:sz w:val="21"/>
          <w:szCs w:val="21"/>
          <w:highlight w:val="none"/>
        </w:rPr>
        <w:t>五谷杂粮、面点、面食，米饭自助。</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jc w:val="left"/>
        <w:textAlignment w:val="auto"/>
        <w:outlineLvl w:val="2"/>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人员配备要求</w:t>
      </w:r>
    </w:p>
    <w:tbl>
      <w:tblPr>
        <w:tblStyle w:val="88"/>
        <w:tblW w:w="9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266"/>
        <w:gridCol w:w="1064"/>
        <w:gridCol w:w="6321"/>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511" w:hRule="atLeast"/>
          <w:jc w:val="center"/>
        </w:trPr>
        <w:tc>
          <w:tcPr>
            <w:tcW w:w="7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宋体" w:hAnsi="宋体" w:cs="宋体"/>
                <w:b/>
                <w:bCs/>
                <w:kern w:val="0"/>
                <w:sz w:val="21"/>
                <w:szCs w:val="21"/>
              </w:rPr>
            </w:pPr>
            <w:r>
              <w:rPr>
                <w:rFonts w:hint="eastAsia" w:ascii="宋体" w:hAnsi="宋体" w:cs="宋体"/>
                <w:b/>
                <w:bCs/>
                <w:kern w:val="0"/>
                <w:sz w:val="21"/>
                <w:szCs w:val="21"/>
              </w:rPr>
              <w:t>序号</w:t>
            </w:r>
          </w:p>
        </w:tc>
        <w:tc>
          <w:tcPr>
            <w:tcW w:w="126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宋体" w:hAnsi="宋体" w:cs="宋体"/>
                <w:b/>
                <w:bCs/>
                <w:kern w:val="0"/>
                <w:sz w:val="21"/>
                <w:szCs w:val="21"/>
              </w:rPr>
            </w:pPr>
            <w:r>
              <w:rPr>
                <w:rFonts w:hint="eastAsia" w:ascii="宋体" w:hAnsi="宋体" w:cs="宋体"/>
                <w:b/>
                <w:bCs/>
                <w:kern w:val="0"/>
                <w:sz w:val="21"/>
                <w:szCs w:val="21"/>
              </w:rPr>
              <w:t>职位名称</w:t>
            </w:r>
          </w:p>
        </w:tc>
        <w:tc>
          <w:tcPr>
            <w:tcW w:w="10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宋体" w:hAnsi="宋体" w:cs="宋体"/>
                <w:b/>
                <w:bCs/>
                <w:kern w:val="0"/>
                <w:sz w:val="21"/>
                <w:szCs w:val="21"/>
              </w:rPr>
            </w:pPr>
            <w:r>
              <w:rPr>
                <w:rFonts w:hint="eastAsia" w:ascii="宋体" w:hAnsi="宋体" w:cs="宋体"/>
                <w:b/>
                <w:bCs/>
                <w:kern w:val="0"/>
                <w:sz w:val="21"/>
                <w:szCs w:val="21"/>
              </w:rPr>
              <w:t>人员数量</w:t>
            </w:r>
          </w:p>
        </w:tc>
        <w:tc>
          <w:tcPr>
            <w:tcW w:w="63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宋体" w:hAnsi="宋体" w:cs="宋体"/>
                <w:b/>
                <w:bCs/>
                <w:kern w:val="0"/>
                <w:sz w:val="21"/>
                <w:szCs w:val="21"/>
              </w:rPr>
            </w:pPr>
            <w:r>
              <w:rPr>
                <w:rFonts w:hint="eastAsia" w:ascii="宋体" w:hAnsi="宋体" w:cs="宋体"/>
                <w:b/>
                <w:bCs/>
                <w:kern w:val="0"/>
                <w:sz w:val="21"/>
                <w:szCs w:val="21"/>
                <w:lang w:eastAsia="zh-CN"/>
              </w:rPr>
              <w:t>基本</w:t>
            </w:r>
            <w:r>
              <w:rPr>
                <w:rFonts w:hint="eastAsia" w:ascii="宋体" w:hAnsi="宋体" w:cs="宋体"/>
                <w:b/>
                <w:bCs/>
                <w:kern w:val="0"/>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7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宋体" w:hAnsi="宋体" w:cs="宋体"/>
                <w:kern w:val="0"/>
                <w:sz w:val="21"/>
                <w:szCs w:val="21"/>
              </w:rPr>
            </w:pPr>
            <w:r>
              <w:rPr>
                <w:rFonts w:ascii="宋体" w:hAnsi="宋体" w:cs="宋体"/>
                <w:kern w:val="0"/>
                <w:sz w:val="21"/>
                <w:szCs w:val="21"/>
              </w:rPr>
              <w:t>1</w:t>
            </w:r>
          </w:p>
        </w:tc>
        <w:tc>
          <w:tcPr>
            <w:tcW w:w="126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厨师</w:t>
            </w:r>
          </w:p>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（负责人）</w:t>
            </w:r>
          </w:p>
        </w:tc>
        <w:tc>
          <w:tcPr>
            <w:tcW w:w="10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1名</w:t>
            </w:r>
          </w:p>
        </w:tc>
        <w:tc>
          <w:tcPr>
            <w:tcW w:w="63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宋体" w:hAnsi="宋体" w:cs="宋体"/>
                <w:color w:val="auto"/>
                <w:kern w:val="0"/>
                <w:sz w:val="21"/>
                <w:szCs w:val="21"/>
                <w:highlight w:val="none"/>
              </w:rPr>
            </w:pPr>
            <w:r>
              <w:rPr>
                <w:rFonts w:hint="eastAsia" w:ascii="宋体" w:hAnsi="宋体"/>
                <w:color w:val="auto"/>
                <w:sz w:val="21"/>
                <w:szCs w:val="21"/>
                <w:highlight w:val="none"/>
              </w:rPr>
              <w:t>符合餐饮从业人员条件，身体健全，具有餐饮相关证书，有5年以上食堂管理经验，懂成本控制及服务创新，沟通能力强。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7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w:t>
            </w:r>
          </w:p>
        </w:tc>
        <w:tc>
          <w:tcPr>
            <w:tcW w:w="126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帮厨（兼</w:t>
            </w:r>
            <w:r>
              <w:rPr>
                <w:rFonts w:hint="eastAsia" w:ascii="宋体" w:hAnsi="宋体" w:cs="宋体"/>
                <w:color w:val="auto"/>
                <w:w w:val="100"/>
                <w:sz w:val="21"/>
                <w:szCs w:val="21"/>
                <w:highlight w:val="none"/>
                <w:lang w:eastAsia="zh-CN"/>
              </w:rPr>
              <w:t>切配师</w:t>
            </w:r>
            <w:r>
              <w:rPr>
                <w:rFonts w:hint="eastAsia" w:ascii="宋体" w:hAnsi="宋体" w:eastAsia="宋体" w:cs="宋体"/>
                <w:b w:val="0"/>
                <w:bCs w:val="0"/>
                <w:color w:val="auto"/>
                <w:sz w:val="21"/>
                <w:szCs w:val="21"/>
                <w:highlight w:val="none"/>
                <w:lang w:eastAsia="zh-CN"/>
              </w:rPr>
              <w:t>）</w:t>
            </w:r>
          </w:p>
        </w:tc>
        <w:tc>
          <w:tcPr>
            <w:tcW w:w="10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1名</w:t>
            </w:r>
          </w:p>
        </w:tc>
        <w:tc>
          <w:tcPr>
            <w:tcW w:w="63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left"/>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良好的身体素质、讲文明礼貌，会讲普通话、工作踏实、责任心强。协助做好厨房菜肴的烹制工作，保证刀工质量，确保原料成型，符合烹调要求，主要负责打荷、配菜工作。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7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3</w:t>
            </w:r>
          </w:p>
        </w:tc>
        <w:tc>
          <w:tcPr>
            <w:tcW w:w="126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宋体" w:hAnsi="宋体" w:cs="宋体"/>
                <w:color w:val="auto"/>
                <w:kern w:val="0"/>
                <w:sz w:val="21"/>
                <w:szCs w:val="21"/>
                <w:highlight w:val="none"/>
              </w:rPr>
            </w:pPr>
            <w:r>
              <w:rPr>
                <w:rFonts w:hint="eastAsia" w:ascii="宋体" w:hAnsi="宋体" w:eastAsia="宋体" w:cs="宋体"/>
                <w:b w:val="0"/>
                <w:bCs w:val="0"/>
                <w:color w:val="auto"/>
                <w:sz w:val="21"/>
                <w:szCs w:val="21"/>
                <w:highlight w:val="none"/>
                <w:lang w:eastAsia="zh-CN"/>
              </w:rPr>
              <w:t>帮厨（兼</w:t>
            </w:r>
            <w:r>
              <w:rPr>
                <w:rFonts w:hint="eastAsia" w:ascii="宋体" w:hAnsi="宋体" w:eastAsia="宋体" w:cs="宋体"/>
                <w:color w:val="auto"/>
                <w:w w:val="100"/>
                <w:sz w:val="21"/>
                <w:szCs w:val="21"/>
                <w:highlight w:val="none"/>
              </w:rPr>
              <w:t>面点师</w:t>
            </w:r>
            <w:r>
              <w:rPr>
                <w:rFonts w:hint="eastAsia" w:ascii="宋体" w:hAnsi="宋体" w:eastAsia="宋体" w:cs="宋体"/>
                <w:b w:val="0"/>
                <w:bCs w:val="0"/>
                <w:color w:val="auto"/>
                <w:sz w:val="21"/>
                <w:szCs w:val="21"/>
                <w:highlight w:val="none"/>
                <w:lang w:eastAsia="zh-CN"/>
              </w:rPr>
              <w:t>）</w:t>
            </w:r>
          </w:p>
        </w:tc>
        <w:tc>
          <w:tcPr>
            <w:tcW w:w="10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eastAsia" w:ascii="宋体" w:hAnsi="宋体" w:cs="宋体"/>
                <w:color w:val="auto"/>
                <w:kern w:val="0"/>
                <w:sz w:val="21"/>
                <w:szCs w:val="21"/>
                <w:highlight w:val="none"/>
                <w:lang w:val="en-US" w:eastAsia="zh-CN" w:bidi="ar-SA"/>
              </w:rPr>
            </w:pPr>
            <w:r>
              <w:rPr>
                <w:rFonts w:hint="eastAsia" w:ascii="宋体" w:hAnsi="宋体" w:eastAsia="宋体" w:cs="宋体"/>
                <w:b w:val="0"/>
                <w:bCs w:val="0"/>
                <w:color w:val="auto"/>
                <w:sz w:val="21"/>
                <w:szCs w:val="21"/>
                <w:highlight w:val="none"/>
                <w:lang w:eastAsia="zh-CN"/>
              </w:rPr>
              <w:t>1名</w:t>
            </w:r>
          </w:p>
        </w:tc>
        <w:tc>
          <w:tcPr>
            <w:tcW w:w="63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jc w:val="left"/>
              <w:textAlignment w:val="auto"/>
              <w:rPr>
                <w:rFonts w:hint="eastAsia" w:ascii="宋体" w:hAnsi="宋体" w:cs="宋体"/>
                <w:color w:val="auto"/>
                <w:kern w:val="0"/>
                <w:sz w:val="21"/>
                <w:szCs w:val="21"/>
                <w:highlight w:val="none"/>
                <w:lang w:val="en-US" w:eastAsia="zh-CN" w:bidi="ar-SA"/>
              </w:rPr>
            </w:pPr>
            <w:r>
              <w:rPr>
                <w:rFonts w:hint="eastAsia" w:ascii="宋体" w:hAnsi="宋体" w:eastAsia="宋体" w:cs="宋体"/>
                <w:b w:val="0"/>
                <w:bCs w:val="0"/>
                <w:color w:val="auto"/>
                <w:sz w:val="21"/>
                <w:szCs w:val="21"/>
                <w:highlight w:val="none"/>
                <w:lang w:eastAsia="zh-CN"/>
              </w:rPr>
              <w:t>良好的身体素质、讲文明礼貌，会讲普通话，持有相应厨师级别证书，</w:t>
            </w:r>
            <w:r>
              <w:rPr>
                <w:rFonts w:hint="eastAsia" w:ascii="宋体" w:hAnsi="宋体" w:eastAsia="宋体" w:cs="宋体"/>
                <w:color w:val="auto"/>
                <w:w w:val="100"/>
                <w:sz w:val="21"/>
                <w:szCs w:val="21"/>
                <w:highlight w:val="none"/>
              </w:rPr>
              <w:t>能熟练制作中式及西式面点，</w:t>
            </w:r>
            <w:r>
              <w:rPr>
                <w:rFonts w:hint="eastAsia" w:ascii="宋体" w:hAnsi="宋体" w:eastAsia="宋体" w:cs="宋体"/>
                <w:color w:val="auto"/>
                <w:w w:val="100"/>
                <w:sz w:val="21"/>
                <w:szCs w:val="21"/>
                <w:highlight w:val="none"/>
                <w:lang w:val="en-US" w:eastAsia="zh-CN"/>
              </w:rPr>
              <w:t>3</w:t>
            </w:r>
            <w:r>
              <w:rPr>
                <w:rFonts w:hint="eastAsia" w:ascii="宋体" w:hAnsi="宋体" w:eastAsia="宋体" w:cs="宋体"/>
                <w:color w:val="auto"/>
                <w:w w:val="100"/>
                <w:sz w:val="21"/>
                <w:szCs w:val="21"/>
                <w:highlight w:val="none"/>
              </w:rPr>
              <w:t>年以上相关工作经验。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7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default" w:ascii="宋体" w:hAnsi="宋体" w:cs="宋体"/>
                <w:kern w:val="0"/>
                <w:sz w:val="21"/>
                <w:szCs w:val="21"/>
                <w:lang w:val="en-US" w:eastAsia="zh-CN"/>
              </w:rPr>
            </w:pPr>
            <w:r>
              <w:rPr>
                <w:rFonts w:hint="eastAsia" w:ascii="宋体" w:hAnsi="宋体" w:cs="宋体"/>
                <w:kern w:val="0"/>
                <w:sz w:val="21"/>
                <w:szCs w:val="21"/>
                <w:lang w:val="en-US" w:eastAsia="zh-CN"/>
              </w:rPr>
              <w:t>4</w:t>
            </w:r>
          </w:p>
        </w:tc>
        <w:tc>
          <w:tcPr>
            <w:tcW w:w="1266" w:type="dxa"/>
            <w:noWrap w:val="0"/>
            <w:vAlign w:val="center"/>
          </w:tcPr>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宋体" w:hAnsi="宋体" w:eastAsia="宋体" w:cs="宋体"/>
                <w:color w:val="auto"/>
                <w:w w:val="100"/>
                <w:sz w:val="21"/>
                <w:szCs w:val="21"/>
                <w:highlight w:val="none"/>
              </w:rPr>
            </w:pPr>
            <w:r>
              <w:rPr>
                <w:rFonts w:hint="eastAsia" w:ascii="宋体" w:hAnsi="宋体" w:eastAsia="宋体" w:cs="宋体"/>
                <w:color w:val="auto"/>
                <w:w w:val="100"/>
                <w:sz w:val="21"/>
                <w:szCs w:val="21"/>
                <w:highlight w:val="none"/>
              </w:rPr>
              <w:t>帮工</w:t>
            </w:r>
          </w:p>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宋体" w:hAnsi="宋体" w:cs="宋体"/>
                <w:color w:val="auto"/>
                <w:kern w:val="0"/>
                <w:sz w:val="21"/>
                <w:szCs w:val="21"/>
                <w:highlight w:val="none"/>
              </w:rPr>
            </w:pPr>
            <w:r>
              <w:rPr>
                <w:rFonts w:hint="eastAsia" w:ascii="宋体" w:hAnsi="宋体" w:eastAsia="宋体" w:cs="宋体"/>
                <w:color w:val="auto"/>
                <w:w w:val="100"/>
                <w:sz w:val="21"/>
                <w:szCs w:val="21"/>
                <w:highlight w:val="none"/>
              </w:rPr>
              <w:t>（服务员）</w:t>
            </w:r>
          </w:p>
        </w:tc>
        <w:tc>
          <w:tcPr>
            <w:tcW w:w="10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w w:val="100"/>
                <w:sz w:val="21"/>
                <w:szCs w:val="21"/>
                <w:highlight w:val="none"/>
                <w:lang w:val="en-US" w:eastAsia="zh-CN"/>
              </w:rPr>
              <w:t>1</w:t>
            </w:r>
            <w:r>
              <w:rPr>
                <w:rFonts w:hint="eastAsia" w:ascii="宋体" w:hAnsi="宋体" w:cs="宋体"/>
                <w:color w:val="auto"/>
                <w:kern w:val="0"/>
                <w:sz w:val="21"/>
                <w:szCs w:val="21"/>
                <w:highlight w:val="none"/>
              </w:rPr>
              <w:t>名</w:t>
            </w:r>
          </w:p>
        </w:tc>
        <w:tc>
          <w:tcPr>
            <w:tcW w:w="63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rPr>
              <w:t>身体健康，仪表端庄、做事勤快、热情大方。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19" w:hRule="atLeast"/>
          <w:jc w:val="center"/>
        </w:trPr>
        <w:tc>
          <w:tcPr>
            <w:tcW w:w="7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default" w:ascii="宋体" w:hAnsi="宋体" w:cs="宋体"/>
                <w:kern w:val="0"/>
                <w:sz w:val="21"/>
                <w:szCs w:val="21"/>
                <w:lang w:val="en-US" w:eastAsia="zh-CN"/>
              </w:rPr>
            </w:pPr>
            <w:r>
              <w:rPr>
                <w:rFonts w:hint="eastAsia" w:ascii="宋体" w:hAnsi="宋体" w:cs="宋体"/>
                <w:kern w:val="0"/>
                <w:sz w:val="21"/>
                <w:szCs w:val="21"/>
                <w:lang w:val="en-US" w:eastAsia="zh-CN"/>
              </w:rPr>
              <w:t>5</w:t>
            </w:r>
          </w:p>
        </w:tc>
        <w:tc>
          <w:tcPr>
            <w:tcW w:w="1266" w:type="dxa"/>
            <w:noWrap w:val="0"/>
            <w:vAlign w:val="center"/>
          </w:tcPr>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宋体" w:hAnsi="宋体" w:eastAsia="宋体" w:cs="宋体"/>
                <w:color w:val="auto"/>
                <w:w w:val="100"/>
                <w:sz w:val="21"/>
                <w:szCs w:val="21"/>
                <w:highlight w:val="none"/>
              </w:rPr>
            </w:pPr>
            <w:r>
              <w:rPr>
                <w:rFonts w:hint="eastAsia" w:ascii="宋体" w:hAnsi="宋体" w:eastAsia="宋体" w:cs="宋体"/>
                <w:color w:val="auto"/>
                <w:w w:val="100"/>
                <w:sz w:val="21"/>
                <w:szCs w:val="21"/>
                <w:highlight w:val="none"/>
              </w:rPr>
              <w:t>帮工</w:t>
            </w:r>
          </w:p>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w w:val="100"/>
                <w:sz w:val="21"/>
                <w:szCs w:val="21"/>
                <w:highlight w:val="none"/>
              </w:rPr>
            </w:pPr>
            <w:r>
              <w:rPr>
                <w:rFonts w:hint="eastAsia" w:ascii="宋体" w:hAnsi="宋体" w:eastAsia="宋体" w:cs="宋体"/>
                <w:color w:val="auto"/>
                <w:w w:val="100"/>
                <w:sz w:val="21"/>
                <w:szCs w:val="21"/>
                <w:highlight w:val="none"/>
              </w:rPr>
              <w:t>（</w:t>
            </w:r>
            <w:r>
              <w:rPr>
                <w:rFonts w:hint="eastAsia" w:ascii="宋体" w:hAnsi="宋体" w:cs="宋体"/>
                <w:color w:val="auto"/>
                <w:w w:val="100"/>
                <w:sz w:val="21"/>
                <w:szCs w:val="21"/>
                <w:highlight w:val="none"/>
                <w:lang w:eastAsia="zh-CN"/>
              </w:rPr>
              <w:t>洗菜</w:t>
            </w:r>
            <w:r>
              <w:rPr>
                <w:rFonts w:hint="eastAsia" w:ascii="宋体" w:hAnsi="宋体" w:eastAsia="宋体" w:cs="宋体"/>
                <w:color w:val="auto"/>
                <w:w w:val="100"/>
                <w:sz w:val="21"/>
                <w:szCs w:val="21"/>
                <w:highlight w:val="none"/>
              </w:rPr>
              <w:t>）</w:t>
            </w:r>
          </w:p>
        </w:tc>
        <w:tc>
          <w:tcPr>
            <w:tcW w:w="10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w w:val="100"/>
                <w:sz w:val="21"/>
                <w:szCs w:val="21"/>
                <w:highlight w:val="none"/>
                <w:lang w:val="en-US" w:eastAsia="zh-CN"/>
              </w:rPr>
            </w:pPr>
            <w:r>
              <w:rPr>
                <w:rFonts w:hint="eastAsia" w:ascii="宋体" w:hAnsi="宋体" w:cs="宋体"/>
                <w:color w:val="auto"/>
                <w:w w:val="100"/>
                <w:sz w:val="21"/>
                <w:szCs w:val="21"/>
                <w:highlight w:val="none"/>
                <w:lang w:val="en-US" w:eastAsia="zh-CN"/>
              </w:rPr>
              <w:t>1</w:t>
            </w:r>
            <w:r>
              <w:rPr>
                <w:rFonts w:hint="eastAsia" w:ascii="宋体" w:hAnsi="宋体" w:cs="宋体"/>
                <w:color w:val="auto"/>
                <w:kern w:val="0"/>
                <w:sz w:val="21"/>
                <w:szCs w:val="21"/>
                <w:highlight w:val="none"/>
              </w:rPr>
              <w:t>名</w:t>
            </w:r>
          </w:p>
        </w:tc>
        <w:tc>
          <w:tcPr>
            <w:tcW w:w="63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身体健康，仪表端庄、做事勤快、热情大方。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6"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合计</w:t>
            </w:r>
          </w:p>
        </w:tc>
        <w:tc>
          <w:tcPr>
            <w:tcW w:w="7391"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5</w:t>
            </w:r>
            <w:r>
              <w:rPr>
                <w:rFonts w:hint="eastAsia" w:ascii="宋体" w:hAnsi="宋体" w:cs="宋体"/>
                <w:color w:val="auto"/>
                <w:kern w:val="0"/>
                <w:sz w:val="21"/>
                <w:szCs w:val="21"/>
                <w:highlight w:val="none"/>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437"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宋体" w:hAnsi="宋体" w:cs="宋体"/>
                <w:kern w:val="0"/>
                <w:sz w:val="21"/>
                <w:szCs w:val="21"/>
                <w:highlight w:val="yellow"/>
              </w:rPr>
            </w:pPr>
            <w:r>
              <w:rPr>
                <w:rFonts w:hint="eastAsia" w:ascii="宋体" w:hAnsi="宋体" w:cs="宋体"/>
                <w:b/>
                <w:sz w:val="21"/>
                <w:szCs w:val="21"/>
              </w:rPr>
              <w:t>★</w:t>
            </w:r>
            <w:r>
              <w:rPr>
                <w:rFonts w:hint="eastAsia" w:ascii="宋体" w:hAnsi="宋体" w:eastAsia="宋体" w:cs="宋体"/>
                <w:b/>
                <w:bCs/>
                <w:w w:val="100"/>
                <w:sz w:val="21"/>
                <w:szCs w:val="21"/>
                <w:highlight w:val="none"/>
                <w:lang w:eastAsia="zh-CN"/>
              </w:rPr>
              <w:t>上</w:t>
            </w:r>
            <w:r>
              <w:rPr>
                <w:rFonts w:hint="eastAsia" w:ascii="宋体" w:hAnsi="宋体" w:eastAsia="宋体" w:cs="宋体"/>
                <w:b/>
                <w:bCs/>
                <w:w w:val="100"/>
                <w:sz w:val="21"/>
                <w:szCs w:val="21"/>
                <w:highlight w:val="none"/>
              </w:rPr>
              <w:t>表中所列岗位，可按项目实际需要增设，但不得低于本项目的最低数量要求，否则其投标文件作无效标处理</w:t>
            </w:r>
            <w:r>
              <w:rPr>
                <w:rFonts w:hint="eastAsia" w:ascii="宋体" w:hAnsi="宋体" w:eastAsia="宋体" w:cs="宋体"/>
                <w:b/>
                <w:bCs/>
                <w:w w:val="100"/>
                <w:sz w:val="21"/>
                <w:szCs w:val="21"/>
                <w:highlight w:val="none"/>
                <w:lang w:eastAsia="zh-CN"/>
              </w:rPr>
              <w:t>（如中标后配置具体人员的，须在投标方案中</w:t>
            </w:r>
            <w:r>
              <w:rPr>
                <w:rFonts w:hint="eastAsia" w:ascii="宋体" w:hAnsi="宋体" w:eastAsia="宋体" w:cs="宋体"/>
                <w:b/>
                <w:bCs/>
                <w:color w:val="000000"/>
                <w:sz w:val="21"/>
                <w:szCs w:val="21"/>
                <w:highlight w:val="none"/>
              </w:rPr>
              <w:t>列明拟投入人员的数量</w:t>
            </w:r>
            <w:r>
              <w:rPr>
                <w:rFonts w:hint="eastAsia" w:ascii="宋体" w:hAnsi="宋体" w:eastAsia="宋体" w:cs="宋体"/>
                <w:b/>
                <w:bCs/>
                <w:w w:val="100"/>
                <w:sz w:val="21"/>
                <w:szCs w:val="21"/>
                <w:highlight w:val="none"/>
                <w:lang w:eastAsia="zh-CN"/>
              </w:rPr>
              <w:t>）。在中标通知书发出之日起</w:t>
            </w:r>
            <w:r>
              <w:rPr>
                <w:rFonts w:hint="eastAsia" w:ascii="宋体" w:hAnsi="宋体" w:cs="宋体"/>
                <w:b/>
                <w:bCs/>
                <w:w w:val="100"/>
                <w:sz w:val="21"/>
                <w:szCs w:val="21"/>
                <w:highlight w:val="none"/>
                <w:lang w:val="en-US" w:eastAsia="zh-CN"/>
              </w:rPr>
              <w:t>7</w:t>
            </w:r>
            <w:r>
              <w:rPr>
                <w:rFonts w:hint="eastAsia" w:ascii="宋体" w:hAnsi="宋体" w:eastAsia="宋体" w:cs="宋体"/>
                <w:b/>
                <w:bCs/>
                <w:w w:val="100"/>
                <w:sz w:val="21"/>
                <w:szCs w:val="21"/>
                <w:highlight w:val="none"/>
                <w:lang w:eastAsia="zh-CN"/>
              </w:rPr>
              <w:t>天内，中标人必须按照投标时承诺的人员数量及要求配备齐全，并将人员清单提供给采购人，如未在规定时间内配备齐全的将被取消中标资格。</w:t>
            </w:r>
            <w:r>
              <w:rPr>
                <w:rFonts w:hint="eastAsia" w:ascii="宋体" w:hAnsi="宋体" w:eastAsia="宋体" w:cs="宋体"/>
                <w:b/>
                <w:bCs/>
                <w:color w:val="auto"/>
                <w:w w:val="100"/>
                <w:sz w:val="21"/>
                <w:szCs w:val="21"/>
                <w:highlight w:val="none"/>
                <w:lang w:eastAsia="zh-CN"/>
              </w:rPr>
              <w:t>合同执行过程中，因就餐人数增加需增加食堂工作人员的，由中标人另行配备</w:t>
            </w:r>
            <w:r>
              <w:rPr>
                <w:rFonts w:hint="eastAsia" w:ascii="宋体" w:hAnsi="宋体" w:eastAsia="宋体" w:cs="宋体"/>
                <w:b/>
                <w:bCs/>
                <w:color w:val="auto"/>
                <w:w w:val="100"/>
                <w:sz w:val="21"/>
                <w:szCs w:val="21"/>
                <w:highlight w:val="none"/>
              </w:rPr>
              <w:t>，产生的费用按相应</w:t>
            </w:r>
            <w:r>
              <w:rPr>
                <w:rFonts w:hint="eastAsia" w:ascii="宋体" w:hAnsi="宋体" w:cs="宋体"/>
                <w:b/>
                <w:bCs/>
                <w:color w:val="auto"/>
                <w:w w:val="100"/>
                <w:sz w:val="21"/>
                <w:szCs w:val="21"/>
                <w:highlight w:val="none"/>
                <w:lang w:eastAsia="zh-CN"/>
              </w:rPr>
              <w:t>规定</w:t>
            </w:r>
            <w:r>
              <w:rPr>
                <w:rFonts w:hint="eastAsia" w:ascii="宋体" w:hAnsi="宋体" w:eastAsia="宋体" w:cs="宋体"/>
                <w:b/>
                <w:bCs/>
                <w:color w:val="auto"/>
                <w:w w:val="100"/>
                <w:sz w:val="21"/>
                <w:szCs w:val="21"/>
                <w:highlight w:val="none"/>
              </w:rPr>
              <w:t>标准另行支付。</w:t>
            </w:r>
          </w:p>
        </w:tc>
      </w:tr>
    </w:tbl>
    <w:p>
      <w:pPr>
        <w:pStyle w:val="514"/>
        <w:keepNext w:val="0"/>
        <w:keepLines w:val="0"/>
        <w:pageBreakBefore w:val="0"/>
        <w:widowControl w:val="0"/>
        <w:kinsoku/>
        <w:wordWrap/>
        <w:overflowPunct/>
        <w:topLinePunct w:val="0"/>
        <w:bidi w:val="0"/>
        <w:adjustRightInd w:val="0"/>
        <w:snapToGrid w:val="0"/>
        <w:spacing w:line="480" w:lineRule="exact"/>
        <w:ind w:firstLine="211" w:firstLineChars="100"/>
        <w:jc w:val="both"/>
        <w:textAlignment w:val="auto"/>
        <w:rPr>
          <w:rFonts w:hint="default" w:ascii="宋体" w:hAnsi="宋体" w:eastAsia="宋体"/>
          <w:b/>
          <w:bCs/>
          <w:color w:val="auto"/>
          <w:w w:val="100"/>
          <w:kern w:val="2"/>
          <w:sz w:val="21"/>
          <w:szCs w:val="21"/>
          <w:highlight w:val="none"/>
          <w:lang w:val="en-US" w:eastAsia="zh-CN" w:bidi="ar-SA"/>
        </w:rPr>
      </w:pPr>
      <w:r>
        <w:rPr>
          <w:rFonts w:hint="eastAsia" w:ascii="宋体" w:hAnsi="宋体" w:eastAsia="宋体"/>
          <w:b/>
          <w:bCs/>
          <w:color w:val="auto"/>
          <w:w w:val="100"/>
          <w:kern w:val="2"/>
          <w:sz w:val="21"/>
          <w:szCs w:val="21"/>
          <w:highlight w:val="none"/>
          <w:lang w:val="en-US" w:eastAsia="zh-CN" w:bidi="ar-SA"/>
        </w:rPr>
        <w:t>说明</w:t>
      </w:r>
      <w:r>
        <w:rPr>
          <w:rFonts w:hint="default" w:ascii="宋体" w:hAnsi="宋体" w:eastAsia="宋体"/>
          <w:b/>
          <w:bCs/>
          <w:color w:val="auto"/>
          <w:w w:val="100"/>
          <w:kern w:val="2"/>
          <w:sz w:val="21"/>
          <w:szCs w:val="21"/>
          <w:highlight w:val="none"/>
          <w:lang w:val="en-US" w:eastAsia="zh-CN" w:bidi="ar-SA"/>
        </w:rPr>
        <w:t>：</w:t>
      </w:r>
    </w:p>
    <w:p>
      <w:pPr>
        <w:pStyle w:val="514"/>
        <w:keepNext w:val="0"/>
        <w:keepLines w:val="0"/>
        <w:pageBreakBefore w:val="0"/>
        <w:widowControl w:val="0"/>
        <w:kinsoku/>
        <w:wordWrap/>
        <w:overflowPunct/>
        <w:topLinePunct w:val="0"/>
        <w:bidi w:val="0"/>
        <w:adjustRightInd w:val="0"/>
        <w:snapToGrid w:val="0"/>
        <w:spacing w:line="480" w:lineRule="exact"/>
        <w:ind w:firstLine="420" w:firstLineChars="200"/>
        <w:jc w:val="both"/>
        <w:textAlignment w:val="auto"/>
        <w:rPr>
          <w:rFonts w:hint="default" w:ascii="宋体" w:hAnsi="宋体" w:eastAsia="宋体"/>
          <w:b w:val="0"/>
          <w:bCs w:val="0"/>
          <w:color w:val="auto"/>
          <w:w w:val="100"/>
          <w:kern w:val="2"/>
          <w:sz w:val="21"/>
          <w:szCs w:val="21"/>
          <w:highlight w:val="none"/>
          <w:lang w:val="en-US" w:eastAsia="zh-CN" w:bidi="ar-SA"/>
        </w:rPr>
      </w:pPr>
      <w:r>
        <w:rPr>
          <w:rFonts w:hint="eastAsia" w:ascii="宋体" w:hAnsi="宋体" w:eastAsia="宋体"/>
          <w:b w:val="0"/>
          <w:bCs w:val="0"/>
          <w:color w:val="auto"/>
          <w:w w:val="100"/>
          <w:kern w:val="2"/>
          <w:sz w:val="21"/>
          <w:szCs w:val="21"/>
          <w:highlight w:val="none"/>
          <w:lang w:val="en-US" w:eastAsia="zh-CN" w:bidi="ar-SA"/>
        </w:rPr>
        <w:t>（1）要求服务人员</w:t>
      </w:r>
      <w:r>
        <w:rPr>
          <w:rFonts w:hint="default" w:ascii="宋体" w:hAnsi="宋体" w:eastAsia="宋体"/>
          <w:b w:val="0"/>
          <w:bCs w:val="0"/>
          <w:color w:val="auto"/>
          <w:w w:val="100"/>
          <w:kern w:val="2"/>
          <w:sz w:val="21"/>
          <w:szCs w:val="21"/>
          <w:highlight w:val="none"/>
          <w:lang w:val="en-US" w:eastAsia="zh-CN" w:bidi="ar-SA"/>
        </w:rPr>
        <w:t>统一着装上岗</w:t>
      </w:r>
      <w:r>
        <w:rPr>
          <w:rFonts w:hint="eastAsia" w:ascii="宋体" w:hAnsi="宋体" w:eastAsia="宋体"/>
          <w:b w:val="0"/>
          <w:bCs w:val="0"/>
          <w:color w:val="auto"/>
          <w:w w:val="100"/>
          <w:kern w:val="2"/>
          <w:sz w:val="21"/>
          <w:szCs w:val="21"/>
          <w:highlight w:val="none"/>
          <w:lang w:val="en-US" w:eastAsia="zh-CN" w:bidi="ar-SA"/>
        </w:rPr>
        <w:t>；</w:t>
      </w:r>
    </w:p>
    <w:p>
      <w:pPr>
        <w:pStyle w:val="514"/>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jc w:val="both"/>
        <w:textAlignment w:val="auto"/>
        <w:rPr>
          <w:rFonts w:hint="default" w:ascii="宋体" w:hAnsi="宋体" w:eastAsia="宋体"/>
          <w:b w:val="0"/>
          <w:bCs w:val="0"/>
          <w:color w:val="auto"/>
          <w:w w:val="100"/>
          <w:kern w:val="2"/>
          <w:sz w:val="21"/>
          <w:szCs w:val="21"/>
          <w:highlight w:val="none"/>
          <w:lang w:val="en-US" w:eastAsia="zh-CN" w:bidi="ar-SA"/>
        </w:rPr>
      </w:pPr>
      <w:r>
        <w:rPr>
          <w:rFonts w:hint="default" w:ascii="宋体" w:hAnsi="宋体" w:eastAsia="宋体"/>
          <w:b w:val="0"/>
          <w:bCs w:val="0"/>
          <w:color w:val="auto"/>
          <w:w w:val="100"/>
          <w:kern w:val="2"/>
          <w:sz w:val="21"/>
          <w:szCs w:val="21"/>
          <w:highlight w:val="none"/>
          <w:lang w:val="en-US" w:eastAsia="zh-CN" w:bidi="ar-SA"/>
        </w:rPr>
        <w:t>（</w:t>
      </w:r>
      <w:r>
        <w:rPr>
          <w:rFonts w:hint="eastAsia" w:ascii="宋体" w:hAnsi="宋体" w:eastAsia="宋体"/>
          <w:b w:val="0"/>
          <w:bCs w:val="0"/>
          <w:color w:val="auto"/>
          <w:w w:val="100"/>
          <w:kern w:val="2"/>
          <w:sz w:val="21"/>
          <w:szCs w:val="21"/>
          <w:highlight w:val="none"/>
          <w:lang w:val="en-US" w:eastAsia="zh-CN" w:bidi="ar-SA"/>
        </w:rPr>
        <w:t>2</w:t>
      </w:r>
      <w:r>
        <w:rPr>
          <w:rFonts w:hint="default" w:ascii="宋体" w:hAnsi="宋体" w:eastAsia="宋体"/>
          <w:b w:val="0"/>
          <w:bCs w:val="0"/>
          <w:color w:val="auto"/>
          <w:w w:val="100"/>
          <w:kern w:val="2"/>
          <w:sz w:val="21"/>
          <w:szCs w:val="21"/>
          <w:highlight w:val="none"/>
          <w:lang w:val="en-US" w:eastAsia="zh-CN" w:bidi="ar-SA"/>
        </w:rPr>
        <w:t>）做好食堂人员的卫生教育</w:t>
      </w:r>
      <w:r>
        <w:rPr>
          <w:rFonts w:hint="eastAsia" w:ascii="宋体" w:hAnsi="宋体" w:eastAsia="宋体"/>
          <w:b w:val="0"/>
          <w:bCs w:val="0"/>
          <w:color w:val="auto"/>
          <w:w w:val="100"/>
          <w:kern w:val="2"/>
          <w:sz w:val="21"/>
          <w:szCs w:val="21"/>
          <w:highlight w:val="none"/>
          <w:lang w:val="en-US" w:eastAsia="zh-CN" w:bidi="ar-SA"/>
        </w:rPr>
        <w:t>工作</w:t>
      </w:r>
      <w:r>
        <w:rPr>
          <w:rFonts w:hint="default" w:ascii="宋体" w:hAnsi="宋体" w:eastAsia="宋体"/>
          <w:b w:val="0"/>
          <w:bCs w:val="0"/>
          <w:color w:val="auto"/>
          <w:w w:val="100"/>
          <w:kern w:val="2"/>
          <w:sz w:val="21"/>
          <w:szCs w:val="21"/>
          <w:highlight w:val="none"/>
          <w:lang w:val="en-US" w:eastAsia="zh-CN" w:bidi="ar-SA"/>
        </w:rPr>
        <w:t>，自行办理员工的健康证，必须保证所有食堂上岗人员均持有</w:t>
      </w:r>
      <w:r>
        <w:rPr>
          <w:rFonts w:hint="eastAsia" w:ascii="宋体" w:hAnsi="宋体" w:eastAsia="宋体"/>
          <w:b w:val="0"/>
          <w:bCs w:val="0"/>
          <w:color w:val="auto"/>
          <w:w w:val="100"/>
          <w:kern w:val="2"/>
          <w:sz w:val="21"/>
          <w:szCs w:val="21"/>
          <w:highlight w:val="none"/>
          <w:lang w:val="en-US" w:eastAsia="zh-CN" w:bidi="ar-SA"/>
        </w:rPr>
        <w:t>卫生部门颁发的健康证明，每年定期进行健康检查，并向采购人提供健康证明复印件存档报备；</w:t>
      </w:r>
    </w:p>
    <w:p>
      <w:pPr>
        <w:pStyle w:val="514"/>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jc w:val="both"/>
        <w:textAlignment w:val="auto"/>
        <w:rPr>
          <w:rFonts w:hint="default" w:ascii="宋体" w:hAnsi="宋体" w:eastAsia="宋体"/>
          <w:b w:val="0"/>
          <w:bCs w:val="0"/>
          <w:color w:val="auto"/>
          <w:w w:val="100"/>
          <w:kern w:val="2"/>
          <w:sz w:val="21"/>
          <w:szCs w:val="21"/>
          <w:highlight w:val="none"/>
          <w:lang w:val="en-US" w:eastAsia="zh-CN" w:bidi="ar-SA"/>
        </w:rPr>
      </w:pPr>
      <w:r>
        <w:rPr>
          <w:rFonts w:hint="default" w:ascii="宋体" w:hAnsi="宋体" w:eastAsia="宋体"/>
          <w:b w:val="0"/>
          <w:bCs w:val="0"/>
          <w:color w:val="auto"/>
          <w:w w:val="100"/>
          <w:kern w:val="2"/>
          <w:sz w:val="21"/>
          <w:szCs w:val="21"/>
          <w:highlight w:val="none"/>
          <w:lang w:val="en-US" w:eastAsia="zh-CN" w:bidi="ar-SA"/>
        </w:rPr>
        <w:t>（</w:t>
      </w:r>
      <w:r>
        <w:rPr>
          <w:rFonts w:hint="eastAsia" w:ascii="宋体" w:hAnsi="宋体" w:eastAsia="宋体"/>
          <w:b w:val="0"/>
          <w:bCs w:val="0"/>
          <w:color w:val="auto"/>
          <w:w w:val="100"/>
          <w:kern w:val="2"/>
          <w:sz w:val="21"/>
          <w:szCs w:val="21"/>
          <w:highlight w:val="none"/>
          <w:lang w:val="en-US" w:eastAsia="zh-CN" w:bidi="ar-SA"/>
        </w:rPr>
        <w:t>3</w:t>
      </w:r>
      <w:r>
        <w:rPr>
          <w:rFonts w:hint="default" w:ascii="宋体" w:hAnsi="宋体" w:eastAsia="宋体"/>
          <w:b w:val="0"/>
          <w:bCs w:val="0"/>
          <w:color w:val="auto"/>
          <w:w w:val="100"/>
          <w:kern w:val="2"/>
          <w:sz w:val="21"/>
          <w:szCs w:val="21"/>
          <w:highlight w:val="none"/>
          <w:lang w:val="en-US" w:eastAsia="zh-CN" w:bidi="ar-SA"/>
        </w:rPr>
        <w:t>）食堂工作人员须报采购人认可备案后方可上岗</w:t>
      </w:r>
      <w:r>
        <w:rPr>
          <w:rFonts w:hint="eastAsia" w:ascii="宋体" w:hAnsi="宋体" w:eastAsia="宋体"/>
          <w:b w:val="0"/>
          <w:bCs w:val="0"/>
          <w:color w:val="auto"/>
          <w:w w:val="100"/>
          <w:kern w:val="2"/>
          <w:sz w:val="21"/>
          <w:szCs w:val="21"/>
          <w:highlight w:val="none"/>
          <w:lang w:val="en-US" w:eastAsia="zh-CN" w:bidi="ar-SA"/>
        </w:rPr>
        <w:t>，</w:t>
      </w:r>
      <w:r>
        <w:rPr>
          <w:rFonts w:hint="default" w:ascii="宋体" w:hAnsi="宋体" w:eastAsia="宋体"/>
          <w:b w:val="0"/>
          <w:bCs w:val="0"/>
          <w:color w:val="auto"/>
          <w:w w:val="100"/>
          <w:kern w:val="2"/>
          <w:sz w:val="21"/>
          <w:szCs w:val="21"/>
          <w:highlight w:val="none"/>
          <w:lang w:val="en-US" w:eastAsia="zh-CN" w:bidi="ar-SA"/>
        </w:rPr>
        <w:t>如果所聘人员不符合采购人要求，必须及时调整，否则采购人有权扣除相应费用，直至终止合同</w:t>
      </w:r>
      <w:r>
        <w:rPr>
          <w:rFonts w:hint="eastAsia" w:ascii="宋体" w:hAnsi="宋体" w:eastAsia="宋体"/>
          <w:b w:val="0"/>
          <w:bCs w:val="0"/>
          <w:color w:val="auto"/>
          <w:w w:val="100"/>
          <w:kern w:val="2"/>
          <w:sz w:val="21"/>
          <w:szCs w:val="21"/>
          <w:highlight w:val="none"/>
          <w:lang w:val="en-US" w:eastAsia="zh-CN" w:bidi="ar-SA"/>
        </w:rPr>
        <w:t>。</w:t>
      </w:r>
    </w:p>
    <w:p>
      <w:pPr>
        <w:pStyle w:val="514"/>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jc w:val="both"/>
        <w:textAlignment w:val="auto"/>
        <w:rPr>
          <w:rFonts w:hint="default" w:ascii="宋体" w:hAnsi="宋体" w:eastAsia="宋体"/>
          <w:b w:val="0"/>
          <w:bCs w:val="0"/>
          <w:color w:val="auto"/>
          <w:w w:val="100"/>
          <w:kern w:val="2"/>
          <w:sz w:val="21"/>
          <w:szCs w:val="21"/>
          <w:highlight w:val="none"/>
          <w:lang w:val="en-US" w:eastAsia="zh-CN" w:bidi="ar-SA"/>
        </w:rPr>
      </w:pPr>
      <w:r>
        <w:rPr>
          <w:rFonts w:hint="default" w:ascii="宋体" w:hAnsi="宋体" w:eastAsia="宋体"/>
          <w:b w:val="0"/>
          <w:bCs w:val="0"/>
          <w:color w:val="auto"/>
          <w:w w:val="100"/>
          <w:kern w:val="2"/>
          <w:sz w:val="21"/>
          <w:szCs w:val="21"/>
          <w:highlight w:val="none"/>
          <w:lang w:val="en-US" w:eastAsia="zh-CN" w:bidi="ar-SA"/>
        </w:rPr>
        <w:t>（4）</w:t>
      </w:r>
      <w:r>
        <w:rPr>
          <w:rFonts w:hint="eastAsia" w:ascii="宋体" w:hAnsi="宋体" w:eastAsia="宋体"/>
          <w:b w:val="0"/>
          <w:bCs w:val="0"/>
          <w:color w:val="auto"/>
          <w:w w:val="100"/>
          <w:kern w:val="2"/>
          <w:sz w:val="21"/>
          <w:szCs w:val="21"/>
          <w:highlight w:val="none"/>
          <w:lang w:val="en-US" w:eastAsia="zh-CN" w:bidi="ar-SA"/>
        </w:rPr>
        <w:t>根据食堂就餐人员的口味变换情况，按采购人要求，</w:t>
      </w:r>
      <w:r>
        <w:rPr>
          <w:rFonts w:hint="default" w:ascii="宋体" w:hAnsi="宋体" w:eastAsia="宋体"/>
          <w:b w:val="0"/>
          <w:bCs w:val="0"/>
          <w:color w:val="auto"/>
          <w:w w:val="100"/>
          <w:kern w:val="2"/>
          <w:sz w:val="21"/>
          <w:szCs w:val="21"/>
          <w:highlight w:val="none"/>
          <w:lang w:val="en-US" w:eastAsia="zh-CN" w:bidi="ar-SA"/>
        </w:rPr>
        <w:t>食堂厨师实行轮岗制。</w:t>
      </w:r>
    </w:p>
    <w:p>
      <w:pPr>
        <w:pStyle w:val="514"/>
        <w:keepNext w:val="0"/>
        <w:keepLines w:val="0"/>
        <w:pageBreakBefore w:val="0"/>
        <w:widowControl w:val="0"/>
        <w:kinsoku/>
        <w:wordWrap/>
        <w:overflowPunct/>
        <w:topLinePunct w:val="0"/>
        <w:autoSpaceDE w:val="0"/>
        <w:autoSpaceDN w:val="0"/>
        <w:bidi w:val="0"/>
        <w:adjustRightInd w:val="0"/>
        <w:snapToGrid w:val="0"/>
        <w:spacing w:line="480" w:lineRule="exact"/>
        <w:jc w:val="both"/>
        <w:textAlignment w:val="auto"/>
        <w:outlineLvl w:val="2"/>
        <w:rPr>
          <w:rFonts w:hint="eastAsia" w:ascii="宋体" w:hAnsi="宋体" w:eastAsia="宋体"/>
          <w:b/>
          <w:bCs/>
          <w:color w:val="auto"/>
          <w:w w:val="100"/>
          <w:kern w:val="2"/>
          <w:sz w:val="21"/>
          <w:szCs w:val="21"/>
          <w:highlight w:val="none"/>
          <w:lang w:val="en-US" w:eastAsia="zh-CN" w:bidi="ar-SA"/>
        </w:rPr>
      </w:pPr>
      <w:r>
        <w:rPr>
          <w:rFonts w:hint="eastAsia" w:ascii="宋体" w:hAnsi="宋体" w:eastAsia="宋体"/>
          <w:b/>
          <w:bCs/>
          <w:color w:val="auto"/>
          <w:w w:val="100"/>
          <w:kern w:val="2"/>
          <w:sz w:val="21"/>
          <w:szCs w:val="21"/>
          <w:highlight w:val="none"/>
          <w:lang w:val="en-US" w:eastAsia="zh-CN" w:bidi="ar-SA"/>
        </w:rPr>
        <w:t>5、服务要求</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5.1</w:t>
      </w:r>
      <w:r>
        <w:rPr>
          <w:rFonts w:hint="eastAsia" w:ascii="宋体" w:hAnsi="宋体" w:eastAsia="宋体" w:cs="宋体"/>
          <w:color w:val="auto"/>
          <w:sz w:val="21"/>
          <w:szCs w:val="21"/>
          <w:highlight w:val="none"/>
        </w:rPr>
        <w:t>中标人在规定的场所内，严格按照采购人的要求和规定的标准为采购人员工供应工作餐，做到新鲜可口、花样翻新，营养搭配。</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5.2</w:t>
      </w:r>
      <w:r>
        <w:rPr>
          <w:rFonts w:hint="eastAsia" w:ascii="宋体" w:hAnsi="宋体" w:eastAsia="宋体" w:cs="宋体"/>
          <w:color w:val="auto"/>
          <w:sz w:val="21"/>
          <w:szCs w:val="21"/>
          <w:highlight w:val="none"/>
        </w:rPr>
        <w:t>中标人要切实保证采购人的用餐质量和感受，要根据用餐规律分批次炒菜、出菜，确保每个时间段的用餐人员都有热菜、热饭、热汤。</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5.3</w:t>
      </w:r>
      <w:r>
        <w:rPr>
          <w:rFonts w:hint="eastAsia" w:ascii="宋体" w:hAnsi="宋体" w:eastAsia="宋体" w:cs="宋体"/>
          <w:color w:val="auto"/>
          <w:sz w:val="21"/>
          <w:szCs w:val="21"/>
          <w:highlight w:val="none"/>
          <w:lang w:val="en-US" w:eastAsia="zh-CN"/>
        </w:rPr>
        <w:t>中标人须提前拟定每周早中</w:t>
      </w:r>
      <w:r>
        <w:rPr>
          <w:rFonts w:hint="eastAsia" w:ascii="宋体" w:hAnsi="宋体" w:cs="宋体"/>
          <w:color w:val="auto"/>
          <w:sz w:val="21"/>
          <w:szCs w:val="21"/>
          <w:highlight w:val="none"/>
          <w:lang w:val="en-US" w:eastAsia="zh-CN"/>
        </w:rPr>
        <w:t>晚</w:t>
      </w:r>
      <w:r>
        <w:rPr>
          <w:rFonts w:hint="eastAsia" w:ascii="宋体" w:hAnsi="宋体" w:eastAsia="宋体" w:cs="宋体"/>
          <w:color w:val="auto"/>
          <w:sz w:val="21"/>
          <w:szCs w:val="21"/>
          <w:highlight w:val="none"/>
          <w:lang w:val="en-US" w:eastAsia="zh-CN"/>
        </w:rPr>
        <w:t>餐菜单，并发送至采购人负责人处。菜品做到两周内不重复，并根据季节更替，推出时令菜品。若遇特殊假日（如元宵、中秋等），应适当增添特色菜肴，员工特色餐需与采购人提前协商。</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val="en-US" w:eastAsia="zh-CN"/>
        </w:rPr>
        <w:t>5.4</w:t>
      </w:r>
      <w:r>
        <w:rPr>
          <w:rFonts w:hint="eastAsia" w:ascii="宋体" w:hAnsi="宋体"/>
          <w:color w:val="auto"/>
          <w:sz w:val="21"/>
          <w:szCs w:val="21"/>
          <w:highlight w:val="none"/>
        </w:rPr>
        <w:t>中标人须保持厨房的环境卫生，做到餐冲、日洗、三天一次大清洗、随时检查随时达标</w:t>
      </w:r>
      <w:r>
        <w:rPr>
          <w:rFonts w:hint="eastAsia" w:ascii="宋体" w:hAnsi="宋体"/>
          <w:color w:val="auto"/>
          <w:sz w:val="21"/>
          <w:szCs w:val="21"/>
          <w:highlight w:val="none"/>
          <w:lang w:eastAsia="zh-CN"/>
        </w:rPr>
        <w:t>；维持食堂的就餐秩序，视就餐人数随时调整打菜窗口，减少就餐人员排队等待时间。</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5.5</w:t>
      </w:r>
      <w:r>
        <w:rPr>
          <w:rFonts w:hint="eastAsia" w:ascii="宋体" w:hAnsi="宋体"/>
          <w:color w:val="auto"/>
          <w:sz w:val="21"/>
          <w:szCs w:val="21"/>
          <w:highlight w:val="none"/>
        </w:rPr>
        <w:t>中标人须按规定的就餐时间准备饭菜，不得拖延；若遇特殊情况需要延迟应及时通知</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w:t>
      </w:r>
    </w:p>
    <w:p>
      <w:pPr>
        <w:pStyle w:val="618"/>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5.6</w:t>
      </w:r>
      <w:r>
        <w:rPr>
          <w:rFonts w:hint="eastAsia" w:ascii="宋体" w:hAnsi="宋体" w:eastAsia="宋体" w:cs="宋体"/>
          <w:color w:val="auto"/>
          <w:sz w:val="21"/>
          <w:szCs w:val="21"/>
          <w:highlight w:val="none"/>
          <w:lang w:val="en-US" w:eastAsia="zh-CN"/>
        </w:rPr>
        <w:t>若有接待需求，由采购人临时</w:t>
      </w:r>
      <w:r>
        <w:rPr>
          <w:rFonts w:hint="eastAsia" w:ascii="宋体" w:hAnsi="宋体" w:cs="宋体"/>
          <w:b w:val="0"/>
          <w:bCs w:val="0"/>
          <w:szCs w:val="21"/>
        </w:rPr>
        <w:t>或应急性</w:t>
      </w:r>
      <w:r>
        <w:rPr>
          <w:rFonts w:hint="eastAsia" w:ascii="宋体" w:hAnsi="宋体" w:eastAsia="宋体" w:cs="宋体"/>
          <w:b w:val="0"/>
          <w:bCs w:val="0"/>
          <w:color w:val="auto"/>
          <w:sz w:val="21"/>
          <w:szCs w:val="21"/>
          <w:highlight w:val="none"/>
          <w:lang w:val="en-US" w:eastAsia="zh-CN"/>
        </w:rPr>
        <w:t>布</w:t>
      </w:r>
      <w:r>
        <w:rPr>
          <w:rFonts w:hint="eastAsia" w:ascii="宋体" w:hAnsi="宋体" w:eastAsia="宋体" w:cs="宋体"/>
          <w:color w:val="auto"/>
          <w:sz w:val="21"/>
          <w:szCs w:val="21"/>
          <w:highlight w:val="none"/>
          <w:lang w:val="en-US" w:eastAsia="zh-CN"/>
        </w:rPr>
        <w:t>置接待任务，中标人须按照采购人所提供的要求和标准做好相应工作。节假日、工作日出现的临时用餐，中标人须确保相关工作人员如数到岗，产生的费用</w:t>
      </w:r>
      <w:r>
        <w:rPr>
          <w:rFonts w:hint="eastAsia" w:hAnsi="宋体" w:cs="宋体"/>
          <w:color w:val="auto"/>
          <w:sz w:val="21"/>
          <w:szCs w:val="21"/>
          <w:highlight w:val="none"/>
          <w:lang w:val="en-US" w:eastAsia="zh-CN"/>
        </w:rPr>
        <w:t>每一年度由采购人统计后，由中标人一次性</w:t>
      </w:r>
      <w:r>
        <w:rPr>
          <w:rFonts w:hint="eastAsia" w:ascii="宋体" w:hAnsi="宋体" w:eastAsia="宋体" w:cs="宋体"/>
          <w:color w:val="auto"/>
          <w:sz w:val="21"/>
          <w:szCs w:val="21"/>
          <w:highlight w:val="none"/>
          <w:lang w:val="en-US" w:eastAsia="zh-CN"/>
        </w:rPr>
        <w:t>支付。</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5.7</w:t>
      </w:r>
      <w:r>
        <w:rPr>
          <w:rFonts w:hint="eastAsia" w:ascii="宋体" w:hAnsi="宋体" w:eastAsia="宋体" w:cs="宋体"/>
          <w:color w:val="auto"/>
          <w:sz w:val="21"/>
          <w:szCs w:val="21"/>
          <w:highlight w:val="none"/>
        </w:rPr>
        <w:t>中标人要在餐厅显著位置设立意见箱，主动接受用餐人的意见建议，及时改进提升餐厅服务水平。</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5.8</w:t>
      </w:r>
      <w:r>
        <w:rPr>
          <w:rFonts w:hint="eastAsia" w:ascii="宋体" w:hAnsi="宋体" w:eastAsia="宋体" w:cs="宋体"/>
          <w:color w:val="auto"/>
          <w:sz w:val="21"/>
          <w:szCs w:val="21"/>
          <w:highlight w:val="none"/>
        </w:rPr>
        <w:t>中标人</w:t>
      </w:r>
      <w:r>
        <w:rPr>
          <w:rFonts w:hint="eastAsia" w:ascii="宋体" w:hAnsi="宋体" w:eastAsia="宋体" w:cs="宋体"/>
          <w:color w:val="auto"/>
          <w:sz w:val="21"/>
          <w:szCs w:val="21"/>
          <w:highlight w:val="none"/>
          <w:lang w:eastAsia="zh-CN"/>
        </w:rPr>
        <w:t>须</w:t>
      </w:r>
      <w:r>
        <w:rPr>
          <w:rFonts w:hint="eastAsia" w:ascii="宋体" w:hAnsi="宋体" w:eastAsia="宋体" w:cs="宋体"/>
          <w:color w:val="auto"/>
          <w:sz w:val="21"/>
          <w:szCs w:val="21"/>
          <w:highlight w:val="none"/>
        </w:rPr>
        <w:t>严格按照规定做好垃圾分类工作，并每日及时清理至</w:t>
      </w:r>
      <w:r>
        <w:rPr>
          <w:rFonts w:hint="eastAsia" w:ascii="宋体" w:hAnsi="宋体" w:eastAsia="宋体" w:cs="宋体"/>
          <w:color w:val="auto"/>
          <w:sz w:val="21"/>
          <w:szCs w:val="21"/>
          <w:highlight w:val="none"/>
          <w:lang w:eastAsia="zh-CN"/>
        </w:rPr>
        <w:t>采购</w:t>
      </w:r>
      <w:r>
        <w:rPr>
          <w:rFonts w:hint="eastAsia" w:ascii="宋体" w:hAnsi="宋体" w:eastAsia="宋体" w:cs="宋体"/>
          <w:color w:val="auto"/>
          <w:sz w:val="21"/>
          <w:szCs w:val="21"/>
          <w:highlight w:val="none"/>
        </w:rPr>
        <w:t>人指定的垃圾清运点，做好垃圾回收装置的清洗工作。</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5.9中标人须严格按照相关规定做好安全生产相关工作。</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5.10完成采购人交办的其他就餐任务。</w:t>
      </w:r>
    </w:p>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outlineLvl w:val="2"/>
        <w:rPr>
          <w:rFonts w:hint="eastAsia" w:ascii="宋体" w:hAnsi="宋体" w:eastAsia="宋体" w:cs="宋体"/>
          <w:b/>
          <w:color w:val="auto"/>
          <w:sz w:val="21"/>
          <w:szCs w:val="21"/>
          <w:highlight w:val="none"/>
          <w:lang w:val="en-US" w:eastAsia="zh-CN"/>
        </w:rPr>
      </w:pPr>
      <w:r>
        <w:rPr>
          <w:rFonts w:hint="eastAsia" w:ascii="宋体" w:hAnsi="宋体" w:cs="宋体"/>
          <w:b/>
          <w:color w:val="auto"/>
          <w:sz w:val="21"/>
          <w:szCs w:val="21"/>
          <w:highlight w:val="none"/>
          <w:lang w:val="en-US" w:eastAsia="zh-CN"/>
        </w:rPr>
        <w:t>6、</w:t>
      </w:r>
      <w:r>
        <w:rPr>
          <w:rFonts w:hint="eastAsia" w:ascii="宋体" w:hAnsi="宋体" w:eastAsia="宋体" w:cs="宋体"/>
          <w:b/>
          <w:color w:val="auto"/>
          <w:sz w:val="21"/>
          <w:szCs w:val="21"/>
          <w:highlight w:val="none"/>
          <w:lang w:val="en-US" w:eastAsia="zh-CN"/>
        </w:rPr>
        <w:t>食堂食品原材料质量要求</w:t>
      </w:r>
    </w:p>
    <w:p>
      <w:pPr>
        <w:pStyle w:val="514"/>
        <w:keepNext w:val="0"/>
        <w:keepLines w:val="0"/>
        <w:pageBreakBefore w:val="0"/>
        <w:widowControl w:val="0"/>
        <w:kinsoku/>
        <w:wordWrap/>
        <w:overflowPunct/>
        <w:topLinePunct w:val="0"/>
        <w:autoSpaceDE w:val="0"/>
        <w:autoSpaceDN w:val="0"/>
        <w:bidi w:val="0"/>
        <w:adjustRightInd w:val="0"/>
        <w:snapToGrid w:val="0"/>
        <w:spacing w:line="480" w:lineRule="exact"/>
        <w:ind w:firstLine="420" w:firstLineChars="200"/>
        <w:jc w:val="both"/>
        <w:textAlignment w:val="auto"/>
        <w:rPr>
          <w:rFonts w:hint="eastAsia" w:ascii="宋体" w:hAnsi="宋体" w:eastAsia="仿宋_GB2312"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6.1中标人应严格执行《国家食品安全法》、《国家安全生产法》等相关规定，对食堂的饮食安全卫生，需与采购人签订饮食安全卫生责任书。在服务期内所有大宗食品原料（主指米、面粉、油、肉制品、海鲜、蔬菜、调料、豆制品等）接受采购人监控，不得储藏、加工变质食品，不得以次充好，以假乱真。食品原料48小时留样备查，保存好进货票据做好食品原料溯源工作。</w:t>
      </w:r>
    </w:p>
    <w:p>
      <w:pPr>
        <w:pStyle w:val="514"/>
        <w:keepNext w:val="0"/>
        <w:keepLines w:val="0"/>
        <w:pageBreakBefore w:val="0"/>
        <w:widowControl w:val="0"/>
        <w:kinsoku/>
        <w:wordWrap/>
        <w:overflowPunct/>
        <w:topLinePunct w:val="0"/>
        <w:autoSpaceDE w:val="0"/>
        <w:autoSpaceDN w:val="0"/>
        <w:bidi w:val="0"/>
        <w:adjustRightInd w:val="0"/>
        <w:snapToGrid w:val="0"/>
        <w:spacing w:line="480" w:lineRule="exact"/>
        <w:ind w:firstLine="420" w:firstLineChars="200"/>
        <w:jc w:val="both"/>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6.2每天须对供货商提供的食材进行验收和保管，做到生熟食物分开存放。</w:t>
      </w:r>
    </w:p>
    <w:p>
      <w:pPr>
        <w:pStyle w:val="514"/>
        <w:keepNext w:val="0"/>
        <w:keepLines w:val="0"/>
        <w:pageBreakBefore w:val="0"/>
        <w:widowControl w:val="0"/>
        <w:kinsoku/>
        <w:wordWrap/>
        <w:overflowPunct/>
        <w:topLinePunct w:val="0"/>
        <w:autoSpaceDE w:val="0"/>
        <w:autoSpaceDN w:val="0"/>
        <w:bidi w:val="0"/>
        <w:adjustRightInd w:val="0"/>
        <w:snapToGrid w:val="0"/>
        <w:spacing w:line="480" w:lineRule="exact"/>
        <w:ind w:firstLine="420" w:firstLineChars="200"/>
        <w:jc w:val="both"/>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6.3采购人有权对食品安全、卫生情况等进行定期或不定期检查，对于采购人发现的问题，中标人应当积极整改，整改不力或拒绝整改的，采购人有权单方面解除合同，并追究中标人相关经济和法律责任。</w:t>
      </w:r>
    </w:p>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outlineLvl w:val="2"/>
        <w:rPr>
          <w:rFonts w:hint="eastAsia" w:ascii="宋体" w:hAnsi="宋体" w:eastAsia="宋体" w:cs="宋体"/>
          <w:b/>
          <w:color w:val="auto"/>
          <w:sz w:val="21"/>
          <w:szCs w:val="21"/>
          <w:highlight w:val="none"/>
          <w:lang w:val="en-US" w:eastAsia="zh-CN"/>
        </w:rPr>
      </w:pPr>
      <w:r>
        <w:rPr>
          <w:rFonts w:hint="eastAsia" w:ascii="宋体" w:hAnsi="宋体" w:cs="宋体"/>
          <w:b/>
          <w:color w:val="auto"/>
          <w:sz w:val="21"/>
          <w:szCs w:val="21"/>
          <w:highlight w:val="none"/>
          <w:lang w:val="en-US" w:eastAsia="zh-CN"/>
        </w:rPr>
        <w:t>7、</w:t>
      </w:r>
      <w:r>
        <w:rPr>
          <w:rFonts w:hint="eastAsia" w:ascii="宋体" w:hAnsi="宋体" w:eastAsia="宋体" w:cs="宋体"/>
          <w:b/>
          <w:color w:val="auto"/>
          <w:sz w:val="21"/>
          <w:szCs w:val="21"/>
          <w:highlight w:val="none"/>
          <w:lang w:val="en-US" w:eastAsia="zh-CN"/>
        </w:rPr>
        <w:t>能耗费用及节能与设施设备管理维护</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7.1</w:t>
      </w:r>
      <w:r>
        <w:rPr>
          <w:rFonts w:hint="eastAsia" w:ascii="宋体" w:hAnsi="宋体" w:eastAsia="宋体" w:cs="宋体"/>
          <w:b w:val="0"/>
          <w:bCs w:val="0"/>
          <w:color w:val="auto"/>
          <w:kern w:val="2"/>
          <w:sz w:val="21"/>
          <w:szCs w:val="21"/>
          <w:highlight w:val="none"/>
          <w:lang w:val="en-US" w:eastAsia="zh-CN" w:bidi="ar-SA"/>
        </w:rPr>
        <w:t>采购人提供食堂场地、基础设施、厨房固定设备。</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7.2</w:t>
      </w:r>
      <w:r>
        <w:rPr>
          <w:rFonts w:hint="eastAsia" w:ascii="宋体" w:hAnsi="宋体" w:eastAsia="宋体" w:cs="宋体"/>
          <w:b w:val="0"/>
          <w:bCs w:val="0"/>
          <w:color w:val="auto"/>
          <w:kern w:val="2"/>
          <w:sz w:val="21"/>
          <w:szCs w:val="21"/>
          <w:highlight w:val="none"/>
          <w:lang w:val="en-US" w:eastAsia="zh-CN" w:bidi="ar-SA"/>
        </w:rPr>
        <w:t>采购人根据食堂卫生和环境管理制度、食品加工烹调制作管理制度、食堂餐具清洁消毒保洁制度等执行情况，进行监督和检查，并有权要求中标人及时整改。</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7.3合同履行期间，</w:t>
      </w:r>
      <w:r>
        <w:rPr>
          <w:rFonts w:hint="eastAsia" w:ascii="宋体" w:hAnsi="宋体" w:eastAsia="宋体" w:cs="Times New Roman"/>
          <w:color w:val="auto"/>
          <w:sz w:val="21"/>
          <w:szCs w:val="21"/>
          <w:highlight w:val="none"/>
          <w:lang w:eastAsia="zh-CN"/>
        </w:rPr>
        <w:t>中标人须妥善使用并保管采购人所提供场地内的各类设施设备，并认真做好防火、防盗及操作安全工作。</w:t>
      </w:r>
      <w:r>
        <w:rPr>
          <w:rFonts w:hint="eastAsia" w:ascii="宋体" w:hAnsi="宋体" w:eastAsia="宋体" w:cs="宋体"/>
          <w:b w:val="0"/>
          <w:bCs w:val="0"/>
          <w:color w:val="auto"/>
          <w:kern w:val="2"/>
          <w:sz w:val="21"/>
          <w:szCs w:val="21"/>
          <w:highlight w:val="none"/>
          <w:lang w:val="en-US" w:eastAsia="zh-CN" w:bidi="ar-SA"/>
        </w:rPr>
        <w:t>若交由中标人经营的食堂发生重大责任事故，</w:t>
      </w:r>
      <w:r>
        <w:rPr>
          <w:rFonts w:hint="eastAsia" w:ascii="宋体" w:hAnsi="宋体" w:eastAsia="宋体" w:cs="Times New Roman"/>
          <w:color w:val="auto"/>
          <w:sz w:val="21"/>
          <w:szCs w:val="21"/>
          <w:highlight w:val="none"/>
          <w:lang w:eastAsia="zh-CN"/>
        </w:rPr>
        <w:t>由中标人承担一切经济损失和法律责任，与采购人无涉</w:t>
      </w:r>
      <w:r>
        <w:rPr>
          <w:rFonts w:hint="eastAsia" w:ascii="宋体" w:hAnsi="宋体" w:cs="Times New Roman"/>
          <w:color w:val="auto"/>
          <w:sz w:val="21"/>
          <w:szCs w:val="21"/>
          <w:highlight w:val="none"/>
          <w:lang w:eastAsia="zh-CN"/>
        </w:rPr>
        <w:t>，并且</w:t>
      </w:r>
      <w:r>
        <w:rPr>
          <w:rFonts w:hint="eastAsia" w:ascii="宋体" w:hAnsi="宋体" w:eastAsia="宋体" w:cs="宋体"/>
          <w:b w:val="0"/>
          <w:bCs w:val="0"/>
          <w:color w:val="auto"/>
          <w:kern w:val="2"/>
          <w:sz w:val="21"/>
          <w:szCs w:val="21"/>
          <w:highlight w:val="none"/>
          <w:lang w:val="en-US" w:eastAsia="zh-CN" w:bidi="ar-SA"/>
        </w:rPr>
        <w:t>采购人有权随时单方面终止协议。</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7.4</w:t>
      </w:r>
      <w:r>
        <w:rPr>
          <w:rFonts w:hint="eastAsia" w:ascii="宋体" w:hAnsi="宋体" w:eastAsia="宋体" w:cs="宋体"/>
          <w:b w:val="0"/>
          <w:bCs w:val="0"/>
          <w:color w:val="auto"/>
          <w:kern w:val="2"/>
          <w:sz w:val="21"/>
          <w:szCs w:val="21"/>
          <w:highlight w:val="none"/>
          <w:lang w:val="en-US" w:eastAsia="zh-CN" w:bidi="ar-SA"/>
        </w:rPr>
        <w:t>采购人提供餐具，若场地内的水电、网络等基础设施出现问题，采购人应支持中标人做好修理保障工作。</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7.5中标人应爱护采购人提供的场所、设施、设备，合理使用，在合同解除或终止时，完好交还采购人，造成损坏的照价赔偿。</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7.6</w:t>
      </w:r>
      <w:r>
        <w:rPr>
          <w:rFonts w:hint="eastAsia" w:ascii="宋体" w:hAnsi="宋体" w:eastAsia="宋体" w:cs="宋体"/>
          <w:b w:val="0"/>
          <w:bCs w:val="0"/>
          <w:color w:val="auto"/>
          <w:kern w:val="2"/>
          <w:sz w:val="21"/>
          <w:szCs w:val="21"/>
          <w:highlight w:val="none"/>
          <w:lang w:val="en-US" w:eastAsia="zh-CN" w:bidi="ar-SA"/>
        </w:rPr>
        <w:t>中标人管理期间未经采购人同意，不得改变经营场所的基础设施。</w:t>
      </w:r>
    </w:p>
    <w:p>
      <w:pPr>
        <w:pStyle w:val="514"/>
        <w:keepNext w:val="0"/>
        <w:keepLines w:val="0"/>
        <w:pageBreakBefore w:val="0"/>
        <w:widowControl w:val="0"/>
        <w:kinsoku/>
        <w:wordWrap/>
        <w:overflowPunct/>
        <w:topLinePunct w:val="0"/>
        <w:autoSpaceDE w:val="0"/>
        <w:autoSpaceDN w:val="0"/>
        <w:bidi w:val="0"/>
        <w:adjustRightInd w:val="0"/>
        <w:snapToGrid w:val="0"/>
        <w:spacing w:line="480" w:lineRule="exact"/>
        <w:jc w:val="both"/>
        <w:textAlignment w:val="auto"/>
        <w:outlineLvl w:val="2"/>
        <w:rPr>
          <w:rFonts w:hint="eastAsia" w:ascii="宋体" w:hAnsi="宋体" w:eastAsia="宋体"/>
          <w:b/>
          <w:bCs/>
          <w:color w:val="auto"/>
          <w:w w:val="100"/>
          <w:kern w:val="2"/>
          <w:sz w:val="21"/>
          <w:szCs w:val="21"/>
          <w:highlight w:val="none"/>
          <w:lang w:val="en-US" w:eastAsia="zh-CN" w:bidi="ar-SA"/>
        </w:rPr>
      </w:pPr>
      <w:r>
        <w:rPr>
          <w:rFonts w:hint="eastAsia" w:ascii="宋体" w:hAnsi="宋体" w:eastAsia="宋体"/>
          <w:b/>
          <w:bCs/>
          <w:color w:val="auto"/>
          <w:w w:val="100"/>
          <w:kern w:val="2"/>
          <w:sz w:val="21"/>
          <w:szCs w:val="21"/>
          <w:highlight w:val="none"/>
          <w:lang w:val="en-US" w:eastAsia="zh-CN" w:bidi="ar-SA"/>
        </w:rPr>
        <w:t>8、其他要求</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Times New Roman"/>
          <w:color w:val="auto"/>
          <w:sz w:val="21"/>
          <w:szCs w:val="21"/>
          <w:highlight w:val="none"/>
          <w:lang w:eastAsia="zh-CN"/>
        </w:rPr>
      </w:pPr>
      <w:r>
        <w:rPr>
          <w:rFonts w:hint="eastAsia" w:ascii="宋体" w:hAnsi="宋体" w:cs="宋体"/>
          <w:sz w:val="21"/>
          <w:szCs w:val="21"/>
          <w:lang w:val="en-US" w:eastAsia="zh-CN"/>
        </w:rPr>
        <w:t>8.1</w:t>
      </w:r>
      <w:r>
        <w:rPr>
          <w:rFonts w:hint="eastAsia" w:ascii="宋体" w:hAnsi="宋体" w:eastAsia="宋体" w:cs="Times New Roman"/>
          <w:color w:val="auto"/>
          <w:sz w:val="21"/>
          <w:szCs w:val="21"/>
          <w:highlight w:val="none"/>
          <w:lang w:eastAsia="zh-CN"/>
        </w:rPr>
        <w:t>中标人经营实行自主经营、独立核算、自负盈亏、风险自担的管理模式，不得以任何理由降低伙食质量</w:t>
      </w:r>
      <w:r>
        <w:rPr>
          <w:rFonts w:hint="eastAsia" w:ascii="宋体" w:hAnsi="宋体" w:eastAsia="宋体" w:cs="Times New Roman"/>
          <w:color w:val="auto"/>
          <w:sz w:val="21"/>
          <w:szCs w:val="21"/>
          <w:highlight w:val="none"/>
          <w:lang w:val="en-US" w:eastAsia="zh-CN"/>
        </w:rPr>
        <w:t>和标准</w:t>
      </w:r>
      <w:r>
        <w:rPr>
          <w:rFonts w:hint="eastAsia" w:ascii="宋体" w:hAnsi="宋体" w:eastAsia="宋体" w:cs="Times New Roman"/>
          <w:color w:val="auto"/>
          <w:sz w:val="21"/>
          <w:szCs w:val="21"/>
          <w:highlight w:val="none"/>
          <w:lang w:eastAsia="zh-CN"/>
        </w:rPr>
        <w:t>。</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cs="Times New Roman"/>
          <w:color w:val="auto"/>
          <w:sz w:val="21"/>
          <w:szCs w:val="21"/>
          <w:highlight w:val="none"/>
          <w:lang w:val="en-US" w:eastAsia="zh-CN"/>
        </w:rPr>
      </w:pPr>
      <w:r>
        <w:rPr>
          <w:rFonts w:hint="eastAsia" w:ascii="宋体" w:hAnsi="宋体" w:cs="Times New Roman"/>
          <w:color w:val="auto"/>
          <w:sz w:val="21"/>
          <w:szCs w:val="21"/>
          <w:highlight w:val="none"/>
          <w:lang w:val="en-US" w:eastAsia="zh-CN"/>
        </w:rPr>
        <w:t>8.2中标人需坚持“服务第一”宗旨，按采购人规定时间为职工提供优质服务，不得无故提前或延迟开饭时间，做到文明待人、热情服务。</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Times New Roman"/>
          <w:color w:val="auto"/>
          <w:sz w:val="21"/>
          <w:szCs w:val="21"/>
          <w:highlight w:val="none"/>
          <w:lang w:eastAsia="zh-CN"/>
        </w:rPr>
      </w:pPr>
      <w:r>
        <w:rPr>
          <w:rFonts w:hint="eastAsia" w:ascii="宋体" w:hAnsi="宋体" w:cs="Times New Roman"/>
          <w:color w:val="auto"/>
          <w:sz w:val="21"/>
          <w:szCs w:val="21"/>
          <w:highlight w:val="none"/>
          <w:lang w:val="en-US" w:eastAsia="zh-CN"/>
        </w:rPr>
        <w:t>8.3</w:t>
      </w:r>
      <w:r>
        <w:rPr>
          <w:rFonts w:hint="eastAsia" w:ascii="宋体" w:hAnsi="宋体" w:eastAsia="宋体" w:cs="Times New Roman"/>
          <w:color w:val="auto"/>
          <w:sz w:val="21"/>
          <w:szCs w:val="21"/>
          <w:highlight w:val="none"/>
          <w:lang w:eastAsia="zh-CN"/>
        </w:rPr>
        <w:t>中标人必须保证所有工作能正常开展，同时能应变突发性、临时性情况发生，在管理过程中，如有工作衔接不顺畅的情况发生，所有责任由中标人承担，采购人有权要求其限期进行整改，不做整改的或整改后仍不合格，可酌情扣除服务费用，直至终止合同。</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Times New Roman"/>
          <w:color w:val="auto"/>
          <w:sz w:val="21"/>
          <w:szCs w:val="21"/>
          <w:highlight w:val="none"/>
          <w:lang w:eastAsia="zh-CN"/>
        </w:rPr>
      </w:pPr>
      <w:r>
        <w:rPr>
          <w:rFonts w:hint="eastAsia" w:ascii="宋体" w:hAnsi="宋体" w:cs="Times New Roman"/>
          <w:color w:val="auto"/>
          <w:sz w:val="21"/>
          <w:szCs w:val="21"/>
          <w:highlight w:val="none"/>
          <w:lang w:val="en-US" w:eastAsia="zh-CN"/>
        </w:rPr>
        <w:t>8.4</w:t>
      </w:r>
      <w:r>
        <w:rPr>
          <w:rFonts w:hint="eastAsia" w:ascii="宋体" w:hAnsi="宋体" w:eastAsia="宋体" w:cs="Times New Roman"/>
          <w:color w:val="auto"/>
          <w:sz w:val="21"/>
          <w:szCs w:val="21"/>
          <w:highlight w:val="none"/>
          <w:lang w:eastAsia="zh-CN"/>
        </w:rPr>
        <w:t>中标人必须与所聘用的从业人员签订劳动合同，依法缴纳社保，并办理相关保险，按时发放所属工作人员的工资、福利、劳保用品和奖金等。提供服务期间，中标人工作人员若发生各类纠纷或出现工伤等情况，由中标人自行负责解决，与采购人无涉。</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Times New Roman"/>
          <w:color w:val="auto"/>
          <w:sz w:val="21"/>
          <w:szCs w:val="21"/>
          <w:highlight w:val="none"/>
          <w:lang w:eastAsia="zh-CN"/>
        </w:rPr>
      </w:pPr>
      <w:r>
        <w:rPr>
          <w:rFonts w:hint="eastAsia" w:ascii="宋体" w:hAnsi="宋体" w:cs="Times New Roman"/>
          <w:color w:val="auto"/>
          <w:sz w:val="21"/>
          <w:szCs w:val="21"/>
          <w:highlight w:val="none"/>
          <w:lang w:val="en-US" w:eastAsia="zh-CN"/>
        </w:rPr>
        <w:t>8.5</w:t>
      </w:r>
      <w:r>
        <w:rPr>
          <w:rFonts w:hint="eastAsia" w:ascii="宋体" w:hAnsi="宋体" w:eastAsia="宋体" w:cs="Times New Roman"/>
          <w:color w:val="auto"/>
          <w:sz w:val="21"/>
          <w:szCs w:val="21"/>
          <w:highlight w:val="none"/>
          <w:lang w:val="en-US" w:eastAsia="zh-CN"/>
        </w:rPr>
        <w:t>中标人须</w:t>
      </w:r>
      <w:r>
        <w:rPr>
          <w:rFonts w:hint="eastAsia" w:ascii="宋体" w:hAnsi="宋体" w:eastAsia="宋体" w:cs="Times New Roman"/>
          <w:color w:val="auto"/>
          <w:sz w:val="21"/>
          <w:szCs w:val="21"/>
          <w:highlight w:val="none"/>
          <w:lang w:eastAsia="zh-CN"/>
        </w:rPr>
        <w:t>加强工作人员安全、消防等方面的教育，培养随手关闭水、电、气、门窗的良好习惯，树立节约意识，杜绝浪费。食堂工作人员应服从采购人的安全工作安排，熟练掌握相关安全知识和器械使用方法。</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Times New Roman"/>
          <w:color w:val="auto"/>
          <w:sz w:val="21"/>
          <w:szCs w:val="21"/>
          <w:highlight w:val="none"/>
          <w:lang w:eastAsia="zh-CN"/>
        </w:rPr>
      </w:pPr>
      <w:r>
        <w:rPr>
          <w:rFonts w:hint="eastAsia" w:ascii="宋体" w:hAnsi="宋体" w:cs="Times New Roman"/>
          <w:color w:val="auto"/>
          <w:sz w:val="21"/>
          <w:szCs w:val="21"/>
          <w:highlight w:val="none"/>
          <w:lang w:val="en-US" w:eastAsia="zh-CN"/>
        </w:rPr>
        <w:t>8.6</w:t>
      </w:r>
      <w:r>
        <w:rPr>
          <w:rFonts w:hint="eastAsia" w:ascii="宋体" w:hAnsi="宋体" w:eastAsia="宋体" w:cs="Times New Roman"/>
          <w:color w:val="auto"/>
          <w:sz w:val="21"/>
          <w:szCs w:val="21"/>
          <w:highlight w:val="none"/>
          <w:lang w:eastAsia="zh-CN"/>
        </w:rPr>
        <w:t>积极配合</w:t>
      </w:r>
      <w:r>
        <w:rPr>
          <w:rFonts w:hint="eastAsia" w:ascii="宋体" w:hAnsi="宋体" w:cs="Times New Roman"/>
          <w:color w:val="auto"/>
          <w:sz w:val="21"/>
          <w:szCs w:val="21"/>
          <w:highlight w:val="none"/>
          <w:lang w:eastAsia="zh-CN"/>
        </w:rPr>
        <w:t>相关</w:t>
      </w:r>
      <w:r>
        <w:rPr>
          <w:rFonts w:hint="eastAsia" w:ascii="宋体" w:hAnsi="宋体" w:eastAsia="宋体" w:cs="Times New Roman"/>
          <w:color w:val="auto"/>
          <w:sz w:val="21"/>
          <w:szCs w:val="21"/>
          <w:highlight w:val="none"/>
          <w:lang w:eastAsia="zh-CN"/>
        </w:rPr>
        <w:t>部门进行食品卫生安全工作检查，对检查中发现的问题应及时采取应对措施并加以整改。</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Times New Roman"/>
          <w:color w:val="auto"/>
          <w:sz w:val="21"/>
          <w:szCs w:val="21"/>
          <w:highlight w:val="none"/>
          <w:lang w:eastAsia="zh-CN"/>
        </w:rPr>
      </w:pPr>
      <w:r>
        <w:rPr>
          <w:rFonts w:hint="eastAsia" w:ascii="宋体" w:hAnsi="宋体" w:cs="Times New Roman"/>
          <w:color w:val="auto"/>
          <w:sz w:val="21"/>
          <w:szCs w:val="21"/>
          <w:highlight w:val="none"/>
          <w:lang w:val="en-US" w:eastAsia="zh-CN"/>
        </w:rPr>
        <w:t>8.7</w:t>
      </w:r>
      <w:r>
        <w:rPr>
          <w:rFonts w:hint="eastAsia" w:ascii="宋体" w:hAnsi="宋体" w:eastAsia="宋体" w:cs="Times New Roman"/>
          <w:color w:val="auto"/>
          <w:sz w:val="21"/>
          <w:szCs w:val="21"/>
          <w:highlight w:val="none"/>
          <w:lang w:eastAsia="zh-CN"/>
        </w:rPr>
        <w:t>接受采购人的监督</w:t>
      </w:r>
      <w:r>
        <w:rPr>
          <w:rFonts w:hint="eastAsia" w:ascii="宋体" w:hAnsi="宋体" w:cs="Times New Roman"/>
          <w:color w:val="auto"/>
          <w:sz w:val="21"/>
          <w:szCs w:val="21"/>
          <w:highlight w:val="none"/>
          <w:lang w:eastAsia="zh-CN"/>
        </w:rPr>
        <w:t>（如</w:t>
      </w:r>
      <w:r>
        <w:rPr>
          <w:rFonts w:hint="eastAsia" w:ascii="宋体" w:hAnsi="宋体" w:cs="宋体"/>
          <w:color w:val="auto"/>
          <w:sz w:val="21"/>
          <w:szCs w:val="21"/>
          <w:highlight w:val="none"/>
        </w:rPr>
        <w:t>饮食安全卫生、饭菜质量、售出数量、服务质量、环境卫生等相关事务</w:t>
      </w:r>
      <w:r>
        <w:rPr>
          <w:rFonts w:hint="eastAsia" w:ascii="宋体" w:hAnsi="宋体" w:cs="Times New Roman"/>
          <w:color w:val="auto"/>
          <w:sz w:val="21"/>
          <w:szCs w:val="21"/>
          <w:highlight w:val="none"/>
          <w:lang w:eastAsia="zh-CN"/>
        </w:rPr>
        <w:t>）</w:t>
      </w:r>
      <w:r>
        <w:rPr>
          <w:rFonts w:hint="eastAsia" w:ascii="宋体" w:hAnsi="宋体" w:eastAsia="宋体" w:cs="Times New Roman"/>
          <w:color w:val="auto"/>
          <w:sz w:val="21"/>
          <w:szCs w:val="21"/>
          <w:highlight w:val="none"/>
          <w:lang w:eastAsia="zh-CN"/>
        </w:rPr>
        <w:t>，及时听取就餐人员的意见，改进服务工作。对不符合质量标准的服务</w:t>
      </w:r>
      <w:r>
        <w:rPr>
          <w:rFonts w:hint="eastAsia" w:ascii="宋体" w:hAnsi="宋体" w:cs="Times New Roman"/>
          <w:color w:val="auto"/>
          <w:sz w:val="21"/>
          <w:szCs w:val="21"/>
          <w:highlight w:val="none"/>
          <w:lang w:eastAsia="zh-CN"/>
        </w:rPr>
        <w:t>，</w:t>
      </w:r>
      <w:r>
        <w:rPr>
          <w:rFonts w:hint="eastAsia" w:ascii="宋体" w:hAnsi="宋体" w:eastAsia="宋体" w:cs="Times New Roman"/>
          <w:color w:val="auto"/>
          <w:sz w:val="21"/>
          <w:szCs w:val="21"/>
          <w:highlight w:val="none"/>
          <w:lang w:eastAsia="zh-CN"/>
        </w:rPr>
        <w:t>采购人有权采取以下必要措施：第一次对相关人员进行警告处理，第二次约谈中标单位负责人并</w:t>
      </w:r>
      <w:r>
        <w:rPr>
          <w:rFonts w:hint="eastAsia" w:ascii="宋体" w:hAnsi="宋体" w:cs="Times New Roman"/>
          <w:color w:val="auto"/>
          <w:sz w:val="21"/>
          <w:szCs w:val="21"/>
          <w:highlight w:val="none"/>
          <w:lang w:eastAsia="zh-CN"/>
        </w:rPr>
        <w:t>要求</w:t>
      </w:r>
      <w:r>
        <w:rPr>
          <w:rFonts w:hint="eastAsia" w:ascii="宋体" w:hAnsi="宋体" w:eastAsia="宋体" w:cs="Times New Roman"/>
          <w:color w:val="auto"/>
          <w:sz w:val="21"/>
          <w:szCs w:val="21"/>
          <w:highlight w:val="none"/>
          <w:lang w:eastAsia="zh-CN"/>
        </w:rPr>
        <w:t>整改，第三次按一定比例扣除当年食堂管理服务费用，第四次有权向中标人建议更换主厨等相关不称职人员，第五次有权直接终止食堂餐饮服务合同。</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8.8合同</w:t>
      </w:r>
      <w:r>
        <w:rPr>
          <w:rFonts w:hint="eastAsia" w:ascii="宋体" w:hAnsi="宋体" w:eastAsia="宋体" w:cs="宋体"/>
          <w:color w:val="auto"/>
          <w:sz w:val="21"/>
          <w:szCs w:val="21"/>
          <w:highlight w:val="none"/>
          <w:lang w:eastAsia="zh-CN"/>
        </w:rPr>
        <w:t>履行期间，</w:t>
      </w:r>
      <w:r>
        <w:rPr>
          <w:rFonts w:hint="eastAsia" w:ascii="宋体" w:hAnsi="宋体" w:eastAsia="宋体" w:cs="宋体"/>
          <w:color w:val="auto"/>
          <w:sz w:val="21"/>
          <w:szCs w:val="21"/>
          <w:highlight w:val="none"/>
          <w:lang w:val="en-US" w:eastAsia="zh-CN"/>
        </w:rPr>
        <w:t>食堂消防、安全、卫生、环境建设由中标人负责，如因中标人责任造成食物中毒、火灾、环境污染、安全等事故，中标人应承担一切责任及损失费用，采购人根据情况可以终止合同。</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8.9中标人在承包期间，如经营不善、投诉较多</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出现</w:t>
      </w:r>
      <w:r>
        <w:rPr>
          <w:rFonts w:hint="eastAsia" w:ascii="宋体" w:hAnsi="宋体" w:cs="宋体"/>
          <w:color w:val="auto"/>
          <w:sz w:val="21"/>
          <w:szCs w:val="21"/>
          <w:highlight w:val="none"/>
        </w:rPr>
        <w:t>违法违纪</w:t>
      </w:r>
      <w:r>
        <w:rPr>
          <w:rFonts w:hint="eastAsia" w:ascii="宋体" w:hAnsi="宋体" w:cs="宋体"/>
          <w:color w:val="auto"/>
          <w:sz w:val="21"/>
          <w:szCs w:val="21"/>
          <w:highlight w:val="none"/>
          <w:lang w:val="en-US" w:eastAsia="zh-CN"/>
        </w:rPr>
        <w:t>等情况，采购人有权单方面解除合同，</w:t>
      </w:r>
      <w:r>
        <w:rPr>
          <w:rFonts w:hint="eastAsia" w:ascii="宋体" w:hAnsi="宋体" w:eastAsia="宋体" w:cs="Times New Roman"/>
          <w:color w:val="auto"/>
          <w:sz w:val="21"/>
          <w:szCs w:val="21"/>
          <w:highlight w:val="none"/>
          <w:lang w:eastAsia="zh-CN"/>
        </w:rPr>
        <w:t>由此引起的一切经济损失和法律责任均由中标人承担。</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Times New Roman"/>
          <w:color w:val="auto"/>
          <w:sz w:val="21"/>
          <w:szCs w:val="21"/>
          <w:highlight w:val="none"/>
          <w:lang w:eastAsia="zh-CN"/>
        </w:rPr>
      </w:pPr>
      <w:r>
        <w:rPr>
          <w:rFonts w:hint="eastAsia" w:ascii="宋体" w:hAnsi="宋体" w:cs="Times New Roman"/>
          <w:color w:val="auto"/>
          <w:sz w:val="21"/>
          <w:szCs w:val="21"/>
          <w:highlight w:val="none"/>
          <w:lang w:val="en-US" w:eastAsia="zh-CN"/>
        </w:rPr>
        <w:t>8.10</w:t>
      </w:r>
      <w:r>
        <w:rPr>
          <w:rFonts w:hint="eastAsia" w:ascii="宋体" w:hAnsi="宋体" w:eastAsia="宋体" w:cs="Times New Roman"/>
          <w:color w:val="auto"/>
          <w:sz w:val="21"/>
          <w:szCs w:val="21"/>
          <w:highlight w:val="none"/>
          <w:lang w:eastAsia="zh-CN"/>
        </w:rPr>
        <w:t>合同履行期间，中标人中途未经采购人同意，不得擅自将食堂转包给第三方。若擅自变更经营者，则视为中标人违约，采购人有权终止合同，由此引起的一切经济损失和法律责任均由中标人承担。</w:t>
      </w:r>
    </w:p>
    <w:p>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sz w:val="21"/>
          <w:szCs w:val="21"/>
        </w:rPr>
      </w:pPr>
      <w:r>
        <w:rPr>
          <w:rFonts w:hint="eastAsia" w:ascii="宋体" w:hAnsi="宋体" w:eastAsia="宋体" w:cs="宋体"/>
          <w:color w:val="auto"/>
          <w:sz w:val="21"/>
          <w:szCs w:val="21"/>
          <w:highlight w:val="none"/>
          <w:lang w:val="en-US" w:eastAsia="zh-CN"/>
        </w:rPr>
        <w:t>8.1</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中标人在项目进场前须进行一次全面的清洁、整理、维护工作，产生的费用由中标人承担。</w:t>
      </w:r>
    </w:p>
    <w:p>
      <w:pPr>
        <w:pStyle w:val="613"/>
        <w:widowControl/>
        <w:adjustRightInd w:val="0"/>
        <w:snapToGrid w:val="0"/>
        <w:spacing w:line="360" w:lineRule="auto"/>
        <w:jc w:val="left"/>
        <w:outlineLvl w:val="0"/>
        <w:rPr>
          <w:rFonts w:hint="eastAsia" w:ascii="宋体" w:hAnsi="宋体" w:eastAsia="宋体" w:cs="宋体"/>
          <w:color w:val="auto"/>
          <w:sz w:val="21"/>
          <w:szCs w:val="21"/>
          <w:highlight w:val="none"/>
          <w:lang w:eastAsia="zh-CN"/>
        </w:rPr>
      </w:pPr>
    </w:p>
    <w:p>
      <w:pPr>
        <w:pStyle w:val="613"/>
        <w:widowControl/>
        <w:adjustRightInd w:val="0"/>
        <w:snapToGrid w:val="0"/>
        <w:spacing w:line="360" w:lineRule="auto"/>
        <w:jc w:val="left"/>
        <w:outlineLvl w:val="0"/>
        <w:rPr>
          <w:rFonts w:hint="eastAsia" w:ascii="宋体" w:hAnsi="宋体" w:eastAsia="宋体" w:cs="宋体"/>
          <w:color w:val="auto"/>
          <w:sz w:val="21"/>
          <w:szCs w:val="21"/>
          <w:highlight w:val="none"/>
          <w:lang w:eastAsia="zh-CN"/>
        </w:rPr>
      </w:pPr>
    </w:p>
    <w:p>
      <w:pPr>
        <w:pStyle w:val="613"/>
        <w:widowControl/>
        <w:adjustRightInd w:val="0"/>
        <w:snapToGrid w:val="0"/>
        <w:spacing w:line="360" w:lineRule="auto"/>
        <w:jc w:val="left"/>
        <w:outlineLvl w:val="0"/>
        <w:rPr>
          <w:rFonts w:hint="eastAsia" w:ascii="宋体" w:hAnsi="宋体" w:eastAsia="宋体" w:cs="宋体"/>
          <w:color w:val="auto"/>
          <w:sz w:val="21"/>
          <w:szCs w:val="21"/>
          <w:highlight w:val="none"/>
          <w:lang w:eastAsia="zh-CN"/>
        </w:rPr>
      </w:pPr>
    </w:p>
    <w:p>
      <w:pPr>
        <w:pStyle w:val="613"/>
        <w:widowControl/>
        <w:adjustRightInd w:val="0"/>
        <w:snapToGrid w:val="0"/>
        <w:spacing w:line="360" w:lineRule="auto"/>
        <w:jc w:val="left"/>
        <w:outlineLvl w:val="0"/>
        <w:rPr>
          <w:rFonts w:hint="eastAsia" w:ascii="宋体" w:hAnsi="宋体" w:eastAsia="宋体" w:cs="宋体"/>
          <w:color w:val="auto"/>
          <w:sz w:val="21"/>
          <w:szCs w:val="21"/>
          <w:highlight w:val="none"/>
          <w:lang w:eastAsia="zh-CN"/>
        </w:rPr>
      </w:pPr>
    </w:p>
    <w:p>
      <w:pPr>
        <w:pStyle w:val="613"/>
        <w:widowControl/>
        <w:adjustRightInd w:val="0"/>
        <w:snapToGrid w:val="0"/>
        <w:spacing w:line="360" w:lineRule="auto"/>
        <w:jc w:val="left"/>
        <w:outlineLvl w:val="0"/>
        <w:rPr>
          <w:rFonts w:hint="eastAsia" w:ascii="宋体" w:hAnsi="宋体" w:eastAsia="宋体" w:cs="宋体"/>
          <w:color w:val="auto"/>
          <w:sz w:val="21"/>
          <w:szCs w:val="21"/>
          <w:highlight w:val="none"/>
          <w:lang w:eastAsia="zh-CN"/>
        </w:rPr>
      </w:pPr>
    </w:p>
    <w:p>
      <w:pPr>
        <w:pStyle w:val="613"/>
        <w:widowControl/>
        <w:adjustRightInd w:val="0"/>
        <w:snapToGrid w:val="0"/>
        <w:spacing w:line="360" w:lineRule="auto"/>
        <w:jc w:val="left"/>
        <w:outlineLvl w:val="0"/>
        <w:rPr>
          <w:rFonts w:hint="eastAsia" w:ascii="宋体" w:hAnsi="宋体" w:eastAsia="宋体" w:cs="宋体"/>
          <w:color w:val="auto"/>
          <w:sz w:val="21"/>
          <w:szCs w:val="21"/>
          <w:highlight w:val="none"/>
          <w:lang w:eastAsia="zh-CN"/>
        </w:rPr>
      </w:pPr>
    </w:p>
    <w:p>
      <w:pPr>
        <w:pStyle w:val="613"/>
        <w:widowControl/>
        <w:adjustRightInd w:val="0"/>
        <w:snapToGrid w:val="0"/>
        <w:spacing w:line="360" w:lineRule="auto"/>
        <w:jc w:val="left"/>
        <w:outlineLvl w:val="0"/>
        <w:rPr>
          <w:rFonts w:hint="eastAsia" w:ascii="宋体" w:hAnsi="宋体" w:eastAsia="宋体" w:cs="宋体"/>
          <w:color w:val="auto"/>
          <w:sz w:val="21"/>
          <w:szCs w:val="21"/>
          <w:highlight w:val="none"/>
          <w:lang w:eastAsia="zh-CN"/>
        </w:rPr>
      </w:pPr>
    </w:p>
    <w:p>
      <w:pPr>
        <w:pStyle w:val="613"/>
        <w:widowControl/>
        <w:adjustRightInd w:val="0"/>
        <w:snapToGrid w:val="0"/>
        <w:spacing w:line="360" w:lineRule="auto"/>
        <w:jc w:val="left"/>
        <w:outlineLvl w:val="0"/>
        <w:rPr>
          <w:rFonts w:hint="eastAsia" w:ascii="宋体" w:hAnsi="宋体" w:eastAsia="宋体" w:cs="宋体"/>
          <w:color w:val="auto"/>
          <w:sz w:val="21"/>
          <w:szCs w:val="21"/>
          <w:highlight w:val="none"/>
          <w:lang w:eastAsia="zh-CN"/>
        </w:rPr>
      </w:pPr>
    </w:p>
    <w:p>
      <w:pPr>
        <w:pStyle w:val="613"/>
        <w:widowControl/>
        <w:adjustRightInd w:val="0"/>
        <w:snapToGrid w:val="0"/>
        <w:spacing w:line="360" w:lineRule="auto"/>
        <w:jc w:val="left"/>
        <w:outlineLvl w:val="0"/>
        <w:rPr>
          <w:rFonts w:hint="eastAsia" w:ascii="宋体" w:hAnsi="宋体" w:eastAsia="宋体" w:cs="宋体"/>
          <w:color w:val="auto"/>
          <w:sz w:val="21"/>
          <w:szCs w:val="21"/>
          <w:highlight w:val="none"/>
          <w:lang w:eastAsia="zh-CN"/>
        </w:rPr>
      </w:pPr>
    </w:p>
    <w:p>
      <w:pPr>
        <w:pStyle w:val="46"/>
        <w:kinsoku/>
        <w:overflowPunct/>
        <w:bidi w:val="0"/>
        <w:snapToGrid w:val="0"/>
        <w:spacing w:line="400" w:lineRule="exact"/>
        <w:jc w:val="center"/>
        <w:rPr>
          <w:rFonts w:hint="eastAsia" w:ascii="宋体" w:hAnsi="宋体" w:eastAsia="宋体" w:cs="宋体"/>
          <w:b/>
          <w:color w:val="auto"/>
          <w:sz w:val="36"/>
          <w:highlight w:val="none"/>
        </w:rPr>
      </w:pPr>
      <w:r>
        <w:rPr>
          <w:rFonts w:hint="eastAsia" w:ascii="宋体" w:hAnsi="宋体" w:eastAsia="宋体" w:cs="宋体"/>
          <w:b/>
          <w:color w:val="auto"/>
          <w:sz w:val="36"/>
          <w:highlight w:val="none"/>
        </w:rPr>
        <w:t>第四部分  合同文本</w:t>
      </w:r>
      <w:bookmarkEnd w:id="68"/>
      <w:bookmarkEnd w:id="69"/>
    </w:p>
    <w:p>
      <w:pPr>
        <w:pStyle w:val="46"/>
        <w:kinsoku/>
        <w:overflowPunct/>
        <w:bidi w:val="0"/>
        <w:snapToGrid w:val="0"/>
        <w:spacing w:line="4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（最终以双方实际签订合同条款为准）</w:t>
      </w:r>
    </w:p>
    <w:bookmarkEnd w:id="70"/>
    <w:bookmarkEnd w:id="71"/>
    <w:p>
      <w:pPr>
        <w:adjustRightInd w:val="0"/>
        <w:snapToGrid w:val="0"/>
        <w:spacing w:line="360" w:lineRule="auto"/>
        <w:rPr>
          <w:rFonts w:ascii="宋体" w:hAnsi="宋体"/>
          <w:color w:val="auto"/>
          <w:sz w:val="32"/>
          <w:szCs w:val="24"/>
          <w:highlight w:val="none"/>
        </w:rPr>
      </w:pPr>
    </w:p>
    <w:p>
      <w:pPr>
        <w:adjustRightInd w:val="0"/>
        <w:snapToGrid w:val="0"/>
        <w:spacing w:line="360" w:lineRule="auto"/>
        <w:rPr>
          <w:rFonts w:ascii="宋体" w:hAnsi="宋体"/>
          <w:color w:val="auto"/>
          <w:sz w:val="32"/>
          <w:szCs w:val="24"/>
          <w:highlight w:val="none"/>
        </w:rPr>
      </w:pPr>
      <w:r>
        <w:rPr>
          <w:rFonts w:ascii="宋体" w:hAnsi="宋体"/>
          <w:color w:val="auto"/>
          <w:sz w:val="32"/>
          <w:szCs w:val="24"/>
          <w:highlight w:val="none"/>
        </w:rPr>
        <w:t>合同编号：</w:t>
      </w:r>
    </w:p>
    <w:p>
      <w:pPr>
        <w:adjustRightInd w:val="0"/>
        <w:snapToGrid w:val="0"/>
        <w:spacing w:line="360" w:lineRule="auto"/>
        <w:jc w:val="center"/>
        <w:rPr>
          <w:rFonts w:ascii="宋体" w:hAnsi="宋体"/>
          <w:b/>
          <w:color w:val="auto"/>
          <w:sz w:val="36"/>
          <w:szCs w:val="36"/>
          <w:highlight w:val="none"/>
        </w:rPr>
      </w:pPr>
    </w:p>
    <w:p>
      <w:pPr>
        <w:adjustRightInd w:val="0"/>
        <w:snapToGrid w:val="0"/>
        <w:spacing w:line="360" w:lineRule="auto"/>
        <w:jc w:val="center"/>
        <w:rPr>
          <w:rFonts w:hint="eastAsia" w:ascii="宋体" w:hAnsi="宋体" w:cs="宋体"/>
          <w:b/>
          <w:bCs/>
          <w:color w:val="auto"/>
          <w:sz w:val="40"/>
          <w:szCs w:val="40"/>
          <w:highlight w:val="none"/>
          <w:lang w:eastAsia="zh-CN"/>
        </w:rPr>
      </w:pPr>
    </w:p>
    <w:p>
      <w:pPr>
        <w:adjustRightInd w:val="0"/>
        <w:snapToGrid w:val="0"/>
        <w:spacing w:line="360" w:lineRule="auto"/>
        <w:jc w:val="center"/>
        <w:rPr>
          <w:rFonts w:hint="eastAsia" w:ascii="宋体" w:hAnsi="宋体" w:eastAsia="宋体" w:cs="宋体"/>
          <w:b/>
          <w:bCs/>
          <w:color w:val="auto"/>
          <w:sz w:val="40"/>
          <w:szCs w:val="40"/>
          <w:highlight w:val="none"/>
          <w:lang w:eastAsia="zh-CN"/>
        </w:rPr>
      </w:pPr>
      <w:r>
        <w:rPr>
          <w:rFonts w:hint="eastAsia" w:ascii="宋体" w:hAnsi="宋体" w:cs="宋体"/>
          <w:b/>
          <w:bCs/>
          <w:color w:val="auto"/>
          <w:sz w:val="40"/>
          <w:szCs w:val="40"/>
          <w:highlight w:val="none"/>
          <w:lang w:eastAsia="zh-CN"/>
        </w:rPr>
        <w:t>衢州市交通运输局食堂劳务外包采购项目</w:t>
      </w:r>
    </w:p>
    <w:p>
      <w:pPr>
        <w:adjustRightInd w:val="0"/>
        <w:snapToGrid w:val="0"/>
        <w:spacing w:line="360" w:lineRule="auto"/>
        <w:jc w:val="center"/>
        <w:rPr>
          <w:rFonts w:hint="eastAsia" w:ascii="宋体" w:hAnsi="宋体" w:eastAsia="宋体" w:cs="宋体"/>
          <w:color w:val="auto"/>
          <w:sz w:val="36"/>
          <w:szCs w:val="36"/>
          <w:highlight w:val="none"/>
        </w:rPr>
      </w:pPr>
    </w:p>
    <w:p>
      <w:pPr>
        <w:adjustRightInd w:val="0"/>
        <w:snapToGrid w:val="0"/>
        <w:spacing w:line="360" w:lineRule="auto"/>
        <w:jc w:val="center"/>
        <w:rPr>
          <w:rFonts w:hint="eastAsia" w:ascii="宋体" w:hAnsi="宋体" w:eastAsia="宋体" w:cs="宋体"/>
          <w:color w:val="auto"/>
          <w:sz w:val="56"/>
          <w:szCs w:val="36"/>
          <w:highlight w:val="none"/>
        </w:rPr>
      </w:pPr>
    </w:p>
    <w:p>
      <w:pPr>
        <w:adjustRightInd w:val="0"/>
        <w:snapToGrid w:val="0"/>
        <w:spacing w:line="360" w:lineRule="auto"/>
        <w:jc w:val="center"/>
        <w:rPr>
          <w:rFonts w:hint="eastAsia" w:ascii="宋体" w:hAnsi="宋体" w:eastAsia="宋体" w:cs="宋体"/>
          <w:color w:val="auto"/>
          <w:sz w:val="56"/>
          <w:szCs w:val="36"/>
          <w:highlight w:val="none"/>
        </w:rPr>
      </w:pPr>
      <w:r>
        <w:rPr>
          <w:rFonts w:hint="eastAsia" w:ascii="宋体" w:hAnsi="宋体" w:eastAsia="宋体" w:cs="宋体"/>
          <w:color w:val="auto"/>
          <w:sz w:val="56"/>
          <w:szCs w:val="36"/>
          <w:highlight w:val="none"/>
        </w:rPr>
        <w:t>采</w:t>
      </w:r>
    </w:p>
    <w:p>
      <w:pPr>
        <w:adjustRightInd w:val="0"/>
        <w:snapToGrid w:val="0"/>
        <w:spacing w:line="360" w:lineRule="auto"/>
        <w:jc w:val="center"/>
        <w:rPr>
          <w:rFonts w:hint="eastAsia" w:ascii="宋体" w:hAnsi="宋体" w:eastAsia="宋体" w:cs="宋体"/>
          <w:color w:val="auto"/>
          <w:sz w:val="56"/>
          <w:szCs w:val="36"/>
          <w:highlight w:val="none"/>
        </w:rPr>
      </w:pPr>
      <w:r>
        <w:rPr>
          <w:rFonts w:hint="eastAsia" w:ascii="宋体" w:hAnsi="宋体" w:eastAsia="宋体" w:cs="宋体"/>
          <w:color w:val="auto"/>
          <w:sz w:val="56"/>
          <w:szCs w:val="36"/>
          <w:highlight w:val="none"/>
        </w:rPr>
        <w:t>购</w:t>
      </w:r>
    </w:p>
    <w:p>
      <w:pPr>
        <w:adjustRightInd w:val="0"/>
        <w:snapToGrid w:val="0"/>
        <w:spacing w:line="360" w:lineRule="auto"/>
        <w:jc w:val="center"/>
        <w:rPr>
          <w:rFonts w:hint="eastAsia" w:ascii="宋体" w:hAnsi="宋体" w:eastAsia="宋体" w:cs="宋体"/>
          <w:color w:val="auto"/>
          <w:sz w:val="56"/>
          <w:szCs w:val="36"/>
          <w:highlight w:val="none"/>
        </w:rPr>
      </w:pPr>
      <w:r>
        <w:rPr>
          <w:rFonts w:hint="eastAsia" w:ascii="宋体" w:hAnsi="宋体" w:eastAsia="宋体" w:cs="宋体"/>
          <w:color w:val="auto"/>
          <w:sz w:val="56"/>
          <w:szCs w:val="36"/>
          <w:highlight w:val="none"/>
        </w:rPr>
        <w:t>合</w:t>
      </w:r>
    </w:p>
    <w:p>
      <w:pPr>
        <w:adjustRightInd w:val="0"/>
        <w:snapToGrid w:val="0"/>
        <w:spacing w:line="360" w:lineRule="auto"/>
        <w:jc w:val="center"/>
        <w:rPr>
          <w:rFonts w:hint="eastAsia" w:ascii="宋体" w:hAnsi="宋体" w:eastAsia="宋体" w:cs="宋体"/>
          <w:color w:val="auto"/>
          <w:sz w:val="56"/>
          <w:szCs w:val="36"/>
          <w:highlight w:val="none"/>
        </w:rPr>
      </w:pPr>
      <w:r>
        <w:rPr>
          <w:rFonts w:hint="eastAsia" w:ascii="宋体" w:hAnsi="宋体" w:eastAsia="宋体" w:cs="宋体"/>
          <w:color w:val="auto"/>
          <w:sz w:val="56"/>
          <w:szCs w:val="36"/>
          <w:highlight w:val="none"/>
        </w:rPr>
        <w:t>同</w:t>
      </w:r>
    </w:p>
    <w:p>
      <w:pPr>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Cs w:val="24"/>
          <w:highlight w:val="none"/>
        </w:rPr>
        <w:t xml:space="preserve">    </w:t>
      </w:r>
    </w:p>
    <w:p>
      <w:pPr>
        <w:adjustRightInd w:val="0"/>
        <w:snapToGrid w:val="0"/>
        <w:spacing w:line="360" w:lineRule="auto"/>
        <w:jc w:val="center"/>
        <w:rPr>
          <w:rFonts w:hint="eastAsia" w:ascii="宋体" w:hAnsi="宋体" w:eastAsia="宋体" w:cs="宋体"/>
          <w:color w:val="auto"/>
          <w:sz w:val="56"/>
          <w:szCs w:val="36"/>
          <w:highlight w:val="none"/>
        </w:rPr>
      </w:pPr>
    </w:p>
    <w:p>
      <w:pPr>
        <w:spacing w:line="360" w:lineRule="auto"/>
        <w:rPr>
          <w:rFonts w:hint="eastAsia"/>
          <w:color w:val="auto"/>
          <w:highlight w:val="none"/>
        </w:rPr>
      </w:pPr>
    </w:p>
    <w:p>
      <w:pPr>
        <w:adjustRightInd w:val="0"/>
        <w:snapToGrid w:val="0"/>
        <w:spacing w:line="360" w:lineRule="auto"/>
        <w:jc w:val="center"/>
        <w:rPr>
          <w:rFonts w:hint="eastAsia" w:ascii="宋体" w:hAnsi="宋体" w:eastAsia="宋体" w:cs="宋体"/>
          <w:color w:val="auto"/>
          <w:sz w:val="32"/>
          <w:szCs w:val="24"/>
          <w:highlight w:val="none"/>
        </w:rPr>
      </w:pPr>
      <w:r>
        <w:rPr>
          <w:rFonts w:hint="eastAsia" w:ascii="宋体" w:hAnsi="宋体" w:eastAsia="宋体" w:cs="宋体"/>
          <w:color w:val="auto"/>
          <w:sz w:val="32"/>
          <w:szCs w:val="24"/>
          <w:highlight w:val="none"/>
        </w:rPr>
        <w:t>签署日期：</w:t>
      </w:r>
    </w:p>
    <w:p>
      <w:pPr>
        <w:pStyle w:val="69"/>
        <w:spacing w:line="360" w:lineRule="auto"/>
        <w:ind w:left="0" w:leftChars="0" w:firstLine="0" w:firstLineChars="0"/>
        <w:rPr>
          <w:rFonts w:hint="eastAsia"/>
          <w:color w:val="auto"/>
          <w:highlight w:val="none"/>
        </w:rPr>
      </w:pP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甲方：</w:t>
      </w:r>
      <w:r>
        <w:rPr>
          <w:rFonts w:hint="eastAsia" w:ascii="宋体" w:hAnsi="宋体" w:eastAsia="宋体" w:cs="宋体"/>
          <w:color w:val="auto"/>
          <w:kern w:val="2"/>
          <w:sz w:val="24"/>
          <w:szCs w:val="24"/>
          <w:highlight w:val="none"/>
          <w:u w:val="single"/>
          <w:lang w:val="en-US" w:eastAsia="zh-CN" w:bidi="ar-SA"/>
        </w:rPr>
        <w:t xml:space="preserve">                          </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乙方：</w:t>
      </w:r>
      <w:r>
        <w:rPr>
          <w:rFonts w:hint="eastAsia" w:ascii="宋体" w:hAnsi="宋体" w:eastAsia="宋体" w:cs="宋体"/>
          <w:color w:val="auto"/>
          <w:kern w:val="2"/>
          <w:sz w:val="24"/>
          <w:szCs w:val="24"/>
          <w:highlight w:val="none"/>
          <w:u w:val="single"/>
          <w:lang w:val="en-US" w:eastAsia="zh-CN" w:bidi="ar-SA"/>
        </w:rPr>
        <w:t xml:space="preserve">                           </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双方根据有关法律规定，经公开招标，本着友好合作、协商一致的原则，就乙方承包甲方</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的有关事宜达成协议如下：</w:t>
      </w:r>
      <w:bookmarkStart w:id="77" w:name="_Toc200785155"/>
      <w:bookmarkStart w:id="78" w:name="_Toc200784869"/>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一、承包范围和要求：</w:t>
      </w:r>
      <w:bookmarkEnd w:id="77"/>
      <w:bookmarkEnd w:id="78"/>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1、服务内容及要求：（详见采购文件第三章采购需求）</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2、乙方在承包区域内提供食堂劳务的服务，且只能在该范围内从事相关工作。</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3、承包期限：</w:t>
      </w:r>
      <w:r>
        <w:rPr>
          <w:rFonts w:hint="eastAsia" w:ascii="宋体" w:hAnsi="宋体" w:cs="宋体"/>
          <w:i w:val="0"/>
          <w:caps w:val="0"/>
          <w:color w:val="auto"/>
          <w:spacing w:val="0"/>
          <w:sz w:val="24"/>
          <w:szCs w:val="24"/>
          <w:highlight w:val="none"/>
          <w:shd w:val="clear" w:color="auto" w:fill="auto"/>
          <w:lang w:val="en-US" w:eastAsia="zh-CN"/>
        </w:rPr>
        <w:t>二</w:t>
      </w:r>
      <w:r>
        <w:rPr>
          <w:rFonts w:hint="eastAsia" w:ascii="宋体" w:hAnsi="宋体" w:eastAsia="宋体" w:cs="宋体"/>
          <w:i w:val="0"/>
          <w:caps w:val="0"/>
          <w:color w:val="auto"/>
          <w:spacing w:val="0"/>
          <w:sz w:val="24"/>
          <w:szCs w:val="24"/>
          <w:highlight w:val="none"/>
          <w:shd w:val="clear" w:color="auto" w:fill="auto"/>
          <w:lang w:val="en-US" w:eastAsia="zh-CN"/>
        </w:rPr>
        <w:t>年</w:t>
      </w:r>
      <w:r>
        <w:rPr>
          <w:rFonts w:hint="eastAsia" w:ascii="宋体" w:hAnsi="宋体" w:eastAsia="宋体" w:cs="宋体"/>
          <w:color w:val="auto"/>
          <w:kern w:val="2"/>
          <w:sz w:val="24"/>
          <w:szCs w:val="24"/>
          <w:highlight w:val="none"/>
          <w:lang w:val="en-US" w:eastAsia="zh-CN" w:bidi="ar-SA"/>
        </w:rPr>
        <w:t>。</w:t>
      </w:r>
      <w:bookmarkStart w:id="79" w:name="_Toc200784870"/>
      <w:bookmarkStart w:id="80" w:name="_Toc200785156"/>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二、承包价格及支付：</w:t>
      </w:r>
      <w:bookmarkEnd w:id="79"/>
      <w:bookmarkEnd w:id="80"/>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 xml:space="preserve"> 1、总承包价格：</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元（人民币）：</w:t>
      </w:r>
      <w:r>
        <w:rPr>
          <w:rFonts w:hint="eastAsia" w:ascii="宋体" w:hAnsi="宋体" w:eastAsia="宋体" w:cs="宋体"/>
          <w:color w:val="auto"/>
          <w:kern w:val="2"/>
          <w:sz w:val="24"/>
          <w:szCs w:val="24"/>
          <w:highlight w:val="none"/>
          <w:u w:val="single"/>
          <w:lang w:val="en-US" w:eastAsia="zh-CN" w:bidi="ar-SA"/>
        </w:rPr>
        <w:t xml:space="preserve">    （大写）   </w:t>
      </w:r>
      <w:r>
        <w:rPr>
          <w:rFonts w:hint="eastAsia" w:ascii="宋体" w:hAnsi="宋体" w:eastAsia="宋体" w:cs="宋体"/>
          <w:color w:val="auto"/>
          <w:kern w:val="2"/>
          <w:sz w:val="24"/>
          <w:szCs w:val="24"/>
          <w:highlight w:val="none"/>
          <w:lang w:val="en-US" w:eastAsia="zh-CN" w:bidi="ar-SA"/>
        </w:rPr>
        <w:t>元整</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该价格已包括食堂劳务等所需的一切人员工资、奖金、各种加班费、搭伙餐费、不定期客餐费、包厢服务费、各种社会保险、食宿与交通、服装、安全、管理费用、税费、利润、完成合同所需的一切本身和不可或缺的所有工作开支、政策性文件规定计合同包含的所有风险、责任等各项全部费用。</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2、付款方式</w:t>
      </w:r>
    </w:p>
    <w:p>
      <w:pPr>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 w:val="0"/>
          <w:bCs w:val="0"/>
          <w:color w:val="auto"/>
          <w:kern w:val="2"/>
          <w:sz w:val="24"/>
          <w:szCs w:val="24"/>
          <w:highlight w:val="none"/>
          <w:lang w:val="en-US" w:eastAsia="zh-CN"/>
        </w:rPr>
      </w:pPr>
      <w:r>
        <w:rPr>
          <w:rFonts w:hint="eastAsia" w:ascii="宋体" w:hAnsi="宋体" w:eastAsia="宋体" w:cs="宋体"/>
          <w:b w:val="0"/>
          <w:bCs w:val="0"/>
          <w:color w:val="auto"/>
          <w:kern w:val="2"/>
          <w:sz w:val="24"/>
          <w:szCs w:val="24"/>
          <w:highlight w:val="none"/>
          <w:lang w:val="en-US" w:eastAsia="zh-CN"/>
        </w:rPr>
        <w:t>费用结算</w:t>
      </w:r>
      <w:r>
        <w:rPr>
          <w:rFonts w:hint="eastAsia" w:ascii="宋体" w:hAnsi="宋体" w:eastAsia="宋体" w:cs="宋体"/>
          <w:color w:val="auto"/>
          <w:w w:val="100"/>
          <w:sz w:val="24"/>
          <w:szCs w:val="24"/>
          <w:highlight w:val="none"/>
          <w:lang w:eastAsia="zh-CN"/>
        </w:rPr>
        <w:t>：按月支付</w:t>
      </w:r>
      <w:r>
        <w:rPr>
          <w:rFonts w:hint="eastAsia" w:ascii="宋体" w:hAnsi="宋体" w:cs="宋体"/>
          <w:color w:val="auto"/>
          <w:w w:val="100"/>
          <w:sz w:val="24"/>
          <w:szCs w:val="24"/>
          <w:highlight w:val="none"/>
          <w:lang w:eastAsia="zh-CN"/>
        </w:rPr>
        <w:t>乙方</w:t>
      </w:r>
      <w:r>
        <w:rPr>
          <w:rFonts w:hint="eastAsia" w:ascii="宋体" w:hAnsi="宋体" w:eastAsia="宋体" w:cs="宋体"/>
          <w:color w:val="auto"/>
          <w:w w:val="100"/>
          <w:sz w:val="24"/>
          <w:szCs w:val="24"/>
          <w:highlight w:val="none"/>
          <w:lang w:eastAsia="zh-CN"/>
        </w:rPr>
        <w:t>在每月20日之前将上月服务费用开具发票给</w:t>
      </w:r>
      <w:r>
        <w:rPr>
          <w:rFonts w:hint="eastAsia" w:ascii="宋体" w:hAnsi="宋体" w:cs="宋体"/>
          <w:color w:val="auto"/>
          <w:w w:val="100"/>
          <w:sz w:val="24"/>
          <w:szCs w:val="24"/>
          <w:highlight w:val="none"/>
          <w:lang w:eastAsia="zh-CN"/>
        </w:rPr>
        <w:t>甲方</w:t>
      </w:r>
      <w:r>
        <w:rPr>
          <w:rFonts w:hint="eastAsia" w:ascii="宋体" w:hAnsi="宋体" w:eastAsia="宋体" w:cs="宋体"/>
          <w:color w:val="auto"/>
          <w:w w:val="100"/>
          <w:sz w:val="24"/>
          <w:szCs w:val="24"/>
          <w:highlight w:val="none"/>
          <w:lang w:eastAsia="zh-CN"/>
        </w:rPr>
        <w:t>，</w:t>
      </w:r>
      <w:r>
        <w:rPr>
          <w:rFonts w:hint="eastAsia" w:ascii="宋体" w:hAnsi="宋体" w:cs="宋体"/>
          <w:color w:val="auto"/>
          <w:w w:val="100"/>
          <w:sz w:val="24"/>
          <w:szCs w:val="24"/>
          <w:highlight w:val="none"/>
          <w:lang w:eastAsia="zh-CN"/>
        </w:rPr>
        <w:t>甲方</w:t>
      </w:r>
      <w:r>
        <w:rPr>
          <w:rFonts w:hint="eastAsia" w:ascii="宋体" w:hAnsi="宋体" w:eastAsia="宋体" w:cs="宋体"/>
          <w:color w:val="auto"/>
          <w:w w:val="100"/>
          <w:sz w:val="24"/>
          <w:szCs w:val="24"/>
          <w:highlight w:val="none"/>
          <w:lang w:eastAsia="zh-CN"/>
        </w:rPr>
        <w:t>在收到符合财务制度的发票后于15日内支付给</w:t>
      </w:r>
      <w:r>
        <w:rPr>
          <w:rFonts w:hint="eastAsia" w:ascii="宋体" w:hAnsi="宋体" w:cs="宋体"/>
          <w:color w:val="auto"/>
          <w:w w:val="100"/>
          <w:sz w:val="24"/>
          <w:szCs w:val="24"/>
          <w:highlight w:val="none"/>
          <w:lang w:eastAsia="zh-CN"/>
        </w:rPr>
        <w:t>乙方</w:t>
      </w:r>
      <w:r>
        <w:rPr>
          <w:rFonts w:hint="eastAsia" w:ascii="宋体" w:hAnsi="宋体" w:eastAsia="宋体" w:cs="宋体"/>
          <w:color w:val="auto"/>
          <w:w w:val="100"/>
          <w:sz w:val="24"/>
          <w:szCs w:val="24"/>
          <w:highlight w:val="none"/>
        </w:rPr>
        <w:t>。</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color w:val="auto"/>
          <w:kern w:val="2"/>
          <w:sz w:val="24"/>
          <w:szCs w:val="24"/>
          <w:highlight w:val="none"/>
          <w:lang w:val="en-US" w:eastAsia="zh-CN" w:bidi="ar-SA"/>
        </w:rPr>
      </w:pPr>
      <w:bookmarkStart w:id="81" w:name="_Toc200784872"/>
      <w:bookmarkStart w:id="82" w:name="_Toc200785158"/>
      <w:r>
        <w:rPr>
          <w:rFonts w:hint="eastAsia" w:ascii="宋体" w:hAnsi="宋体" w:cs="宋体"/>
          <w:b/>
          <w:color w:val="auto"/>
          <w:kern w:val="2"/>
          <w:sz w:val="24"/>
          <w:szCs w:val="24"/>
          <w:highlight w:val="none"/>
          <w:lang w:val="en-US" w:eastAsia="zh-CN" w:bidi="ar-SA"/>
        </w:rPr>
        <w:t>三</w:t>
      </w:r>
      <w:r>
        <w:rPr>
          <w:rFonts w:hint="eastAsia" w:ascii="宋体" w:hAnsi="宋体" w:eastAsia="宋体" w:cs="宋体"/>
          <w:b/>
          <w:color w:val="auto"/>
          <w:kern w:val="2"/>
          <w:sz w:val="24"/>
          <w:szCs w:val="24"/>
          <w:highlight w:val="none"/>
          <w:lang w:val="en-US" w:eastAsia="zh-CN" w:bidi="ar-SA"/>
        </w:rPr>
        <w:t>、经营制约</w:t>
      </w:r>
      <w:bookmarkEnd w:id="81"/>
      <w:bookmarkEnd w:id="82"/>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乙方不得以甲方的名义从事任何经济活动，且由此发生的一切债权、债务与甲方无关；若造成甲方形象损害或引起相关投诉、信访等事件的，甲方有权解除合同并要求乙方按服务费总额的10%承担违约金。</w:t>
      </w:r>
      <w:bookmarkStart w:id="83" w:name="_Toc200785159"/>
      <w:bookmarkStart w:id="84" w:name="_Toc200784873"/>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cs="宋体"/>
          <w:b/>
          <w:color w:val="auto"/>
          <w:kern w:val="2"/>
          <w:sz w:val="24"/>
          <w:szCs w:val="24"/>
          <w:highlight w:val="none"/>
          <w:lang w:val="en-US" w:eastAsia="zh-CN" w:bidi="ar-SA"/>
        </w:rPr>
        <w:t>四</w:t>
      </w:r>
      <w:r>
        <w:rPr>
          <w:rFonts w:hint="eastAsia" w:ascii="宋体" w:hAnsi="宋体" w:eastAsia="宋体" w:cs="宋体"/>
          <w:b/>
          <w:color w:val="auto"/>
          <w:kern w:val="2"/>
          <w:sz w:val="24"/>
          <w:szCs w:val="24"/>
          <w:highlight w:val="none"/>
          <w:lang w:val="en-US" w:eastAsia="zh-CN" w:bidi="ar-SA"/>
        </w:rPr>
        <w:t>、</w:t>
      </w:r>
      <w:bookmarkEnd w:id="83"/>
      <w:bookmarkEnd w:id="84"/>
      <w:r>
        <w:rPr>
          <w:rFonts w:hint="eastAsia" w:ascii="宋体" w:hAnsi="宋体" w:eastAsia="宋体" w:cs="宋体"/>
          <w:b/>
          <w:color w:val="auto"/>
          <w:kern w:val="2"/>
          <w:sz w:val="24"/>
          <w:szCs w:val="24"/>
          <w:highlight w:val="none"/>
          <w:lang w:val="en-US" w:eastAsia="zh-CN" w:bidi="ar-SA"/>
        </w:rPr>
        <w:t>权利和义务</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1、乙方的权利和义务</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1.1严格按照本合同约定的服务内容及要求执行。</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不以任何形式转租、转让服务事项，只从事甲方认可的服务工作；否则甲方有权解除合同。在承包期间，乙方的任何股份配置变动应通知甲方。未经甲方书面批准，任何占有支配地位的股份转让将视为乙方出租、转让的行为。</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1.3在适当情况下，乙方应允许甲方或其授权的人员对各项服务质量控制进行检查。</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1.4在各项服务中，其工作时间必须满足甲方的工作要求，包括公众假期，无论乙方有什么理由，都不可以停止工作。</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1.5乙方必须聘请（或指定）负责人，全权代表乙方与甲方保持密切联系并保证服务工作质量。</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1.6 为服务工作配备足够的人员，且聘用的工作人员必须符合劳动部门有关用工规定，并经乙方相关专业考核合格，由甲方审核同意后上岗，甲方审核不同意的乙方必须无条件更换。如就餐人员普遍反映伙食口味不佳，甲方可要求乙方更换厨师，乙方必须在一周内完成厨师的更换，服务人员的态度差，卫生习惯差等，甲方可要求乙方更换人员，乙方必须在一周内完成人员的更换。</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1.7除工作日外，遇节假日、创文、“两会”或其他重大活动需要食堂开伙，食堂必须根据甲方要求正常开伙满足工作需求；特殊情况需提前就餐的，按甲方要求完成伙食供应。</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1.8因创文或其他重大活动加班等所需劳务费、加班费等均已含在合同价中，甲方不再支付其他费用。</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1.9工作人员上岗着装由甲方确认的制服及甲方许可的装饰物品，费用和制作均由乙方负担。</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1.10乙方必须保证为甲方提供优质、高效的专业服务，并根据甲方要求改变不满意的服务状况。遵守甲方的有关规定，接受有关部门监督与检查。</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1.11禁止事项</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1.11.1乙方不得以任何理由向甲方工作人员支付小费或赠送实物，违者将终止合同。乙方人员也不得以任何形式索取小费或钱物等。</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1.11.2乙方不得在</w:t>
      </w:r>
      <w:r>
        <w:rPr>
          <w:rFonts w:hint="eastAsia" w:ascii="宋体" w:hAnsi="宋体" w:cs="宋体"/>
          <w:color w:val="auto"/>
          <w:kern w:val="2"/>
          <w:sz w:val="24"/>
          <w:szCs w:val="24"/>
          <w:highlight w:val="none"/>
          <w:lang w:val="en-US" w:eastAsia="zh-CN" w:bidi="ar-SA"/>
        </w:rPr>
        <w:t>衢州市交通运输局</w:t>
      </w:r>
      <w:r>
        <w:rPr>
          <w:rFonts w:hint="eastAsia" w:ascii="宋体" w:hAnsi="宋体" w:eastAsia="宋体" w:cs="宋体"/>
          <w:color w:val="auto"/>
          <w:kern w:val="2"/>
          <w:sz w:val="24"/>
          <w:szCs w:val="24"/>
          <w:highlight w:val="none"/>
          <w:lang w:val="en-US" w:eastAsia="zh-CN" w:bidi="ar-SA"/>
        </w:rPr>
        <w:t>从事非法活动，也不得从事有损甲方利益的活动，同时不允许在</w:t>
      </w:r>
      <w:r>
        <w:rPr>
          <w:rFonts w:hint="eastAsia" w:ascii="宋体" w:hAnsi="宋体" w:cs="宋体"/>
          <w:color w:val="auto"/>
          <w:kern w:val="2"/>
          <w:sz w:val="24"/>
          <w:szCs w:val="24"/>
          <w:highlight w:val="none"/>
          <w:lang w:val="en-US" w:eastAsia="zh-CN" w:bidi="ar-SA"/>
        </w:rPr>
        <w:t>衢州市交通运输局</w:t>
      </w:r>
      <w:r>
        <w:rPr>
          <w:rFonts w:hint="eastAsia" w:ascii="宋体" w:hAnsi="宋体" w:eastAsia="宋体" w:cs="宋体"/>
          <w:color w:val="auto"/>
          <w:kern w:val="2"/>
          <w:sz w:val="24"/>
          <w:szCs w:val="24"/>
          <w:highlight w:val="none"/>
          <w:lang w:val="en-US" w:eastAsia="zh-CN" w:bidi="ar-SA"/>
        </w:rPr>
        <w:t>对甲方工作进行滋扰性的行为。</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1.11.3未获甲方书面同意，乙方任何时候都不能在承包区域存放易燃易爆及有毒有害物品，也不能存放挥发性大或气味浓烈的物质、液体等。</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1.11.4甲方拥有食材原料、成品、设备等的所有权，一切私拿行为视为非法占有。</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1.11.5乙方</w:t>
      </w:r>
      <w:r>
        <w:rPr>
          <w:rFonts w:hint="eastAsia" w:ascii="宋体" w:hAnsi="宋体" w:eastAsia="宋体" w:cs="宋体"/>
          <w:color w:val="auto"/>
          <w:sz w:val="24"/>
          <w:szCs w:val="24"/>
          <w:highlight w:val="none"/>
        </w:rPr>
        <w:t>负责厨房设施的日常维护和管理，按规定操作厨房电器设备。若因</w:t>
      </w:r>
      <w:r>
        <w:rPr>
          <w:rFonts w:hint="eastAsia" w:ascii="宋体" w:hAnsi="宋体" w:eastAsia="宋体" w:cs="宋体"/>
          <w:color w:val="auto"/>
          <w:sz w:val="24"/>
          <w:szCs w:val="24"/>
          <w:highlight w:val="none"/>
          <w:lang w:eastAsia="zh-CN"/>
        </w:rPr>
        <w:t>乙方工作人员</w:t>
      </w:r>
      <w:r>
        <w:rPr>
          <w:rFonts w:hint="eastAsia" w:ascii="宋体" w:hAnsi="宋体" w:eastAsia="宋体" w:cs="宋体"/>
          <w:color w:val="auto"/>
          <w:sz w:val="24"/>
          <w:szCs w:val="24"/>
          <w:highlight w:val="none"/>
        </w:rPr>
        <w:t>违规操作引起的安全事故，一切责任由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自行承担。</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1.11.6</w:t>
      </w:r>
      <w:r>
        <w:rPr>
          <w:rFonts w:hint="eastAsia" w:ascii="宋体" w:hAnsi="宋体" w:eastAsia="宋体" w:cs="宋体"/>
          <w:color w:val="auto"/>
          <w:sz w:val="24"/>
          <w:szCs w:val="24"/>
          <w:highlight w:val="none"/>
        </w:rPr>
        <w:t>食堂内所有配电箱、开关、插座及灭火器由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指定专人负责检查，不得随意移动，灭火器使用后应及时报告更换，食堂人员应经常对其性能进行检查，用电设备需更换的，报告</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后派专人负责办理。以上设备若系</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操作不当造成损坏的，费用由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承担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若引起相关安全事故的，一切责任由乙方承担。</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1.11保险</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1.11.1第三者责任保险</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（1）乙方应为所有服务工作人员（包括第三方）投保，以保证在承包期间人员和财产以外遭受损失时得到补偿。</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（2）乙方需在合同签订后30日内向甲方出示此保险单及已付清保险费的收据。</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1.11.2员工人身意外保险</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在承包期内，乙方必须为其员工投保人身意外险，以保证甲方在乙方工作人员索偿时不受任何责任的约束。乙方需在合同签订后30日内向甲方出示此保险单及已付清保险费的收据。</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1.12乙方及其员工遵守</w:t>
      </w:r>
      <w:r>
        <w:rPr>
          <w:rFonts w:hint="eastAsia" w:ascii="宋体" w:hAnsi="宋体" w:cs="宋体"/>
          <w:color w:val="auto"/>
          <w:kern w:val="2"/>
          <w:sz w:val="24"/>
          <w:szCs w:val="24"/>
          <w:highlight w:val="none"/>
          <w:lang w:val="en-US" w:eastAsia="zh-CN" w:bidi="ar-SA"/>
        </w:rPr>
        <w:t>衢州市交通运输局</w:t>
      </w:r>
      <w:r>
        <w:rPr>
          <w:rFonts w:hint="eastAsia" w:ascii="宋体" w:hAnsi="宋体" w:eastAsia="宋体" w:cs="宋体"/>
          <w:color w:val="auto"/>
          <w:kern w:val="2"/>
          <w:sz w:val="24"/>
          <w:szCs w:val="24"/>
          <w:highlight w:val="none"/>
          <w:lang w:val="en-US" w:eastAsia="zh-CN" w:bidi="ar-SA"/>
        </w:rPr>
        <w:t>的一切行政管理、消防安全等规定和制度。</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1.13遇突发事件或安全检查时，乙方必须配合有关部门执行任务，并指定专职人员协助工作，直至完成（费用双方另行协商）。</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1.14乙方保证其员工最低月工资不少于衢州市最低工资标准（不含加班费）。</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1.15乙方保证在承包期满当天下午五时前撤离现场。</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w:t>
      </w:r>
      <w:r>
        <w:rPr>
          <w:rFonts w:hint="eastAsia" w:ascii="宋体" w:hAnsi="宋体" w:eastAsia="宋体" w:cs="宋体"/>
          <w:color w:val="auto"/>
          <w:kern w:val="2"/>
          <w:sz w:val="24"/>
          <w:szCs w:val="24"/>
          <w:highlight w:val="none"/>
          <w:lang w:val="en-US" w:eastAsia="zh-CN" w:bidi="ar-SA"/>
        </w:rPr>
        <w:t>.16乙方服从甲方管理，同意按甲方考核办法进行考核。</w:t>
      </w:r>
    </w:p>
    <w:p>
      <w:pPr>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40" w:lineRule="exact"/>
        <w:ind w:left="0" w:leftChars="0" w:right="0" w:rightChars="0" w:firstLine="480" w:firstLineChars="200"/>
        <w:jc w:val="both"/>
        <w:textAlignment w:val="auto"/>
        <w:outlineLvl w:val="9"/>
        <w:rPr>
          <w:rFonts w:hint="eastAsia" w:ascii="宋体" w:hAnsi="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1.17</w:t>
      </w:r>
      <w:r>
        <w:rPr>
          <w:rFonts w:hint="eastAsia" w:ascii="宋体" w:hAnsi="宋体" w:eastAsia="宋体" w:cs="宋体"/>
          <w:color w:val="auto"/>
          <w:sz w:val="24"/>
          <w:szCs w:val="24"/>
          <w:highlight w:val="none"/>
        </w:rPr>
        <w:t>厨师必须持有厨师证</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上岗人员均须持有健康证，四肢健全、五官端正、无传染病及精神病史，体貌端正，性格温和。</w:t>
      </w:r>
    </w:p>
    <w:p>
      <w:pPr>
        <w:pageBreakBefore w:val="0"/>
        <w:widowControl w:val="0"/>
        <w:numPr>
          <w:ilvl w:val="0"/>
          <w:numId w:val="5"/>
        </w:numPr>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甲方权利和义务</w:t>
      </w:r>
    </w:p>
    <w:p>
      <w:pPr>
        <w:pageBreakBefore w:val="0"/>
        <w:widowControl w:val="0"/>
        <w:numPr>
          <w:ilvl w:val="0"/>
          <w:numId w:val="0"/>
        </w:numPr>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2.1 甲方在职权范围内保证乙方的正常工作不受干扰。</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2.2 甲方提供乙方存放工具、换衣、休息场所，具体数量及面积由乙方提出与甲方协商确定。</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2.3 甲方有权在服务费中直接扣除乙方应承担的赔偿款、违约金等费用。</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2.4 乙方的申述权</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2.4.1因第三者蓄意或过失，导致乙方及其工作人员在</w:t>
      </w:r>
      <w:r>
        <w:rPr>
          <w:rFonts w:hint="eastAsia" w:ascii="宋体" w:hAnsi="宋体" w:cs="宋体"/>
          <w:color w:val="auto"/>
          <w:kern w:val="2"/>
          <w:sz w:val="24"/>
          <w:szCs w:val="24"/>
          <w:highlight w:val="none"/>
          <w:lang w:val="en-US" w:eastAsia="zh-CN" w:bidi="ar-SA"/>
        </w:rPr>
        <w:t>衢州市交通运输局</w:t>
      </w:r>
      <w:r>
        <w:rPr>
          <w:rFonts w:hint="eastAsia" w:ascii="宋体" w:hAnsi="宋体" w:eastAsia="宋体" w:cs="宋体"/>
          <w:color w:val="auto"/>
          <w:kern w:val="2"/>
          <w:sz w:val="24"/>
          <w:szCs w:val="24"/>
          <w:highlight w:val="none"/>
          <w:lang w:val="en-US" w:eastAsia="zh-CN" w:bidi="ar-SA"/>
        </w:rPr>
        <w:t>发生人身伤害或财产损失，甲方负有协助追索赔偿的义务，但甲方无赔偿责任。乙方人员应自行负责人员安全、公司及个人财物的保管，甲方不承担任何责任。</w:t>
      </w:r>
      <w:bookmarkStart w:id="85" w:name="_Toc200784874"/>
      <w:bookmarkStart w:id="86" w:name="_Toc200785160"/>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color w:val="auto"/>
          <w:kern w:val="2"/>
          <w:sz w:val="24"/>
          <w:szCs w:val="24"/>
          <w:highlight w:val="none"/>
          <w:shd w:val="clear" w:color="auto" w:fill="auto"/>
          <w:lang w:val="en-US" w:eastAsia="zh-CN" w:bidi="ar-SA"/>
        </w:rPr>
      </w:pPr>
      <w:r>
        <w:rPr>
          <w:rFonts w:hint="eastAsia" w:ascii="宋体" w:hAnsi="宋体" w:cs="宋体"/>
          <w:b/>
          <w:color w:val="auto"/>
          <w:kern w:val="2"/>
          <w:sz w:val="24"/>
          <w:szCs w:val="24"/>
          <w:highlight w:val="none"/>
          <w:shd w:val="clear" w:color="auto" w:fill="auto"/>
          <w:lang w:val="en-US" w:eastAsia="zh-CN" w:bidi="ar-SA"/>
        </w:rPr>
        <w:t>五</w:t>
      </w:r>
      <w:r>
        <w:rPr>
          <w:rFonts w:hint="eastAsia" w:ascii="宋体" w:hAnsi="宋体" w:eastAsia="宋体" w:cs="宋体"/>
          <w:b/>
          <w:color w:val="auto"/>
          <w:kern w:val="2"/>
          <w:sz w:val="24"/>
          <w:szCs w:val="24"/>
          <w:highlight w:val="none"/>
          <w:shd w:val="clear" w:color="auto" w:fill="auto"/>
          <w:lang w:val="en-US" w:eastAsia="zh-CN" w:bidi="ar-SA"/>
        </w:rPr>
        <w:t>、工作考核</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shd w:val="clear" w:color="auto" w:fill="auto"/>
          <w:lang w:val="en-US" w:eastAsia="zh-CN" w:bidi="ar-SA"/>
        </w:rPr>
      </w:pPr>
      <w:r>
        <w:rPr>
          <w:rFonts w:hint="eastAsia" w:ascii="宋体" w:hAnsi="宋体" w:eastAsia="宋体" w:cs="宋体"/>
          <w:color w:val="auto"/>
          <w:kern w:val="2"/>
          <w:sz w:val="24"/>
          <w:szCs w:val="24"/>
          <w:highlight w:val="none"/>
          <w:shd w:val="clear" w:color="auto" w:fill="auto"/>
          <w:lang w:val="en-US" w:eastAsia="zh-CN" w:bidi="ar-SA"/>
        </w:rPr>
        <w:t>甲方将不定时安排人员组成考核小组，按服务内容及要求进行考核。根据考核结果，责令乙方限期进行整改；除本合同另有约定外，合同期内出现三次不符合服务内容、要求的（若未按期整改到位的，可重复计算次数），甲方有权解除合同。</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cs="宋体"/>
          <w:b/>
          <w:color w:val="auto"/>
          <w:kern w:val="2"/>
          <w:sz w:val="24"/>
          <w:szCs w:val="24"/>
          <w:highlight w:val="none"/>
          <w:lang w:val="en-US" w:eastAsia="zh-CN" w:bidi="ar-SA"/>
        </w:rPr>
        <w:t>六</w:t>
      </w:r>
      <w:r>
        <w:rPr>
          <w:rFonts w:hint="eastAsia" w:ascii="宋体" w:hAnsi="宋体" w:eastAsia="宋体" w:cs="宋体"/>
          <w:b/>
          <w:color w:val="auto"/>
          <w:kern w:val="2"/>
          <w:sz w:val="24"/>
          <w:szCs w:val="24"/>
          <w:highlight w:val="none"/>
          <w:lang w:val="en-US" w:eastAsia="zh-CN" w:bidi="ar-SA"/>
        </w:rPr>
        <w:t>、不可抗力</w:t>
      </w:r>
      <w:bookmarkEnd w:id="85"/>
      <w:bookmarkEnd w:id="86"/>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beforeLines="0" w:afterLines="0"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1、在承包期间发生地震、火灾及甲方根据政府要求对办公地点进行搬迁或其他双方不能控制的原因，导致合同不能或不能全部履行。双方可以按以下各项执行：</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beforeLines="0" w:afterLines="0"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 任何一方可以书面形式终止合同无需做出任何赔偿。</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beforeLines="0" w:afterLines="0"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 因不可抗力导致合同终止，并不影响任何一方对不可抗力先前发生的违约行为合法追偿。</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beforeLines="0" w:afterLines="0"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1.3 甲方不负责因不可抗力造成合同不能正常履行的责任。</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beforeLines="0" w:afterLines="0"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1.4 因不可抗力造成甲方的损害，甲方的保险赔偿不受影响。对恢复承包合同期间的价格及其它费用双方可以协商解决。</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beforeLines="0" w:afterLines="0"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2、遇国家政策性调整，影响合同履行，双方协商解决。</w:t>
      </w:r>
      <w:bookmarkStart w:id="87" w:name="_Toc200784875"/>
      <w:bookmarkStart w:id="88" w:name="_Toc200785161"/>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七</w:t>
      </w:r>
      <w:r>
        <w:rPr>
          <w:rFonts w:hint="eastAsia" w:ascii="宋体" w:hAnsi="宋体" w:eastAsia="宋体" w:cs="宋体"/>
          <w:b/>
          <w:bCs/>
          <w:color w:val="auto"/>
          <w:kern w:val="2"/>
          <w:sz w:val="24"/>
          <w:szCs w:val="24"/>
          <w:highlight w:val="none"/>
          <w:lang w:val="en-US" w:eastAsia="zh-CN" w:bidi="ar-SA"/>
        </w:rPr>
        <w:t>、违约责任</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因乙方原因发生食物中毒、传染病传播、火灾、爆炸或其他公共安全事故的，乙方应承担全部责任（民事责任、行政责任、刑事责任）。同时，甲方有权单方面解除合同，并要求乙方按合同总价的30%承担违约责任。</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因乙方行为导致甲方损失（包括但不限于直接损失、间接损失等）或造成本合同终止、解除的（包括但限于甲方单方解除合同），乙方应按不低于本合同总价的20%赔偿甲方的全部损失,并承担甲方为维护权益、实现债权所产生的一切费用（包括但不限于仲裁费、诉讼费、律师费、保全费、交通费、差旅费、鉴定费、公证费等）。</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八</w:t>
      </w:r>
      <w:r>
        <w:rPr>
          <w:rFonts w:hint="eastAsia" w:ascii="宋体" w:hAnsi="宋体" w:eastAsia="宋体" w:cs="宋体"/>
          <w:b/>
          <w:bCs/>
          <w:color w:val="auto"/>
          <w:kern w:val="2"/>
          <w:sz w:val="24"/>
          <w:szCs w:val="24"/>
          <w:highlight w:val="none"/>
          <w:lang w:val="en-US" w:eastAsia="zh-CN" w:bidi="ar-SA"/>
        </w:rPr>
        <w:t>、合同生效和终止</w:t>
      </w:r>
      <w:bookmarkEnd w:id="87"/>
      <w:bookmarkEnd w:id="88"/>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1、本合同经双方授权代表签字盖章后生效。</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2、终止</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2.1提前终止</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除本合同另有约定外，下列情形可提前解除或终止合同：</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2.1.1</w:t>
      </w:r>
      <w:r>
        <w:rPr>
          <w:rFonts w:hint="eastAsia" w:ascii="宋体" w:hAnsi="宋体" w:cs="宋体"/>
          <w:color w:val="auto"/>
          <w:kern w:val="2"/>
          <w:sz w:val="24"/>
          <w:szCs w:val="24"/>
          <w:highlight w:val="none"/>
          <w:lang w:val="en-US" w:eastAsia="zh-CN" w:bidi="ar-SA"/>
        </w:rPr>
        <w:t>乙方</w:t>
      </w:r>
      <w:r>
        <w:rPr>
          <w:rFonts w:hint="eastAsia" w:ascii="宋体" w:hAnsi="宋体" w:eastAsia="宋体" w:cs="宋体"/>
          <w:color w:val="auto"/>
          <w:kern w:val="2"/>
          <w:sz w:val="24"/>
          <w:szCs w:val="24"/>
          <w:highlight w:val="none"/>
          <w:lang w:val="en-US" w:eastAsia="zh-CN" w:bidi="ar-SA"/>
        </w:rPr>
        <w:t>在合同有效期内，不得以任何理由终止合同，确有特殊情况的，须提前两个月向</w:t>
      </w:r>
      <w:r>
        <w:rPr>
          <w:rFonts w:hint="eastAsia" w:ascii="宋体" w:hAnsi="宋体" w:cs="宋体"/>
          <w:color w:val="auto"/>
          <w:kern w:val="2"/>
          <w:sz w:val="24"/>
          <w:szCs w:val="24"/>
          <w:highlight w:val="none"/>
          <w:lang w:val="en-US" w:eastAsia="zh-CN" w:bidi="ar-SA"/>
        </w:rPr>
        <w:t>甲方</w:t>
      </w:r>
      <w:r>
        <w:rPr>
          <w:rFonts w:hint="eastAsia" w:ascii="宋体" w:hAnsi="宋体" w:eastAsia="宋体" w:cs="宋体"/>
          <w:color w:val="auto"/>
          <w:kern w:val="2"/>
          <w:sz w:val="24"/>
          <w:szCs w:val="24"/>
          <w:highlight w:val="none"/>
          <w:lang w:val="en-US" w:eastAsia="zh-CN" w:bidi="ar-SA"/>
        </w:rPr>
        <w:t>提出书面申请，经</w:t>
      </w:r>
      <w:r>
        <w:rPr>
          <w:rFonts w:hint="eastAsia" w:ascii="宋体" w:hAnsi="宋体" w:cs="宋体"/>
          <w:color w:val="auto"/>
          <w:kern w:val="2"/>
          <w:sz w:val="24"/>
          <w:szCs w:val="24"/>
          <w:highlight w:val="none"/>
          <w:lang w:val="en-US" w:eastAsia="zh-CN" w:bidi="ar-SA"/>
        </w:rPr>
        <w:t>甲方</w:t>
      </w:r>
      <w:r>
        <w:rPr>
          <w:rFonts w:hint="eastAsia" w:ascii="宋体" w:hAnsi="宋体" w:eastAsia="宋体" w:cs="宋体"/>
          <w:color w:val="auto"/>
          <w:kern w:val="2"/>
          <w:sz w:val="24"/>
          <w:szCs w:val="24"/>
          <w:highlight w:val="none"/>
          <w:lang w:val="en-US" w:eastAsia="zh-CN" w:bidi="ar-SA"/>
        </w:rPr>
        <w:t>同意后，方可终止合同，同时酌情扣除履约保证金。因</w:t>
      </w:r>
      <w:r>
        <w:rPr>
          <w:rFonts w:hint="eastAsia" w:ascii="宋体" w:hAnsi="宋体" w:cs="宋体"/>
          <w:color w:val="auto"/>
          <w:kern w:val="2"/>
          <w:sz w:val="24"/>
          <w:szCs w:val="24"/>
          <w:highlight w:val="none"/>
          <w:lang w:val="en-US" w:eastAsia="zh-CN" w:bidi="ar-SA"/>
        </w:rPr>
        <w:t>乙方</w:t>
      </w:r>
      <w:r>
        <w:rPr>
          <w:rFonts w:hint="eastAsia" w:ascii="宋体" w:hAnsi="宋体" w:eastAsia="宋体" w:cs="宋体"/>
          <w:color w:val="auto"/>
          <w:kern w:val="2"/>
          <w:sz w:val="24"/>
          <w:szCs w:val="24"/>
          <w:highlight w:val="none"/>
          <w:lang w:val="en-US" w:eastAsia="zh-CN" w:bidi="ar-SA"/>
        </w:rPr>
        <w:t>不能保证工作质量，或发生重大差错事故的，</w:t>
      </w:r>
      <w:r>
        <w:rPr>
          <w:rFonts w:hint="eastAsia" w:ascii="宋体" w:hAnsi="宋体" w:cs="宋体"/>
          <w:color w:val="auto"/>
          <w:kern w:val="2"/>
          <w:sz w:val="24"/>
          <w:szCs w:val="24"/>
          <w:highlight w:val="none"/>
          <w:lang w:val="en-US" w:eastAsia="zh-CN" w:bidi="ar-SA"/>
        </w:rPr>
        <w:t>甲方</w:t>
      </w:r>
      <w:r>
        <w:rPr>
          <w:rFonts w:hint="eastAsia" w:ascii="宋体" w:hAnsi="宋体" w:eastAsia="宋体" w:cs="宋体"/>
          <w:color w:val="auto"/>
          <w:kern w:val="2"/>
          <w:sz w:val="24"/>
          <w:szCs w:val="24"/>
          <w:highlight w:val="none"/>
          <w:lang w:val="en-US" w:eastAsia="zh-CN" w:bidi="ar-SA"/>
        </w:rPr>
        <w:t>可有权终止协议，</w:t>
      </w:r>
      <w:r>
        <w:rPr>
          <w:rFonts w:hint="eastAsia" w:ascii="宋体" w:hAnsi="宋体" w:cs="宋体"/>
          <w:color w:val="auto"/>
          <w:kern w:val="2"/>
          <w:sz w:val="24"/>
          <w:szCs w:val="24"/>
          <w:highlight w:val="none"/>
          <w:lang w:val="en-US" w:eastAsia="zh-CN" w:bidi="ar-SA"/>
        </w:rPr>
        <w:t>乙方</w:t>
      </w:r>
      <w:r>
        <w:rPr>
          <w:rFonts w:hint="eastAsia" w:ascii="宋体" w:hAnsi="宋体" w:eastAsia="宋体" w:cs="宋体"/>
          <w:color w:val="auto"/>
          <w:kern w:val="2"/>
          <w:sz w:val="24"/>
          <w:szCs w:val="24"/>
          <w:highlight w:val="none"/>
          <w:lang w:val="en-US" w:eastAsia="zh-CN" w:bidi="ar-SA"/>
        </w:rPr>
        <w:t>承担全部责任。</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2.1.2提前终止承包期早于月底最后一天，应视为月底最后一天满，此条仅适用于上述2.1.1条款。</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2.1.3乙方未能履行合同和遵守有关规定，在甲方发出书面警告后仍无采取补救措施可立即终止承包。</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2.1.4乙方破产清算、重组及兼并等事实发生，或被债权人接管经营，甲方不必通知乙方即可终止承包。</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2.1.5如因乙方人员原因，造成甲方人员食物中毒等，甲方有权直接解除合同。</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2.2协议终止</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经双方协商同意，可在任何时候终止承包。</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2.3自然终止</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合同规定的承包期满，承包自然终止。</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3、承包终止后果</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3.1 终止承包，不影响根据合同规定进行的赔偿、补偿的效力。</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3.2承包终止时，双方应进行结算，甲方同时进行乙方承包区域设施、设备状况检查并要求乙方三天内将乙方物品撤离承包区域，否则甲方将代理处理，甲方有权追偿代理费以及承担因此产生的一切损失和费用。</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4、不放弃权利</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甲方接受乙方的服务，但不放弃对乙方违约行为进行追究的权利；同时，若甲方对乙方某一违约行为放弃追究的权利，但不放弃对乙方其他违约行为进行追究的权利，反之亦然。</w:t>
      </w:r>
      <w:bookmarkStart w:id="89" w:name="_Toc200785162"/>
      <w:bookmarkStart w:id="90" w:name="_Toc200784876"/>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九</w:t>
      </w:r>
      <w:r>
        <w:rPr>
          <w:rFonts w:hint="eastAsia" w:ascii="宋体" w:hAnsi="宋体" w:eastAsia="宋体" w:cs="宋体"/>
          <w:b/>
          <w:bCs/>
          <w:color w:val="auto"/>
          <w:kern w:val="2"/>
          <w:sz w:val="24"/>
          <w:szCs w:val="24"/>
          <w:highlight w:val="none"/>
          <w:lang w:val="en-US" w:eastAsia="zh-CN" w:bidi="ar-SA"/>
        </w:rPr>
        <w:t>、其他</w:t>
      </w:r>
      <w:bookmarkEnd w:id="89"/>
      <w:bookmarkEnd w:id="90"/>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1、本合同中所述通知，必须为书面形式，并有送达签收。</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2、关于本合同争议，应双方友好协调解决，协商不一致，任何一方均可向衢州仲裁委员会提起仲裁。</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3、如双方同意，可以书面修改或补充本合同条款；合同的附件、修改（补充）件均与本合同同效。</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4、本合同一式四份，甲乙双方各执两份。  </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5、合同签定地点： </w:t>
      </w:r>
      <w:bookmarkStart w:id="91" w:name="_Toc200784877"/>
      <w:bookmarkStart w:id="92" w:name="_Toc200785163"/>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2" w:firstLineChars="200"/>
        <w:jc w:val="both"/>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十、合同有效期</w:t>
      </w:r>
      <w:bookmarkEnd w:id="91"/>
      <w:bookmarkEnd w:id="92"/>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本合同有效期自     年     月      日至      年      月      日，有效期二年。</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甲方：                                乙方：</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名称：（印章）                        名称：（印章）</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授权代表（签字）                      授权代表（签字）</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地址：                                地址：</w:t>
      </w:r>
    </w:p>
    <w:p>
      <w:pPr>
        <w:pageBreakBefore w:val="0"/>
        <w:widowControl w:val="0"/>
        <w:pBdr>
          <w:top w:val="none" w:color="auto" w:sz="0" w:space="0"/>
          <w:left w:val="none" w:color="auto" w:sz="0" w:space="0"/>
          <w:bottom w:val="none" w:color="auto" w:sz="0" w:space="0"/>
          <w:right w:val="none" w:color="auto" w:sz="0" w:space="0"/>
        </w:pBdr>
        <w:kinsoku/>
        <w:wordWrap/>
        <w:overflowPunct/>
        <w:topLinePunct w:val="0"/>
        <w:bidi w:val="0"/>
        <w:adjustRightInd/>
        <w:snapToGrid/>
        <w:spacing w:line="440" w:lineRule="exact"/>
        <w:ind w:right="0" w:righ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电话：                                电话：</w:t>
      </w:r>
    </w:p>
    <w:p>
      <w:pPr>
        <w:keepNext w:val="0"/>
        <w:keepLines w:val="0"/>
        <w:pageBreakBefore w:val="0"/>
        <w:widowControl w:val="0"/>
        <w:kinsoku/>
        <w:wordWrap/>
        <w:overflowPunct/>
        <w:topLinePunct w:val="0"/>
        <w:autoSpaceDE w:val="0"/>
        <w:autoSpaceDN w:val="0"/>
        <w:bidi w:val="0"/>
        <w:adjustRightInd/>
        <w:snapToGrid/>
        <w:spacing w:line="440" w:lineRule="exact"/>
        <w:ind w:right="0" w:rightChars="0" w:firstLine="458" w:firstLineChars="200"/>
        <w:jc w:val="both"/>
        <w:textAlignment w:val="auto"/>
        <w:outlineLvl w:val="9"/>
        <w:rPr>
          <w:rFonts w:hint="eastAsia" w:ascii="宋体" w:hAnsi="宋体" w:eastAsia="宋体" w:cs="宋体"/>
          <w:b/>
          <w:bCs/>
          <w:color w:val="auto"/>
          <w:spacing w:val="-6"/>
          <w:sz w:val="24"/>
          <w:szCs w:val="24"/>
          <w:highlight w:val="none"/>
          <w:lang w:val="zh-CN"/>
        </w:rPr>
      </w:pPr>
      <w:r>
        <w:rPr>
          <w:rFonts w:hint="eastAsia" w:ascii="宋体" w:hAnsi="宋体" w:eastAsia="宋体" w:cs="宋体"/>
          <w:b/>
          <w:bCs/>
          <w:color w:val="auto"/>
          <w:spacing w:val="-6"/>
          <w:sz w:val="24"/>
          <w:szCs w:val="24"/>
          <w:highlight w:val="none"/>
          <w:lang w:val="zh-CN"/>
        </w:rPr>
        <w:t>注：本合同仅作示范文本，具体以双方签定的正式合同为准，合同内容不得违背本招标文件实质性要求。</w:t>
      </w:r>
    </w:p>
    <w:p>
      <w:pPr>
        <w:pStyle w:val="46"/>
        <w:kinsoku/>
        <w:overflowPunct/>
        <w:bidi w:val="0"/>
        <w:snapToGrid w:val="0"/>
        <w:spacing w:line="400" w:lineRule="exact"/>
        <w:ind w:firstLine="723" w:firstLineChars="200"/>
        <w:jc w:val="center"/>
        <w:rPr>
          <w:rFonts w:hint="eastAsia" w:ascii="宋体" w:hAnsi="宋体" w:eastAsia="宋体" w:cs="宋体"/>
          <w:b/>
          <w:color w:val="auto"/>
          <w:sz w:val="36"/>
          <w:highlight w:val="none"/>
        </w:rPr>
      </w:pPr>
    </w:p>
    <w:p>
      <w:pPr>
        <w:pStyle w:val="46"/>
        <w:kinsoku/>
        <w:overflowPunct/>
        <w:bidi w:val="0"/>
        <w:snapToGrid w:val="0"/>
        <w:spacing w:line="400" w:lineRule="exact"/>
        <w:ind w:firstLine="723" w:firstLineChars="200"/>
        <w:jc w:val="center"/>
        <w:rPr>
          <w:rFonts w:hint="eastAsia" w:ascii="宋体" w:hAnsi="宋体" w:eastAsia="宋体" w:cs="宋体"/>
          <w:b/>
          <w:color w:val="auto"/>
          <w:sz w:val="36"/>
          <w:highlight w:val="none"/>
        </w:rPr>
      </w:pPr>
    </w:p>
    <w:p>
      <w:pPr>
        <w:rPr>
          <w:rFonts w:hint="eastAsia" w:ascii="宋体" w:hAnsi="宋体" w:eastAsia="宋体" w:cs="宋体"/>
          <w:b/>
          <w:color w:val="auto"/>
          <w:sz w:val="36"/>
          <w:highlight w:val="none"/>
        </w:rPr>
      </w:pPr>
    </w:p>
    <w:p>
      <w:pPr>
        <w:pStyle w:val="5"/>
        <w:rPr>
          <w:rFonts w:hint="eastAsia" w:ascii="宋体" w:hAnsi="宋体" w:eastAsia="宋体" w:cs="宋体"/>
          <w:b/>
          <w:color w:val="auto"/>
          <w:sz w:val="36"/>
          <w:highlight w:val="none"/>
        </w:rPr>
      </w:pPr>
    </w:p>
    <w:p>
      <w:pPr>
        <w:rPr>
          <w:rFonts w:hint="eastAsia" w:ascii="宋体" w:hAnsi="宋体" w:eastAsia="宋体" w:cs="宋体"/>
          <w:b/>
          <w:color w:val="auto"/>
          <w:sz w:val="36"/>
          <w:highlight w:val="none"/>
        </w:rPr>
      </w:pPr>
    </w:p>
    <w:p>
      <w:pPr>
        <w:pStyle w:val="5"/>
        <w:rPr>
          <w:rFonts w:hint="eastAsia" w:ascii="宋体" w:hAnsi="宋体" w:eastAsia="宋体" w:cs="宋体"/>
          <w:b/>
          <w:color w:val="auto"/>
          <w:sz w:val="36"/>
          <w:highlight w:val="none"/>
        </w:rPr>
      </w:pPr>
    </w:p>
    <w:p>
      <w:pPr>
        <w:rPr>
          <w:rFonts w:hint="eastAsia" w:ascii="宋体" w:hAnsi="宋体" w:eastAsia="宋体" w:cs="宋体"/>
          <w:b/>
          <w:color w:val="auto"/>
          <w:sz w:val="36"/>
          <w:highlight w:val="none"/>
        </w:rPr>
      </w:pPr>
    </w:p>
    <w:p>
      <w:pPr>
        <w:pStyle w:val="5"/>
        <w:rPr>
          <w:rFonts w:hint="eastAsia" w:ascii="宋体" w:hAnsi="宋体" w:eastAsia="宋体" w:cs="宋体"/>
          <w:b/>
          <w:color w:val="auto"/>
          <w:sz w:val="36"/>
          <w:highlight w:val="none"/>
        </w:rPr>
      </w:pPr>
    </w:p>
    <w:p>
      <w:pPr>
        <w:rPr>
          <w:rFonts w:hint="eastAsia" w:ascii="宋体" w:hAnsi="宋体" w:eastAsia="宋体" w:cs="宋体"/>
          <w:b/>
          <w:color w:val="auto"/>
          <w:sz w:val="36"/>
          <w:highlight w:val="none"/>
        </w:rPr>
      </w:pPr>
    </w:p>
    <w:p>
      <w:pPr>
        <w:pStyle w:val="5"/>
        <w:rPr>
          <w:rFonts w:hint="eastAsia" w:ascii="宋体" w:hAnsi="宋体" w:eastAsia="宋体" w:cs="宋体"/>
          <w:b/>
          <w:color w:val="auto"/>
          <w:sz w:val="36"/>
          <w:highlight w:val="none"/>
        </w:rPr>
      </w:pPr>
    </w:p>
    <w:p>
      <w:pPr>
        <w:rPr>
          <w:rFonts w:hint="eastAsia" w:ascii="宋体" w:hAnsi="宋体" w:eastAsia="宋体" w:cs="宋体"/>
          <w:b/>
          <w:color w:val="auto"/>
          <w:sz w:val="36"/>
          <w:highlight w:val="none"/>
        </w:rPr>
      </w:pPr>
    </w:p>
    <w:p>
      <w:pPr>
        <w:pStyle w:val="5"/>
        <w:rPr>
          <w:rFonts w:hint="eastAsia" w:ascii="宋体" w:hAnsi="宋体" w:eastAsia="宋体" w:cs="宋体"/>
          <w:b/>
          <w:color w:val="auto"/>
          <w:sz w:val="36"/>
          <w:highlight w:val="none"/>
        </w:rPr>
      </w:pPr>
    </w:p>
    <w:p>
      <w:pPr>
        <w:rPr>
          <w:rFonts w:hint="eastAsia" w:ascii="宋体" w:hAnsi="宋体" w:eastAsia="宋体" w:cs="宋体"/>
          <w:b/>
          <w:color w:val="auto"/>
          <w:sz w:val="36"/>
          <w:highlight w:val="none"/>
        </w:rPr>
      </w:pPr>
    </w:p>
    <w:p>
      <w:pPr>
        <w:pStyle w:val="87"/>
        <w:rPr>
          <w:rFonts w:hint="eastAsia"/>
          <w:color w:val="auto"/>
          <w:highlight w:val="none"/>
        </w:rPr>
      </w:pPr>
    </w:p>
    <w:p>
      <w:pPr>
        <w:pStyle w:val="5"/>
        <w:rPr>
          <w:rFonts w:hint="eastAsia" w:ascii="宋体" w:hAnsi="宋体" w:eastAsia="宋体" w:cs="宋体"/>
          <w:b/>
          <w:color w:val="auto"/>
          <w:sz w:val="36"/>
          <w:highlight w:val="none"/>
        </w:rPr>
      </w:pPr>
    </w:p>
    <w:p>
      <w:pPr>
        <w:rPr>
          <w:rFonts w:hint="eastAsia"/>
          <w:color w:val="auto"/>
          <w:highlight w:val="none"/>
        </w:rPr>
      </w:pPr>
    </w:p>
    <w:p>
      <w:pPr>
        <w:pStyle w:val="87"/>
        <w:rPr>
          <w:rFonts w:hint="eastAsia"/>
          <w:color w:val="auto"/>
          <w:highlight w:val="none"/>
        </w:rPr>
      </w:pPr>
    </w:p>
    <w:p>
      <w:pPr>
        <w:rPr>
          <w:rFonts w:hint="eastAsia"/>
          <w:color w:val="auto"/>
          <w:highlight w:val="none"/>
        </w:rPr>
      </w:pPr>
    </w:p>
    <w:p>
      <w:pPr>
        <w:pStyle w:val="46"/>
        <w:kinsoku/>
        <w:overflowPunct/>
        <w:bidi w:val="0"/>
        <w:snapToGrid w:val="0"/>
        <w:spacing w:line="400" w:lineRule="exact"/>
        <w:ind w:firstLine="723" w:firstLineChars="200"/>
        <w:jc w:val="center"/>
        <w:rPr>
          <w:rFonts w:hint="eastAsia" w:ascii="宋体" w:hAnsi="宋体" w:eastAsia="宋体" w:cs="宋体"/>
          <w:b/>
          <w:color w:val="auto"/>
          <w:sz w:val="36"/>
          <w:highlight w:val="none"/>
        </w:rPr>
      </w:pPr>
    </w:p>
    <w:p>
      <w:pPr>
        <w:pStyle w:val="47"/>
        <w:rPr>
          <w:rFonts w:hint="eastAsia" w:ascii="宋体" w:hAnsi="宋体" w:eastAsia="宋体" w:cs="宋体"/>
          <w:b/>
          <w:color w:val="auto"/>
          <w:sz w:val="36"/>
          <w:highlight w:val="none"/>
        </w:rPr>
      </w:pPr>
    </w:p>
    <w:p>
      <w:pPr>
        <w:rPr>
          <w:rFonts w:hint="eastAsia" w:ascii="宋体" w:hAnsi="宋体" w:eastAsia="宋体" w:cs="宋体"/>
          <w:b/>
          <w:color w:val="auto"/>
          <w:sz w:val="36"/>
          <w:highlight w:val="none"/>
        </w:rPr>
      </w:pPr>
    </w:p>
    <w:p>
      <w:pPr>
        <w:pStyle w:val="87"/>
        <w:rPr>
          <w:rFonts w:hint="eastAsia" w:ascii="宋体" w:hAnsi="宋体" w:eastAsia="宋体" w:cs="宋体"/>
          <w:b/>
          <w:color w:val="auto"/>
          <w:sz w:val="36"/>
          <w:highlight w:val="none"/>
        </w:rPr>
      </w:pPr>
    </w:p>
    <w:p>
      <w:pPr>
        <w:rPr>
          <w:rFonts w:hint="eastAsia" w:ascii="宋体" w:hAnsi="宋体" w:eastAsia="宋体" w:cs="宋体"/>
          <w:b/>
          <w:color w:val="auto"/>
          <w:sz w:val="36"/>
          <w:highlight w:val="none"/>
        </w:rPr>
      </w:pPr>
    </w:p>
    <w:p>
      <w:pPr>
        <w:pStyle w:val="87"/>
        <w:rPr>
          <w:rFonts w:hint="eastAsia"/>
        </w:rPr>
      </w:pPr>
    </w:p>
    <w:p>
      <w:pPr>
        <w:pStyle w:val="46"/>
        <w:kinsoku/>
        <w:overflowPunct/>
        <w:bidi w:val="0"/>
        <w:snapToGrid w:val="0"/>
        <w:spacing w:line="400" w:lineRule="exact"/>
        <w:ind w:firstLine="723" w:firstLineChars="200"/>
        <w:jc w:val="center"/>
        <w:rPr>
          <w:rFonts w:hint="eastAsia" w:ascii="宋体" w:hAnsi="宋体" w:eastAsia="宋体" w:cs="宋体"/>
          <w:b/>
          <w:color w:val="auto"/>
          <w:sz w:val="36"/>
          <w:highlight w:val="none"/>
        </w:rPr>
      </w:pPr>
    </w:p>
    <w:p>
      <w:pPr>
        <w:pStyle w:val="46"/>
        <w:kinsoku/>
        <w:overflowPunct/>
        <w:bidi w:val="0"/>
        <w:snapToGrid w:val="0"/>
        <w:spacing w:line="400" w:lineRule="exact"/>
        <w:ind w:firstLine="723" w:firstLineChars="200"/>
        <w:jc w:val="center"/>
        <w:rPr>
          <w:rFonts w:hint="eastAsia" w:ascii="宋体" w:hAnsi="宋体" w:eastAsia="宋体" w:cs="宋体"/>
          <w:b/>
          <w:color w:val="auto"/>
          <w:sz w:val="24"/>
          <w:highlight w:val="none"/>
        </w:rPr>
      </w:pPr>
      <w:r>
        <w:rPr>
          <w:rFonts w:hint="eastAsia" w:ascii="宋体" w:hAnsi="宋体" w:eastAsia="宋体" w:cs="宋体"/>
          <w:b/>
          <w:color w:val="auto"/>
          <w:sz w:val="36"/>
          <w:highlight w:val="none"/>
        </w:rPr>
        <w:t>第五部分 投标文件部分格式文件</w:t>
      </w:r>
    </w:p>
    <w:p>
      <w:pPr>
        <w:pStyle w:val="46"/>
        <w:kinsoku/>
        <w:overflowPunct/>
        <w:bidi w:val="0"/>
        <w:adjustRightInd w:val="0"/>
        <w:snapToGrid w:val="0"/>
        <w:spacing w:line="400" w:lineRule="exact"/>
        <w:jc w:val="center"/>
        <w:outlineLvl w:val="1"/>
        <w:rPr>
          <w:rFonts w:hint="eastAsia" w:ascii="宋体" w:hAnsi="宋体" w:eastAsia="宋体" w:cs="宋体"/>
          <w:b/>
          <w:color w:val="auto"/>
          <w:sz w:val="28"/>
          <w:highlight w:val="none"/>
        </w:rPr>
      </w:pPr>
      <w:r>
        <w:rPr>
          <w:rFonts w:hint="eastAsia" w:ascii="宋体" w:hAnsi="宋体" w:eastAsia="宋体" w:cs="宋体"/>
          <w:b/>
          <w:color w:val="auto"/>
          <w:sz w:val="28"/>
          <w:highlight w:val="none"/>
          <w:lang w:val="zh-CN"/>
        </w:rPr>
        <w:t>格式</w:t>
      </w:r>
      <w:r>
        <w:rPr>
          <w:rFonts w:hint="eastAsia" w:ascii="宋体" w:hAnsi="宋体" w:eastAsia="宋体" w:cs="宋体"/>
          <w:b/>
          <w:color w:val="auto"/>
          <w:sz w:val="28"/>
          <w:highlight w:val="none"/>
        </w:rPr>
        <w:t>一：资格审查资料</w:t>
      </w:r>
      <w:bookmarkEnd w:id="72"/>
    </w:p>
    <w:p>
      <w:pPr>
        <w:kinsoku/>
        <w:overflowPunct/>
        <w:bidi w:val="0"/>
        <w:spacing w:line="400" w:lineRule="exact"/>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资格审查资料</w:t>
      </w:r>
    </w:p>
    <w:p>
      <w:pPr>
        <w:kinsoku/>
        <w:overflowPunct/>
        <w:autoSpaceDE w:val="0"/>
        <w:autoSpaceDN w:val="0"/>
        <w:bidi w:val="0"/>
        <w:adjustRightInd w:val="0"/>
        <w:snapToGrid w:val="0"/>
        <w:spacing w:line="400" w:lineRule="exact"/>
        <w:ind w:firstLine="560" w:firstLineChars="200"/>
        <w:jc w:val="left"/>
        <w:rPr>
          <w:rFonts w:hint="eastAsia" w:ascii="宋体" w:hAnsi="宋体" w:eastAsia="宋体" w:cs="宋体"/>
          <w:color w:val="auto"/>
          <w:kern w:val="0"/>
          <w:szCs w:val="21"/>
          <w:highlight w:val="none"/>
        </w:rPr>
      </w:pPr>
    </w:p>
    <w:p>
      <w:pPr>
        <w:pStyle w:val="46"/>
        <w:kinsoku/>
        <w:overflowPunct/>
        <w:bidi w:val="0"/>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（一）资格审查须知</w:t>
      </w:r>
    </w:p>
    <w:p>
      <w:pPr>
        <w:pStyle w:val="46"/>
        <w:keepNext w:val="0"/>
        <w:keepLines w:val="0"/>
        <w:pageBreakBefore w:val="0"/>
        <w:widowControl w:val="0"/>
        <w:kinsoku/>
        <w:wordWrap/>
        <w:overflowPunct/>
        <w:topLinePunct w:val="0"/>
        <w:autoSpaceDE/>
        <w:autoSpaceDN/>
        <w:bidi w:val="0"/>
        <w:adjustRightInd/>
        <w:snapToGrid w:val="0"/>
        <w:spacing w:line="400" w:lineRule="exact"/>
        <w:ind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1、投标人必须认真填写招标文件规定的所有表格，并对其真实性负责，采购人有权对其进行调查核实和要求澄清。</w:t>
      </w:r>
    </w:p>
    <w:p>
      <w:pPr>
        <w:pStyle w:val="46"/>
        <w:keepNext w:val="0"/>
        <w:keepLines w:val="0"/>
        <w:pageBreakBefore w:val="0"/>
        <w:widowControl w:val="0"/>
        <w:kinsoku/>
        <w:wordWrap/>
        <w:overflowPunct/>
        <w:topLinePunct w:val="0"/>
        <w:autoSpaceDE/>
        <w:autoSpaceDN/>
        <w:bidi w:val="0"/>
        <w:adjustRightInd/>
        <w:snapToGrid w:val="0"/>
        <w:spacing w:line="400" w:lineRule="exact"/>
        <w:ind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资格审查按通过和不通过两种方式进行评定，投标人的资格等方面的要求作为资格审查通过的强制性资格条件，经核实有一项不符合要求，则投标人的资格为不通过，不通过的投标人对其投标文件不进行后续评审。</w:t>
      </w:r>
    </w:p>
    <w:p>
      <w:pPr>
        <w:pStyle w:val="46"/>
        <w:keepNext w:val="0"/>
        <w:keepLines w:val="0"/>
        <w:pageBreakBefore w:val="0"/>
        <w:widowControl w:val="0"/>
        <w:kinsoku/>
        <w:wordWrap/>
        <w:overflowPunct/>
        <w:topLinePunct w:val="0"/>
        <w:autoSpaceDE/>
        <w:autoSpaceDN/>
        <w:bidi w:val="0"/>
        <w:adjustRightInd/>
        <w:snapToGrid w:val="0"/>
        <w:spacing w:line="400" w:lineRule="exact"/>
        <w:ind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（二）资格审查资料格式</w:t>
      </w:r>
    </w:p>
    <w:bookmarkEnd w:id="73"/>
    <w:p>
      <w:pPr>
        <w:pStyle w:val="46"/>
        <w:keepNext w:val="0"/>
        <w:keepLines w:val="0"/>
        <w:pageBreakBefore w:val="0"/>
        <w:widowControl w:val="0"/>
        <w:kinsoku/>
        <w:wordWrap/>
        <w:overflowPunct/>
        <w:topLinePunct w:val="0"/>
        <w:autoSpaceDE/>
        <w:autoSpaceDN/>
        <w:bidi w:val="0"/>
        <w:adjustRightInd/>
        <w:snapToGrid w:val="0"/>
        <w:spacing w:line="400" w:lineRule="exact"/>
        <w:ind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表1 强制性资格条件 </w:t>
      </w:r>
    </w:p>
    <w:p>
      <w:pPr>
        <w:pStyle w:val="46"/>
        <w:keepNext w:val="0"/>
        <w:keepLines w:val="0"/>
        <w:pageBreakBefore w:val="0"/>
        <w:widowControl w:val="0"/>
        <w:kinsoku/>
        <w:wordWrap/>
        <w:overflowPunct/>
        <w:topLinePunct w:val="0"/>
        <w:autoSpaceDE/>
        <w:autoSpaceDN/>
        <w:bidi w:val="0"/>
        <w:adjustRightInd/>
        <w:snapToGrid w:val="0"/>
        <w:spacing w:line="400" w:lineRule="exact"/>
        <w:ind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表2：</w:t>
      </w:r>
      <w:r>
        <w:rPr>
          <w:rFonts w:hint="eastAsia" w:ascii="宋体" w:hAnsi="宋体" w:eastAsia="宋体" w:cs="宋体"/>
          <w:color w:val="auto"/>
          <w:sz w:val="24"/>
          <w:szCs w:val="24"/>
          <w:highlight w:val="none"/>
        </w:rPr>
        <w:t>具有良好的商业信誉和健全的财务会计制度声明函</w:t>
      </w:r>
    </w:p>
    <w:p>
      <w:pPr>
        <w:pStyle w:val="46"/>
        <w:keepNext w:val="0"/>
        <w:keepLines w:val="0"/>
        <w:pageBreakBefore w:val="0"/>
        <w:widowControl w:val="0"/>
        <w:kinsoku/>
        <w:wordWrap/>
        <w:overflowPunct/>
        <w:topLinePunct w:val="0"/>
        <w:autoSpaceDE/>
        <w:autoSpaceDN/>
        <w:bidi w:val="0"/>
        <w:adjustRightInd/>
        <w:snapToGrid w:val="0"/>
        <w:spacing w:line="400" w:lineRule="exact"/>
        <w:ind w:right="0" w:rightChars="0" w:firstLine="480" w:firstLineChars="200"/>
        <w:jc w:val="both"/>
        <w:textAlignment w:val="auto"/>
        <w:outlineLvl w:val="9"/>
        <w:rPr>
          <w:rFonts w:hint="eastAsia" w:ascii="宋体" w:hAnsi="宋体" w:eastAsia="宋体" w:cs="宋体"/>
          <w:color w:val="auto"/>
          <w:sz w:val="24"/>
          <w:highlight w:val="none"/>
        </w:rPr>
      </w:pPr>
      <w:r>
        <w:rPr>
          <w:rFonts w:hint="eastAsia" w:ascii="宋体" w:hAnsi="宋体" w:cs="宋体"/>
          <w:color w:val="auto"/>
          <w:sz w:val="24"/>
          <w:highlight w:val="none"/>
          <w:lang w:eastAsia="zh-CN"/>
        </w:rPr>
        <w:t>表</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具有履行合同所必需的专业服务（技术）能力的承诺函</w:t>
      </w:r>
    </w:p>
    <w:p>
      <w:pPr>
        <w:pStyle w:val="46"/>
        <w:keepNext w:val="0"/>
        <w:keepLines w:val="0"/>
        <w:pageBreakBefore w:val="0"/>
        <w:widowControl w:val="0"/>
        <w:kinsoku/>
        <w:wordWrap/>
        <w:overflowPunct/>
        <w:topLinePunct w:val="0"/>
        <w:autoSpaceDE/>
        <w:autoSpaceDN/>
        <w:bidi w:val="0"/>
        <w:adjustRightInd/>
        <w:snapToGrid w:val="0"/>
        <w:spacing w:line="400" w:lineRule="exact"/>
        <w:ind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表</w:t>
      </w: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rPr>
        <w:t>：</w:t>
      </w:r>
      <w:r>
        <w:rPr>
          <w:rFonts w:hint="eastAsia" w:ascii="宋体" w:hAnsi="宋体" w:eastAsia="宋体" w:cs="宋体"/>
          <w:color w:val="auto"/>
          <w:sz w:val="24"/>
          <w:szCs w:val="24"/>
          <w:highlight w:val="none"/>
        </w:rPr>
        <w:t>依法缴纳税收和社会保障资金的声明函</w:t>
      </w:r>
    </w:p>
    <w:p>
      <w:pPr>
        <w:pStyle w:val="46"/>
        <w:keepNext w:val="0"/>
        <w:keepLines w:val="0"/>
        <w:pageBreakBefore w:val="0"/>
        <w:widowControl w:val="0"/>
        <w:kinsoku/>
        <w:wordWrap/>
        <w:overflowPunct/>
        <w:topLinePunct w:val="0"/>
        <w:autoSpaceDE/>
        <w:autoSpaceDN/>
        <w:bidi w:val="0"/>
        <w:adjustRightInd/>
        <w:snapToGrid w:val="0"/>
        <w:spacing w:line="400" w:lineRule="exact"/>
        <w:ind w:right="0" w:rightChars="0" w:firstLine="480" w:firstLineChars="200"/>
        <w:jc w:val="both"/>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表</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 xml:space="preserve">：没有重大违法记录承诺函 </w:t>
      </w:r>
    </w:p>
    <w:p>
      <w:pPr>
        <w:pStyle w:val="46"/>
        <w:keepNext w:val="0"/>
        <w:keepLines w:val="0"/>
        <w:pageBreakBefore w:val="0"/>
        <w:widowControl w:val="0"/>
        <w:kinsoku/>
        <w:wordWrap/>
        <w:overflowPunct/>
        <w:topLinePunct w:val="0"/>
        <w:autoSpaceDE/>
        <w:autoSpaceDN/>
        <w:bidi w:val="0"/>
        <w:adjustRightInd/>
        <w:snapToGrid w:val="0"/>
        <w:spacing w:line="400" w:lineRule="exact"/>
        <w:ind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表</w:t>
      </w:r>
      <w:r>
        <w:rPr>
          <w:rFonts w:hint="eastAsia" w:hAnsi="宋体" w:cs="宋体"/>
          <w:color w:val="auto"/>
          <w:sz w:val="24"/>
          <w:szCs w:val="24"/>
          <w:highlight w:val="none"/>
          <w:lang w:val="en-US" w:eastAsia="zh-CN"/>
        </w:rPr>
        <w:t>6</w:t>
      </w:r>
      <w:r>
        <w:rPr>
          <w:rFonts w:hint="eastAsia" w:ascii="宋体" w:hAnsi="宋体" w:eastAsia="宋体" w:cs="宋体"/>
          <w:color w:val="auto"/>
          <w:sz w:val="24"/>
          <w:szCs w:val="24"/>
          <w:highlight w:val="none"/>
        </w:rPr>
        <w:t>：无违法失信的声明函</w:t>
      </w:r>
    </w:p>
    <w:p>
      <w:pPr>
        <w:pStyle w:val="46"/>
        <w:keepNext w:val="0"/>
        <w:keepLines w:val="0"/>
        <w:pageBreakBefore w:val="0"/>
        <w:widowControl w:val="0"/>
        <w:kinsoku/>
        <w:wordWrap/>
        <w:overflowPunct/>
        <w:topLinePunct w:val="0"/>
        <w:autoSpaceDE/>
        <w:autoSpaceDN/>
        <w:bidi w:val="0"/>
        <w:adjustRightInd/>
        <w:snapToGrid w:val="0"/>
        <w:spacing w:line="400" w:lineRule="exact"/>
        <w:ind w:right="0" w:rightChars="0" w:firstLine="480" w:firstLineChars="200"/>
        <w:jc w:val="both"/>
        <w:textAlignment w:val="auto"/>
        <w:outlineLvl w:val="9"/>
        <w:rPr>
          <w:rFonts w:hint="eastAsia"/>
          <w:color w:val="auto"/>
          <w:highlight w:val="none"/>
        </w:rPr>
      </w:pPr>
      <w:r>
        <w:rPr>
          <w:rFonts w:hint="eastAsia" w:ascii="宋体" w:hAnsi="宋体" w:eastAsia="宋体" w:cs="宋体"/>
          <w:color w:val="auto"/>
          <w:sz w:val="24"/>
          <w:szCs w:val="24"/>
          <w:highlight w:val="none"/>
        </w:rPr>
        <w:t>表</w:t>
      </w:r>
      <w:r>
        <w:rPr>
          <w:rFonts w:hint="eastAsia" w:hAnsi="宋体" w:cs="宋体"/>
          <w:color w:val="auto"/>
          <w:sz w:val="24"/>
          <w:szCs w:val="24"/>
          <w:highlight w:val="none"/>
          <w:lang w:val="en-US" w:eastAsia="zh-CN"/>
        </w:rPr>
        <w:t>7</w:t>
      </w:r>
      <w:r>
        <w:rPr>
          <w:rFonts w:hint="eastAsia" w:ascii="宋体" w:hAnsi="宋体" w:eastAsia="宋体" w:cs="宋体"/>
          <w:color w:val="auto"/>
          <w:sz w:val="24"/>
          <w:szCs w:val="24"/>
          <w:highlight w:val="none"/>
        </w:rPr>
        <w:t>：《中小企业声明函》或《残疾人福利性单位声明函》或《监狱企业声明函》</w:t>
      </w:r>
    </w:p>
    <w:p>
      <w:pPr>
        <w:pStyle w:val="46"/>
        <w:keepNext w:val="0"/>
        <w:keepLines w:val="0"/>
        <w:pageBreakBefore w:val="0"/>
        <w:widowControl w:val="0"/>
        <w:kinsoku/>
        <w:wordWrap/>
        <w:overflowPunct/>
        <w:topLinePunct w:val="0"/>
        <w:autoSpaceDE/>
        <w:autoSpaceDN/>
        <w:bidi w:val="0"/>
        <w:adjustRightInd/>
        <w:snapToGrid w:val="0"/>
        <w:spacing w:line="400" w:lineRule="exact"/>
        <w:ind w:left="476" w:leftChars="170" w:right="0" w:rightChars="0" w:firstLine="0" w:firstLineChars="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表</w:t>
      </w:r>
      <w:r>
        <w:rPr>
          <w:rFonts w:hint="eastAsia" w:hAnsi="宋体" w:cs="宋体"/>
          <w:color w:val="auto"/>
          <w:sz w:val="24"/>
          <w:szCs w:val="24"/>
          <w:highlight w:val="none"/>
          <w:lang w:val="en-US" w:eastAsia="zh-CN"/>
        </w:rPr>
        <w:t>8</w:t>
      </w:r>
      <w:r>
        <w:rPr>
          <w:rFonts w:hint="eastAsia" w:ascii="宋体" w:hAnsi="宋体" w:eastAsia="宋体" w:cs="宋体"/>
          <w:color w:val="auto"/>
          <w:sz w:val="24"/>
          <w:szCs w:val="24"/>
          <w:highlight w:val="none"/>
        </w:rPr>
        <w:t>：与其他供应商无利害关系的声明函</w:t>
      </w:r>
    </w:p>
    <w:p>
      <w:pPr>
        <w:pStyle w:val="46"/>
        <w:keepNext w:val="0"/>
        <w:keepLines w:val="0"/>
        <w:pageBreakBefore w:val="0"/>
        <w:widowControl w:val="0"/>
        <w:kinsoku/>
        <w:wordWrap/>
        <w:overflowPunct/>
        <w:topLinePunct w:val="0"/>
        <w:autoSpaceDE/>
        <w:autoSpaceDN/>
        <w:bidi w:val="0"/>
        <w:adjustRightInd/>
        <w:snapToGrid w:val="0"/>
        <w:spacing w:line="400" w:lineRule="exact"/>
        <w:ind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表</w:t>
      </w:r>
      <w:r>
        <w:rPr>
          <w:rFonts w:hint="eastAsia" w:hAnsi="宋体" w:cs="宋体"/>
          <w:color w:val="auto"/>
          <w:sz w:val="24"/>
          <w:szCs w:val="24"/>
          <w:highlight w:val="none"/>
          <w:lang w:val="en-US" w:eastAsia="zh-CN"/>
        </w:rPr>
        <w:t>9</w:t>
      </w:r>
      <w:r>
        <w:rPr>
          <w:rFonts w:hint="eastAsia" w:ascii="宋体" w:hAnsi="宋体" w:eastAsia="宋体" w:cs="宋体"/>
          <w:color w:val="auto"/>
          <w:sz w:val="24"/>
          <w:szCs w:val="24"/>
          <w:highlight w:val="none"/>
        </w:rPr>
        <w:t>：非联合体的声明函</w:t>
      </w:r>
    </w:p>
    <w:p>
      <w:pPr>
        <w:keepNext w:val="0"/>
        <w:keepLines w:val="0"/>
        <w:pageBreakBefore w:val="0"/>
        <w:widowControl w:val="0"/>
        <w:kinsoku/>
        <w:wordWrap/>
        <w:overflowPunct/>
        <w:topLinePunct w:val="0"/>
        <w:autoSpaceDE/>
        <w:autoSpaceDN/>
        <w:bidi w:val="0"/>
        <w:adjustRightInd/>
        <w:spacing w:line="400" w:lineRule="exact"/>
        <w:ind w:right="0" w:rightChars="0"/>
        <w:jc w:val="both"/>
        <w:textAlignment w:val="auto"/>
        <w:outlineLvl w:val="9"/>
        <w:rPr>
          <w:rFonts w:hint="eastAsia" w:ascii="宋体" w:hAnsi="宋体" w:eastAsia="宋体" w:cs="宋体"/>
          <w:b/>
          <w:color w:val="auto"/>
          <w:sz w:val="24"/>
          <w:szCs w:val="24"/>
          <w:highlight w:val="none"/>
        </w:rPr>
      </w:pPr>
    </w:p>
    <w:p>
      <w:pPr>
        <w:pStyle w:val="87"/>
        <w:rPr>
          <w:rFonts w:hint="eastAsia" w:ascii="宋体" w:hAnsi="宋体" w:eastAsia="宋体" w:cs="宋体"/>
          <w:b/>
          <w:color w:val="auto"/>
          <w:sz w:val="24"/>
          <w:szCs w:val="24"/>
          <w:highlight w:val="none"/>
        </w:rPr>
      </w:pPr>
    </w:p>
    <w:p>
      <w:pPr>
        <w:rPr>
          <w:rFonts w:hint="eastAsia" w:ascii="宋体" w:hAnsi="宋体" w:eastAsia="宋体" w:cs="宋体"/>
          <w:b/>
          <w:color w:val="auto"/>
          <w:sz w:val="24"/>
          <w:szCs w:val="24"/>
          <w:highlight w:val="none"/>
        </w:rPr>
      </w:pPr>
    </w:p>
    <w:p>
      <w:pPr>
        <w:pStyle w:val="87"/>
        <w:rPr>
          <w:rFonts w:hint="eastAsia" w:ascii="宋体" w:hAnsi="宋体" w:eastAsia="宋体" w:cs="宋体"/>
          <w:b/>
          <w:color w:val="auto"/>
          <w:sz w:val="24"/>
          <w:szCs w:val="24"/>
          <w:highlight w:val="none"/>
        </w:rPr>
      </w:pPr>
    </w:p>
    <w:p>
      <w:pPr>
        <w:rPr>
          <w:rFonts w:hint="eastAsia" w:ascii="宋体" w:hAnsi="宋体" w:eastAsia="宋体" w:cs="宋体"/>
          <w:b/>
          <w:color w:val="auto"/>
          <w:sz w:val="24"/>
          <w:szCs w:val="24"/>
          <w:highlight w:val="none"/>
        </w:rPr>
      </w:pPr>
    </w:p>
    <w:p>
      <w:pPr>
        <w:pStyle w:val="87"/>
        <w:rPr>
          <w:rFonts w:hint="eastAsia" w:ascii="宋体" w:hAnsi="宋体" w:eastAsia="宋体" w:cs="宋体"/>
          <w:b/>
          <w:color w:val="auto"/>
          <w:sz w:val="24"/>
          <w:szCs w:val="24"/>
          <w:highlight w:val="none"/>
        </w:rPr>
      </w:pPr>
    </w:p>
    <w:p>
      <w:pPr>
        <w:rPr>
          <w:rFonts w:hint="eastAsia" w:ascii="宋体" w:hAnsi="宋体" w:eastAsia="宋体" w:cs="宋体"/>
          <w:b/>
          <w:color w:val="auto"/>
          <w:sz w:val="24"/>
          <w:szCs w:val="24"/>
          <w:highlight w:val="none"/>
        </w:rPr>
      </w:pPr>
    </w:p>
    <w:p>
      <w:pPr>
        <w:pStyle w:val="87"/>
        <w:rPr>
          <w:rFonts w:hint="eastAsia"/>
          <w:color w:val="auto"/>
          <w:highlight w:val="none"/>
        </w:rPr>
      </w:pPr>
    </w:p>
    <w:p>
      <w:pPr>
        <w:pStyle w:val="87"/>
        <w:rPr>
          <w:rFonts w:hint="eastAsia" w:ascii="宋体" w:hAnsi="宋体" w:eastAsia="宋体" w:cs="宋体"/>
          <w:b/>
          <w:color w:val="auto"/>
          <w:sz w:val="24"/>
          <w:szCs w:val="24"/>
          <w:highlight w:val="none"/>
        </w:rPr>
      </w:pPr>
    </w:p>
    <w:p>
      <w:pPr>
        <w:rPr>
          <w:rFonts w:hint="eastAsia" w:ascii="宋体" w:hAnsi="宋体" w:eastAsia="宋体" w:cs="宋体"/>
          <w:b/>
          <w:color w:val="auto"/>
          <w:sz w:val="24"/>
          <w:szCs w:val="24"/>
          <w:highlight w:val="none"/>
        </w:rPr>
      </w:pPr>
    </w:p>
    <w:p>
      <w:pPr>
        <w:pStyle w:val="87"/>
        <w:rPr>
          <w:rFonts w:hint="eastAsia"/>
          <w:color w:val="auto"/>
          <w:highlight w:val="none"/>
        </w:rPr>
      </w:pPr>
    </w:p>
    <w:p>
      <w:pPr>
        <w:pStyle w:val="35"/>
        <w:kinsoku/>
        <w:overflowPunct/>
        <w:bidi w:val="0"/>
        <w:spacing w:after="0" w:line="400" w:lineRule="exact"/>
        <w:rPr>
          <w:rFonts w:hint="eastAsia" w:ascii="宋体" w:hAnsi="宋体" w:eastAsia="宋体" w:cs="宋体"/>
          <w:b/>
          <w:color w:val="auto"/>
          <w:sz w:val="30"/>
          <w:szCs w:val="30"/>
          <w:highlight w:val="none"/>
        </w:rPr>
      </w:pPr>
    </w:p>
    <w:p>
      <w:pPr>
        <w:kinsoku/>
        <w:overflowPunct/>
        <w:bidi w:val="0"/>
        <w:spacing w:line="400" w:lineRule="exact"/>
        <w:rPr>
          <w:rFonts w:hint="eastAsia" w:ascii="宋体" w:hAnsi="宋体" w:eastAsia="宋体" w:cs="宋体"/>
          <w:b/>
          <w:color w:val="auto"/>
          <w:sz w:val="30"/>
          <w:szCs w:val="30"/>
          <w:highlight w:val="none"/>
        </w:rPr>
      </w:pPr>
    </w:p>
    <w:p>
      <w:pPr>
        <w:kinsoku/>
        <w:overflowPunct/>
        <w:bidi w:val="0"/>
        <w:spacing w:line="400" w:lineRule="exact"/>
        <w:rPr>
          <w:rFonts w:hint="eastAsia" w:ascii="宋体" w:hAnsi="宋体" w:eastAsia="宋体" w:cs="宋体"/>
          <w:b/>
          <w:color w:val="auto"/>
          <w:sz w:val="30"/>
          <w:szCs w:val="30"/>
          <w:highlight w:val="none"/>
        </w:rPr>
      </w:pPr>
    </w:p>
    <w:p>
      <w:pPr>
        <w:pStyle w:val="46"/>
        <w:kinsoku/>
        <w:overflowPunct/>
        <w:bidi w:val="0"/>
        <w:spacing w:line="400" w:lineRule="exact"/>
        <w:rPr>
          <w:rFonts w:hint="eastAsia" w:ascii="宋体" w:hAnsi="宋体" w:eastAsia="宋体" w:cs="宋体"/>
          <w:b/>
          <w:color w:val="auto"/>
          <w:sz w:val="30"/>
          <w:szCs w:val="30"/>
          <w:highlight w:val="none"/>
        </w:rPr>
      </w:pPr>
    </w:p>
    <w:p>
      <w:pPr>
        <w:kinsoku/>
        <w:overflowPunct/>
        <w:bidi w:val="0"/>
        <w:spacing w:line="400" w:lineRule="exact"/>
        <w:rPr>
          <w:rFonts w:hint="eastAsia" w:ascii="宋体" w:hAnsi="宋体" w:eastAsia="宋体" w:cs="宋体"/>
          <w:color w:val="auto"/>
          <w:highlight w:val="none"/>
        </w:rPr>
      </w:pPr>
      <w:r>
        <w:rPr>
          <w:rFonts w:hint="eastAsia" w:ascii="宋体" w:hAnsi="宋体" w:eastAsia="宋体" w:cs="宋体"/>
          <w:b/>
          <w:color w:val="auto"/>
          <w:sz w:val="30"/>
          <w:szCs w:val="30"/>
          <w:highlight w:val="none"/>
        </w:rPr>
        <w:t>表1：强制性资格条件</w:t>
      </w:r>
    </w:p>
    <w:p>
      <w:pPr>
        <w:kinsoku/>
        <w:overflowPunct/>
        <w:bidi w:val="0"/>
        <w:spacing w:line="400" w:lineRule="exact"/>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强制性资格条件表</w:t>
      </w:r>
    </w:p>
    <w:tbl>
      <w:tblPr>
        <w:tblStyle w:val="88"/>
        <w:tblW w:w="9219" w:type="dxa"/>
        <w:tblInd w:w="0" w:type="dxa"/>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Layout w:type="fixed"/>
        <w:tblCellMar>
          <w:top w:w="0" w:type="dxa"/>
          <w:left w:w="108" w:type="dxa"/>
          <w:bottom w:w="0" w:type="dxa"/>
          <w:right w:w="108" w:type="dxa"/>
        </w:tblCellMar>
      </w:tblPr>
      <w:tblGrid>
        <w:gridCol w:w="738"/>
        <w:gridCol w:w="3202"/>
        <w:gridCol w:w="1587"/>
        <w:gridCol w:w="3692"/>
      </w:tblGrid>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738" w:type="dxa"/>
            <w:vAlign w:val="center"/>
          </w:tcPr>
          <w:p>
            <w:pPr>
              <w:kinsoku/>
              <w:overflowPunct/>
              <w:bidi w:val="0"/>
              <w:spacing w:line="400" w:lineRule="exact"/>
              <w:jc w:val="center"/>
              <w:rPr>
                <w:rFonts w:hint="eastAsia" w:ascii="宋体" w:hAnsi="宋体" w:eastAsia="宋体" w:cs="宋体"/>
                <w:b/>
                <w:color w:val="auto"/>
                <w:sz w:val="20"/>
                <w:highlight w:val="none"/>
              </w:rPr>
            </w:pPr>
            <w:r>
              <w:rPr>
                <w:rFonts w:hint="eastAsia" w:ascii="宋体" w:hAnsi="宋体" w:eastAsia="宋体" w:cs="宋体"/>
                <w:b/>
                <w:color w:val="auto"/>
                <w:sz w:val="20"/>
                <w:highlight w:val="none"/>
              </w:rPr>
              <w:t>序号</w:t>
            </w:r>
          </w:p>
        </w:tc>
        <w:tc>
          <w:tcPr>
            <w:tcW w:w="3202" w:type="dxa"/>
            <w:vAlign w:val="center"/>
          </w:tcPr>
          <w:p>
            <w:pPr>
              <w:kinsoku/>
              <w:overflowPunct/>
              <w:bidi w:val="0"/>
              <w:spacing w:line="400" w:lineRule="exact"/>
              <w:jc w:val="center"/>
              <w:rPr>
                <w:rFonts w:hint="eastAsia" w:ascii="宋体" w:hAnsi="宋体" w:eastAsia="宋体" w:cs="宋体"/>
                <w:b/>
                <w:color w:val="auto"/>
                <w:sz w:val="20"/>
                <w:highlight w:val="none"/>
              </w:rPr>
            </w:pPr>
            <w:r>
              <w:rPr>
                <w:rFonts w:hint="eastAsia" w:ascii="宋体" w:hAnsi="宋体" w:eastAsia="宋体" w:cs="宋体"/>
                <w:b/>
                <w:color w:val="auto"/>
                <w:sz w:val="20"/>
                <w:highlight w:val="none"/>
              </w:rPr>
              <w:t>资格条件要求</w:t>
            </w:r>
          </w:p>
        </w:tc>
        <w:tc>
          <w:tcPr>
            <w:tcW w:w="5279" w:type="dxa"/>
            <w:gridSpan w:val="2"/>
            <w:vAlign w:val="center"/>
          </w:tcPr>
          <w:p>
            <w:pPr>
              <w:kinsoku/>
              <w:overflowPunct/>
              <w:bidi w:val="0"/>
              <w:spacing w:line="400" w:lineRule="exact"/>
              <w:jc w:val="center"/>
              <w:rPr>
                <w:rFonts w:hint="eastAsia" w:ascii="宋体" w:hAnsi="宋体" w:eastAsia="宋体" w:cs="宋体"/>
                <w:b/>
                <w:color w:val="auto"/>
                <w:sz w:val="20"/>
                <w:highlight w:val="none"/>
              </w:rPr>
            </w:pPr>
            <w:r>
              <w:rPr>
                <w:rFonts w:hint="eastAsia" w:ascii="宋体" w:hAnsi="宋体" w:eastAsia="宋体" w:cs="宋体"/>
                <w:b/>
                <w:color w:val="auto"/>
                <w:sz w:val="20"/>
                <w:highlight w:val="none"/>
              </w:rPr>
              <w:t>要求提供的证明材料</w:t>
            </w:r>
          </w:p>
        </w:tc>
      </w:tr>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244" w:hRule="atLeast"/>
        </w:trPr>
        <w:tc>
          <w:tcPr>
            <w:tcW w:w="738" w:type="dxa"/>
            <w:vAlign w:val="center"/>
          </w:tcPr>
          <w:p>
            <w:pPr>
              <w:kinsoku/>
              <w:overflowPunct/>
              <w:bidi w:val="0"/>
              <w:spacing w:line="400" w:lineRule="exact"/>
              <w:jc w:val="center"/>
              <w:rPr>
                <w:rFonts w:hint="eastAsia" w:ascii="宋体" w:hAnsi="宋体" w:eastAsia="宋体" w:cs="宋体"/>
                <w:b/>
                <w:color w:val="auto"/>
                <w:sz w:val="20"/>
                <w:highlight w:val="none"/>
              </w:rPr>
            </w:pPr>
            <w:r>
              <w:rPr>
                <w:rFonts w:hint="eastAsia" w:ascii="宋体" w:hAnsi="宋体" w:eastAsia="宋体" w:cs="宋体"/>
                <w:color w:val="auto"/>
                <w:sz w:val="20"/>
                <w:szCs w:val="22"/>
                <w:highlight w:val="none"/>
              </w:rPr>
              <w:t>1</w:t>
            </w:r>
          </w:p>
        </w:tc>
        <w:tc>
          <w:tcPr>
            <w:tcW w:w="3202" w:type="dxa"/>
            <w:vAlign w:val="center"/>
          </w:tcPr>
          <w:p>
            <w:pPr>
              <w:kinsoku/>
              <w:overflowPunct/>
              <w:bidi w:val="0"/>
              <w:spacing w:line="400" w:lineRule="exact"/>
              <w:jc w:val="center"/>
              <w:rPr>
                <w:rFonts w:hint="eastAsia" w:ascii="宋体" w:hAnsi="宋体" w:eastAsia="宋体" w:cs="宋体"/>
                <w:b/>
                <w:color w:val="auto"/>
                <w:sz w:val="20"/>
                <w:highlight w:val="none"/>
              </w:rPr>
            </w:pPr>
            <w:r>
              <w:rPr>
                <w:rFonts w:hint="eastAsia" w:ascii="宋体" w:hAnsi="宋体" w:eastAsia="宋体" w:cs="宋体"/>
                <w:color w:val="auto"/>
                <w:sz w:val="20"/>
                <w:szCs w:val="22"/>
                <w:highlight w:val="none"/>
              </w:rPr>
              <w:t>基本资格要求：</w:t>
            </w:r>
          </w:p>
        </w:tc>
        <w:tc>
          <w:tcPr>
            <w:tcW w:w="5279" w:type="dxa"/>
            <w:gridSpan w:val="2"/>
            <w:vAlign w:val="center"/>
          </w:tcPr>
          <w:p>
            <w:pPr>
              <w:kinsoku/>
              <w:overflowPunct/>
              <w:bidi w:val="0"/>
              <w:spacing w:line="400" w:lineRule="exact"/>
              <w:jc w:val="center"/>
              <w:rPr>
                <w:rFonts w:hint="eastAsia" w:ascii="宋体" w:hAnsi="宋体" w:eastAsia="宋体" w:cs="宋体"/>
                <w:b/>
                <w:color w:val="auto"/>
                <w:sz w:val="20"/>
                <w:highlight w:val="none"/>
              </w:rPr>
            </w:pPr>
          </w:p>
        </w:tc>
      </w:tr>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1932" w:hRule="atLeast"/>
        </w:trPr>
        <w:tc>
          <w:tcPr>
            <w:tcW w:w="738" w:type="dxa"/>
            <w:vAlign w:val="center"/>
          </w:tcPr>
          <w:p>
            <w:pPr>
              <w:kinsoku/>
              <w:overflowPunct/>
              <w:bidi w:val="0"/>
              <w:spacing w:line="400" w:lineRule="exact"/>
              <w:jc w:val="center"/>
              <w:rPr>
                <w:rFonts w:hint="eastAsia" w:ascii="宋体" w:hAnsi="宋体" w:eastAsia="宋体" w:cs="宋体"/>
                <w:color w:val="auto"/>
                <w:sz w:val="20"/>
                <w:highlight w:val="none"/>
              </w:rPr>
            </w:pPr>
            <w:r>
              <w:rPr>
                <w:rFonts w:hint="eastAsia" w:ascii="宋体" w:hAnsi="宋体" w:eastAsia="宋体" w:cs="宋体"/>
                <w:color w:val="auto"/>
                <w:sz w:val="20"/>
                <w:highlight w:val="none"/>
              </w:rPr>
              <w:t>1.1</w:t>
            </w:r>
          </w:p>
        </w:tc>
        <w:tc>
          <w:tcPr>
            <w:tcW w:w="3202" w:type="dxa"/>
            <w:vAlign w:val="center"/>
          </w:tcPr>
          <w:p>
            <w:pPr>
              <w:kinsoku/>
              <w:overflowPunct/>
              <w:bidi w:val="0"/>
              <w:spacing w:line="400" w:lineRule="exact"/>
              <w:rPr>
                <w:rFonts w:hint="eastAsia" w:ascii="宋体" w:hAnsi="宋体" w:eastAsia="宋体" w:cs="宋体"/>
                <w:color w:val="auto"/>
                <w:sz w:val="20"/>
                <w:highlight w:val="none"/>
              </w:rPr>
            </w:pPr>
            <w:r>
              <w:rPr>
                <w:rFonts w:hint="eastAsia" w:ascii="宋体" w:hAnsi="宋体" w:eastAsia="宋体" w:cs="宋体"/>
                <w:color w:val="auto"/>
                <w:sz w:val="20"/>
                <w:highlight w:val="none"/>
                <w:lang w:val="zh-CN"/>
              </w:rPr>
              <w:t>具有独立承担民事责任的能力</w:t>
            </w:r>
          </w:p>
        </w:tc>
        <w:tc>
          <w:tcPr>
            <w:tcW w:w="5279" w:type="dxa"/>
            <w:gridSpan w:val="2"/>
            <w:vAlign w:val="center"/>
          </w:tcPr>
          <w:p>
            <w:pPr>
              <w:kinsoku/>
              <w:overflowPunct/>
              <w:bidi w:val="0"/>
              <w:spacing w:line="400" w:lineRule="exact"/>
              <w:rPr>
                <w:rFonts w:hint="eastAsia" w:ascii="宋体" w:hAnsi="宋体"/>
                <w:color w:val="auto"/>
                <w:sz w:val="20"/>
                <w:highlight w:val="none"/>
                <w:lang w:val="zh-CN"/>
              </w:rPr>
            </w:pPr>
            <w:r>
              <w:rPr>
                <w:rFonts w:hint="eastAsia" w:ascii="宋体" w:hAnsi="宋体"/>
                <w:color w:val="auto"/>
                <w:sz w:val="20"/>
                <w:highlight w:val="none"/>
                <w:lang w:val="zh-CN"/>
              </w:rPr>
              <w:t>营业执照(或事业法人登记证书或其它工商等登记证明材料；自然人参与政府采购，提供身份证)复印件、实施“五证合一、一照一码”登记制度改革的，只需提供改革后取得的营业执照复印件</w:t>
            </w:r>
          </w:p>
          <w:p>
            <w:pPr>
              <w:kinsoku/>
              <w:overflowPunct/>
              <w:bidi w:val="0"/>
              <w:spacing w:line="400" w:lineRule="exact"/>
              <w:rPr>
                <w:rFonts w:hint="eastAsia" w:ascii="宋体" w:hAnsi="宋体" w:eastAsia="宋体" w:cs="宋体"/>
                <w:color w:val="auto"/>
                <w:sz w:val="20"/>
                <w:highlight w:val="none"/>
                <w:lang w:val="zh-CN"/>
              </w:rPr>
            </w:pPr>
            <w:r>
              <w:rPr>
                <w:rFonts w:hint="eastAsia" w:ascii="宋体" w:hAnsi="宋体" w:eastAsia="宋体" w:cs="宋体"/>
                <w:color w:val="auto"/>
                <w:sz w:val="20"/>
                <w:highlight w:val="none"/>
                <w:lang w:val="zh-CN"/>
              </w:rPr>
              <w:t xml:space="preserve">注：具体资格要求详见“第一部分 </w:t>
            </w:r>
            <w:r>
              <w:rPr>
                <w:rFonts w:hint="eastAsia" w:ascii="宋体" w:hAnsi="宋体" w:eastAsia="宋体" w:cs="宋体"/>
                <w:color w:val="auto"/>
                <w:sz w:val="20"/>
                <w:highlight w:val="none"/>
                <w:lang w:val="en-US" w:eastAsia="zh-CN"/>
              </w:rPr>
              <w:t>招标</w:t>
            </w:r>
            <w:r>
              <w:rPr>
                <w:rFonts w:hint="eastAsia" w:ascii="宋体" w:hAnsi="宋体" w:eastAsia="宋体" w:cs="宋体"/>
                <w:color w:val="auto"/>
                <w:sz w:val="20"/>
                <w:highlight w:val="none"/>
                <w:lang w:val="zh-CN"/>
              </w:rPr>
              <w:t>公告”中“二、申请人的资格要求”。</w:t>
            </w:r>
          </w:p>
        </w:tc>
      </w:tr>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933" w:hRule="atLeast"/>
        </w:trPr>
        <w:tc>
          <w:tcPr>
            <w:tcW w:w="738" w:type="dxa"/>
            <w:vAlign w:val="center"/>
          </w:tcPr>
          <w:p>
            <w:pPr>
              <w:kinsoku/>
              <w:overflowPunct/>
              <w:bidi w:val="0"/>
              <w:spacing w:line="400" w:lineRule="exact"/>
              <w:jc w:val="center"/>
              <w:rPr>
                <w:rFonts w:hint="eastAsia" w:ascii="宋体" w:hAnsi="宋体" w:eastAsia="宋体" w:cs="宋体"/>
                <w:color w:val="auto"/>
                <w:sz w:val="20"/>
                <w:highlight w:val="none"/>
              </w:rPr>
            </w:pPr>
            <w:r>
              <w:rPr>
                <w:rFonts w:hint="eastAsia" w:ascii="宋体" w:hAnsi="宋体" w:eastAsia="宋体" w:cs="宋体"/>
                <w:color w:val="auto"/>
                <w:sz w:val="20"/>
                <w:highlight w:val="none"/>
              </w:rPr>
              <w:t>1.2</w:t>
            </w:r>
          </w:p>
        </w:tc>
        <w:tc>
          <w:tcPr>
            <w:tcW w:w="3202" w:type="dxa"/>
            <w:vAlign w:val="center"/>
          </w:tcPr>
          <w:p>
            <w:pPr>
              <w:kinsoku/>
              <w:overflowPunct/>
              <w:bidi w:val="0"/>
              <w:spacing w:line="400" w:lineRule="exact"/>
              <w:rPr>
                <w:rFonts w:hint="eastAsia" w:ascii="宋体" w:hAnsi="宋体" w:eastAsia="宋体" w:cs="宋体"/>
                <w:color w:val="auto"/>
                <w:sz w:val="20"/>
                <w:highlight w:val="none"/>
              </w:rPr>
            </w:pPr>
            <w:r>
              <w:rPr>
                <w:rFonts w:hint="eastAsia" w:ascii="宋体" w:hAnsi="宋体" w:eastAsia="宋体" w:cs="宋体"/>
                <w:color w:val="auto"/>
                <w:sz w:val="20"/>
                <w:highlight w:val="none"/>
                <w:lang w:val="zh-CN"/>
              </w:rPr>
              <w:t>具有良好的商业信誉和健全的财务会计制度</w:t>
            </w:r>
          </w:p>
        </w:tc>
        <w:tc>
          <w:tcPr>
            <w:tcW w:w="5279" w:type="dxa"/>
            <w:gridSpan w:val="2"/>
            <w:vAlign w:val="center"/>
          </w:tcPr>
          <w:p>
            <w:pPr>
              <w:rPr>
                <w:rFonts w:hint="eastAsia" w:ascii="宋体" w:hAnsi="宋体" w:eastAsia="宋体" w:cs="宋体"/>
                <w:color w:val="auto"/>
                <w:sz w:val="20"/>
                <w:highlight w:val="none"/>
              </w:rPr>
            </w:pPr>
            <w:r>
              <w:rPr>
                <w:rFonts w:hint="eastAsia" w:ascii="宋体" w:hAnsi="宋体"/>
                <w:color w:val="auto"/>
                <w:sz w:val="20"/>
                <w:highlight w:val="none"/>
                <w:lang w:val="zh-CN"/>
              </w:rPr>
              <w:t>具有良好的商业信誉和健全的财务会计制度声明函，</w:t>
            </w:r>
            <w:r>
              <w:rPr>
                <w:rFonts w:hint="eastAsia" w:ascii="宋体" w:hAnsi="宋体"/>
                <w:color w:val="auto"/>
                <w:sz w:val="20"/>
                <w:highlight w:val="none"/>
              </w:rPr>
              <w:t>详见表2。</w:t>
            </w:r>
          </w:p>
        </w:tc>
      </w:tr>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527" w:hRule="atLeast"/>
        </w:trPr>
        <w:tc>
          <w:tcPr>
            <w:tcW w:w="738" w:type="dxa"/>
            <w:vAlign w:val="center"/>
          </w:tcPr>
          <w:p>
            <w:pPr>
              <w:kinsoku/>
              <w:overflowPunct/>
              <w:bidi w:val="0"/>
              <w:spacing w:line="400" w:lineRule="exact"/>
              <w:jc w:val="center"/>
              <w:rPr>
                <w:rFonts w:hint="eastAsia" w:ascii="宋体" w:hAnsi="宋体" w:eastAsia="宋体" w:cs="宋体"/>
                <w:color w:val="auto"/>
                <w:sz w:val="20"/>
                <w:highlight w:val="none"/>
              </w:rPr>
            </w:pPr>
            <w:r>
              <w:rPr>
                <w:rFonts w:hint="eastAsia" w:ascii="宋体" w:hAnsi="宋体" w:eastAsia="宋体" w:cs="宋体"/>
                <w:color w:val="auto"/>
                <w:sz w:val="20"/>
                <w:highlight w:val="none"/>
              </w:rPr>
              <w:t>1.3</w:t>
            </w:r>
          </w:p>
        </w:tc>
        <w:tc>
          <w:tcPr>
            <w:tcW w:w="3202" w:type="dxa"/>
            <w:vAlign w:val="center"/>
          </w:tcPr>
          <w:p>
            <w:pPr>
              <w:kinsoku/>
              <w:overflowPunct/>
              <w:bidi w:val="0"/>
              <w:spacing w:line="400" w:lineRule="exact"/>
              <w:rPr>
                <w:rFonts w:hint="eastAsia" w:ascii="宋体" w:hAnsi="宋体" w:eastAsia="宋体" w:cs="宋体"/>
                <w:color w:val="auto"/>
                <w:sz w:val="20"/>
                <w:highlight w:val="none"/>
              </w:rPr>
            </w:pPr>
            <w:r>
              <w:rPr>
                <w:rFonts w:hint="eastAsia" w:ascii="宋体" w:hAnsi="宋体" w:eastAsia="宋体" w:cs="宋体"/>
                <w:color w:val="auto"/>
                <w:sz w:val="20"/>
                <w:highlight w:val="none"/>
                <w:lang w:val="zh-CN"/>
              </w:rPr>
              <w:t>具有履行合同所必需的设备和专业技术能力</w:t>
            </w:r>
          </w:p>
        </w:tc>
        <w:tc>
          <w:tcPr>
            <w:tcW w:w="5279" w:type="dxa"/>
            <w:gridSpan w:val="2"/>
            <w:vAlign w:val="center"/>
          </w:tcPr>
          <w:p>
            <w:pPr>
              <w:rPr>
                <w:rFonts w:hint="eastAsia" w:ascii="宋体" w:hAnsi="宋体" w:eastAsia="宋体" w:cs="宋体"/>
                <w:color w:val="auto"/>
                <w:sz w:val="20"/>
                <w:highlight w:val="none"/>
                <w:lang w:val="zh-CN"/>
              </w:rPr>
            </w:pPr>
            <w:r>
              <w:rPr>
                <w:rFonts w:hint="eastAsia" w:ascii="宋体" w:hAnsi="宋体"/>
                <w:color w:val="auto"/>
                <w:sz w:val="20"/>
                <w:highlight w:val="none"/>
                <w:lang w:val="zh-CN"/>
              </w:rPr>
              <w:t>具有履行合同所必需的设备和专业技术能力的声明函，</w:t>
            </w:r>
            <w:r>
              <w:rPr>
                <w:rFonts w:hint="eastAsia" w:ascii="宋体" w:hAnsi="宋体"/>
                <w:color w:val="auto"/>
                <w:sz w:val="20"/>
                <w:highlight w:val="none"/>
              </w:rPr>
              <w:t>详见表</w:t>
            </w:r>
            <w:r>
              <w:rPr>
                <w:rFonts w:hint="eastAsia" w:ascii="宋体" w:hAnsi="宋体"/>
                <w:color w:val="auto"/>
                <w:sz w:val="20"/>
                <w:highlight w:val="none"/>
                <w:lang w:val="en-US" w:eastAsia="zh-CN"/>
              </w:rPr>
              <w:t>3</w:t>
            </w:r>
            <w:r>
              <w:rPr>
                <w:rFonts w:hint="eastAsia" w:ascii="宋体" w:hAnsi="宋体"/>
                <w:color w:val="auto"/>
                <w:sz w:val="20"/>
                <w:highlight w:val="none"/>
              </w:rPr>
              <w:t>。</w:t>
            </w:r>
          </w:p>
        </w:tc>
      </w:tr>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738" w:type="dxa"/>
            <w:vAlign w:val="center"/>
          </w:tcPr>
          <w:p>
            <w:pPr>
              <w:kinsoku/>
              <w:overflowPunct/>
              <w:bidi w:val="0"/>
              <w:spacing w:line="400" w:lineRule="exact"/>
              <w:jc w:val="center"/>
              <w:rPr>
                <w:rFonts w:hint="eastAsia" w:ascii="宋体" w:hAnsi="宋体" w:eastAsia="宋体" w:cs="宋体"/>
                <w:color w:val="auto"/>
                <w:sz w:val="20"/>
                <w:highlight w:val="none"/>
              </w:rPr>
            </w:pPr>
            <w:r>
              <w:rPr>
                <w:rFonts w:hint="eastAsia" w:ascii="宋体" w:hAnsi="宋体" w:eastAsia="宋体" w:cs="宋体"/>
                <w:color w:val="auto"/>
                <w:sz w:val="20"/>
                <w:highlight w:val="none"/>
              </w:rPr>
              <w:t>1.4</w:t>
            </w:r>
          </w:p>
        </w:tc>
        <w:tc>
          <w:tcPr>
            <w:tcW w:w="3202" w:type="dxa"/>
            <w:vAlign w:val="center"/>
          </w:tcPr>
          <w:p>
            <w:pPr>
              <w:kinsoku/>
              <w:overflowPunct/>
              <w:bidi w:val="0"/>
              <w:spacing w:line="400" w:lineRule="exact"/>
              <w:rPr>
                <w:rFonts w:hint="eastAsia" w:ascii="宋体" w:hAnsi="宋体" w:eastAsia="宋体" w:cs="宋体"/>
                <w:color w:val="auto"/>
                <w:sz w:val="20"/>
                <w:highlight w:val="none"/>
              </w:rPr>
            </w:pPr>
            <w:r>
              <w:rPr>
                <w:rFonts w:hint="eastAsia" w:ascii="宋体" w:hAnsi="宋体" w:eastAsia="宋体" w:cs="宋体"/>
                <w:color w:val="auto"/>
                <w:sz w:val="20"/>
                <w:highlight w:val="none"/>
              </w:rPr>
              <w:t>有依法缴纳税收和社会保障资金的良好记录</w:t>
            </w:r>
          </w:p>
        </w:tc>
        <w:tc>
          <w:tcPr>
            <w:tcW w:w="5279" w:type="dxa"/>
            <w:gridSpan w:val="2"/>
            <w:vAlign w:val="center"/>
          </w:tcPr>
          <w:p>
            <w:pPr>
              <w:rPr>
                <w:rFonts w:hint="eastAsia" w:ascii="宋体" w:hAnsi="宋体" w:eastAsia="宋体" w:cs="宋体"/>
                <w:color w:val="auto"/>
                <w:sz w:val="20"/>
                <w:highlight w:val="none"/>
                <w:lang w:val="zh-CN"/>
              </w:rPr>
            </w:pPr>
            <w:r>
              <w:rPr>
                <w:rFonts w:hint="eastAsia" w:ascii="宋体" w:hAnsi="宋体"/>
                <w:color w:val="auto"/>
                <w:sz w:val="20"/>
                <w:highlight w:val="none"/>
                <w:lang w:val="zh-CN"/>
              </w:rPr>
              <w:t>依法缴纳税收和社会保障资金的声明</w:t>
            </w:r>
            <w:r>
              <w:rPr>
                <w:rFonts w:hint="eastAsia" w:ascii="宋体" w:hAnsi="宋体"/>
                <w:color w:val="auto"/>
                <w:sz w:val="20"/>
                <w:highlight w:val="none"/>
                <w:lang w:val="en-US" w:eastAsia="zh-CN"/>
              </w:rPr>
              <w:t>函</w:t>
            </w:r>
            <w:r>
              <w:rPr>
                <w:rFonts w:hint="eastAsia" w:ascii="宋体" w:hAnsi="宋体"/>
                <w:color w:val="auto"/>
                <w:sz w:val="20"/>
                <w:highlight w:val="none"/>
                <w:lang w:val="zh-CN"/>
              </w:rPr>
              <w:t>，</w:t>
            </w:r>
            <w:r>
              <w:rPr>
                <w:rFonts w:hint="eastAsia" w:ascii="宋体" w:hAnsi="宋体"/>
                <w:color w:val="auto"/>
                <w:sz w:val="20"/>
                <w:highlight w:val="none"/>
              </w:rPr>
              <w:t>详见表</w:t>
            </w:r>
            <w:r>
              <w:rPr>
                <w:rFonts w:hint="eastAsia" w:ascii="宋体" w:hAnsi="宋体"/>
                <w:color w:val="auto"/>
                <w:sz w:val="20"/>
                <w:highlight w:val="none"/>
                <w:lang w:val="en-US" w:eastAsia="zh-CN"/>
              </w:rPr>
              <w:t>4</w:t>
            </w:r>
            <w:r>
              <w:rPr>
                <w:rFonts w:hint="eastAsia" w:ascii="宋体" w:hAnsi="宋体"/>
                <w:color w:val="auto"/>
                <w:sz w:val="20"/>
                <w:highlight w:val="none"/>
              </w:rPr>
              <w:t>。</w:t>
            </w:r>
          </w:p>
        </w:tc>
      </w:tr>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679" w:hRule="atLeast"/>
        </w:trPr>
        <w:tc>
          <w:tcPr>
            <w:tcW w:w="738" w:type="dxa"/>
            <w:vAlign w:val="center"/>
          </w:tcPr>
          <w:p>
            <w:pPr>
              <w:kinsoku/>
              <w:overflowPunct/>
              <w:bidi w:val="0"/>
              <w:spacing w:line="400" w:lineRule="exact"/>
              <w:jc w:val="center"/>
              <w:rPr>
                <w:rFonts w:hint="eastAsia" w:ascii="宋体" w:hAnsi="宋体" w:eastAsia="宋体" w:cs="宋体"/>
                <w:color w:val="auto"/>
                <w:sz w:val="20"/>
                <w:highlight w:val="none"/>
              </w:rPr>
            </w:pPr>
            <w:r>
              <w:rPr>
                <w:rFonts w:hint="eastAsia" w:ascii="宋体" w:hAnsi="宋体" w:eastAsia="宋体" w:cs="宋体"/>
                <w:color w:val="auto"/>
                <w:sz w:val="20"/>
                <w:highlight w:val="none"/>
              </w:rPr>
              <w:t>1.5</w:t>
            </w:r>
          </w:p>
        </w:tc>
        <w:tc>
          <w:tcPr>
            <w:tcW w:w="4789" w:type="dxa"/>
            <w:gridSpan w:val="2"/>
            <w:vAlign w:val="center"/>
          </w:tcPr>
          <w:p>
            <w:pPr>
              <w:kinsoku/>
              <w:overflowPunct/>
              <w:bidi w:val="0"/>
              <w:spacing w:line="400" w:lineRule="exact"/>
              <w:rPr>
                <w:rFonts w:hint="eastAsia" w:ascii="宋体" w:hAnsi="宋体" w:eastAsia="宋体" w:cs="宋体"/>
                <w:color w:val="auto"/>
                <w:sz w:val="20"/>
                <w:highlight w:val="none"/>
              </w:rPr>
            </w:pPr>
            <w:r>
              <w:rPr>
                <w:rFonts w:hint="eastAsia" w:ascii="宋体" w:hAnsi="宋体" w:eastAsia="宋体" w:cs="宋体"/>
                <w:color w:val="auto"/>
                <w:sz w:val="20"/>
                <w:highlight w:val="none"/>
                <w:lang w:val="zh-CN"/>
              </w:rPr>
              <w:t>参加政府采购活动前三年内（新成立不满三年的公司自成立之日起算）在经营活动中没有重大违法记录</w:t>
            </w:r>
          </w:p>
        </w:tc>
        <w:tc>
          <w:tcPr>
            <w:tcW w:w="3692" w:type="dxa"/>
            <w:vAlign w:val="center"/>
          </w:tcPr>
          <w:p>
            <w:pPr>
              <w:kinsoku/>
              <w:overflowPunct/>
              <w:bidi w:val="0"/>
              <w:spacing w:line="400" w:lineRule="exact"/>
              <w:rPr>
                <w:rFonts w:hint="eastAsia" w:ascii="宋体" w:hAnsi="宋体" w:eastAsia="宋体" w:cs="宋体"/>
                <w:color w:val="auto"/>
                <w:sz w:val="20"/>
                <w:highlight w:val="none"/>
              </w:rPr>
            </w:pPr>
            <w:r>
              <w:rPr>
                <w:rFonts w:hint="eastAsia" w:ascii="宋体" w:hAnsi="宋体" w:eastAsia="宋体" w:cs="宋体"/>
                <w:color w:val="auto"/>
                <w:sz w:val="20"/>
                <w:highlight w:val="none"/>
              </w:rPr>
              <w:t>没有重大违法记录承诺函，详见表</w:t>
            </w:r>
            <w:r>
              <w:rPr>
                <w:rFonts w:hint="eastAsia" w:ascii="宋体" w:hAnsi="宋体" w:cs="宋体"/>
                <w:color w:val="auto"/>
                <w:sz w:val="20"/>
                <w:highlight w:val="none"/>
                <w:lang w:val="en-US" w:eastAsia="zh-CN"/>
              </w:rPr>
              <w:t>5</w:t>
            </w:r>
            <w:r>
              <w:rPr>
                <w:rFonts w:hint="eastAsia" w:ascii="宋体" w:hAnsi="宋体" w:eastAsia="宋体" w:cs="宋体"/>
                <w:color w:val="auto"/>
                <w:sz w:val="20"/>
                <w:highlight w:val="none"/>
              </w:rPr>
              <w:t>。</w:t>
            </w:r>
          </w:p>
        </w:tc>
      </w:tr>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1130" w:hRule="atLeast"/>
        </w:trPr>
        <w:tc>
          <w:tcPr>
            <w:tcW w:w="738" w:type="dxa"/>
            <w:vAlign w:val="center"/>
          </w:tcPr>
          <w:p>
            <w:pPr>
              <w:kinsoku/>
              <w:overflowPunct/>
              <w:bidi w:val="0"/>
              <w:spacing w:line="400" w:lineRule="exact"/>
              <w:jc w:val="center"/>
              <w:rPr>
                <w:rFonts w:hint="eastAsia" w:ascii="宋体" w:hAnsi="宋体" w:eastAsia="宋体" w:cs="宋体"/>
                <w:color w:val="auto"/>
                <w:sz w:val="20"/>
                <w:highlight w:val="none"/>
              </w:rPr>
            </w:pPr>
            <w:r>
              <w:rPr>
                <w:rFonts w:hint="eastAsia" w:ascii="宋体" w:hAnsi="宋体" w:eastAsia="宋体" w:cs="宋体"/>
                <w:color w:val="auto"/>
                <w:sz w:val="20"/>
                <w:highlight w:val="none"/>
              </w:rPr>
              <w:t>1.6</w:t>
            </w:r>
          </w:p>
        </w:tc>
        <w:tc>
          <w:tcPr>
            <w:tcW w:w="4789" w:type="dxa"/>
            <w:gridSpan w:val="2"/>
            <w:vAlign w:val="center"/>
          </w:tcPr>
          <w:p>
            <w:pPr>
              <w:kinsoku/>
              <w:overflowPunct/>
              <w:bidi w:val="0"/>
              <w:spacing w:line="400" w:lineRule="exact"/>
              <w:rPr>
                <w:rFonts w:hint="eastAsia" w:ascii="宋体" w:hAnsi="宋体" w:eastAsia="宋体" w:cs="宋体"/>
                <w:color w:val="auto"/>
                <w:sz w:val="20"/>
                <w:highlight w:val="none"/>
              </w:rPr>
            </w:pPr>
            <w:r>
              <w:rPr>
                <w:rFonts w:hint="eastAsia" w:ascii="宋体" w:hAnsi="宋体" w:eastAsia="宋体" w:cs="宋体"/>
                <w:color w:val="auto"/>
                <w:sz w:val="20"/>
                <w:highlight w:val="none"/>
                <w:lang w:val="en-US" w:eastAsia="zh-CN"/>
              </w:rPr>
              <w:t>投标</w:t>
            </w:r>
            <w:r>
              <w:rPr>
                <w:rFonts w:hint="eastAsia" w:ascii="宋体" w:hAnsi="宋体" w:eastAsia="宋体" w:cs="宋体"/>
                <w:color w:val="auto"/>
                <w:sz w:val="20"/>
                <w:highlight w:val="none"/>
              </w:rPr>
              <w:t>截止前未被“信用中国”网站(www.creditchina.gov.cn)列入失信被执行人、重大税收违法案件当事人名单、政府采购不良行为记录名单；未被“中国政府采购网”(www.ccgp.gov.cn)列入政府采购严重违法失信行为记录名单。</w:t>
            </w:r>
          </w:p>
        </w:tc>
        <w:tc>
          <w:tcPr>
            <w:tcW w:w="3692" w:type="dxa"/>
            <w:vAlign w:val="center"/>
          </w:tcPr>
          <w:p>
            <w:pPr>
              <w:widowControl/>
              <w:kinsoku/>
              <w:overflowPunct/>
              <w:bidi w:val="0"/>
              <w:spacing w:line="400" w:lineRule="exact"/>
              <w:jc w:val="left"/>
              <w:rPr>
                <w:rFonts w:hint="eastAsia" w:ascii="宋体" w:hAnsi="宋体" w:eastAsia="宋体" w:cs="宋体"/>
                <w:color w:val="auto"/>
                <w:highlight w:val="none"/>
              </w:rPr>
            </w:pPr>
            <w:r>
              <w:rPr>
                <w:rFonts w:hint="eastAsia" w:ascii="宋体" w:hAnsi="宋体" w:eastAsia="宋体" w:cs="宋体"/>
                <w:color w:val="auto"/>
                <w:kern w:val="0"/>
                <w:sz w:val="20"/>
                <w:highlight w:val="none"/>
                <w:lang w:bidi="ar"/>
              </w:rPr>
              <w:t>无违法失信的声明函，</w:t>
            </w:r>
            <w:r>
              <w:rPr>
                <w:rFonts w:hint="eastAsia" w:ascii="宋体" w:hAnsi="宋体" w:eastAsia="宋体" w:cs="宋体"/>
                <w:color w:val="auto"/>
                <w:sz w:val="20"/>
                <w:highlight w:val="none"/>
              </w:rPr>
              <w:t>详见表</w:t>
            </w:r>
            <w:r>
              <w:rPr>
                <w:rFonts w:hint="eastAsia" w:ascii="宋体" w:hAnsi="宋体" w:cs="宋体"/>
                <w:color w:val="auto"/>
                <w:sz w:val="20"/>
                <w:highlight w:val="none"/>
                <w:lang w:val="en-US" w:eastAsia="zh-CN"/>
              </w:rPr>
              <w:t>6。</w:t>
            </w:r>
          </w:p>
          <w:p>
            <w:pPr>
              <w:kinsoku/>
              <w:overflowPunct/>
              <w:bidi w:val="0"/>
              <w:spacing w:line="400" w:lineRule="exact"/>
              <w:rPr>
                <w:rFonts w:hint="eastAsia" w:ascii="宋体" w:hAnsi="宋体" w:eastAsia="宋体" w:cs="宋体"/>
                <w:color w:val="auto"/>
                <w:sz w:val="20"/>
                <w:highlight w:val="none"/>
              </w:rPr>
            </w:pPr>
          </w:p>
        </w:tc>
      </w:tr>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524" w:hRule="atLeast"/>
        </w:trPr>
        <w:tc>
          <w:tcPr>
            <w:tcW w:w="738" w:type="dxa"/>
            <w:vAlign w:val="center"/>
          </w:tcPr>
          <w:p>
            <w:pPr>
              <w:kinsoku/>
              <w:overflowPunct/>
              <w:bidi w:val="0"/>
              <w:spacing w:line="400" w:lineRule="exact"/>
              <w:jc w:val="center"/>
              <w:rPr>
                <w:rFonts w:hint="eastAsia" w:ascii="宋体" w:hAnsi="宋体" w:eastAsia="宋体" w:cs="宋体"/>
                <w:color w:val="auto"/>
                <w:sz w:val="20"/>
                <w:highlight w:val="none"/>
              </w:rPr>
            </w:pPr>
            <w:r>
              <w:rPr>
                <w:rFonts w:hint="eastAsia" w:ascii="宋体" w:hAnsi="宋体" w:eastAsia="宋体" w:cs="宋体"/>
                <w:color w:val="auto"/>
                <w:sz w:val="20"/>
                <w:szCs w:val="22"/>
                <w:highlight w:val="none"/>
              </w:rPr>
              <w:t>2</w:t>
            </w:r>
          </w:p>
        </w:tc>
        <w:tc>
          <w:tcPr>
            <w:tcW w:w="4789" w:type="dxa"/>
            <w:gridSpan w:val="2"/>
            <w:vAlign w:val="center"/>
          </w:tcPr>
          <w:p>
            <w:pPr>
              <w:kinsoku/>
              <w:overflowPunct/>
              <w:bidi w:val="0"/>
              <w:spacing w:line="400" w:lineRule="exact"/>
              <w:jc w:val="left"/>
              <w:rPr>
                <w:rFonts w:hint="eastAsia" w:ascii="宋体" w:hAnsi="宋体" w:eastAsia="宋体" w:cs="宋体"/>
                <w:color w:val="auto"/>
                <w:sz w:val="20"/>
                <w:szCs w:val="22"/>
                <w:highlight w:val="none"/>
                <w:lang w:val="zh-CN"/>
              </w:rPr>
            </w:pPr>
            <w:r>
              <w:rPr>
                <w:rFonts w:hint="eastAsia" w:ascii="宋体" w:hAnsi="宋体" w:eastAsia="宋体" w:cs="宋体"/>
                <w:color w:val="auto"/>
                <w:sz w:val="20"/>
                <w:szCs w:val="22"/>
                <w:highlight w:val="none"/>
                <w:lang w:val="zh-CN"/>
              </w:rPr>
              <w:t>特定资格要求：</w:t>
            </w:r>
          </w:p>
        </w:tc>
        <w:tc>
          <w:tcPr>
            <w:tcW w:w="3692" w:type="dxa"/>
            <w:vAlign w:val="center"/>
          </w:tcPr>
          <w:p>
            <w:pPr>
              <w:kinsoku/>
              <w:overflowPunct/>
              <w:bidi w:val="0"/>
              <w:spacing w:line="400" w:lineRule="exact"/>
              <w:rPr>
                <w:rFonts w:hint="eastAsia" w:ascii="宋体" w:hAnsi="宋体" w:eastAsia="宋体" w:cs="宋体"/>
                <w:color w:val="auto"/>
                <w:sz w:val="20"/>
                <w:highlight w:val="none"/>
              </w:rPr>
            </w:pPr>
          </w:p>
        </w:tc>
      </w:tr>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388" w:hRule="atLeast"/>
        </w:trPr>
        <w:tc>
          <w:tcPr>
            <w:tcW w:w="738" w:type="dxa"/>
            <w:vAlign w:val="center"/>
          </w:tcPr>
          <w:p>
            <w:pPr>
              <w:kinsoku/>
              <w:overflowPunct/>
              <w:bidi w:val="0"/>
              <w:spacing w:line="400" w:lineRule="exact"/>
              <w:jc w:val="center"/>
              <w:rPr>
                <w:rFonts w:hint="eastAsia" w:ascii="宋体" w:hAnsi="宋体" w:eastAsia="宋体" w:cs="宋体"/>
                <w:color w:val="auto"/>
                <w:sz w:val="20"/>
                <w:szCs w:val="22"/>
                <w:highlight w:val="none"/>
                <w:lang w:val="en-US" w:eastAsia="zh-CN"/>
              </w:rPr>
            </w:pPr>
            <w:r>
              <w:rPr>
                <w:rFonts w:hint="eastAsia" w:ascii="宋体" w:hAnsi="宋体" w:eastAsia="宋体" w:cs="宋体"/>
                <w:color w:val="auto"/>
                <w:sz w:val="20"/>
                <w:szCs w:val="22"/>
                <w:highlight w:val="none"/>
                <w:lang w:val="en-US" w:eastAsia="zh-CN"/>
              </w:rPr>
              <w:t>2.</w:t>
            </w:r>
            <w:r>
              <w:rPr>
                <w:rFonts w:hint="eastAsia" w:ascii="宋体" w:hAnsi="宋体" w:cs="宋体"/>
                <w:color w:val="auto"/>
                <w:sz w:val="20"/>
                <w:szCs w:val="22"/>
                <w:highlight w:val="none"/>
                <w:lang w:val="en-US" w:eastAsia="zh-CN"/>
              </w:rPr>
              <w:t>1</w:t>
            </w:r>
          </w:p>
        </w:tc>
        <w:tc>
          <w:tcPr>
            <w:tcW w:w="4789" w:type="dxa"/>
            <w:gridSpan w:val="2"/>
            <w:vAlign w:val="center"/>
          </w:tcPr>
          <w:p>
            <w:pPr>
              <w:kinsoku/>
              <w:overflowPunct/>
              <w:bidi w:val="0"/>
              <w:spacing w:line="400" w:lineRule="exact"/>
              <w:jc w:val="left"/>
              <w:rPr>
                <w:rFonts w:hint="eastAsia" w:ascii="宋体" w:hAnsi="宋体" w:eastAsia="宋体" w:cs="宋体"/>
                <w:color w:val="auto"/>
                <w:sz w:val="20"/>
                <w:szCs w:val="22"/>
                <w:highlight w:val="none"/>
                <w:lang w:val="zh-CN"/>
              </w:rPr>
            </w:pPr>
            <w:r>
              <w:rPr>
                <w:rFonts w:hint="eastAsia" w:ascii="宋体" w:hAnsi="宋体" w:eastAsia="宋体" w:cs="宋体"/>
                <w:color w:val="auto"/>
                <w:sz w:val="20"/>
                <w:szCs w:val="22"/>
                <w:highlight w:val="none"/>
                <w:lang w:val="zh-CN"/>
              </w:rPr>
              <w:t>本项目属于专门面向中小微企业采购的项目,供应商应为中小微企业或监狱企业或残疾人福利性单位</w:t>
            </w:r>
          </w:p>
        </w:tc>
        <w:tc>
          <w:tcPr>
            <w:tcW w:w="3692" w:type="dxa"/>
            <w:vAlign w:val="center"/>
          </w:tcPr>
          <w:p>
            <w:pPr>
              <w:kinsoku/>
              <w:overflowPunct/>
              <w:bidi w:val="0"/>
              <w:spacing w:line="400" w:lineRule="exact"/>
              <w:rPr>
                <w:rFonts w:hint="eastAsia" w:ascii="宋体" w:hAnsi="宋体" w:cs="宋体"/>
                <w:color w:val="auto"/>
                <w:sz w:val="20"/>
                <w:highlight w:val="none"/>
                <w:lang w:eastAsia="zh-CN"/>
              </w:rPr>
            </w:pPr>
            <w:r>
              <w:rPr>
                <w:rFonts w:hint="eastAsia" w:ascii="宋体" w:hAnsi="宋体" w:eastAsia="宋体" w:cs="宋体"/>
                <w:color w:val="auto"/>
                <w:sz w:val="20"/>
                <w:highlight w:val="none"/>
                <w:lang w:eastAsia="zh-CN"/>
              </w:rPr>
              <w:t>提供</w:t>
            </w:r>
            <w:r>
              <w:rPr>
                <w:rFonts w:hint="eastAsia" w:ascii="宋体" w:hAnsi="宋体" w:eastAsia="宋体" w:cs="宋体"/>
                <w:color w:val="auto"/>
                <w:sz w:val="20"/>
                <w:highlight w:val="none"/>
              </w:rPr>
              <w:t>《中小企业声明函》</w:t>
            </w:r>
            <w:r>
              <w:rPr>
                <w:rFonts w:hint="eastAsia" w:ascii="宋体" w:hAnsi="宋体" w:eastAsia="宋体" w:cs="宋体"/>
                <w:color w:val="auto"/>
                <w:sz w:val="20"/>
                <w:highlight w:val="none"/>
                <w:lang w:eastAsia="zh-CN"/>
              </w:rPr>
              <w:t>或</w:t>
            </w:r>
            <w:r>
              <w:rPr>
                <w:rFonts w:hint="eastAsia" w:ascii="宋体" w:hAnsi="宋体" w:eastAsia="宋体" w:cs="宋体"/>
                <w:color w:val="auto"/>
                <w:sz w:val="20"/>
                <w:highlight w:val="none"/>
              </w:rPr>
              <w:t>《残疾人福利性单位声明函》</w:t>
            </w:r>
            <w:r>
              <w:rPr>
                <w:rFonts w:hint="eastAsia" w:ascii="宋体" w:hAnsi="宋体" w:eastAsia="宋体" w:cs="宋体"/>
                <w:color w:val="auto"/>
                <w:sz w:val="20"/>
                <w:highlight w:val="none"/>
                <w:lang w:eastAsia="zh-CN"/>
              </w:rPr>
              <w:t>或</w:t>
            </w:r>
            <w:r>
              <w:rPr>
                <w:rFonts w:hint="eastAsia" w:ascii="宋体" w:hAnsi="宋体" w:eastAsia="宋体" w:cs="宋体"/>
                <w:color w:val="auto"/>
                <w:sz w:val="20"/>
                <w:highlight w:val="none"/>
              </w:rPr>
              <w:t>《监狱企业声明函》</w:t>
            </w:r>
            <w:r>
              <w:rPr>
                <w:rFonts w:hint="eastAsia" w:ascii="宋体" w:hAnsi="宋体" w:eastAsia="宋体" w:cs="宋体"/>
                <w:color w:val="auto"/>
                <w:sz w:val="20"/>
                <w:highlight w:val="none"/>
                <w:lang w:eastAsia="zh-CN"/>
              </w:rPr>
              <w:t>。详见表</w:t>
            </w:r>
            <w:r>
              <w:rPr>
                <w:rFonts w:hint="eastAsia" w:ascii="宋体" w:hAnsi="宋体" w:cs="宋体"/>
                <w:color w:val="auto"/>
                <w:sz w:val="20"/>
                <w:highlight w:val="none"/>
                <w:lang w:val="en-US" w:eastAsia="zh-CN"/>
              </w:rPr>
              <w:t>7</w:t>
            </w:r>
            <w:r>
              <w:rPr>
                <w:rFonts w:hint="eastAsia" w:ascii="宋体" w:hAnsi="宋体" w:eastAsia="宋体" w:cs="宋体"/>
                <w:color w:val="auto"/>
                <w:sz w:val="20"/>
                <w:highlight w:val="none"/>
                <w:lang w:eastAsia="zh-CN"/>
              </w:rPr>
              <w:t>。</w:t>
            </w:r>
          </w:p>
        </w:tc>
      </w:tr>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772" w:hRule="atLeast"/>
        </w:trPr>
        <w:tc>
          <w:tcPr>
            <w:tcW w:w="738" w:type="dxa"/>
            <w:vAlign w:val="center"/>
          </w:tcPr>
          <w:p>
            <w:pPr>
              <w:kinsoku/>
              <w:overflowPunct/>
              <w:bidi w:val="0"/>
              <w:spacing w:line="400" w:lineRule="exact"/>
              <w:jc w:val="center"/>
              <w:rPr>
                <w:rFonts w:hint="eastAsia" w:ascii="宋体" w:hAnsi="宋体" w:eastAsia="宋体" w:cs="宋体"/>
                <w:color w:val="auto"/>
                <w:sz w:val="20"/>
                <w:szCs w:val="22"/>
                <w:highlight w:val="none"/>
                <w:lang w:val="en-US" w:eastAsia="zh-CN"/>
              </w:rPr>
            </w:pPr>
            <w:r>
              <w:rPr>
                <w:rFonts w:hint="eastAsia" w:ascii="宋体" w:hAnsi="宋体" w:eastAsia="宋体" w:cs="宋体"/>
                <w:color w:val="auto"/>
                <w:sz w:val="20"/>
                <w:szCs w:val="22"/>
                <w:highlight w:val="none"/>
                <w:lang w:val="en-US" w:eastAsia="zh-CN"/>
              </w:rPr>
              <w:t>2.</w:t>
            </w:r>
            <w:r>
              <w:rPr>
                <w:rFonts w:hint="eastAsia" w:ascii="宋体" w:hAnsi="宋体" w:cs="宋体"/>
                <w:color w:val="auto"/>
                <w:sz w:val="20"/>
                <w:szCs w:val="22"/>
                <w:highlight w:val="none"/>
                <w:lang w:val="en-US" w:eastAsia="zh-CN"/>
              </w:rPr>
              <w:t>2</w:t>
            </w:r>
          </w:p>
        </w:tc>
        <w:tc>
          <w:tcPr>
            <w:tcW w:w="4789" w:type="dxa"/>
            <w:gridSpan w:val="2"/>
            <w:vAlign w:val="center"/>
          </w:tcPr>
          <w:p>
            <w:pPr>
              <w:kinsoku/>
              <w:overflowPunct/>
              <w:bidi w:val="0"/>
              <w:spacing w:line="400" w:lineRule="exact"/>
              <w:jc w:val="left"/>
              <w:rPr>
                <w:rFonts w:hint="eastAsia" w:ascii="宋体" w:hAnsi="宋体" w:eastAsia="宋体" w:cs="宋体"/>
                <w:color w:val="auto"/>
                <w:kern w:val="0"/>
                <w:sz w:val="20"/>
                <w:highlight w:val="none"/>
              </w:rPr>
            </w:pPr>
            <w:r>
              <w:rPr>
                <w:rFonts w:hint="eastAsia" w:ascii="宋体" w:hAnsi="宋体" w:eastAsia="宋体" w:cs="宋体"/>
                <w:color w:val="auto"/>
                <w:sz w:val="20"/>
                <w:szCs w:val="22"/>
                <w:highlight w:val="none"/>
                <w:lang w:val="zh-CN"/>
              </w:rPr>
              <w:t>单位负责人为同一人或者存在直接控股、管理关系的不同投标人，不得参加同一合同项下的政府采购活动</w:t>
            </w:r>
          </w:p>
        </w:tc>
        <w:tc>
          <w:tcPr>
            <w:tcW w:w="3692" w:type="dxa"/>
            <w:vAlign w:val="center"/>
          </w:tcPr>
          <w:p>
            <w:pPr>
              <w:kinsoku/>
              <w:overflowPunct/>
              <w:bidi w:val="0"/>
              <w:spacing w:line="400" w:lineRule="exact"/>
              <w:rPr>
                <w:rFonts w:hint="eastAsia" w:ascii="宋体" w:hAnsi="宋体" w:eastAsia="宋体" w:cs="宋体"/>
                <w:color w:val="auto"/>
                <w:kern w:val="0"/>
                <w:sz w:val="20"/>
                <w:highlight w:val="none"/>
              </w:rPr>
            </w:pPr>
            <w:r>
              <w:rPr>
                <w:rFonts w:hint="eastAsia" w:ascii="宋体" w:hAnsi="宋体" w:eastAsia="宋体" w:cs="宋体"/>
                <w:color w:val="auto"/>
                <w:sz w:val="20"/>
                <w:highlight w:val="none"/>
              </w:rPr>
              <w:t>与其他供应商无利害关系的声明函，详见表</w:t>
            </w:r>
            <w:r>
              <w:rPr>
                <w:rFonts w:hint="eastAsia" w:ascii="宋体" w:hAnsi="宋体" w:cs="宋体"/>
                <w:color w:val="auto"/>
                <w:sz w:val="20"/>
                <w:highlight w:val="none"/>
                <w:lang w:val="en-US" w:eastAsia="zh-CN"/>
              </w:rPr>
              <w:t>8</w:t>
            </w:r>
            <w:r>
              <w:rPr>
                <w:rFonts w:hint="eastAsia" w:ascii="宋体" w:hAnsi="宋体" w:eastAsia="宋体" w:cs="宋体"/>
                <w:color w:val="auto"/>
                <w:sz w:val="20"/>
                <w:highlight w:val="none"/>
              </w:rPr>
              <w:t>。</w:t>
            </w:r>
          </w:p>
        </w:tc>
      </w:tr>
      <w:tr>
        <w:tblPrEx>
          <w:tblBorders>
            <w:top w:val="single" w:color="auto" w:sz="18" w:space="0"/>
            <w:left w:val="single" w:color="auto" w:sz="18" w:space="0"/>
            <w:bottom w:val="single" w:color="auto" w:sz="18" w:space="0"/>
            <w:right w:val="single" w:color="auto" w:sz="18" w:space="0"/>
            <w:insideH w:val="single" w:color="auto" w:sz="2" w:space="0"/>
            <w:insideV w:val="single" w:color="auto" w:sz="2" w:space="0"/>
          </w:tblBorders>
          <w:tblCellMar>
            <w:top w:w="0" w:type="dxa"/>
            <w:left w:w="108" w:type="dxa"/>
            <w:bottom w:w="0" w:type="dxa"/>
            <w:right w:w="108" w:type="dxa"/>
          </w:tblCellMar>
        </w:tblPrEx>
        <w:trPr>
          <w:trHeight w:val="323" w:hRule="atLeast"/>
        </w:trPr>
        <w:tc>
          <w:tcPr>
            <w:tcW w:w="738" w:type="dxa"/>
            <w:vAlign w:val="center"/>
          </w:tcPr>
          <w:p>
            <w:pPr>
              <w:kinsoku/>
              <w:overflowPunct/>
              <w:bidi w:val="0"/>
              <w:spacing w:line="400" w:lineRule="exact"/>
              <w:jc w:val="center"/>
              <w:rPr>
                <w:rFonts w:hint="eastAsia" w:ascii="宋体" w:hAnsi="宋体" w:eastAsia="宋体" w:cs="宋体"/>
                <w:color w:val="auto"/>
                <w:sz w:val="20"/>
                <w:szCs w:val="22"/>
                <w:highlight w:val="none"/>
                <w:lang w:val="en-US" w:eastAsia="zh-CN"/>
              </w:rPr>
            </w:pPr>
            <w:r>
              <w:rPr>
                <w:rFonts w:hint="eastAsia" w:ascii="宋体" w:hAnsi="宋体" w:eastAsia="宋体" w:cs="宋体"/>
                <w:color w:val="auto"/>
                <w:sz w:val="20"/>
                <w:szCs w:val="22"/>
                <w:highlight w:val="none"/>
                <w:lang w:val="en-US" w:eastAsia="zh-CN"/>
              </w:rPr>
              <w:t>2.</w:t>
            </w:r>
            <w:r>
              <w:rPr>
                <w:rFonts w:hint="eastAsia" w:ascii="宋体" w:hAnsi="宋体" w:cs="宋体"/>
                <w:color w:val="auto"/>
                <w:sz w:val="20"/>
                <w:szCs w:val="22"/>
                <w:highlight w:val="none"/>
                <w:lang w:val="en-US" w:eastAsia="zh-CN"/>
              </w:rPr>
              <w:t>3</w:t>
            </w:r>
          </w:p>
        </w:tc>
        <w:tc>
          <w:tcPr>
            <w:tcW w:w="4789" w:type="dxa"/>
            <w:gridSpan w:val="2"/>
            <w:vAlign w:val="center"/>
          </w:tcPr>
          <w:p>
            <w:pPr>
              <w:widowControl/>
              <w:kinsoku/>
              <w:overflowPunct/>
              <w:bidi w:val="0"/>
              <w:spacing w:line="400" w:lineRule="exact"/>
              <w:jc w:val="left"/>
              <w:rPr>
                <w:rFonts w:hint="eastAsia" w:ascii="宋体" w:hAnsi="宋体" w:eastAsia="宋体" w:cs="宋体"/>
                <w:color w:val="auto"/>
                <w:kern w:val="0"/>
                <w:sz w:val="20"/>
                <w:highlight w:val="none"/>
              </w:rPr>
            </w:pPr>
            <w:r>
              <w:rPr>
                <w:rFonts w:hint="eastAsia" w:ascii="宋体" w:hAnsi="宋体" w:eastAsia="宋体" w:cs="宋体"/>
                <w:color w:val="auto"/>
                <w:kern w:val="0"/>
                <w:sz w:val="20"/>
                <w:highlight w:val="none"/>
              </w:rPr>
              <w:t>非联合体。</w:t>
            </w:r>
          </w:p>
        </w:tc>
        <w:tc>
          <w:tcPr>
            <w:tcW w:w="3692" w:type="dxa"/>
            <w:vAlign w:val="center"/>
          </w:tcPr>
          <w:p>
            <w:pPr>
              <w:widowControl/>
              <w:kinsoku/>
              <w:overflowPunct/>
              <w:bidi w:val="0"/>
              <w:spacing w:line="400" w:lineRule="exact"/>
              <w:jc w:val="left"/>
              <w:rPr>
                <w:rFonts w:hint="eastAsia" w:ascii="宋体" w:hAnsi="宋体" w:eastAsia="宋体" w:cs="宋体"/>
                <w:color w:val="auto"/>
                <w:kern w:val="0"/>
                <w:sz w:val="20"/>
                <w:highlight w:val="none"/>
              </w:rPr>
            </w:pPr>
            <w:r>
              <w:rPr>
                <w:rFonts w:hint="eastAsia" w:ascii="宋体" w:hAnsi="宋体" w:eastAsia="宋体" w:cs="宋体"/>
                <w:color w:val="auto"/>
                <w:kern w:val="0"/>
                <w:sz w:val="20"/>
                <w:highlight w:val="none"/>
              </w:rPr>
              <w:t>非联合体的声明函，</w:t>
            </w:r>
            <w:r>
              <w:rPr>
                <w:rFonts w:hint="eastAsia" w:ascii="宋体" w:hAnsi="宋体" w:eastAsia="宋体" w:cs="宋体"/>
                <w:color w:val="auto"/>
                <w:sz w:val="20"/>
                <w:highlight w:val="none"/>
              </w:rPr>
              <w:t>详见表</w:t>
            </w:r>
            <w:r>
              <w:rPr>
                <w:rFonts w:hint="eastAsia" w:ascii="宋体" w:hAnsi="宋体" w:cs="宋体"/>
                <w:color w:val="auto"/>
                <w:sz w:val="20"/>
                <w:highlight w:val="none"/>
                <w:lang w:val="en-US" w:eastAsia="zh-CN"/>
              </w:rPr>
              <w:t>9</w:t>
            </w:r>
            <w:r>
              <w:rPr>
                <w:rFonts w:hint="eastAsia" w:ascii="宋体" w:hAnsi="宋体" w:eastAsia="宋体" w:cs="宋体"/>
                <w:color w:val="auto"/>
                <w:kern w:val="0"/>
                <w:sz w:val="20"/>
                <w:highlight w:val="none"/>
              </w:rPr>
              <w:t>。</w:t>
            </w:r>
          </w:p>
        </w:tc>
      </w:tr>
    </w:tbl>
    <w:p>
      <w:pPr>
        <w:pStyle w:val="36"/>
        <w:kinsoku/>
        <w:overflowPunct/>
        <w:bidi w:val="0"/>
        <w:spacing w:after="0" w:line="400" w:lineRule="exact"/>
        <w:ind w:firstLine="210"/>
        <w:rPr>
          <w:rFonts w:hint="eastAsia" w:ascii="宋体" w:hAnsi="宋体" w:eastAsia="宋体" w:cs="宋体"/>
          <w:color w:val="auto"/>
          <w:highlight w:val="none"/>
        </w:rPr>
      </w:pPr>
    </w:p>
    <w:p>
      <w:pPr>
        <w:pStyle w:val="36"/>
        <w:kinsoku/>
        <w:overflowPunct/>
        <w:bidi w:val="0"/>
        <w:spacing w:after="0" w:line="400" w:lineRule="exact"/>
        <w:ind w:firstLine="210"/>
        <w:rPr>
          <w:rFonts w:hint="eastAsia" w:ascii="宋体" w:hAnsi="宋体" w:eastAsia="宋体" w:cs="宋体"/>
          <w:color w:val="auto"/>
          <w:highlight w:val="none"/>
        </w:rPr>
      </w:pPr>
    </w:p>
    <w:p>
      <w:pPr>
        <w:pStyle w:val="36"/>
        <w:kinsoku/>
        <w:overflowPunct/>
        <w:bidi w:val="0"/>
        <w:spacing w:after="0" w:line="400" w:lineRule="exact"/>
        <w:ind w:firstLine="210"/>
        <w:rPr>
          <w:rFonts w:hint="eastAsia" w:ascii="宋体" w:hAnsi="宋体" w:eastAsia="宋体" w:cs="宋体"/>
          <w:color w:val="auto"/>
          <w:highlight w:val="none"/>
        </w:rPr>
      </w:pPr>
    </w:p>
    <w:p>
      <w:pPr>
        <w:pStyle w:val="35"/>
        <w:spacing w:before="66"/>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表2：</w:t>
      </w:r>
      <w:r>
        <w:rPr>
          <w:rFonts w:hint="eastAsia" w:ascii="宋体" w:hAnsi="宋体" w:eastAsia="宋体" w:cs="宋体"/>
          <w:color w:val="auto"/>
          <w:sz w:val="24"/>
          <w:szCs w:val="24"/>
          <w:highlight w:val="none"/>
        </w:rPr>
        <w:t>具有良好的商业信誉和健全的财务会计制度声明函</w:t>
      </w:r>
    </w:p>
    <w:p>
      <w:pPr>
        <w:pStyle w:val="36"/>
        <w:rPr>
          <w:rFonts w:hint="eastAsia"/>
          <w:color w:val="auto"/>
          <w:highlight w:val="none"/>
        </w:rPr>
      </w:pPr>
    </w:p>
    <w:p>
      <w:pPr>
        <w:kinsoku/>
        <w:overflowPunct/>
        <w:bidi w:val="0"/>
        <w:spacing w:line="400" w:lineRule="exact"/>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具有良好的商业信誉和健全的财务会计制度声明函</w:t>
      </w:r>
    </w:p>
    <w:p>
      <w:pPr>
        <w:keepNext w:val="0"/>
        <w:keepLines w:val="0"/>
        <w:pageBreakBefore w:val="0"/>
        <w:widowControl/>
        <w:kinsoku/>
        <w:wordWrap/>
        <w:overflowPunct/>
        <w:topLinePunct w:val="0"/>
        <w:autoSpaceDE/>
        <w:autoSpaceDN/>
        <w:bidi w:val="0"/>
        <w:adjustRightInd w:val="0"/>
        <w:snapToGrid w:val="0"/>
        <w:spacing w:line="480" w:lineRule="exact"/>
        <w:ind w:left="0" w:leftChars="0" w:right="0" w:rightChars="0"/>
        <w:jc w:val="left"/>
        <w:textAlignment w:val="auto"/>
        <w:outlineLvl w:val="9"/>
        <w:rPr>
          <w:rFonts w:ascii="宋体" w:hAnsi="宋体" w:cs="宋体"/>
          <w:color w:val="auto"/>
          <w:kern w:val="0"/>
          <w:sz w:val="24"/>
          <w:highlight w:val="none"/>
        </w:rPr>
      </w:pPr>
      <w:r>
        <w:rPr>
          <w:rFonts w:hint="eastAsia" w:ascii="宋体" w:hAnsi="宋体" w:cs="宋体"/>
          <w:color w:val="auto"/>
          <w:kern w:val="0"/>
          <w:sz w:val="24"/>
          <w:highlight w:val="none"/>
          <w:u w:val="single"/>
        </w:rPr>
        <w:t xml:space="preserve">（采购人）                   </w:t>
      </w:r>
      <w:r>
        <w:rPr>
          <w:rFonts w:hint="eastAsia" w:ascii="宋体" w:hAnsi="宋体" w:cs="宋体"/>
          <w:color w:val="auto"/>
          <w:kern w:val="0"/>
          <w:sz w:val="24"/>
          <w:highlight w:val="none"/>
        </w:rPr>
        <w:t>：</w:t>
      </w:r>
    </w:p>
    <w:p>
      <w:pPr>
        <w:keepNext w:val="0"/>
        <w:keepLines w:val="0"/>
        <w:pageBreakBefore w:val="0"/>
        <w:widowControl/>
        <w:kinsoku/>
        <w:wordWrap/>
        <w:overflowPunct/>
        <w:topLinePunct w:val="0"/>
        <w:autoSpaceDE/>
        <w:autoSpaceDN/>
        <w:bidi w:val="0"/>
        <w:adjustRightInd w:val="0"/>
        <w:snapToGrid w:val="0"/>
        <w:spacing w:line="480" w:lineRule="exact"/>
        <w:ind w:left="0" w:leftChars="0" w:right="0" w:rightChars="0" w:firstLine="480" w:firstLineChars="200"/>
        <w:jc w:val="left"/>
        <w:textAlignment w:val="auto"/>
        <w:outlineLvl w:val="9"/>
        <w:rPr>
          <w:rFonts w:ascii="宋体" w:hAnsi="宋体" w:cs="宋体"/>
          <w:color w:val="auto"/>
          <w:kern w:val="0"/>
          <w:sz w:val="24"/>
          <w:highlight w:val="none"/>
        </w:rPr>
      </w:pPr>
      <w:r>
        <w:rPr>
          <w:rFonts w:hint="eastAsia" w:ascii="宋体" w:hAnsi="宋体" w:cs="宋体"/>
          <w:color w:val="auto"/>
          <w:kern w:val="0"/>
          <w:sz w:val="24"/>
          <w:highlight w:val="none"/>
        </w:rPr>
        <w:t>我方</w:t>
      </w:r>
      <w:r>
        <w:rPr>
          <w:rFonts w:hint="eastAsia" w:ascii="宋体" w:hAnsi="宋体" w:cs="宋体"/>
          <w:color w:val="auto"/>
          <w:kern w:val="0"/>
          <w:sz w:val="24"/>
          <w:highlight w:val="none"/>
          <w:u w:val="single"/>
        </w:rPr>
        <w:t xml:space="preserve"> （供应商）          </w:t>
      </w:r>
      <w:r>
        <w:rPr>
          <w:rFonts w:hint="eastAsia" w:ascii="宋体" w:hAnsi="宋体" w:eastAsia="宋体" w:cs="宋体"/>
          <w:color w:val="auto"/>
          <w:spacing w:val="-4"/>
          <w:sz w:val="24"/>
          <w:szCs w:val="24"/>
          <w:highlight w:val="none"/>
        </w:rPr>
        <w:t>具有良好的商业</w:t>
      </w:r>
      <w:r>
        <w:rPr>
          <w:rFonts w:hint="eastAsia" w:ascii="宋体" w:hAnsi="宋体" w:eastAsia="宋体" w:cs="宋体"/>
          <w:color w:val="auto"/>
          <w:spacing w:val="-7"/>
          <w:sz w:val="24"/>
          <w:szCs w:val="24"/>
          <w:highlight w:val="none"/>
        </w:rPr>
        <w:t>信誉和健全的财务会计制度，我方对上述声明的真实性负责。如有虚假，采购人可取消我方任何资格（投标/中标/签订合同），我方对此无任何异议</w:t>
      </w:r>
      <w:r>
        <w:rPr>
          <w:rFonts w:hint="eastAsia" w:ascii="宋体" w:hAnsi="宋体" w:cs="宋体"/>
          <w:color w:val="auto"/>
          <w:kern w:val="0"/>
          <w:sz w:val="24"/>
          <w:highlight w:val="none"/>
        </w:rPr>
        <w:t>。</w:t>
      </w:r>
    </w:p>
    <w:p>
      <w:pPr>
        <w:widowControl/>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特此承诺！</w:t>
      </w:r>
    </w:p>
    <w:p>
      <w:pPr>
        <w:pStyle w:val="87"/>
        <w:rPr>
          <w:rFonts w:hint="eastAsia" w:ascii="宋体" w:hAnsi="宋体" w:cs="宋体"/>
          <w:color w:val="auto"/>
          <w:kern w:val="0"/>
          <w:sz w:val="24"/>
          <w:highlight w:val="none"/>
        </w:rPr>
      </w:pPr>
    </w:p>
    <w:p>
      <w:pPr>
        <w:adjustRightInd w:val="0"/>
        <w:snapToGrid w:val="0"/>
        <w:spacing w:line="360" w:lineRule="auto"/>
        <w:rPr>
          <w:rFonts w:hint="eastAsia" w:ascii="宋体" w:hAnsi="宋体" w:cs="宋体"/>
          <w:color w:val="auto"/>
          <w:kern w:val="0"/>
          <w:sz w:val="24"/>
          <w:highlight w:val="none"/>
          <w:lang w:val="zh-CN"/>
        </w:rPr>
      </w:pPr>
    </w:p>
    <w:p>
      <w:pPr>
        <w:adjustRightInd w:val="0"/>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法定/授权代表：</w:t>
      </w:r>
      <w:r>
        <w:rPr>
          <w:rFonts w:hint="eastAsia" w:ascii="宋体" w:hAnsi="宋体" w:cs="宋体"/>
          <w:color w:val="auto"/>
          <w:kern w:val="0"/>
          <w:sz w:val="24"/>
          <w:highlight w:val="none"/>
          <w:u w:val="single"/>
          <w:lang w:val="zh-CN"/>
        </w:rPr>
        <w:t xml:space="preserve">（签字或盖章） </w:t>
      </w:r>
    </w:p>
    <w:p>
      <w:pPr>
        <w:adjustRightInd w:val="0"/>
        <w:snapToGrid w:val="0"/>
        <w:spacing w:line="360" w:lineRule="auto"/>
        <w:rPr>
          <w:rFonts w:ascii="宋体" w:hAnsi="宋体" w:cs="宋体"/>
          <w:color w:val="auto"/>
          <w:kern w:val="0"/>
          <w:sz w:val="24"/>
          <w:highlight w:val="none"/>
          <w:u w:val="single"/>
          <w:lang w:val="zh-CN"/>
        </w:rPr>
      </w:pPr>
      <w:r>
        <w:rPr>
          <w:rFonts w:hint="eastAsia" w:ascii="宋体" w:hAnsi="宋体" w:cs="宋体"/>
          <w:color w:val="auto"/>
          <w:kern w:val="0"/>
          <w:sz w:val="24"/>
          <w:highlight w:val="none"/>
          <w:lang w:val="zh-CN"/>
        </w:rPr>
        <w:t>磋商响应供应商：</w:t>
      </w:r>
      <w:r>
        <w:rPr>
          <w:rFonts w:hint="eastAsia" w:ascii="宋体" w:hAnsi="宋体" w:cs="宋体"/>
          <w:color w:val="auto"/>
          <w:kern w:val="0"/>
          <w:sz w:val="24"/>
          <w:highlight w:val="none"/>
          <w:u w:val="single"/>
          <w:lang w:val="zh-CN"/>
        </w:rPr>
        <w:t xml:space="preserve">（全称加盖公章）       </w:t>
      </w:r>
    </w:p>
    <w:p>
      <w:pPr>
        <w:adjustRightInd w:val="0"/>
        <w:snapToGrid w:val="0"/>
        <w:spacing w:line="360" w:lineRule="auto"/>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lang w:val="zh-CN"/>
        </w:rPr>
        <w:t>年</w:t>
      </w:r>
      <w:r>
        <w:rPr>
          <w:rFonts w:ascii="宋体" w:cs="宋体"/>
          <w:color w:val="auto"/>
          <w:kern w:val="0"/>
          <w:sz w:val="24"/>
          <w:highlight w:val="none"/>
          <w:u w:val="single"/>
        </w:rPr>
        <w:tab/>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lang w:val="zh-CN"/>
        </w:rPr>
        <w:t>日</w:t>
      </w:r>
    </w:p>
    <w:p>
      <w:pPr>
        <w:pStyle w:val="87"/>
        <w:rPr>
          <w:rFonts w:hint="eastAsia" w:ascii="宋体" w:hAnsi="宋体" w:cs="宋体"/>
          <w:color w:val="auto"/>
          <w:kern w:val="0"/>
          <w:sz w:val="24"/>
          <w:highlight w:val="none"/>
          <w:lang w:val="zh-CN"/>
        </w:rPr>
      </w:pPr>
    </w:p>
    <w:p>
      <w:pPr>
        <w:kinsoku/>
        <w:overflowPunct/>
        <w:bidi w:val="0"/>
        <w:spacing w:line="400" w:lineRule="exact"/>
        <w:rPr>
          <w:rFonts w:hint="eastAsia" w:ascii="宋体" w:hAnsi="宋体" w:cs="宋体"/>
          <w:color w:val="auto"/>
          <w:sz w:val="24"/>
          <w:highlight w:val="none"/>
          <w:lang w:eastAsia="zh-CN"/>
        </w:rPr>
      </w:pPr>
    </w:p>
    <w:p>
      <w:pPr>
        <w:pStyle w:val="87"/>
        <w:rPr>
          <w:rFonts w:hint="eastAsia" w:ascii="宋体" w:hAnsi="宋体" w:cs="宋体"/>
          <w:color w:val="auto"/>
          <w:sz w:val="24"/>
          <w:highlight w:val="none"/>
          <w:lang w:eastAsia="zh-CN"/>
        </w:rPr>
      </w:pPr>
    </w:p>
    <w:p>
      <w:pPr>
        <w:kinsoku/>
        <w:overflowPunct/>
        <w:bidi w:val="0"/>
        <w:spacing w:line="400" w:lineRule="exact"/>
        <w:rPr>
          <w:rFonts w:hint="eastAsia" w:ascii="宋体" w:hAnsi="宋体" w:cs="宋体"/>
          <w:color w:val="auto"/>
          <w:sz w:val="24"/>
          <w:highlight w:val="none"/>
          <w:lang w:eastAsia="zh-CN"/>
        </w:rPr>
      </w:pPr>
    </w:p>
    <w:p>
      <w:pPr>
        <w:pStyle w:val="87"/>
        <w:rPr>
          <w:rFonts w:hint="eastAsia"/>
          <w:color w:val="auto"/>
          <w:highlight w:val="none"/>
          <w:lang w:eastAsia="zh-CN"/>
        </w:rPr>
      </w:pPr>
    </w:p>
    <w:p>
      <w:pPr>
        <w:kinsoku/>
        <w:overflowPunct/>
        <w:bidi w:val="0"/>
        <w:spacing w:line="400" w:lineRule="exact"/>
        <w:rPr>
          <w:rFonts w:hint="eastAsia" w:ascii="宋体" w:hAnsi="宋体" w:eastAsia="宋体" w:cs="宋体"/>
          <w:color w:val="auto"/>
          <w:sz w:val="24"/>
          <w:highlight w:val="none"/>
        </w:rPr>
      </w:pPr>
      <w:r>
        <w:rPr>
          <w:rFonts w:hint="eastAsia" w:ascii="宋体" w:hAnsi="宋体" w:cs="宋体"/>
          <w:color w:val="auto"/>
          <w:sz w:val="24"/>
          <w:highlight w:val="none"/>
          <w:lang w:eastAsia="zh-CN"/>
        </w:rPr>
        <w:t>表</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具有履行合同所必需的专业服务（技术）能力的承诺函</w:t>
      </w:r>
    </w:p>
    <w:p>
      <w:pPr>
        <w:kinsoku/>
        <w:overflowPunct/>
        <w:bidi w:val="0"/>
        <w:adjustRightInd w:val="0"/>
        <w:snapToGrid w:val="0"/>
        <w:spacing w:line="400" w:lineRule="exact"/>
        <w:rPr>
          <w:rFonts w:hint="eastAsia" w:ascii="宋体" w:hAnsi="宋体" w:eastAsia="宋体" w:cs="宋体"/>
          <w:b/>
          <w:bCs/>
          <w:color w:val="auto"/>
          <w:sz w:val="24"/>
          <w:szCs w:val="24"/>
          <w:highlight w:val="none"/>
        </w:rPr>
      </w:pPr>
    </w:p>
    <w:p>
      <w:pPr>
        <w:kinsoku/>
        <w:overflowPunct/>
        <w:bidi w:val="0"/>
        <w:spacing w:line="400" w:lineRule="exact"/>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具有履行合同所必需的专业服务（技术）能力的承诺函</w:t>
      </w:r>
    </w:p>
    <w:p>
      <w:pPr>
        <w:kinsoku/>
        <w:overflowPunct/>
        <w:bidi w:val="0"/>
        <w:spacing w:line="400" w:lineRule="exact"/>
        <w:rPr>
          <w:rFonts w:hint="eastAsia" w:ascii="宋体" w:hAnsi="宋体" w:eastAsia="宋体" w:cs="宋体"/>
          <w:color w:val="auto"/>
          <w:highlight w:val="none"/>
        </w:rPr>
      </w:pPr>
    </w:p>
    <w:p>
      <w:pPr>
        <w:widowControl/>
        <w:kinsoku/>
        <w:overflowPunct/>
        <w:bidi w:val="0"/>
        <w:adjustRightInd w:val="0"/>
        <w:snapToGrid w:val="0"/>
        <w:spacing w:line="40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u w:val="single"/>
        </w:rPr>
        <w:t xml:space="preserve">（采购人）                   </w:t>
      </w:r>
      <w:r>
        <w:rPr>
          <w:rFonts w:hint="eastAsia" w:ascii="宋体" w:hAnsi="宋体" w:eastAsia="宋体" w:cs="宋体"/>
          <w:color w:val="auto"/>
          <w:kern w:val="0"/>
          <w:sz w:val="24"/>
          <w:highlight w:val="none"/>
        </w:rPr>
        <w:t>：</w:t>
      </w:r>
    </w:p>
    <w:p>
      <w:pPr>
        <w:widowControl/>
        <w:kinsoku/>
        <w:overflowPunct/>
        <w:bidi w:val="0"/>
        <w:adjustRightInd w:val="0"/>
        <w:snapToGrid w:val="0"/>
        <w:spacing w:line="400" w:lineRule="exact"/>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我方</w:t>
      </w:r>
      <w:r>
        <w:rPr>
          <w:rFonts w:hint="eastAsia" w:ascii="宋体" w:hAnsi="宋体" w:eastAsia="宋体" w:cs="宋体"/>
          <w:color w:val="auto"/>
          <w:kern w:val="0"/>
          <w:sz w:val="24"/>
          <w:highlight w:val="none"/>
          <w:u w:val="single"/>
        </w:rPr>
        <w:t xml:space="preserve"> （投标人）          </w:t>
      </w:r>
      <w:r>
        <w:rPr>
          <w:rFonts w:hint="eastAsia" w:ascii="宋体" w:hAnsi="宋体" w:eastAsia="宋体" w:cs="宋体"/>
          <w:color w:val="auto"/>
          <w:kern w:val="0"/>
          <w:sz w:val="24"/>
          <w:highlight w:val="none"/>
        </w:rPr>
        <w:t>承诺具有履行合同所必需的专业服务（技术）能力。如有虚假，采购人可取消我方任何资格（投标/中标/签订合同），我方对此无任何异议。</w:t>
      </w:r>
    </w:p>
    <w:p>
      <w:pPr>
        <w:widowControl/>
        <w:kinsoku/>
        <w:overflowPunct/>
        <w:bidi w:val="0"/>
        <w:adjustRightInd w:val="0"/>
        <w:snapToGrid w:val="0"/>
        <w:spacing w:line="400" w:lineRule="exact"/>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特此承诺！</w:t>
      </w:r>
    </w:p>
    <w:p>
      <w:pPr>
        <w:widowControl/>
        <w:kinsoku/>
        <w:overflowPunct/>
        <w:bidi w:val="0"/>
        <w:adjustRightInd w:val="0"/>
        <w:snapToGrid w:val="0"/>
        <w:spacing w:line="400" w:lineRule="exact"/>
        <w:ind w:firstLine="480" w:firstLineChars="200"/>
        <w:jc w:val="left"/>
        <w:rPr>
          <w:rFonts w:hint="eastAsia" w:ascii="宋体" w:hAnsi="宋体" w:eastAsia="宋体" w:cs="宋体"/>
          <w:color w:val="auto"/>
          <w:kern w:val="0"/>
          <w:sz w:val="24"/>
          <w:highlight w:val="none"/>
        </w:rPr>
      </w:pPr>
    </w:p>
    <w:p>
      <w:pPr>
        <w:kinsoku/>
        <w:overflowPunct/>
        <w:bidi w:val="0"/>
        <w:adjustRightInd w:val="0"/>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法定/授权代表：</w:t>
      </w:r>
      <w:r>
        <w:rPr>
          <w:rFonts w:hint="eastAsia" w:ascii="宋体" w:hAnsi="宋体" w:eastAsia="宋体" w:cs="宋体"/>
          <w:color w:val="auto"/>
          <w:kern w:val="0"/>
          <w:sz w:val="24"/>
          <w:highlight w:val="none"/>
          <w:u w:val="single"/>
          <w:lang w:val="zh-CN"/>
        </w:rPr>
        <w:t xml:space="preserve">（签字或盖章） </w:t>
      </w:r>
    </w:p>
    <w:p>
      <w:pPr>
        <w:kinsoku/>
        <w:overflowPunct/>
        <w:bidi w:val="0"/>
        <w:adjustRightInd w:val="0"/>
        <w:snapToGrid w:val="0"/>
        <w:spacing w:line="360" w:lineRule="auto"/>
        <w:rPr>
          <w:rFonts w:hint="eastAsia" w:ascii="宋体" w:hAnsi="宋体" w:eastAsia="宋体" w:cs="宋体"/>
          <w:color w:val="auto"/>
          <w:kern w:val="0"/>
          <w:sz w:val="24"/>
          <w:highlight w:val="none"/>
          <w:u w:val="single"/>
          <w:lang w:val="zh-CN"/>
        </w:rPr>
      </w:pPr>
      <w:r>
        <w:rPr>
          <w:rFonts w:hint="eastAsia" w:ascii="宋体" w:hAnsi="宋体" w:eastAsia="宋体" w:cs="宋体"/>
          <w:color w:val="auto"/>
          <w:kern w:val="0"/>
          <w:sz w:val="24"/>
          <w:highlight w:val="none"/>
          <w:lang w:val="zh-CN"/>
        </w:rPr>
        <w:t>投标人：</w:t>
      </w:r>
      <w:r>
        <w:rPr>
          <w:rFonts w:hint="eastAsia" w:ascii="宋体" w:hAnsi="宋体" w:eastAsia="宋体" w:cs="宋体"/>
          <w:color w:val="auto"/>
          <w:kern w:val="0"/>
          <w:sz w:val="24"/>
          <w:highlight w:val="none"/>
          <w:u w:val="single"/>
          <w:lang w:val="zh-CN"/>
        </w:rPr>
        <w:t xml:space="preserve">（全称加盖公章）       </w:t>
      </w:r>
    </w:p>
    <w:p>
      <w:pPr>
        <w:kinsoku/>
        <w:overflowPunct/>
        <w:bidi w:val="0"/>
        <w:adjustRightInd w:val="0"/>
        <w:snapToGrid w:val="0"/>
        <w:spacing w:line="400" w:lineRule="exact"/>
        <w:rPr>
          <w:rFonts w:hint="eastAsia" w:ascii="宋体" w:hAnsi="宋体" w:eastAsia="宋体" w:cs="宋体"/>
          <w:b/>
          <w:color w:val="auto"/>
          <w:sz w:val="30"/>
          <w:szCs w:val="30"/>
          <w:highlight w:val="none"/>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pPr>
        <w:kinsoku/>
        <w:overflowPunct/>
        <w:bidi w:val="0"/>
        <w:spacing w:line="400" w:lineRule="exact"/>
        <w:rPr>
          <w:rFonts w:hint="eastAsia" w:ascii="宋体" w:hAnsi="宋体" w:eastAsia="宋体" w:cs="宋体"/>
          <w:color w:val="auto"/>
          <w:sz w:val="24"/>
          <w:highlight w:val="none"/>
        </w:rPr>
      </w:pPr>
    </w:p>
    <w:p>
      <w:pPr>
        <w:pStyle w:val="87"/>
        <w:rPr>
          <w:rFonts w:hint="eastAsia"/>
          <w:color w:val="auto"/>
          <w:highlight w:val="none"/>
        </w:rPr>
      </w:pPr>
    </w:p>
    <w:p>
      <w:pPr>
        <w:pStyle w:val="36"/>
        <w:rPr>
          <w:rFonts w:hint="eastAsia"/>
          <w:color w:val="auto"/>
          <w:highlight w:val="none"/>
        </w:rPr>
      </w:pPr>
    </w:p>
    <w:p>
      <w:pPr>
        <w:pStyle w:val="35"/>
        <w:spacing w:before="66"/>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表</w:t>
      </w: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rPr>
        <w:t>：</w:t>
      </w:r>
      <w:r>
        <w:rPr>
          <w:rFonts w:hint="eastAsia" w:ascii="宋体" w:hAnsi="宋体" w:eastAsia="宋体" w:cs="宋体"/>
          <w:color w:val="auto"/>
          <w:sz w:val="24"/>
          <w:szCs w:val="24"/>
          <w:highlight w:val="none"/>
        </w:rPr>
        <w:t>依法缴纳税收和社会保障资金的声明函</w:t>
      </w:r>
    </w:p>
    <w:p>
      <w:pPr>
        <w:pStyle w:val="5"/>
        <w:numPr>
          <w:ilvl w:val="0"/>
          <w:numId w:val="0"/>
        </w:numPr>
        <w:tabs>
          <w:tab w:val="clear" w:pos="1110"/>
        </w:tabs>
        <w:spacing w:before="164"/>
        <w:ind w:left="456" w:leftChars="0" w:right="37" w:rightChars="0"/>
        <w:jc w:val="center"/>
        <w:rPr>
          <w:rFonts w:hint="eastAsia" w:ascii="宋体" w:hAnsi="宋体" w:eastAsia="宋体" w:cs="宋体"/>
          <w:b/>
          <w:color w:val="auto"/>
          <w:kern w:val="2"/>
          <w:sz w:val="32"/>
          <w:highlight w:val="none"/>
          <w:lang w:val="en-US" w:eastAsia="zh-CN" w:bidi="ar-SA"/>
        </w:rPr>
      </w:pPr>
      <w:r>
        <w:rPr>
          <w:rFonts w:hint="eastAsia" w:ascii="宋体" w:hAnsi="宋体" w:eastAsia="宋体" w:cs="宋体"/>
          <w:b/>
          <w:color w:val="auto"/>
          <w:kern w:val="2"/>
          <w:sz w:val="32"/>
          <w:highlight w:val="none"/>
          <w:lang w:val="en-US" w:eastAsia="zh-CN" w:bidi="ar-SA"/>
        </w:rPr>
        <w:t>依法缴纳税收和社会保障资金的声明函</w:t>
      </w:r>
    </w:p>
    <w:p>
      <w:pPr>
        <w:ind w:firstLine="720" w:firstLineChars="300"/>
        <w:rPr>
          <w:rFonts w:hint="eastAsia" w:ascii="宋体" w:hAnsi="宋体"/>
          <w:color w:val="auto"/>
          <w:sz w:val="24"/>
          <w:highlight w:val="none"/>
        </w:rPr>
      </w:pPr>
    </w:p>
    <w:p>
      <w:pPr>
        <w:widowControl/>
        <w:adjustRightInd w:val="0"/>
        <w:snapToGrid w:val="0"/>
        <w:spacing w:line="360" w:lineRule="auto"/>
        <w:jc w:val="left"/>
        <w:rPr>
          <w:rFonts w:ascii="宋体" w:hAnsi="宋体" w:cs="宋体"/>
          <w:color w:val="auto"/>
          <w:kern w:val="0"/>
          <w:sz w:val="24"/>
          <w:highlight w:val="none"/>
        </w:rPr>
      </w:pPr>
      <w:r>
        <w:rPr>
          <w:rFonts w:hint="eastAsia" w:ascii="宋体" w:hAnsi="宋体" w:cs="宋体"/>
          <w:color w:val="auto"/>
          <w:kern w:val="0"/>
          <w:sz w:val="24"/>
          <w:highlight w:val="none"/>
          <w:u w:val="single"/>
        </w:rPr>
        <w:t xml:space="preserve">（采购人）                   </w:t>
      </w:r>
      <w:r>
        <w:rPr>
          <w:rFonts w:hint="eastAsia" w:ascii="宋体" w:hAnsi="宋体" w:cs="宋体"/>
          <w:color w:val="auto"/>
          <w:kern w:val="0"/>
          <w:sz w:val="24"/>
          <w:highlight w:val="none"/>
        </w:rPr>
        <w:t>：</w:t>
      </w:r>
    </w:p>
    <w:p>
      <w:pPr>
        <w:widowControl/>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我方</w:t>
      </w:r>
      <w:r>
        <w:rPr>
          <w:rFonts w:hint="eastAsia" w:ascii="宋体" w:hAnsi="宋体" w:cs="宋体"/>
          <w:color w:val="auto"/>
          <w:kern w:val="0"/>
          <w:sz w:val="24"/>
          <w:highlight w:val="none"/>
          <w:u w:val="single"/>
        </w:rPr>
        <w:t xml:space="preserve"> （供应商）          </w:t>
      </w:r>
      <w:r>
        <w:rPr>
          <w:rFonts w:hint="eastAsia" w:ascii="宋体" w:hAnsi="宋体" w:eastAsia="宋体" w:cs="宋体"/>
          <w:color w:val="auto"/>
          <w:spacing w:val="-4"/>
          <w:sz w:val="24"/>
          <w:szCs w:val="24"/>
          <w:highlight w:val="none"/>
        </w:rPr>
        <w:t>严格依法缴纳税</w:t>
      </w:r>
      <w:r>
        <w:rPr>
          <w:rFonts w:hint="eastAsia" w:ascii="宋体" w:hAnsi="宋体" w:eastAsia="宋体" w:cs="宋体"/>
          <w:color w:val="auto"/>
          <w:spacing w:val="-8"/>
          <w:sz w:val="24"/>
          <w:szCs w:val="24"/>
          <w:highlight w:val="none"/>
        </w:rPr>
        <w:t>收和社会保障资金，我方对上述声明的真实性负责。</w:t>
      </w:r>
      <w:r>
        <w:rPr>
          <w:rFonts w:hint="eastAsia" w:ascii="宋体" w:hAnsi="宋体" w:eastAsia="宋体" w:cs="宋体"/>
          <w:color w:val="auto"/>
          <w:spacing w:val="-7"/>
          <w:sz w:val="24"/>
          <w:szCs w:val="24"/>
          <w:highlight w:val="none"/>
        </w:rPr>
        <w:t>如有虚假，采购人可取消我方任何资格（投标/中标/签订合同），我方对此无任何异议</w:t>
      </w:r>
      <w:r>
        <w:rPr>
          <w:rFonts w:hint="eastAsia" w:ascii="宋体" w:hAnsi="宋体" w:cs="宋体"/>
          <w:color w:val="auto"/>
          <w:kern w:val="0"/>
          <w:sz w:val="24"/>
          <w:highlight w:val="none"/>
        </w:rPr>
        <w:t>。</w:t>
      </w:r>
    </w:p>
    <w:p>
      <w:pPr>
        <w:widowControl/>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特此承诺！</w:t>
      </w:r>
    </w:p>
    <w:p>
      <w:pPr>
        <w:adjustRightInd w:val="0"/>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法定/授权代表：</w:t>
      </w:r>
      <w:r>
        <w:rPr>
          <w:rFonts w:hint="eastAsia" w:ascii="宋体" w:hAnsi="宋体" w:cs="宋体"/>
          <w:color w:val="auto"/>
          <w:kern w:val="0"/>
          <w:sz w:val="24"/>
          <w:highlight w:val="none"/>
          <w:u w:val="single"/>
          <w:lang w:val="zh-CN"/>
        </w:rPr>
        <w:t xml:space="preserve">（签字或盖章） </w:t>
      </w:r>
    </w:p>
    <w:p>
      <w:pPr>
        <w:adjustRightInd w:val="0"/>
        <w:snapToGrid w:val="0"/>
        <w:spacing w:line="360" w:lineRule="auto"/>
        <w:rPr>
          <w:rFonts w:ascii="宋体" w:hAnsi="宋体" w:cs="宋体"/>
          <w:color w:val="auto"/>
          <w:kern w:val="0"/>
          <w:sz w:val="24"/>
          <w:highlight w:val="none"/>
          <w:u w:val="single"/>
          <w:lang w:val="zh-CN"/>
        </w:rPr>
      </w:pPr>
      <w:r>
        <w:rPr>
          <w:rFonts w:hint="eastAsia" w:ascii="宋体" w:hAnsi="宋体" w:cs="宋体"/>
          <w:color w:val="auto"/>
          <w:kern w:val="0"/>
          <w:sz w:val="24"/>
          <w:highlight w:val="none"/>
          <w:lang w:val="zh-CN"/>
        </w:rPr>
        <w:t>磋商响应供应商：</w:t>
      </w:r>
      <w:r>
        <w:rPr>
          <w:rFonts w:hint="eastAsia" w:ascii="宋体" w:hAnsi="宋体" w:cs="宋体"/>
          <w:color w:val="auto"/>
          <w:kern w:val="0"/>
          <w:sz w:val="24"/>
          <w:highlight w:val="none"/>
          <w:u w:val="single"/>
          <w:lang w:val="zh-CN"/>
        </w:rPr>
        <w:t xml:space="preserve">（全称加盖公章）       </w:t>
      </w:r>
    </w:p>
    <w:p>
      <w:pPr>
        <w:adjustRightInd w:val="0"/>
        <w:snapToGrid w:val="0"/>
        <w:spacing w:line="360" w:lineRule="auto"/>
        <w:rPr>
          <w:rFonts w:ascii="宋体" w:hAnsi="宋体" w:cs="宋体"/>
          <w:color w:val="auto"/>
          <w:kern w:val="0"/>
          <w:sz w:val="24"/>
          <w:highlight w:val="none"/>
          <w:u w:val="single"/>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lang w:val="zh-CN"/>
        </w:rPr>
        <w:t>年</w:t>
      </w:r>
      <w:r>
        <w:rPr>
          <w:rFonts w:ascii="宋体" w:cs="宋体"/>
          <w:color w:val="auto"/>
          <w:kern w:val="0"/>
          <w:sz w:val="24"/>
          <w:highlight w:val="none"/>
          <w:u w:val="single"/>
        </w:rPr>
        <w:tab/>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lang w:val="zh-CN"/>
        </w:rPr>
        <w:t>日</w:t>
      </w:r>
    </w:p>
    <w:p>
      <w:pPr>
        <w:pStyle w:val="35"/>
        <w:kinsoku/>
        <w:overflowPunct/>
        <w:bidi w:val="0"/>
        <w:spacing w:after="0" w:line="400" w:lineRule="exact"/>
        <w:rPr>
          <w:rFonts w:hint="eastAsia" w:ascii="宋体" w:hAnsi="宋体" w:eastAsia="宋体" w:cs="宋体"/>
          <w:color w:val="auto"/>
          <w:highlight w:val="none"/>
        </w:rPr>
      </w:pPr>
    </w:p>
    <w:p>
      <w:pPr>
        <w:pStyle w:val="36"/>
        <w:kinsoku/>
        <w:overflowPunct/>
        <w:bidi w:val="0"/>
        <w:spacing w:after="0" w:line="400" w:lineRule="exact"/>
        <w:ind w:firstLine="210"/>
        <w:rPr>
          <w:rFonts w:hint="eastAsia" w:ascii="宋体" w:hAnsi="宋体" w:eastAsia="宋体" w:cs="宋体"/>
          <w:color w:val="auto"/>
          <w:highlight w:val="none"/>
        </w:rPr>
      </w:pPr>
    </w:p>
    <w:p>
      <w:pPr>
        <w:rPr>
          <w:rFonts w:hint="eastAsia"/>
          <w:color w:val="auto"/>
          <w:highlight w:val="none"/>
        </w:rPr>
      </w:pPr>
    </w:p>
    <w:p>
      <w:pPr>
        <w:pStyle w:val="46"/>
        <w:kinsoku/>
        <w:overflowPunct/>
        <w:bidi w:val="0"/>
        <w:spacing w:line="400" w:lineRule="exact"/>
        <w:rPr>
          <w:rFonts w:hint="eastAsia"/>
          <w:color w:val="auto"/>
          <w:highlight w:val="none"/>
        </w:rPr>
      </w:pPr>
    </w:p>
    <w:p>
      <w:pPr>
        <w:kinsoku/>
        <w:overflowPunct/>
        <w:bidi w:val="0"/>
        <w:spacing w:line="400" w:lineRule="exact"/>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 xml:space="preserve">：没有重大违法记录承诺函 </w:t>
      </w:r>
    </w:p>
    <w:p>
      <w:pPr>
        <w:kinsoku/>
        <w:overflowPunct/>
        <w:bidi w:val="0"/>
        <w:spacing w:line="400" w:lineRule="exact"/>
        <w:jc w:val="center"/>
        <w:rPr>
          <w:rFonts w:hint="eastAsia" w:ascii="宋体" w:hAnsi="宋体" w:eastAsia="宋体" w:cs="宋体"/>
          <w:b/>
          <w:color w:val="auto"/>
          <w:sz w:val="32"/>
          <w:highlight w:val="none"/>
        </w:rPr>
      </w:pPr>
    </w:p>
    <w:p>
      <w:pPr>
        <w:kinsoku/>
        <w:overflowPunct/>
        <w:bidi w:val="0"/>
        <w:spacing w:line="400" w:lineRule="exact"/>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没有重大违法记录承诺函</w:t>
      </w:r>
    </w:p>
    <w:p>
      <w:pPr>
        <w:kinsoku/>
        <w:overflowPunct/>
        <w:bidi w:val="0"/>
        <w:spacing w:line="400" w:lineRule="exact"/>
        <w:rPr>
          <w:rFonts w:hint="eastAsia" w:ascii="宋体" w:hAnsi="宋体" w:eastAsia="宋体" w:cs="宋体"/>
          <w:color w:val="auto"/>
          <w:sz w:val="24"/>
          <w:szCs w:val="24"/>
          <w:highlight w:val="none"/>
          <w:u w:val="single"/>
        </w:rPr>
      </w:pPr>
    </w:p>
    <w:p>
      <w:pPr>
        <w:kinsoku/>
        <w:overflowPunct/>
        <w:bidi w:val="0"/>
        <w:spacing w:line="40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（投标人）            </w:t>
      </w:r>
      <w:r>
        <w:rPr>
          <w:rFonts w:hint="eastAsia" w:ascii="宋体" w:hAnsi="宋体" w:eastAsia="宋体" w:cs="宋体"/>
          <w:color w:val="auto"/>
          <w:sz w:val="24"/>
          <w:szCs w:val="24"/>
          <w:highlight w:val="none"/>
        </w:rPr>
        <w:t xml:space="preserve">具有良好的商业信誉，在参加政府采购活动前三年内，在经营活动中没有重大违法记录（没有因违法经营受到刑事处罚，没有被责令停产停业、被吊销许可证或者执照、被处以较大数额罚款等行政处罚，没有因违法经营被禁止参加政府采购活动的期限未满情形）。如有虚假，采购人可取消我方任何资格（投标/中标/签订合同），我方对此无任何异议。 </w:t>
      </w:r>
    </w:p>
    <w:p>
      <w:pPr>
        <w:kinsoku/>
        <w:overflowPunct/>
        <w:bidi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特此承诺！ </w:t>
      </w:r>
    </w:p>
    <w:p>
      <w:pPr>
        <w:kinsoku/>
        <w:overflowPunct/>
        <w:bidi w:val="0"/>
        <w:spacing w:line="400" w:lineRule="exact"/>
        <w:rPr>
          <w:rFonts w:hint="eastAsia" w:ascii="宋体" w:hAnsi="宋体" w:eastAsia="宋体" w:cs="宋体"/>
          <w:color w:val="auto"/>
          <w:sz w:val="24"/>
          <w:szCs w:val="24"/>
          <w:highlight w:val="none"/>
        </w:rPr>
      </w:pPr>
    </w:p>
    <w:p>
      <w:pPr>
        <w:kinsoku/>
        <w:overflowPunct/>
        <w:bidi w:val="0"/>
        <w:adjustRightInd w:val="0"/>
        <w:snapToGrid w:val="0"/>
        <w:spacing w:line="40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法定/授权代表：</w:t>
      </w:r>
      <w:r>
        <w:rPr>
          <w:rFonts w:hint="eastAsia" w:ascii="宋体" w:hAnsi="宋体" w:eastAsia="宋体" w:cs="宋体"/>
          <w:color w:val="auto"/>
          <w:kern w:val="0"/>
          <w:sz w:val="24"/>
          <w:highlight w:val="none"/>
          <w:u w:val="single"/>
          <w:lang w:val="zh-CN"/>
        </w:rPr>
        <w:t xml:space="preserve">（签字或盖章） </w:t>
      </w:r>
    </w:p>
    <w:p>
      <w:pPr>
        <w:kinsoku/>
        <w:overflowPunct/>
        <w:bidi w:val="0"/>
        <w:adjustRightInd w:val="0"/>
        <w:snapToGrid w:val="0"/>
        <w:spacing w:line="400" w:lineRule="exact"/>
        <w:rPr>
          <w:rFonts w:hint="eastAsia" w:ascii="宋体" w:hAnsi="宋体" w:eastAsia="宋体" w:cs="宋体"/>
          <w:color w:val="auto"/>
          <w:kern w:val="0"/>
          <w:sz w:val="24"/>
          <w:highlight w:val="none"/>
          <w:u w:val="single"/>
          <w:lang w:val="zh-CN"/>
        </w:rPr>
      </w:pPr>
      <w:r>
        <w:rPr>
          <w:rFonts w:hint="eastAsia" w:ascii="宋体" w:hAnsi="宋体" w:eastAsia="宋体" w:cs="宋体"/>
          <w:color w:val="auto"/>
          <w:kern w:val="0"/>
          <w:sz w:val="24"/>
          <w:highlight w:val="none"/>
          <w:lang w:val="zh-CN"/>
        </w:rPr>
        <w:t>投标人：</w:t>
      </w:r>
      <w:r>
        <w:rPr>
          <w:rFonts w:hint="eastAsia" w:ascii="宋体" w:hAnsi="宋体" w:eastAsia="宋体" w:cs="宋体"/>
          <w:color w:val="auto"/>
          <w:kern w:val="0"/>
          <w:sz w:val="24"/>
          <w:highlight w:val="none"/>
          <w:u w:val="single"/>
          <w:lang w:val="zh-CN"/>
        </w:rPr>
        <w:t xml:space="preserve">（全称加盖公章）       </w:t>
      </w:r>
    </w:p>
    <w:p>
      <w:pPr>
        <w:kinsoku/>
        <w:overflowPunct/>
        <w:bidi w:val="0"/>
        <w:adjustRightInd w:val="0"/>
        <w:snapToGrid w:val="0"/>
        <w:spacing w:line="400" w:lineRule="exact"/>
        <w:rPr>
          <w:rFonts w:hint="eastAsia" w:ascii="宋体" w:hAnsi="宋体" w:eastAsia="宋体" w:cs="宋体"/>
          <w:b/>
          <w:color w:val="auto"/>
          <w:sz w:val="30"/>
          <w:szCs w:val="30"/>
          <w:highlight w:val="none"/>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pPr>
        <w:pStyle w:val="36"/>
        <w:kinsoku/>
        <w:overflowPunct/>
        <w:bidi w:val="0"/>
        <w:spacing w:after="0" w:line="400" w:lineRule="exact"/>
        <w:ind w:firstLine="210"/>
        <w:rPr>
          <w:rFonts w:hint="eastAsia" w:ascii="宋体" w:hAnsi="宋体" w:eastAsia="宋体" w:cs="宋体"/>
          <w:color w:val="auto"/>
          <w:highlight w:val="none"/>
        </w:rPr>
      </w:pPr>
    </w:p>
    <w:p>
      <w:pPr>
        <w:pStyle w:val="69"/>
        <w:kinsoku/>
        <w:overflowPunct/>
        <w:bidi w:val="0"/>
        <w:spacing w:line="400" w:lineRule="exact"/>
        <w:rPr>
          <w:rFonts w:hint="eastAsia" w:ascii="宋体" w:hAnsi="宋体" w:eastAsia="宋体" w:cs="宋体"/>
          <w:color w:val="auto"/>
          <w:highlight w:val="none"/>
        </w:rPr>
      </w:pPr>
    </w:p>
    <w:p>
      <w:pPr>
        <w:kinsoku/>
        <w:overflowPunct/>
        <w:bidi w:val="0"/>
        <w:spacing w:line="400" w:lineRule="exact"/>
        <w:rPr>
          <w:rFonts w:hint="eastAsia" w:ascii="宋体" w:hAnsi="宋体" w:eastAsia="宋体" w:cs="宋体"/>
          <w:color w:val="auto"/>
          <w:highlight w:val="none"/>
        </w:rPr>
      </w:pPr>
    </w:p>
    <w:p>
      <w:pPr>
        <w:widowControl/>
        <w:kinsoku/>
        <w:overflowPunct/>
        <w:bidi w:val="0"/>
        <w:spacing w:line="400" w:lineRule="exact"/>
        <w:jc w:val="left"/>
        <w:rPr>
          <w:rFonts w:hint="eastAsia" w:ascii="宋体" w:hAnsi="宋体" w:eastAsia="宋体" w:cs="宋体"/>
          <w:color w:val="auto"/>
          <w:sz w:val="24"/>
          <w:szCs w:val="22"/>
          <w:highlight w:val="none"/>
        </w:rPr>
      </w:pPr>
      <w:bookmarkStart w:id="93" w:name="_Toc8165"/>
      <w:r>
        <w:rPr>
          <w:rFonts w:hint="eastAsia" w:ascii="宋体" w:hAnsi="宋体" w:eastAsia="宋体" w:cs="宋体"/>
          <w:color w:val="auto"/>
          <w:sz w:val="24"/>
          <w:highlight w:val="none"/>
        </w:rPr>
        <w:t>表</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w:t>
      </w:r>
      <w:r>
        <w:rPr>
          <w:rFonts w:hint="eastAsia" w:ascii="宋体" w:hAnsi="宋体" w:eastAsia="宋体" w:cs="宋体"/>
          <w:color w:val="auto"/>
          <w:sz w:val="24"/>
          <w:szCs w:val="22"/>
          <w:highlight w:val="none"/>
        </w:rPr>
        <w:t>无违法失信的声明函</w:t>
      </w:r>
    </w:p>
    <w:p>
      <w:pPr>
        <w:kinsoku/>
        <w:overflowPunct/>
        <w:bidi w:val="0"/>
        <w:spacing w:line="400" w:lineRule="exact"/>
        <w:jc w:val="center"/>
        <w:rPr>
          <w:rFonts w:hint="eastAsia" w:ascii="宋体" w:hAnsi="宋体" w:eastAsia="宋体" w:cs="宋体"/>
          <w:b/>
          <w:color w:val="auto"/>
          <w:sz w:val="32"/>
          <w:szCs w:val="22"/>
          <w:highlight w:val="none"/>
        </w:rPr>
      </w:pPr>
      <w:r>
        <w:rPr>
          <w:rFonts w:hint="eastAsia" w:ascii="宋体" w:hAnsi="宋体" w:eastAsia="宋体" w:cs="宋体"/>
          <w:b/>
          <w:color w:val="auto"/>
          <w:sz w:val="32"/>
          <w:szCs w:val="22"/>
          <w:highlight w:val="none"/>
        </w:rPr>
        <w:t xml:space="preserve">无违法失信的声明函 </w:t>
      </w:r>
    </w:p>
    <w:p>
      <w:pPr>
        <w:kinsoku/>
        <w:overflowPunct/>
        <w:bidi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（采购人）</w:t>
      </w:r>
      <w:r>
        <w:rPr>
          <w:rFonts w:hint="eastAsia" w:ascii="宋体" w:hAnsi="宋体" w:eastAsia="宋体" w:cs="宋体"/>
          <w:color w:val="auto"/>
          <w:sz w:val="24"/>
          <w:szCs w:val="24"/>
          <w:highlight w:val="none"/>
        </w:rPr>
        <w:t>：</w:t>
      </w:r>
    </w:p>
    <w:p>
      <w:pPr>
        <w:kinsoku/>
        <w:overflowPunct/>
        <w:bidi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截至</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（项目编号:</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 xml:space="preserve">文件提交截止时间，往前追溯三年，期间未被信用中国”网站(www.creditchina.gov.cn)列入失信被执行人名单、重大税收违法案件当事人名单、政府采购不良行为记录名单;未被“中国政府采购网”(www.ccgp.gov.cn)列入政府采购严重违法失信行为记录名单。 </w:t>
      </w:r>
    </w:p>
    <w:p>
      <w:pPr>
        <w:kinsoku/>
        <w:overflowPunct/>
        <w:bidi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本公司对上述声明的真实性负责。如有虚假，愿意承担相应责任，对此无任何异议。 </w:t>
      </w:r>
    </w:p>
    <w:p>
      <w:pPr>
        <w:kinsoku/>
        <w:overflowPunct/>
        <w:bidi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特此声明！ </w:t>
      </w:r>
    </w:p>
    <w:p>
      <w:pPr>
        <w:kinsoku/>
        <w:overflowPunct/>
        <w:bidi w:val="0"/>
        <w:spacing w:line="400" w:lineRule="exact"/>
        <w:ind w:firstLine="480" w:firstLineChars="200"/>
        <w:rPr>
          <w:rFonts w:hint="eastAsia" w:ascii="宋体" w:hAnsi="宋体" w:eastAsia="宋体" w:cs="宋体"/>
          <w:color w:val="auto"/>
          <w:sz w:val="24"/>
          <w:szCs w:val="24"/>
          <w:highlight w:val="none"/>
        </w:rPr>
      </w:pPr>
    </w:p>
    <w:p>
      <w:pPr>
        <w:kinsoku/>
        <w:overflowPunct/>
        <w:bidi w:val="0"/>
        <w:spacing w:line="400" w:lineRule="exact"/>
        <w:ind w:firstLine="480" w:firstLineChars="200"/>
        <w:rPr>
          <w:rFonts w:hint="eastAsia" w:ascii="宋体" w:hAnsi="宋体" w:eastAsia="宋体" w:cs="宋体"/>
          <w:color w:val="auto"/>
          <w:sz w:val="24"/>
          <w:szCs w:val="24"/>
          <w:highlight w:val="none"/>
        </w:rPr>
      </w:pPr>
    </w:p>
    <w:p>
      <w:pPr>
        <w:kinsoku/>
        <w:overflowPunct/>
        <w:bidi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供应商全称： </w:t>
      </w:r>
    </w:p>
    <w:p>
      <w:pPr>
        <w:kinsoku/>
        <w:overflowPunct/>
        <w:bidi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（盖单位公章） </w:t>
      </w:r>
    </w:p>
    <w:p>
      <w:pPr>
        <w:kinsoku/>
        <w:overflowPunct/>
        <w:bidi w:val="0"/>
        <w:adjustRightInd w:val="0"/>
        <w:snapToGrid w:val="0"/>
        <w:spacing w:line="400" w:lineRule="exact"/>
        <w:ind w:firstLine="480" w:firstLineChars="200"/>
        <w:rPr>
          <w:rFonts w:hint="eastAsia" w:ascii="宋体" w:hAnsi="宋体" w:eastAsia="宋体" w:cs="宋体"/>
          <w:b/>
          <w:color w:val="auto"/>
          <w:sz w:val="30"/>
          <w:szCs w:val="30"/>
          <w:highlight w:val="none"/>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4"/>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sz w:val="24"/>
          <w:szCs w:val="22"/>
          <w:highlight w:val="none"/>
        </w:rPr>
      </w:pPr>
    </w:p>
    <w:p>
      <w:pPr>
        <w:pStyle w:val="35"/>
        <w:rPr>
          <w:rFonts w:hint="eastAsia" w:ascii="宋体" w:hAnsi="宋体" w:eastAsia="宋体" w:cs="宋体"/>
          <w:color w:val="auto"/>
          <w:sz w:val="24"/>
          <w:highlight w:val="none"/>
        </w:rPr>
      </w:pPr>
    </w:p>
    <w:p>
      <w:pPr>
        <w:pStyle w:val="5"/>
        <w:kinsoku/>
        <w:overflowPunct/>
        <w:bidi w:val="0"/>
        <w:spacing w:line="400" w:lineRule="exact"/>
        <w:ind w:left="0" w:firstLine="0"/>
        <w:jc w:val="left"/>
        <w:rPr>
          <w:rFonts w:hint="eastAsia" w:ascii="宋体" w:hAnsi="宋体" w:eastAsia="宋体" w:cs="宋体"/>
          <w:b w:val="0"/>
          <w:bCs w:val="0"/>
          <w:color w:val="auto"/>
          <w:kern w:val="2"/>
          <w:sz w:val="24"/>
          <w:szCs w:val="22"/>
          <w:highlight w:val="none"/>
          <w:lang w:val="en-US" w:eastAsia="zh-CN" w:bidi="ar-SA"/>
        </w:rPr>
      </w:pPr>
      <w:r>
        <w:rPr>
          <w:rFonts w:hint="eastAsia" w:ascii="宋体" w:hAnsi="宋体" w:eastAsia="宋体" w:cs="宋体"/>
          <w:b w:val="0"/>
          <w:bCs w:val="0"/>
          <w:color w:val="auto"/>
          <w:kern w:val="2"/>
          <w:sz w:val="24"/>
          <w:szCs w:val="22"/>
          <w:highlight w:val="none"/>
          <w:lang w:val="en-US" w:eastAsia="zh-CN" w:bidi="ar-SA"/>
        </w:rPr>
        <w:t>表7：</w:t>
      </w:r>
      <w:bookmarkStart w:id="94" w:name="_Toc6494396"/>
      <w:r>
        <w:rPr>
          <w:rFonts w:hint="eastAsia" w:ascii="宋体" w:hAnsi="宋体" w:eastAsia="宋体" w:cs="宋体"/>
          <w:b w:val="0"/>
          <w:bCs w:val="0"/>
          <w:color w:val="auto"/>
          <w:kern w:val="2"/>
          <w:sz w:val="24"/>
          <w:szCs w:val="22"/>
          <w:highlight w:val="none"/>
          <w:lang w:val="en-US" w:eastAsia="zh-CN" w:bidi="ar-SA"/>
        </w:rPr>
        <w:t>小微企业/监狱企业声明函/残疾人福利性单位声明函</w:t>
      </w:r>
      <w:bookmarkEnd w:id="94"/>
    </w:p>
    <w:p>
      <w:pPr>
        <w:pStyle w:val="584"/>
        <w:kinsoku/>
        <w:overflowPunct/>
        <w:bidi w:val="0"/>
        <w:spacing w:line="400" w:lineRule="exact"/>
        <w:jc w:val="center"/>
        <w:rPr>
          <w:rStyle w:val="606"/>
          <w:rFonts w:hint="eastAsia" w:ascii="宋体" w:hAnsi="宋体" w:eastAsia="宋体" w:cs="宋体"/>
          <w:b/>
          <w:bCs/>
          <w:color w:val="auto"/>
          <w:szCs w:val="24"/>
          <w:highlight w:val="none"/>
        </w:rPr>
      </w:pPr>
    </w:p>
    <w:p>
      <w:pPr>
        <w:pStyle w:val="584"/>
        <w:kinsoku/>
        <w:overflowPunct/>
        <w:bidi w:val="0"/>
        <w:spacing w:line="400" w:lineRule="exact"/>
        <w:jc w:val="center"/>
        <w:rPr>
          <w:rStyle w:val="606"/>
          <w:rFonts w:hint="eastAsia" w:ascii="宋体" w:hAnsi="宋体" w:eastAsia="宋体" w:cs="宋体"/>
          <w:b/>
          <w:bCs/>
          <w:color w:val="auto"/>
          <w:szCs w:val="24"/>
          <w:highlight w:val="none"/>
          <w:lang w:val="zh-TW" w:eastAsia="zh-TW"/>
        </w:rPr>
      </w:pPr>
      <w:r>
        <w:rPr>
          <w:rStyle w:val="606"/>
          <w:rFonts w:hint="eastAsia" w:ascii="宋体" w:hAnsi="宋体" w:eastAsia="宋体" w:cs="宋体"/>
          <w:b/>
          <w:bCs/>
          <w:color w:val="auto"/>
          <w:szCs w:val="24"/>
          <w:highlight w:val="none"/>
        </w:rPr>
        <w:t>1</w:t>
      </w:r>
      <w:r>
        <w:rPr>
          <w:rStyle w:val="606"/>
          <w:rFonts w:hint="eastAsia" w:ascii="宋体" w:hAnsi="宋体" w:eastAsia="宋体" w:cs="宋体"/>
          <w:b/>
          <w:bCs/>
          <w:color w:val="auto"/>
          <w:sz w:val="28"/>
          <w:szCs w:val="28"/>
          <w:highlight w:val="none"/>
          <w:lang w:val="zh-TW" w:eastAsia="zh-TW"/>
        </w:rPr>
        <w:t>、中小企业声明函</w:t>
      </w:r>
      <w:r>
        <w:rPr>
          <w:rStyle w:val="606"/>
          <w:rFonts w:hint="eastAsia" w:ascii="宋体" w:hAnsi="宋体" w:eastAsia="宋体" w:cs="宋体"/>
          <w:b/>
          <w:bCs/>
          <w:color w:val="auto"/>
          <w:sz w:val="28"/>
          <w:szCs w:val="28"/>
          <w:highlight w:val="none"/>
          <w:lang w:val="en-US" w:eastAsia="zh-CN"/>
        </w:rPr>
        <w:t>(</w:t>
      </w:r>
      <w:r>
        <w:rPr>
          <w:rStyle w:val="606"/>
          <w:rFonts w:hint="eastAsia" w:ascii="宋体" w:hAnsi="宋体" w:eastAsia="宋体" w:cs="宋体"/>
          <w:b/>
          <w:bCs/>
          <w:color w:val="auto"/>
          <w:sz w:val="28"/>
          <w:szCs w:val="28"/>
          <w:highlight w:val="none"/>
          <w:lang w:val="zh-TW" w:eastAsia="zh-TW"/>
        </w:rPr>
        <w:t>服务</w:t>
      </w:r>
      <w:r>
        <w:rPr>
          <w:rStyle w:val="606"/>
          <w:rFonts w:hint="eastAsia" w:ascii="宋体" w:hAnsi="宋体" w:eastAsia="宋体" w:cs="宋体"/>
          <w:b/>
          <w:bCs/>
          <w:color w:val="auto"/>
          <w:sz w:val="28"/>
          <w:szCs w:val="28"/>
          <w:highlight w:val="none"/>
          <w:lang w:val="zh-TW" w:eastAsia="zh-CN"/>
        </w:rPr>
        <w:t>类）</w:t>
      </w:r>
    </w:p>
    <w:p>
      <w:pPr>
        <w:pStyle w:val="584"/>
        <w:kinsoku/>
        <w:overflowPunct/>
        <w:bidi w:val="0"/>
        <w:spacing w:line="400" w:lineRule="exact"/>
        <w:rPr>
          <w:rStyle w:val="606"/>
          <w:rFonts w:hint="eastAsia" w:ascii="宋体" w:hAnsi="宋体" w:eastAsia="宋体" w:cs="宋体"/>
          <w:b/>
          <w:bCs/>
          <w:color w:val="auto"/>
          <w:szCs w:val="24"/>
          <w:highlight w:val="none"/>
        </w:rPr>
      </w:pPr>
    </w:p>
    <w:p>
      <w:pPr>
        <w:pStyle w:val="584"/>
        <w:kinsoku/>
        <w:overflowPunct/>
        <w:bidi w:val="0"/>
        <w:spacing w:line="400" w:lineRule="exact"/>
        <w:ind w:firstLine="444"/>
        <w:rPr>
          <w:rFonts w:hint="eastAsia" w:ascii="宋体" w:hAnsi="宋体" w:eastAsia="宋体" w:cs="宋体"/>
          <w:color w:val="auto"/>
          <w:szCs w:val="24"/>
          <w:highlight w:val="none"/>
        </w:rPr>
      </w:pPr>
      <w:r>
        <w:rPr>
          <w:rStyle w:val="606"/>
          <w:rFonts w:hint="eastAsia" w:ascii="宋体" w:hAnsi="宋体" w:eastAsia="宋体" w:cs="宋体"/>
          <w:color w:val="auto"/>
          <w:szCs w:val="24"/>
          <w:highlight w:val="none"/>
          <w:lang w:val="zh-TW" w:eastAsia="zh-TW"/>
        </w:rPr>
        <w:t>本公司（联合体）郑重声明，根据《</w:t>
      </w:r>
      <w:r>
        <w:rPr>
          <w:rStyle w:val="606"/>
          <w:rFonts w:hint="eastAsia" w:ascii="宋体" w:hAnsi="宋体" w:eastAsia="宋体" w:cs="宋体"/>
          <w:color w:val="auto"/>
          <w:szCs w:val="24"/>
          <w:highlight w:val="none"/>
          <w:lang w:val="zh-TW"/>
        </w:rPr>
        <w:t>政府采购促进中小企业发展管理办法</w:t>
      </w:r>
      <w:r>
        <w:rPr>
          <w:rStyle w:val="606"/>
          <w:rFonts w:hint="eastAsia" w:ascii="宋体" w:hAnsi="宋体" w:eastAsia="宋体" w:cs="宋体"/>
          <w:color w:val="auto"/>
          <w:szCs w:val="24"/>
          <w:highlight w:val="none"/>
          <w:lang w:val="zh-TW" w:eastAsia="zh-TW"/>
        </w:rPr>
        <w:t>》（</w:t>
      </w:r>
      <w:r>
        <w:rPr>
          <w:rStyle w:val="606"/>
          <w:rFonts w:hint="eastAsia" w:ascii="宋体" w:hAnsi="宋体" w:eastAsia="宋体" w:cs="宋体"/>
          <w:color w:val="auto"/>
          <w:szCs w:val="24"/>
          <w:highlight w:val="none"/>
          <w:lang w:val="zh-TW"/>
        </w:rPr>
        <w:t>财库[2020]46号</w:t>
      </w:r>
      <w:r>
        <w:rPr>
          <w:rStyle w:val="606"/>
          <w:rFonts w:hint="eastAsia" w:ascii="宋体" w:hAnsi="宋体" w:eastAsia="宋体" w:cs="宋体"/>
          <w:color w:val="auto"/>
          <w:szCs w:val="24"/>
          <w:highlight w:val="none"/>
          <w:lang w:val="zh-TW" w:eastAsia="zh-TW"/>
        </w:rPr>
        <w:t>）的规定，本公司（联合体）</w:t>
      </w:r>
      <w:r>
        <w:rPr>
          <w:rStyle w:val="606"/>
          <w:rFonts w:hint="eastAsia" w:ascii="宋体" w:hAnsi="宋体" w:eastAsia="宋体" w:cs="宋体"/>
          <w:color w:val="auto"/>
          <w:szCs w:val="24"/>
          <w:highlight w:val="none"/>
          <w:lang w:val="zh-TW"/>
        </w:rPr>
        <w:t>参加</w:t>
      </w:r>
      <w:r>
        <w:rPr>
          <w:rFonts w:hint="eastAsia" w:ascii="宋体" w:hAnsi="宋体" w:eastAsia="宋体" w:cs="宋体"/>
          <w:i/>
          <w:iCs/>
          <w:color w:val="auto"/>
          <w:szCs w:val="24"/>
          <w:highlight w:val="none"/>
          <w:u w:val="single"/>
        </w:rPr>
        <w:t>（单位名称）</w:t>
      </w:r>
      <w:r>
        <w:rPr>
          <w:rFonts w:hint="eastAsia" w:ascii="宋体" w:hAnsi="宋体" w:eastAsia="宋体" w:cs="宋体"/>
          <w:color w:val="auto"/>
          <w:szCs w:val="24"/>
          <w:highlight w:val="none"/>
        </w:rPr>
        <w:t>的</w:t>
      </w:r>
      <w:r>
        <w:rPr>
          <w:rFonts w:hint="eastAsia" w:ascii="宋体" w:hAnsi="宋体" w:eastAsia="宋体" w:cs="宋体"/>
          <w:i/>
          <w:iCs/>
          <w:color w:val="auto"/>
          <w:szCs w:val="24"/>
          <w:highlight w:val="none"/>
          <w:u w:val="single"/>
        </w:rPr>
        <w:t>（项目名称）</w:t>
      </w:r>
      <w:r>
        <w:rPr>
          <w:rStyle w:val="606"/>
          <w:rFonts w:hint="eastAsia" w:ascii="宋体" w:hAnsi="宋体" w:eastAsia="宋体" w:cs="宋体"/>
          <w:color w:val="auto"/>
          <w:szCs w:val="24"/>
          <w:highlight w:val="none"/>
          <w:lang w:val="zh-TW" w:eastAsia="zh-TW"/>
        </w:rPr>
        <w:t>采购活动</w:t>
      </w:r>
      <w:r>
        <w:rPr>
          <w:rFonts w:hint="eastAsia" w:ascii="宋体" w:hAnsi="宋体" w:eastAsia="宋体" w:cs="宋体"/>
          <w:color w:val="auto"/>
          <w:szCs w:val="24"/>
          <w:highlight w:val="none"/>
        </w:rPr>
        <w:t>，服务全部由符合政策要求的中小企业承接。相关企业（含联合体中的中小企业、签订分包意向协议的中小企业）的具体情况如下：</w:t>
      </w:r>
    </w:p>
    <w:p>
      <w:pPr>
        <w:pStyle w:val="610"/>
        <w:numPr>
          <w:ilvl w:val="0"/>
          <w:numId w:val="6"/>
        </w:numPr>
        <w:tabs>
          <w:tab w:val="left" w:pos="1193"/>
          <w:tab w:val="left" w:pos="6974"/>
        </w:tabs>
        <w:kinsoku/>
        <w:overflowPunct/>
        <w:bidi w:val="0"/>
        <w:spacing w:line="400" w:lineRule="exact"/>
        <w:ind w:firstLine="660"/>
        <w:rPr>
          <w:rFonts w:hint="eastAsia" w:ascii="宋体" w:hAnsi="宋体" w:eastAsia="宋体" w:cs="宋体"/>
          <w:color w:val="auto"/>
          <w:sz w:val="24"/>
          <w:szCs w:val="24"/>
          <w:highlight w:val="none"/>
        </w:rPr>
      </w:pPr>
      <w:r>
        <w:rPr>
          <w:rFonts w:hint="eastAsia" w:ascii="宋体" w:hAnsi="宋体" w:eastAsia="宋体" w:cs="宋体"/>
          <w:i/>
          <w:iCs/>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i/>
          <w:iCs/>
          <w:color w:val="auto"/>
          <w:sz w:val="24"/>
          <w:szCs w:val="24"/>
          <w:highlight w:val="none"/>
          <w:u w:val="single"/>
        </w:rPr>
        <w:t>（采购文件中明确的所属行业）</w:t>
      </w:r>
      <w:r>
        <w:rPr>
          <w:rFonts w:hint="eastAsia" w:ascii="宋体" w:hAnsi="宋体" w:eastAsia="宋体" w:cs="宋体"/>
          <w:i/>
          <w:iCs/>
          <w:color w:val="auto"/>
          <w:sz w:val="24"/>
          <w:szCs w:val="24"/>
          <w:highlight w:val="none"/>
        </w:rPr>
        <w:t>,</w:t>
      </w:r>
      <w:r>
        <w:rPr>
          <w:rFonts w:hint="eastAsia" w:ascii="宋体" w:hAnsi="宋体" w:eastAsia="宋体" w:cs="宋体"/>
          <w:color w:val="auto"/>
          <w:sz w:val="24"/>
          <w:szCs w:val="24"/>
          <w:highlight w:val="none"/>
        </w:rPr>
        <w:t>承接企业为</w:t>
      </w:r>
      <w:r>
        <w:rPr>
          <w:rFonts w:hint="eastAsia" w:ascii="宋体" w:hAnsi="宋体" w:eastAsia="宋体" w:cs="宋体"/>
          <w:i/>
          <w:iCs/>
          <w:color w:val="auto"/>
          <w:sz w:val="24"/>
          <w:szCs w:val="24"/>
          <w:highlight w:val="none"/>
          <w:u w:val="single"/>
        </w:rPr>
        <w:t>（企业名称）</w:t>
      </w:r>
      <w:r>
        <w:rPr>
          <w:rFonts w:hint="eastAsia" w:ascii="宋体" w:hAnsi="宋体" w:eastAsia="宋体" w:cs="宋体"/>
          <w:i/>
          <w:iCs/>
          <w:color w:val="auto"/>
          <w:sz w:val="24"/>
          <w:szCs w:val="24"/>
          <w:highlight w:val="none"/>
        </w:rPr>
        <w:t>,</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val="en-US" w:eastAsia="en-US"/>
        </w:rPr>
        <w:t>，</w:t>
      </w:r>
      <w:r>
        <w:rPr>
          <w:rFonts w:hint="eastAsia" w:ascii="宋体" w:hAnsi="宋体" w:eastAsia="宋体" w:cs="宋体"/>
          <w:color w:val="auto"/>
          <w:sz w:val="24"/>
          <w:szCs w:val="24"/>
          <w:highlight w:val="none"/>
        </w:rPr>
        <w:t>属于</w:t>
      </w:r>
      <w:r>
        <w:rPr>
          <w:rFonts w:hint="eastAsia" w:ascii="宋体" w:hAnsi="宋体" w:eastAsia="宋体" w:cs="宋体"/>
          <w:i/>
          <w:iCs/>
          <w:color w:val="auto"/>
          <w:sz w:val="24"/>
          <w:szCs w:val="24"/>
          <w:highlight w:val="none"/>
          <w:u w:val="single"/>
        </w:rPr>
        <w:t>（中型企业、 小型企业、微型企业）</w:t>
      </w:r>
      <w:r>
        <w:rPr>
          <w:rFonts w:hint="eastAsia" w:ascii="宋体" w:hAnsi="宋体" w:eastAsia="宋体" w:cs="宋体"/>
          <w:i/>
          <w:iCs/>
          <w:color w:val="auto"/>
          <w:sz w:val="24"/>
          <w:szCs w:val="24"/>
          <w:highlight w:val="none"/>
        </w:rPr>
        <w:t>,</w:t>
      </w:r>
    </w:p>
    <w:p>
      <w:pPr>
        <w:pStyle w:val="610"/>
        <w:numPr>
          <w:ilvl w:val="0"/>
          <w:numId w:val="6"/>
        </w:numPr>
        <w:tabs>
          <w:tab w:val="left" w:pos="1193"/>
          <w:tab w:val="left" w:pos="6965"/>
        </w:tabs>
        <w:kinsoku/>
        <w:overflowPunct/>
        <w:bidi w:val="0"/>
        <w:spacing w:line="400" w:lineRule="exact"/>
        <w:ind w:firstLine="660"/>
        <w:rPr>
          <w:rFonts w:hint="eastAsia" w:ascii="宋体" w:hAnsi="宋体" w:eastAsia="宋体" w:cs="宋体"/>
          <w:color w:val="auto"/>
          <w:sz w:val="24"/>
          <w:szCs w:val="24"/>
          <w:highlight w:val="none"/>
        </w:rPr>
      </w:pPr>
      <w:r>
        <w:rPr>
          <w:rFonts w:hint="eastAsia" w:ascii="宋体" w:hAnsi="宋体" w:eastAsia="宋体" w:cs="宋体"/>
          <w:i/>
          <w:iCs/>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i/>
          <w:iCs/>
          <w:color w:val="auto"/>
          <w:sz w:val="24"/>
          <w:szCs w:val="24"/>
          <w:highlight w:val="none"/>
          <w:u w:val="single"/>
        </w:rPr>
        <w:t>（采购文件中明确的所属行业）</w:t>
      </w:r>
      <w:r>
        <w:rPr>
          <w:rFonts w:hint="eastAsia" w:ascii="宋体" w:hAnsi="宋体" w:eastAsia="宋体" w:cs="宋体"/>
          <w:i/>
          <w:iCs/>
          <w:color w:val="auto"/>
          <w:sz w:val="24"/>
          <w:szCs w:val="24"/>
          <w:highlight w:val="none"/>
        </w:rPr>
        <w:t xml:space="preserve">, </w:t>
      </w:r>
      <w:r>
        <w:rPr>
          <w:rFonts w:hint="eastAsia" w:ascii="宋体" w:hAnsi="宋体" w:eastAsia="宋体" w:cs="宋体"/>
          <w:color w:val="auto"/>
          <w:sz w:val="24"/>
          <w:szCs w:val="24"/>
          <w:highlight w:val="none"/>
        </w:rPr>
        <w:t>承接企业为</w:t>
      </w:r>
      <w:r>
        <w:rPr>
          <w:rFonts w:hint="eastAsia" w:ascii="宋体" w:hAnsi="宋体" w:eastAsia="宋体" w:cs="宋体"/>
          <w:i/>
          <w:iCs/>
          <w:color w:val="auto"/>
          <w:sz w:val="24"/>
          <w:szCs w:val="24"/>
          <w:highlight w:val="none"/>
          <w:u w:val="single"/>
        </w:rPr>
        <w:t>（企业名称）</w:t>
      </w:r>
      <w:r>
        <w:rPr>
          <w:rFonts w:hint="eastAsia" w:ascii="宋体" w:hAnsi="宋体" w:eastAsia="宋体" w:cs="宋体"/>
          <w:i/>
          <w:iCs/>
          <w:color w:val="auto"/>
          <w:sz w:val="24"/>
          <w:szCs w:val="24"/>
          <w:highlight w:val="none"/>
        </w:rPr>
        <w:t>,</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i/>
          <w:iCs/>
          <w:color w:val="auto"/>
          <w:sz w:val="24"/>
          <w:szCs w:val="24"/>
          <w:highlight w:val="none"/>
          <w:u w:val="single"/>
        </w:rPr>
        <w:t>（中型企业、 小型企业、微型企</w:t>
      </w:r>
      <w:r>
        <w:rPr>
          <w:rFonts w:hint="eastAsia" w:ascii="宋体" w:hAnsi="宋体" w:eastAsia="宋体" w:cs="宋体"/>
          <w:i/>
          <w:iCs/>
          <w:color w:val="auto"/>
          <w:sz w:val="24"/>
          <w:szCs w:val="24"/>
          <w:highlight w:val="none"/>
          <w:u w:val="single"/>
          <w:lang w:val="zh-CN" w:eastAsia="zh-CN"/>
        </w:rPr>
        <w:t>业）</w:t>
      </w:r>
      <w:r>
        <w:rPr>
          <w:rFonts w:hint="eastAsia" w:ascii="宋体" w:hAnsi="宋体" w:eastAsia="宋体" w:cs="宋体"/>
          <w:i/>
          <w:iCs/>
          <w:color w:val="auto"/>
          <w:sz w:val="24"/>
          <w:szCs w:val="24"/>
          <w:highlight w:val="none"/>
          <w:lang w:val="zh-CN" w:eastAsia="zh-CN"/>
        </w:rPr>
        <w:t>,</w:t>
      </w:r>
    </w:p>
    <w:p>
      <w:pPr>
        <w:pStyle w:val="610"/>
        <w:tabs>
          <w:tab w:val="left" w:pos="1193"/>
          <w:tab w:val="left" w:pos="6965"/>
        </w:tabs>
        <w:kinsoku/>
        <w:overflowPunct/>
        <w:bidi w:val="0"/>
        <w:spacing w:line="400" w:lineRule="exact"/>
        <w:ind w:firstLine="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p>
      <w:pPr>
        <w:pStyle w:val="610"/>
        <w:kinsoku/>
        <w:overflowPunct/>
        <w:bidi w:val="0"/>
        <w:spacing w:line="400" w:lineRule="exact"/>
        <w:ind w:firstLine="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pPr>
        <w:pStyle w:val="610"/>
        <w:kinsoku/>
        <w:overflowPunct/>
        <w:bidi w:val="0"/>
        <w:spacing w:line="400" w:lineRule="exact"/>
        <w:ind w:firstLine="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 法承担相应责任。</w:t>
      </w:r>
    </w:p>
    <w:p>
      <w:pPr>
        <w:pStyle w:val="610"/>
        <w:kinsoku/>
        <w:overflowPunct/>
        <w:bidi w:val="0"/>
        <w:spacing w:line="400" w:lineRule="exact"/>
        <w:ind w:left="3860" w:firstLine="8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企业名称（盖章）： </w:t>
      </w:r>
    </w:p>
    <w:p>
      <w:pPr>
        <w:pStyle w:val="610"/>
        <w:kinsoku/>
        <w:overflowPunct/>
        <w:bidi w:val="0"/>
        <w:spacing w:line="400" w:lineRule="exact"/>
        <w:ind w:left="3860" w:firstLine="8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pStyle w:val="610"/>
        <w:kinsoku/>
        <w:overflowPunct/>
        <w:bidi w:val="0"/>
        <w:spacing w:line="400" w:lineRule="exac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注：从业人员、营业收入、资产总额填报上一年度数据，无上一年度数据的新成立企业可不填报。</w:t>
      </w:r>
    </w:p>
    <w:p>
      <w:pPr>
        <w:pStyle w:val="603"/>
        <w:pBdr>
          <w:top w:val="none" w:color="auto" w:sz="0" w:space="0"/>
          <w:left w:val="none" w:color="auto" w:sz="0" w:space="0"/>
          <w:bottom w:val="none" w:color="auto" w:sz="0" w:space="0"/>
          <w:right w:val="none" w:color="auto" w:sz="0" w:space="0"/>
        </w:pBdr>
        <w:kinsoku/>
        <w:wordWrap w:val="0"/>
        <w:overflowPunct/>
        <w:bidi w:val="0"/>
        <w:spacing w:line="400" w:lineRule="exact"/>
        <w:ind w:firstLine="570"/>
        <w:rPr>
          <w:rFonts w:hint="eastAsia" w:ascii="宋体" w:hAnsi="宋体" w:eastAsia="宋体" w:cs="宋体"/>
          <w:b/>
          <w:bCs/>
          <w:color w:val="auto"/>
          <w:sz w:val="24"/>
          <w:szCs w:val="24"/>
          <w:highlight w:val="none"/>
        </w:rPr>
      </w:pPr>
    </w:p>
    <w:p>
      <w:pPr>
        <w:kinsoku/>
        <w:overflowPunct/>
        <w:bidi w:val="0"/>
        <w:spacing w:line="400" w:lineRule="exact"/>
        <w:jc w:val="center"/>
        <w:rPr>
          <w:rFonts w:hint="eastAsia" w:ascii="宋体" w:hAnsi="宋体" w:eastAsia="宋体" w:cs="宋体"/>
          <w:b/>
          <w:color w:val="auto"/>
          <w:spacing w:val="6"/>
          <w:sz w:val="24"/>
          <w:szCs w:val="24"/>
          <w:highlight w:val="none"/>
        </w:rPr>
      </w:pPr>
      <w:r>
        <w:rPr>
          <w:rFonts w:hint="eastAsia" w:ascii="宋体" w:hAnsi="宋体" w:eastAsia="宋体" w:cs="宋体"/>
          <w:b/>
          <w:color w:val="auto"/>
          <w:kern w:val="0"/>
          <w:sz w:val="24"/>
          <w:highlight w:val="none"/>
          <w:lang w:val="zh-CN"/>
        </w:rPr>
        <w:br w:type="page"/>
      </w:r>
      <w:r>
        <w:rPr>
          <w:rFonts w:hint="eastAsia" w:ascii="宋体" w:hAnsi="宋体" w:eastAsia="宋体" w:cs="宋体"/>
          <w:b/>
          <w:color w:val="auto"/>
          <w:sz w:val="24"/>
          <w:szCs w:val="24"/>
          <w:highlight w:val="none"/>
        </w:rPr>
        <w:t>2</w:t>
      </w:r>
      <w:r>
        <w:rPr>
          <w:rFonts w:hint="eastAsia" w:ascii="宋体" w:hAnsi="宋体" w:eastAsia="宋体" w:cs="宋体"/>
          <w:b/>
          <w:color w:val="auto"/>
          <w:spacing w:val="6"/>
          <w:sz w:val="24"/>
          <w:szCs w:val="24"/>
          <w:highlight w:val="none"/>
        </w:rPr>
        <w:t>、监狱和戒毒企业证明材料</w:t>
      </w:r>
    </w:p>
    <w:p>
      <w:pPr>
        <w:kinsoku/>
        <w:overflowPunct/>
        <w:bidi w:val="0"/>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监狱和戒毒企业参加投标时应提供由省级以上监狱管理局、戒毒管理局（含新疆生产建设兵团）出具的属于监狱企业的证明文件。</w:t>
      </w:r>
    </w:p>
    <w:p>
      <w:pPr>
        <w:kinsoku/>
        <w:overflowPunct/>
        <w:bidi w:val="0"/>
        <w:spacing w:line="400" w:lineRule="exact"/>
        <w:rPr>
          <w:rFonts w:hint="eastAsia" w:ascii="宋体" w:hAnsi="宋体" w:eastAsia="宋体" w:cs="宋体"/>
          <w:color w:val="auto"/>
          <w:sz w:val="24"/>
          <w:szCs w:val="24"/>
          <w:highlight w:val="none"/>
        </w:rPr>
      </w:pPr>
    </w:p>
    <w:p>
      <w:pPr>
        <w:pStyle w:val="607"/>
        <w:kinsoku/>
        <w:overflowPunct/>
        <w:bidi w:val="0"/>
        <w:spacing w:line="400" w:lineRule="exact"/>
        <w:jc w:val="center"/>
        <w:rPr>
          <w:rFonts w:hint="eastAsia" w:ascii="宋体" w:hAnsi="宋体" w:eastAsia="宋体" w:cs="宋体"/>
          <w:b/>
          <w:color w:val="auto"/>
          <w:spacing w:val="6"/>
          <w:sz w:val="24"/>
          <w:highlight w:val="none"/>
        </w:rPr>
      </w:pPr>
    </w:p>
    <w:p>
      <w:pPr>
        <w:pStyle w:val="607"/>
        <w:kinsoku/>
        <w:overflowPunct/>
        <w:bidi w:val="0"/>
        <w:spacing w:line="400" w:lineRule="exact"/>
        <w:jc w:val="center"/>
        <w:rPr>
          <w:rFonts w:hint="eastAsia" w:ascii="宋体" w:hAnsi="宋体" w:eastAsia="宋体" w:cs="宋体"/>
          <w:b/>
          <w:color w:val="auto"/>
          <w:spacing w:val="6"/>
          <w:sz w:val="24"/>
          <w:highlight w:val="none"/>
        </w:rPr>
      </w:pPr>
    </w:p>
    <w:p>
      <w:pPr>
        <w:pStyle w:val="607"/>
        <w:kinsoku/>
        <w:overflowPunct/>
        <w:bidi w:val="0"/>
        <w:spacing w:line="400" w:lineRule="exact"/>
        <w:jc w:val="center"/>
        <w:rPr>
          <w:rFonts w:hint="eastAsia" w:ascii="宋体" w:hAnsi="宋体" w:eastAsia="宋体" w:cs="宋体"/>
          <w:b/>
          <w:color w:val="auto"/>
          <w:spacing w:val="6"/>
          <w:sz w:val="24"/>
          <w:highlight w:val="none"/>
        </w:rPr>
      </w:pPr>
    </w:p>
    <w:p>
      <w:pPr>
        <w:pStyle w:val="607"/>
        <w:kinsoku/>
        <w:overflowPunct/>
        <w:bidi w:val="0"/>
        <w:spacing w:line="400" w:lineRule="exact"/>
        <w:jc w:val="center"/>
        <w:rPr>
          <w:rFonts w:hint="eastAsia" w:ascii="宋体" w:hAnsi="宋体" w:eastAsia="宋体" w:cs="宋体"/>
          <w:b/>
          <w:color w:val="auto"/>
          <w:spacing w:val="6"/>
          <w:sz w:val="24"/>
          <w:highlight w:val="none"/>
        </w:rPr>
      </w:pPr>
    </w:p>
    <w:p>
      <w:pPr>
        <w:pStyle w:val="607"/>
        <w:kinsoku/>
        <w:overflowPunct/>
        <w:bidi w:val="0"/>
        <w:spacing w:line="400" w:lineRule="exact"/>
        <w:jc w:val="center"/>
        <w:rPr>
          <w:rFonts w:hint="eastAsia" w:ascii="宋体" w:hAnsi="宋体" w:eastAsia="宋体" w:cs="宋体"/>
          <w:b/>
          <w:color w:val="auto"/>
          <w:spacing w:val="6"/>
          <w:sz w:val="24"/>
          <w:highlight w:val="none"/>
        </w:rPr>
      </w:pPr>
    </w:p>
    <w:p>
      <w:pPr>
        <w:pStyle w:val="607"/>
        <w:kinsoku/>
        <w:overflowPunct/>
        <w:bidi w:val="0"/>
        <w:spacing w:line="400" w:lineRule="exact"/>
        <w:jc w:val="center"/>
        <w:rPr>
          <w:rFonts w:hint="eastAsia" w:ascii="宋体" w:hAnsi="宋体" w:eastAsia="宋体" w:cs="宋体"/>
          <w:b/>
          <w:color w:val="auto"/>
          <w:spacing w:val="6"/>
          <w:sz w:val="24"/>
          <w:highlight w:val="none"/>
        </w:rPr>
      </w:pPr>
    </w:p>
    <w:p>
      <w:pPr>
        <w:pStyle w:val="607"/>
        <w:kinsoku/>
        <w:overflowPunct/>
        <w:bidi w:val="0"/>
        <w:spacing w:line="400" w:lineRule="exact"/>
        <w:jc w:val="center"/>
        <w:rPr>
          <w:rFonts w:hint="eastAsia" w:ascii="宋体" w:hAnsi="宋体" w:eastAsia="宋体" w:cs="宋体"/>
          <w:b/>
          <w:color w:val="auto"/>
          <w:spacing w:val="6"/>
          <w:sz w:val="24"/>
          <w:highlight w:val="none"/>
        </w:rPr>
      </w:pPr>
    </w:p>
    <w:p>
      <w:pPr>
        <w:pStyle w:val="607"/>
        <w:kinsoku/>
        <w:overflowPunct/>
        <w:bidi w:val="0"/>
        <w:spacing w:line="400" w:lineRule="exact"/>
        <w:jc w:val="center"/>
        <w:rPr>
          <w:rFonts w:hint="eastAsia" w:ascii="宋体" w:hAnsi="宋体" w:eastAsia="宋体" w:cs="宋体"/>
          <w:b/>
          <w:color w:val="auto"/>
          <w:spacing w:val="6"/>
          <w:sz w:val="24"/>
          <w:highlight w:val="none"/>
        </w:rPr>
      </w:pPr>
      <w:r>
        <w:rPr>
          <w:rFonts w:hint="eastAsia" w:ascii="宋体" w:hAnsi="宋体" w:eastAsia="宋体" w:cs="宋体"/>
          <w:b/>
          <w:color w:val="auto"/>
          <w:spacing w:val="6"/>
          <w:sz w:val="24"/>
          <w:highlight w:val="none"/>
        </w:rPr>
        <w:t>3、残疾人福利性单位声明函</w:t>
      </w:r>
    </w:p>
    <w:p>
      <w:pPr>
        <w:kinsoku/>
        <w:overflowPunct/>
        <w:bidi w:val="0"/>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kinsoku/>
        <w:overflowPunct/>
        <w:bidi w:val="0"/>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pPr>
        <w:kinsoku/>
        <w:overflowPunct/>
        <w:bidi w:val="0"/>
        <w:snapToGrid w:val="0"/>
        <w:spacing w:line="400" w:lineRule="exact"/>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单位名称（盖章）：</w:t>
      </w:r>
    </w:p>
    <w:p>
      <w:pPr>
        <w:pStyle w:val="603"/>
        <w:pBdr>
          <w:top w:val="none" w:color="auto" w:sz="0" w:space="0"/>
          <w:left w:val="none" w:color="auto" w:sz="0" w:space="0"/>
          <w:bottom w:val="none" w:color="auto" w:sz="0" w:space="0"/>
          <w:right w:val="none" w:color="auto" w:sz="0" w:space="0"/>
        </w:pBdr>
        <w:kinsoku/>
        <w:overflowPunct/>
        <w:bidi w:val="0"/>
        <w:snapToGrid w:val="0"/>
        <w:spacing w:line="400" w:lineRule="exact"/>
        <w:ind w:firstLine="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日  期：</w:t>
      </w:r>
    </w:p>
    <w:p>
      <w:pPr>
        <w:pStyle w:val="603"/>
        <w:pBdr>
          <w:top w:val="none" w:color="auto" w:sz="0" w:space="0"/>
          <w:left w:val="none" w:color="auto" w:sz="0" w:space="0"/>
          <w:bottom w:val="none" w:color="auto" w:sz="0" w:space="0"/>
          <w:right w:val="none" w:color="auto" w:sz="0" w:space="0"/>
        </w:pBdr>
        <w:kinsoku/>
        <w:overflowPunct/>
        <w:bidi w:val="0"/>
        <w:snapToGrid w:val="0"/>
        <w:spacing w:line="400" w:lineRule="exact"/>
        <w:ind w:firstLine="0"/>
        <w:jc w:val="center"/>
        <w:rPr>
          <w:rFonts w:hint="eastAsia" w:ascii="宋体" w:hAnsi="宋体" w:eastAsia="宋体" w:cs="宋体"/>
          <w:color w:val="auto"/>
          <w:kern w:val="0"/>
          <w:sz w:val="24"/>
          <w:szCs w:val="24"/>
          <w:highlight w:val="none"/>
        </w:rPr>
      </w:pPr>
    </w:p>
    <w:p>
      <w:pPr>
        <w:widowControl/>
        <w:kinsoku/>
        <w:overflowPunct/>
        <w:bidi w:val="0"/>
        <w:spacing w:line="400" w:lineRule="exact"/>
        <w:jc w:val="left"/>
        <w:rPr>
          <w:rFonts w:hint="eastAsia" w:ascii="宋体" w:hAnsi="宋体" w:eastAsia="宋体" w:cs="宋体"/>
          <w:color w:val="auto"/>
          <w:sz w:val="24"/>
          <w:highlight w:val="none"/>
        </w:rPr>
      </w:pPr>
    </w:p>
    <w:p>
      <w:pPr>
        <w:widowControl/>
        <w:kinsoku/>
        <w:overflowPunct/>
        <w:bidi w:val="0"/>
        <w:spacing w:line="400" w:lineRule="exact"/>
        <w:jc w:val="left"/>
        <w:rPr>
          <w:rFonts w:hint="eastAsia" w:ascii="宋体" w:hAnsi="宋体" w:eastAsia="宋体" w:cs="宋体"/>
          <w:color w:val="auto"/>
          <w:sz w:val="24"/>
          <w:highlight w:val="none"/>
        </w:rPr>
      </w:pPr>
    </w:p>
    <w:p>
      <w:pPr>
        <w:widowControl/>
        <w:kinsoku/>
        <w:overflowPunct/>
        <w:bidi w:val="0"/>
        <w:spacing w:line="400" w:lineRule="exact"/>
        <w:jc w:val="left"/>
        <w:rPr>
          <w:rFonts w:hint="eastAsia" w:ascii="宋体" w:hAnsi="宋体" w:eastAsia="宋体" w:cs="宋体"/>
          <w:color w:val="auto"/>
          <w:sz w:val="24"/>
          <w:highlight w:val="none"/>
        </w:rPr>
      </w:pPr>
    </w:p>
    <w:p>
      <w:pPr>
        <w:widowControl/>
        <w:kinsoku/>
        <w:overflowPunct/>
        <w:bidi w:val="0"/>
        <w:spacing w:line="400" w:lineRule="exact"/>
        <w:jc w:val="left"/>
        <w:rPr>
          <w:rFonts w:hint="eastAsia" w:ascii="宋体" w:hAnsi="宋体" w:eastAsia="宋体" w:cs="宋体"/>
          <w:color w:val="auto"/>
          <w:sz w:val="24"/>
          <w:highlight w:val="none"/>
        </w:rPr>
      </w:pPr>
    </w:p>
    <w:p>
      <w:pPr>
        <w:kinsoku/>
        <w:overflowPunct/>
        <w:bidi w:val="0"/>
        <w:adjustRightInd w:val="0"/>
        <w:snapToGrid w:val="0"/>
        <w:spacing w:line="400" w:lineRule="exact"/>
        <w:rPr>
          <w:rFonts w:hint="eastAsia" w:ascii="宋体" w:hAnsi="宋体" w:eastAsia="宋体" w:cs="宋体"/>
          <w:color w:val="auto"/>
          <w:kern w:val="0"/>
          <w:sz w:val="24"/>
          <w:highlight w:val="none"/>
          <w:u w:val="single"/>
        </w:rPr>
      </w:pPr>
    </w:p>
    <w:p>
      <w:pPr>
        <w:kinsoku/>
        <w:overflowPunct/>
        <w:bidi w:val="0"/>
        <w:adjustRightInd w:val="0"/>
        <w:snapToGrid w:val="0"/>
        <w:spacing w:line="400" w:lineRule="exact"/>
        <w:rPr>
          <w:rFonts w:hint="eastAsia" w:ascii="宋体" w:hAnsi="宋体" w:eastAsia="宋体" w:cs="宋体"/>
          <w:b/>
          <w:color w:val="auto"/>
          <w:szCs w:val="22"/>
          <w:highlight w:val="none"/>
        </w:rPr>
      </w:pPr>
      <w:bookmarkStart w:id="95" w:name="_Toc522530060"/>
    </w:p>
    <w:p>
      <w:pPr>
        <w:kinsoku/>
        <w:overflowPunct/>
        <w:bidi w:val="0"/>
        <w:adjustRightInd w:val="0"/>
        <w:snapToGrid w:val="0"/>
        <w:spacing w:line="400" w:lineRule="exact"/>
        <w:rPr>
          <w:rFonts w:hint="eastAsia" w:ascii="宋体" w:hAnsi="宋体" w:eastAsia="宋体" w:cs="宋体"/>
          <w:b/>
          <w:color w:val="auto"/>
          <w:szCs w:val="22"/>
          <w:highlight w:val="none"/>
        </w:rPr>
        <w:sectPr>
          <w:footerReference r:id="rId9" w:type="first"/>
          <w:footerReference r:id="rId8" w:type="default"/>
          <w:pgSz w:w="11906" w:h="16838"/>
          <w:pgMar w:top="1440" w:right="1440" w:bottom="1440" w:left="1440" w:header="851" w:footer="851" w:gutter="0"/>
          <w:pgBorders>
            <w:top w:val="none" w:sz="0" w:space="0"/>
            <w:left w:val="none" w:sz="0" w:space="0"/>
            <w:bottom w:val="none" w:sz="0" w:space="0"/>
            <w:right w:val="none" w:sz="0" w:space="0"/>
          </w:pgBorders>
          <w:cols w:space="720" w:num="1"/>
          <w:titlePg/>
          <w:docGrid w:linePitch="381" w:charSpace="0"/>
        </w:sectPr>
      </w:pPr>
    </w:p>
    <w:bookmarkEnd w:id="95"/>
    <w:p>
      <w:pPr>
        <w:widowControl/>
        <w:kinsoku/>
        <w:overflowPunct/>
        <w:bidi w:val="0"/>
        <w:spacing w:line="400" w:lineRule="exact"/>
        <w:jc w:val="left"/>
        <w:rPr>
          <w:rFonts w:hint="eastAsia" w:ascii="宋体" w:hAnsi="宋体" w:eastAsia="宋体" w:cs="宋体"/>
          <w:color w:val="auto"/>
          <w:sz w:val="24"/>
          <w:szCs w:val="22"/>
          <w:highlight w:val="none"/>
        </w:rPr>
      </w:pPr>
      <w:r>
        <w:rPr>
          <w:rFonts w:hint="eastAsia" w:ascii="宋体" w:hAnsi="宋体" w:eastAsia="宋体" w:cs="宋体"/>
          <w:b w:val="0"/>
          <w:bCs w:val="0"/>
          <w:color w:val="auto"/>
          <w:kern w:val="2"/>
          <w:sz w:val="24"/>
          <w:szCs w:val="22"/>
          <w:highlight w:val="none"/>
          <w:lang w:val="en-US" w:eastAsia="zh-CN" w:bidi="ar-SA"/>
        </w:rPr>
        <w:t>表</w:t>
      </w:r>
      <w:r>
        <w:rPr>
          <w:rFonts w:hint="eastAsia" w:ascii="宋体" w:hAnsi="宋体" w:cs="宋体"/>
          <w:b w:val="0"/>
          <w:bCs w:val="0"/>
          <w:color w:val="auto"/>
          <w:kern w:val="2"/>
          <w:sz w:val="24"/>
          <w:szCs w:val="22"/>
          <w:highlight w:val="none"/>
          <w:lang w:val="en-US" w:eastAsia="zh-CN" w:bidi="ar-SA"/>
        </w:rPr>
        <w:t>8</w:t>
      </w:r>
      <w:r>
        <w:rPr>
          <w:rFonts w:hint="eastAsia" w:ascii="宋体" w:hAnsi="宋体" w:eastAsia="宋体" w:cs="宋体"/>
          <w:b w:val="0"/>
          <w:bCs w:val="0"/>
          <w:color w:val="auto"/>
          <w:kern w:val="2"/>
          <w:sz w:val="24"/>
          <w:szCs w:val="22"/>
          <w:highlight w:val="none"/>
          <w:lang w:val="en-US" w:eastAsia="zh-CN" w:bidi="ar-SA"/>
        </w:rPr>
        <w:t>：</w:t>
      </w:r>
      <w:r>
        <w:rPr>
          <w:rFonts w:hint="eastAsia" w:ascii="宋体" w:hAnsi="宋体" w:eastAsia="宋体" w:cs="宋体"/>
          <w:color w:val="auto"/>
          <w:sz w:val="24"/>
          <w:szCs w:val="22"/>
          <w:highlight w:val="none"/>
        </w:rPr>
        <w:t>与其他供应商无利害关系的声明函</w:t>
      </w:r>
    </w:p>
    <w:p>
      <w:pPr>
        <w:kinsoku/>
        <w:overflowPunct/>
        <w:bidi w:val="0"/>
        <w:spacing w:line="400" w:lineRule="exac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与其他供应商无利害关系的声明函</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highlight w:val="none"/>
        </w:rPr>
      </w:pPr>
      <w:r>
        <w:rPr>
          <w:rFonts w:hint="eastAsia" w:ascii="宋体" w:hAnsi="宋体" w:eastAsia="宋体" w:cs="宋体"/>
          <w:color w:val="auto"/>
          <w:sz w:val="24"/>
          <w:szCs w:val="24"/>
          <w:highlight w:val="none"/>
          <w:u w:val="single"/>
        </w:rPr>
        <w:t>（采购人）</w:t>
      </w:r>
      <w:r>
        <w:rPr>
          <w:rFonts w:hint="eastAsia" w:ascii="宋体" w:hAnsi="宋体" w:eastAsia="宋体" w:cs="宋体"/>
          <w:color w:val="auto"/>
          <w:sz w:val="24"/>
          <w:szCs w:val="24"/>
          <w:highlight w:val="none"/>
        </w:rPr>
        <w:t>：</w:t>
      </w:r>
    </w:p>
    <w:p>
      <w:pPr>
        <w:pStyle w:val="35"/>
        <w:keepNext w:val="0"/>
        <w:keepLines w:val="0"/>
        <w:pageBreakBefore w:val="0"/>
        <w:tabs>
          <w:tab w:val="left" w:pos="1903"/>
          <w:tab w:val="left" w:pos="4336"/>
        </w:tabs>
        <w:kinsoku/>
        <w:wordWrap/>
        <w:overflowPunct/>
        <w:topLinePunct w:val="0"/>
        <w:autoSpaceDE/>
        <w:autoSpaceDN/>
        <w:bidi w:val="0"/>
        <w:adjustRightInd/>
        <w:snapToGrid/>
        <w:spacing w:after="0" w:line="400" w:lineRule="exact"/>
        <w:ind w:left="14" w:leftChars="5" w:firstLine="698" w:firstLineChars="29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（供应商）</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（采购人）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（项目名称）</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rPr>
        <w:t>（项目编号）政府采购活动，与其他供应商不存在法定代表人为同一人或存在直接控股、管理关系。</w:t>
      </w:r>
    </w:p>
    <w:p>
      <w:pPr>
        <w:pStyle w:val="35"/>
        <w:keepNext w:val="0"/>
        <w:keepLines w:val="0"/>
        <w:pageBreakBefore w:val="0"/>
        <w:kinsoku/>
        <w:wordWrap/>
        <w:overflowPunct/>
        <w:topLinePunct w:val="0"/>
        <w:autoSpaceDE/>
        <w:autoSpaceDN/>
        <w:bidi w:val="0"/>
        <w:adjustRightInd/>
        <w:snapToGrid/>
        <w:spacing w:after="0" w:line="400" w:lineRule="exact"/>
        <w:ind w:left="490" w:leftChars="170" w:right="-30" w:hanging="14" w:hangingChars="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我方对上述声明的真实性负责。如有虚假，愿意承担相应责任，对此无任何异议。特此声明！</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供应商全称：（盖单位公章） </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4"/>
          <w:highlight w:val="none"/>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4"/>
          <w:highlight w:val="none"/>
        </w:rPr>
      </w:pPr>
    </w:p>
    <w:p>
      <w:pPr>
        <w:pStyle w:val="46"/>
        <w:kinsoku/>
        <w:overflowPunct/>
        <w:bidi w:val="0"/>
        <w:spacing w:line="400" w:lineRule="exact"/>
        <w:rPr>
          <w:rFonts w:hint="eastAsia" w:ascii="宋体" w:hAnsi="宋体" w:eastAsia="宋体" w:cs="宋体"/>
          <w:color w:val="auto"/>
          <w:sz w:val="24"/>
          <w:highlight w:val="none"/>
        </w:rPr>
      </w:pPr>
    </w:p>
    <w:p>
      <w:pPr>
        <w:kinsoku/>
        <w:overflowPunct/>
        <w:bidi w:val="0"/>
        <w:spacing w:line="400" w:lineRule="exact"/>
        <w:rPr>
          <w:rFonts w:hint="eastAsia" w:ascii="宋体" w:hAnsi="宋体" w:eastAsia="宋体" w:cs="宋体"/>
          <w:color w:val="auto"/>
          <w:sz w:val="24"/>
          <w:highlight w:val="none"/>
        </w:rPr>
      </w:pPr>
    </w:p>
    <w:p>
      <w:pPr>
        <w:pStyle w:val="46"/>
        <w:kinsoku/>
        <w:overflowPunct/>
        <w:bidi w:val="0"/>
        <w:spacing w:line="400" w:lineRule="exact"/>
        <w:rPr>
          <w:rFonts w:hint="eastAsia" w:ascii="宋体" w:hAnsi="宋体" w:eastAsia="宋体" w:cs="宋体"/>
          <w:color w:val="auto"/>
          <w:sz w:val="24"/>
          <w:highlight w:val="none"/>
        </w:rPr>
      </w:pPr>
    </w:p>
    <w:p>
      <w:pPr>
        <w:kinsoku/>
        <w:overflowPunct/>
        <w:bidi w:val="0"/>
        <w:spacing w:line="400" w:lineRule="exact"/>
        <w:rPr>
          <w:rFonts w:hint="eastAsia"/>
          <w:color w:val="auto"/>
          <w:highlight w:val="none"/>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4"/>
          <w:highlight w:val="none"/>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highlight w:val="none"/>
          <w:lang w:eastAsia="zh-CN"/>
        </w:rPr>
        <w:t>表</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非联合体的声明函</w:t>
      </w:r>
    </w:p>
    <w:p>
      <w:pPr>
        <w:kinsoku/>
        <w:overflowPunct/>
        <w:bidi w:val="0"/>
        <w:spacing w:line="400" w:lineRule="exact"/>
        <w:jc w:val="center"/>
        <w:rPr>
          <w:rFonts w:hint="eastAsia" w:ascii="宋体" w:hAnsi="宋体" w:eastAsia="宋体" w:cs="宋体"/>
          <w:b/>
          <w:color w:val="auto"/>
          <w:sz w:val="32"/>
          <w:szCs w:val="22"/>
          <w:highlight w:val="none"/>
        </w:rPr>
      </w:pPr>
      <w:r>
        <w:rPr>
          <w:rFonts w:hint="eastAsia" w:ascii="宋体" w:hAnsi="宋体" w:eastAsia="宋体" w:cs="宋体"/>
          <w:b/>
          <w:color w:val="auto"/>
          <w:sz w:val="32"/>
          <w:szCs w:val="22"/>
          <w:highlight w:val="none"/>
        </w:rPr>
        <w:t xml:space="preserve">非联合体的声明函 </w:t>
      </w:r>
    </w:p>
    <w:p>
      <w:pPr>
        <w:kinsoku/>
        <w:overflowPunct/>
        <w:bidi w:val="0"/>
        <w:spacing w:line="4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w:t>
      </w:r>
    </w:p>
    <w:p>
      <w:pPr>
        <w:kinsoku/>
        <w:overflowPunct/>
        <w:bidi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（供应商） </w:t>
      </w:r>
      <w:r>
        <w:rPr>
          <w:rFonts w:hint="eastAsia" w:ascii="宋体" w:hAnsi="宋体" w:eastAsia="宋体" w:cs="宋体"/>
          <w:color w:val="auto"/>
          <w:sz w:val="24"/>
          <w:szCs w:val="24"/>
          <w:highlight w:val="none"/>
        </w:rPr>
        <w:t>独立参加</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u w:val="single"/>
        </w:rPr>
        <w:t>（项目名称）</w:t>
      </w:r>
      <w:r>
        <w:rPr>
          <w:rFonts w:hint="eastAsia" w:ascii="宋体" w:hAnsi="宋体" w:eastAsia="宋体" w:cs="宋体"/>
          <w:color w:val="auto"/>
          <w:sz w:val="24"/>
          <w:szCs w:val="24"/>
          <w:highlight w:val="none"/>
          <w:u w:val="single"/>
        </w:rPr>
        <w:t>（项目编号:</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政府采购活动，未与其他单位组成联合体。 </w:t>
      </w:r>
    </w:p>
    <w:p>
      <w:pPr>
        <w:kinsoku/>
        <w:overflowPunct/>
        <w:bidi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本公司对上述声明的真实性负责。如有虚假，将依法承担相应责任。 </w:t>
      </w:r>
    </w:p>
    <w:p>
      <w:pPr>
        <w:kinsoku/>
        <w:overflowPunct/>
        <w:bidi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特此声明！ </w:t>
      </w:r>
    </w:p>
    <w:p>
      <w:pPr>
        <w:kinsoku/>
        <w:overflowPunct/>
        <w:bidi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供应商全称： （盖单位公章） </w:t>
      </w:r>
    </w:p>
    <w:p>
      <w:pPr>
        <w:kinsoku/>
        <w:overflowPunct/>
        <w:bidi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pPr>
        <w:widowControl/>
        <w:kinsoku/>
        <w:overflowPunct/>
        <w:bidi w:val="0"/>
        <w:spacing w:line="400" w:lineRule="exact"/>
        <w:jc w:val="left"/>
        <w:rPr>
          <w:rFonts w:hint="eastAsia" w:ascii="宋体" w:hAnsi="宋体" w:eastAsia="宋体" w:cs="宋体"/>
          <w:b/>
          <w:bCs/>
          <w:color w:val="auto"/>
          <w:sz w:val="24"/>
          <w:highlight w:val="none"/>
        </w:rPr>
      </w:pPr>
    </w:p>
    <w:p>
      <w:pPr>
        <w:pStyle w:val="5"/>
        <w:numPr>
          <w:ilvl w:val="0"/>
          <w:numId w:val="0"/>
        </w:numPr>
        <w:tabs>
          <w:tab w:val="clear" w:pos="1110"/>
        </w:tabs>
        <w:kinsoku/>
        <w:overflowPunct/>
        <w:bidi w:val="0"/>
        <w:spacing w:line="400" w:lineRule="exact"/>
        <w:jc w:val="center"/>
        <w:rPr>
          <w:rFonts w:hint="eastAsia" w:ascii="宋体" w:hAnsi="宋体" w:eastAsia="宋体" w:cs="宋体"/>
          <w:b/>
          <w:color w:val="auto"/>
          <w:kern w:val="0"/>
          <w:sz w:val="30"/>
          <w:szCs w:val="30"/>
          <w:highlight w:val="none"/>
          <w:lang w:val="zh-CN"/>
        </w:rPr>
      </w:pPr>
    </w:p>
    <w:p>
      <w:pPr>
        <w:kinsoku/>
        <w:overflowPunct/>
        <w:bidi w:val="0"/>
        <w:spacing w:line="400" w:lineRule="exact"/>
        <w:ind w:firstLine="480" w:firstLineChars="200"/>
        <w:rPr>
          <w:rFonts w:hint="eastAsia" w:ascii="宋体" w:hAnsi="宋体" w:eastAsia="宋体" w:cs="宋体"/>
          <w:color w:val="auto"/>
          <w:sz w:val="24"/>
          <w:szCs w:val="24"/>
          <w:highlight w:val="none"/>
        </w:rPr>
      </w:pPr>
    </w:p>
    <w:p>
      <w:pPr>
        <w:pStyle w:val="5"/>
        <w:rPr>
          <w:rFonts w:hint="eastAsia" w:ascii="宋体" w:hAnsi="宋体" w:eastAsia="宋体" w:cs="宋体"/>
          <w:color w:val="auto"/>
          <w:sz w:val="24"/>
          <w:szCs w:val="24"/>
          <w:highlight w:val="none"/>
        </w:rPr>
      </w:pPr>
    </w:p>
    <w:p>
      <w:pPr>
        <w:rPr>
          <w:rFonts w:hint="eastAsia" w:ascii="宋体" w:hAnsi="宋体" w:eastAsia="宋体" w:cs="宋体"/>
          <w:color w:val="auto"/>
          <w:sz w:val="24"/>
          <w:szCs w:val="24"/>
          <w:highlight w:val="none"/>
        </w:rPr>
      </w:pPr>
    </w:p>
    <w:p>
      <w:pPr>
        <w:pStyle w:val="46"/>
        <w:kinsoku/>
        <w:overflowPunct/>
        <w:bidi w:val="0"/>
        <w:adjustRightInd w:val="0"/>
        <w:snapToGrid w:val="0"/>
        <w:spacing w:line="400" w:lineRule="exact"/>
        <w:jc w:val="center"/>
        <w:outlineLvl w:val="1"/>
        <w:rPr>
          <w:rFonts w:hint="eastAsia" w:ascii="宋体" w:hAnsi="宋体" w:eastAsia="宋体" w:cs="宋体"/>
          <w:b/>
          <w:color w:val="auto"/>
          <w:sz w:val="28"/>
          <w:highlight w:val="none"/>
        </w:rPr>
      </w:pPr>
    </w:p>
    <w:p>
      <w:pPr>
        <w:pStyle w:val="46"/>
        <w:kinsoku/>
        <w:overflowPunct/>
        <w:bidi w:val="0"/>
        <w:adjustRightInd w:val="0"/>
        <w:snapToGrid w:val="0"/>
        <w:spacing w:line="400" w:lineRule="exact"/>
        <w:jc w:val="center"/>
        <w:outlineLvl w:val="1"/>
        <w:rPr>
          <w:rFonts w:hint="eastAsia" w:ascii="宋体" w:hAnsi="宋体" w:eastAsia="宋体" w:cs="宋体"/>
          <w:b/>
          <w:color w:val="auto"/>
          <w:sz w:val="28"/>
          <w:highlight w:val="none"/>
        </w:rPr>
      </w:pPr>
      <w:r>
        <w:rPr>
          <w:rFonts w:hint="eastAsia" w:ascii="宋体" w:hAnsi="宋体" w:eastAsia="宋体" w:cs="宋体"/>
          <w:b/>
          <w:color w:val="auto"/>
          <w:sz w:val="28"/>
          <w:highlight w:val="none"/>
        </w:rPr>
        <w:t>格式二：投标声明函</w:t>
      </w:r>
      <w:bookmarkEnd w:id="74"/>
      <w:bookmarkEnd w:id="93"/>
    </w:p>
    <w:p>
      <w:pPr>
        <w:kinsoku/>
        <w:overflowPunct/>
        <w:bidi w:val="0"/>
        <w:adjustRightInd w:val="0"/>
        <w:snapToGrid w:val="0"/>
        <w:spacing w:line="400" w:lineRule="exact"/>
        <w:rPr>
          <w:rFonts w:hint="eastAsia" w:ascii="宋体" w:hAnsi="宋体" w:eastAsia="宋体" w:cs="宋体"/>
          <w:color w:val="auto"/>
          <w:sz w:val="24"/>
          <w:highlight w:val="none"/>
        </w:rPr>
      </w:pPr>
      <w:r>
        <w:rPr>
          <w:rFonts w:hint="eastAsia" w:ascii="宋体" w:hAnsi="宋体" w:cs="宋体"/>
          <w:color w:val="auto"/>
          <w:sz w:val="24"/>
          <w:highlight w:val="none"/>
          <w:lang w:eastAsia="zh-CN"/>
        </w:rPr>
        <w:t>衢州市交通运输局</w:t>
      </w:r>
      <w:r>
        <w:rPr>
          <w:rFonts w:hint="eastAsia" w:ascii="宋体" w:hAnsi="宋体" w:eastAsia="宋体" w:cs="宋体"/>
          <w:color w:val="auto"/>
          <w:sz w:val="24"/>
          <w:highlight w:val="none"/>
        </w:rPr>
        <w:t>：</w:t>
      </w:r>
    </w:p>
    <w:p>
      <w:pPr>
        <w:kinsoku/>
        <w:overflowPunct/>
        <w:bidi w:val="0"/>
        <w:adjustRightInd w:val="0"/>
        <w:snapToGrid w:val="0"/>
        <w:spacing w:line="400" w:lineRule="exact"/>
        <w:rPr>
          <w:rFonts w:hint="eastAsia" w:ascii="宋体" w:hAnsi="宋体" w:eastAsia="宋体" w:cs="宋体"/>
          <w:b/>
          <w:color w:val="auto"/>
          <w:sz w:val="30"/>
          <w:highlight w:val="none"/>
        </w:rPr>
      </w:pPr>
      <w:r>
        <w:rPr>
          <w:rFonts w:hint="eastAsia" w:ascii="宋体" w:hAnsi="宋体" w:cs="宋体"/>
          <w:color w:val="auto"/>
          <w:sz w:val="24"/>
          <w:highlight w:val="none"/>
          <w:lang w:eastAsia="zh-CN"/>
        </w:rPr>
        <w:t>建经投资咨询有限公司</w:t>
      </w:r>
      <w:r>
        <w:rPr>
          <w:rFonts w:hint="eastAsia" w:ascii="宋体" w:hAnsi="宋体" w:eastAsia="宋体" w:cs="宋体"/>
          <w:color w:val="auto"/>
          <w:sz w:val="24"/>
          <w:highlight w:val="none"/>
        </w:rPr>
        <w:t>：</w:t>
      </w:r>
    </w:p>
    <w:p>
      <w:pPr>
        <w:pStyle w:val="46"/>
        <w:kinsoku/>
        <w:overflowPunct/>
        <w:bidi w:val="0"/>
        <w:adjustRightInd w:val="0"/>
        <w:snapToGrid w:val="0"/>
        <w:spacing w:line="4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本单位自愿参加</w:t>
      </w:r>
      <w:r>
        <w:rPr>
          <w:rFonts w:hint="eastAsia" w:ascii="宋体" w:hAnsi="宋体" w:eastAsia="宋体" w:cs="宋体"/>
          <w:color w:val="auto"/>
          <w:sz w:val="24"/>
          <w:highlight w:val="none"/>
          <w:u w:val="single"/>
        </w:rPr>
        <w:t xml:space="preserve">              （项目名称）(项目编号：</w:t>
      </w:r>
      <w:r>
        <w:rPr>
          <w:rFonts w:hint="eastAsia" w:hAnsi="宋体" w:cs="宋体"/>
          <w:color w:val="auto"/>
          <w:sz w:val="24"/>
          <w:highlight w:val="none"/>
          <w:u w:val="single"/>
          <w:lang w:eastAsia="zh-CN"/>
        </w:rPr>
        <w:t>JJZXCG-2024-19</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的投标，并保证投标文件中所列举的投报价文件及相关资料和公司基本情况资料是真实的、合法的，我方：</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bookmarkStart w:id="96" w:name="_Toc522530053"/>
      <w:r>
        <w:rPr>
          <w:rFonts w:hint="eastAsia" w:ascii="宋体" w:hAnsi="宋体" w:eastAsia="宋体" w:cs="宋体"/>
          <w:color w:val="auto"/>
          <w:kern w:val="0"/>
          <w:sz w:val="24"/>
          <w:highlight w:val="none"/>
        </w:rPr>
        <w:t>1、已详细阅读全部招标文件，包括招标文件补充文件（（如果有，包括相关的补充、更正、澄清公告和文件））、参考资料及有关附件，确认无误。我方完全理解并接受招标文件的各项规定和要求。</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2、同意提供按照贵方可能要求的与投标有关的一切数据或资料等。若贵方需要，我方愿意提供我方作出的一切承诺的证明材料。</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3、中标或者成交后，按采购文件规定与采购人签订合同。拒绝签订合同的，承诺按采购预算金额的2%对采购人进行赔偿；赔偿金额不足以弥补采购人损失的，承诺继续承担超过部分的损失。</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4、同意在招标文件中投标人须知规定的开标日期起遵守本投标书中的承诺且在投标有效期满之前均具有约束力。</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5、投标有效期内不撤销投标文件；强行撤销的，承诺按采购预算金额的2%赔偿对采购组织机构造成损失；</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6、中标或者成交后，按采购文件规定的采购代理服务费标准，承诺在签订合同前向采购代理机构支付采购代理服务费。</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7、完全理解贵方不一定要接受最低价的投标。</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8、单位、法定代表人、本项目授权代表及本项目负责人在参加本项目前三年内（以法院判决书生效日期为准）均无行贿犯罪记录。</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9、如有列情形之一的，我方愿意被取消中标资格（如中标），同时继续承担其他一切法律后果，并不再寻求任何旨在减轻或免除法律责任的解释：</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(1)提供虚假材料（承诺）谋取中标、成交的；</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(2)采取不正当手段诋毁、排挤其他投标人的；</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(3)与招标人、其它投标人或者招标代理机构恶意串通的；</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(4)向招标人、招标代理机构行贿或者提供其他不正当利益的；</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(5)在招标采购过程中与招标人进行协商谈判的；</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(6)拒绝有关部门监督检查或提供虚假情况的。</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法定（授权）代表人（签字或盖章）：                      </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投标人盖章：                            </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联系电话（手机及座机）：           </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传真：              </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电子邮件：              </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纳税人识别号：                                                </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开户银行：                                                    </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银行账号：                                                    </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联系地址：                                                    </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邮政编码：                     </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日    期：        年  </w:t>
      </w:r>
      <w:r>
        <w:rPr>
          <w:rFonts w:hint="eastAsia" w:ascii="宋体" w:hAnsi="宋体" w:eastAsia="宋体" w:cs="宋体"/>
          <w:color w:val="auto"/>
          <w:kern w:val="0"/>
          <w:sz w:val="24"/>
          <w:highlight w:val="none"/>
        </w:rPr>
        <w:tab/>
      </w:r>
      <w:r>
        <w:rPr>
          <w:rFonts w:hint="eastAsia" w:ascii="宋体" w:hAnsi="宋体" w:eastAsia="宋体" w:cs="宋体"/>
          <w:color w:val="auto"/>
          <w:kern w:val="0"/>
          <w:sz w:val="24"/>
          <w:highlight w:val="none"/>
        </w:rPr>
        <w:t xml:space="preserve"> 月    日</w:t>
      </w: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p>
    <w:p>
      <w:pPr>
        <w:kinsoku/>
        <w:overflowPunct/>
        <w:bidi w:val="0"/>
        <w:adjustRightInd w:val="0"/>
        <w:snapToGrid w:val="0"/>
        <w:spacing w:line="400" w:lineRule="exact"/>
        <w:ind w:firstLine="480"/>
        <w:rPr>
          <w:rFonts w:hint="eastAsia" w:ascii="宋体" w:hAnsi="宋体" w:eastAsia="宋体" w:cs="宋体"/>
          <w:color w:val="auto"/>
          <w:kern w:val="0"/>
          <w:sz w:val="24"/>
          <w:highlight w:val="none"/>
        </w:rPr>
      </w:pPr>
    </w:p>
    <w:p>
      <w:pPr>
        <w:kinsoku/>
        <w:overflowPunct/>
        <w:bidi w:val="0"/>
        <w:adjustRightInd w:val="0"/>
        <w:snapToGrid w:val="0"/>
        <w:spacing w:line="400" w:lineRule="exact"/>
        <w:rPr>
          <w:rFonts w:hint="eastAsia" w:ascii="宋体" w:hAnsi="宋体" w:eastAsia="宋体" w:cs="宋体"/>
          <w:color w:val="auto"/>
          <w:highlight w:val="none"/>
        </w:rPr>
        <w:sectPr>
          <w:pgSz w:w="11906" w:h="16838"/>
          <w:pgMar w:top="1440" w:right="1440" w:bottom="1440" w:left="1440" w:header="851" w:footer="851" w:gutter="0"/>
          <w:pgBorders>
            <w:top w:val="none" w:sz="0" w:space="0"/>
            <w:left w:val="none" w:sz="0" w:space="0"/>
            <w:bottom w:val="none" w:sz="0" w:space="0"/>
            <w:right w:val="none" w:sz="0" w:space="0"/>
          </w:pgBorders>
          <w:cols w:space="720" w:num="1"/>
          <w:titlePg/>
          <w:docGrid w:linePitch="381" w:charSpace="0"/>
        </w:sectPr>
      </w:pPr>
      <w:r>
        <w:rPr>
          <w:rFonts w:hint="eastAsia" w:ascii="宋体" w:hAnsi="宋体" w:eastAsia="宋体" w:cs="宋体"/>
          <w:b/>
          <w:color w:val="auto"/>
          <w:kern w:val="0"/>
          <w:sz w:val="24"/>
          <w:highlight w:val="none"/>
          <w:lang w:val="zh-CN"/>
        </w:rPr>
        <w:t>注：未按照本投标声明函要求填报的将被视为非实质性响应，从而可能导致该投标文件被拒绝。</w:t>
      </w:r>
    </w:p>
    <w:p>
      <w:pPr>
        <w:pStyle w:val="46"/>
        <w:kinsoku/>
        <w:overflowPunct/>
        <w:bidi w:val="0"/>
        <w:adjustRightInd w:val="0"/>
        <w:snapToGrid w:val="0"/>
        <w:spacing w:line="400" w:lineRule="exact"/>
        <w:outlineLvl w:val="1"/>
        <w:rPr>
          <w:rFonts w:hint="eastAsia" w:ascii="宋体" w:hAnsi="宋体" w:eastAsia="宋体" w:cs="宋体"/>
          <w:b/>
          <w:color w:val="auto"/>
          <w:sz w:val="28"/>
          <w:highlight w:val="none"/>
        </w:rPr>
      </w:pPr>
      <w:bookmarkStart w:id="97" w:name="_Toc15127"/>
      <w:r>
        <w:rPr>
          <w:rFonts w:hint="eastAsia" w:ascii="宋体" w:hAnsi="宋体" w:eastAsia="宋体" w:cs="宋体"/>
          <w:b/>
          <w:color w:val="auto"/>
          <w:kern w:val="0"/>
          <w:sz w:val="30"/>
          <w:highlight w:val="none"/>
          <w:lang w:val="zh-CN"/>
        </w:rPr>
        <w:t>格式三：</w:t>
      </w:r>
      <w:r>
        <w:rPr>
          <w:rFonts w:hint="eastAsia" w:ascii="宋体" w:hAnsi="宋体" w:eastAsia="宋体" w:cs="宋体"/>
          <w:b/>
          <w:color w:val="auto"/>
          <w:sz w:val="28"/>
          <w:highlight w:val="none"/>
        </w:rPr>
        <w:t>法定代表人身份证明或法定代表人身份证明及授权委托书</w:t>
      </w:r>
      <w:bookmarkEnd w:id="96"/>
      <w:bookmarkEnd w:id="97"/>
    </w:p>
    <w:p>
      <w:pPr>
        <w:pStyle w:val="46"/>
        <w:kinsoku/>
        <w:overflowPunct/>
        <w:bidi w:val="0"/>
        <w:adjustRightInd w:val="0"/>
        <w:snapToGrid w:val="0"/>
        <w:spacing w:line="400" w:lineRule="exact"/>
        <w:jc w:val="center"/>
        <w:rPr>
          <w:rFonts w:hint="eastAsia" w:ascii="宋体" w:hAnsi="宋体" w:eastAsia="宋体" w:cs="宋体"/>
          <w:b/>
          <w:color w:val="auto"/>
          <w:sz w:val="28"/>
          <w:highlight w:val="none"/>
        </w:rPr>
      </w:pPr>
    </w:p>
    <w:p>
      <w:pPr>
        <w:pStyle w:val="46"/>
        <w:kinsoku/>
        <w:overflowPunct/>
        <w:bidi w:val="0"/>
        <w:adjustRightInd w:val="0"/>
        <w:snapToGrid w:val="0"/>
        <w:spacing w:line="400" w:lineRule="exact"/>
        <w:jc w:val="center"/>
        <w:rPr>
          <w:rFonts w:hint="eastAsia" w:ascii="宋体" w:hAnsi="宋体" w:eastAsia="宋体" w:cs="宋体"/>
          <w:b/>
          <w:color w:val="auto"/>
          <w:kern w:val="0"/>
          <w:sz w:val="30"/>
          <w:highlight w:val="none"/>
          <w:lang w:val="zh-CN"/>
        </w:rPr>
      </w:pPr>
      <w:r>
        <w:rPr>
          <w:rFonts w:hint="eastAsia" w:ascii="宋体" w:hAnsi="宋体" w:eastAsia="宋体" w:cs="宋体"/>
          <w:b/>
          <w:color w:val="auto"/>
          <w:sz w:val="28"/>
          <w:highlight w:val="none"/>
        </w:rPr>
        <w:t>3-1法定代表人身份证明</w:t>
      </w:r>
    </w:p>
    <w:p>
      <w:pPr>
        <w:kinsoku/>
        <w:overflowPunct/>
        <w:bidi w:val="0"/>
        <w:adjustRightInd w:val="0"/>
        <w:snapToGrid w:val="0"/>
        <w:spacing w:line="400" w:lineRule="exact"/>
        <w:rPr>
          <w:rFonts w:hint="eastAsia" w:ascii="宋体" w:hAnsi="宋体" w:eastAsia="宋体" w:cs="宋体"/>
          <w:color w:val="auto"/>
          <w:sz w:val="24"/>
          <w:highlight w:val="none"/>
        </w:rPr>
      </w:pPr>
    </w:p>
    <w:p>
      <w:pPr>
        <w:kinsoku/>
        <w:overflowPunct/>
        <w:bidi w:val="0"/>
        <w:adjustRightInd w:val="0"/>
        <w:snapToGrid w:val="0"/>
        <w:spacing w:line="400" w:lineRule="exact"/>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姓名：  性别：  年龄：  职务：</w:t>
      </w:r>
    </w:p>
    <w:p>
      <w:pPr>
        <w:kinsoku/>
        <w:overflowPunct/>
        <w:bidi w:val="0"/>
        <w:adjustRightInd w:val="0"/>
        <w:snapToGrid w:val="0"/>
        <w:spacing w:line="400" w:lineRule="exact"/>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身份证号码：</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（投标人名称）的法定代表人。</w:t>
      </w:r>
    </w:p>
    <w:p>
      <w:pPr>
        <w:kinsoku/>
        <w:overflowPunct/>
        <w:bidi w:val="0"/>
        <w:adjustRightInd w:val="0"/>
        <w:snapToGrid w:val="0"/>
        <w:spacing w:line="400" w:lineRule="exact"/>
        <w:ind w:firstLine="560"/>
        <w:rPr>
          <w:rFonts w:hint="eastAsia" w:ascii="宋体" w:hAnsi="宋体" w:eastAsia="宋体" w:cs="宋体"/>
          <w:color w:val="auto"/>
          <w:sz w:val="24"/>
          <w:highlight w:val="none"/>
        </w:rPr>
      </w:pPr>
    </w:p>
    <w:p>
      <w:pPr>
        <w:kinsoku/>
        <w:overflowPunct/>
        <w:bidi w:val="0"/>
        <w:adjustRightInd w:val="0"/>
        <w:snapToGrid w:val="0"/>
        <w:spacing w:line="4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pPr>
        <w:kinsoku/>
        <w:overflowPunct/>
        <w:bidi w:val="0"/>
        <w:adjustRightInd w:val="0"/>
        <w:snapToGrid w:val="0"/>
        <w:spacing w:line="4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附：法定代表人身份证复印件</w:t>
      </w:r>
    </w:p>
    <w:p>
      <w:pPr>
        <w:kinsoku/>
        <w:overflowPunct/>
        <w:bidi w:val="0"/>
        <w:adjustRightInd w:val="0"/>
        <w:snapToGrid w:val="0"/>
        <w:spacing w:line="400" w:lineRule="exact"/>
        <w:rPr>
          <w:rFonts w:hint="eastAsia" w:ascii="宋体" w:hAnsi="宋体" w:eastAsia="宋体" w:cs="宋体"/>
          <w:color w:val="auto"/>
          <w:sz w:val="24"/>
          <w:highlight w:val="none"/>
        </w:rPr>
      </w:pPr>
    </w:p>
    <w:p>
      <w:pPr>
        <w:kinsoku/>
        <w:overflowPunct/>
        <w:bidi w:val="0"/>
        <w:adjustRightInd w:val="0"/>
        <w:snapToGrid w:val="0"/>
        <w:spacing w:line="400" w:lineRule="exact"/>
        <w:ind w:right="1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投标人：（全称加盖公章） </w:t>
      </w:r>
    </w:p>
    <w:p>
      <w:pPr>
        <w:kinsoku/>
        <w:overflowPunct/>
        <w:bidi w:val="0"/>
        <w:adjustRightInd w:val="0"/>
        <w:snapToGrid w:val="0"/>
        <w:spacing w:line="400" w:lineRule="exact"/>
        <w:ind w:right="1200"/>
        <w:rPr>
          <w:rFonts w:hint="eastAsia" w:ascii="宋体" w:hAnsi="宋体" w:eastAsia="宋体" w:cs="宋体"/>
          <w:b/>
          <w:color w:val="auto"/>
          <w:sz w:val="24"/>
          <w:highlight w:val="none"/>
        </w:rPr>
      </w:pPr>
      <w:r>
        <w:rPr>
          <w:rFonts w:hint="eastAsia" w:ascii="宋体" w:hAnsi="宋体" w:eastAsia="宋体" w:cs="宋体"/>
          <w:color w:val="auto"/>
          <w:sz w:val="24"/>
          <w:highlight w:val="none"/>
        </w:rPr>
        <w:t>日期：   年    月    日</w:t>
      </w:r>
    </w:p>
    <w:tbl>
      <w:tblPr>
        <w:tblStyle w:val="88"/>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8" w:hRule="atLeast"/>
          <w:jc w:val="center"/>
        </w:trPr>
        <w:tc>
          <w:tcPr>
            <w:tcW w:w="9242" w:type="dxa"/>
            <w:vAlign w:val="center"/>
          </w:tcPr>
          <w:p>
            <w:pPr>
              <w:kinsoku/>
              <w:overflowPunct/>
              <w:bidi w:val="0"/>
              <w:adjustRightInd w:val="0"/>
              <w:snapToGrid w:val="0"/>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法定代表人身份证复印件粘贴处（正、反面）</w:t>
            </w:r>
          </w:p>
        </w:tc>
      </w:tr>
    </w:tbl>
    <w:p>
      <w:pPr>
        <w:kinsoku/>
        <w:overflowPunct/>
        <w:bidi w:val="0"/>
        <w:spacing w:beforeLines="50" w:line="400" w:lineRule="exact"/>
        <w:jc w:val="center"/>
        <w:rPr>
          <w:rFonts w:hint="eastAsia" w:ascii="宋体" w:hAnsi="宋体" w:eastAsia="宋体" w:cs="宋体"/>
          <w:b/>
          <w:color w:val="auto"/>
          <w:highlight w:val="none"/>
        </w:rPr>
      </w:pPr>
    </w:p>
    <w:p>
      <w:pPr>
        <w:kinsoku/>
        <w:overflowPunct/>
        <w:bidi w:val="0"/>
        <w:spacing w:beforeLines="50" w:line="400" w:lineRule="exact"/>
        <w:jc w:val="center"/>
        <w:rPr>
          <w:rFonts w:hint="eastAsia" w:ascii="宋体" w:hAnsi="宋体" w:eastAsia="宋体" w:cs="宋体"/>
          <w:b/>
          <w:color w:val="auto"/>
          <w:highlight w:val="none"/>
        </w:rPr>
      </w:pPr>
    </w:p>
    <w:p>
      <w:pPr>
        <w:kinsoku/>
        <w:overflowPunct/>
        <w:bidi w:val="0"/>
        <w:spacing w:beforeLines="50" w:line="400" w:lineRule="exact"/>
        <w:jc w:val="center"/>
        <w:rPr>
          <w:rFonts w:hint="eastAsia" w:ascii="宋体" w:hAnsi="宋体" w:eastAsia="宋体" w:cs="宋体"/>
          <w:b/>
          <w:color w:val="auto"/>
          <w:highlight w:val="none"/>
        </w:rPr>
      </w:pPr>
    </w:p>
    <w:p>
      <w:pPr>
        <w:pStyle w:val="46"/>
        <w:kinsoku/>
        <w:overflowPunct/>
        <w:bidi w:val="0"/>
        <w:spacing w:line="400" w:lineRule="exact"/>
        <w:rPr>
          <w:rFonts w:hint="eastAsia" w:ascii="宋体" w:hAnsi="宋体" w:eastAsia="宋体" w:cs="宋体"/>
          <w:b/>
          <w:color w:val="auto"/>
          <w:highlight w:val="none"/>
        </w:rPr>
      </w:pPr>
    </w:p>
    <w:p>
      <w:pPr>
        <w:kinsoku/>
        <w:overflowPunct/>
        <w:bidi w:val="0"/>
        <w:spacing w:line="400" w:lineRule="exact"/>
        <w:rPr>
          <w:rFonts w:hint="eastAsia" w:ascii="宋体" w:hAnsi="宋体" w:eastAsia="宋体" w:cs="宋体"/>
          <w:b/>
          <w:color w:val="auto"/>
          <w:highlight w:val="none"/>
        </w:rPr>
      </w:pPr>
    </w:p>
    <w:p>
      <w:pPr>
        <w:pStyle w:val="46"/>
        <w:kinsoku/>
        <w:overflowPunct/>
        <w:bidi w:val="0"/>
        <w:spacing w:line="400" w:lineRule="exact"/>
        <w:rPr>
          <w:rFonts w:hint="eastAsia"/>
          <w:color w:val="auto"/>
          <w:highlight w:val="none"/>
        </w:rPr>
      </w:pPr>
    </w:p>
    <w:p>
      <w:pPr>
        <w:kinsoku/>
        <w:overflowPunct/>
        <w:bidi w:val="0"/>
        <w:spacing w:beforeLines="50" w:line="400" w:lineRule="exact"/>
        <w:jc w:val="center"/>
        <w:rPr>
          <w:rFonts w:hint="eastAsia" w:ascii="宋体" w:hAnsi="宋体" w:eastAsia="宋体" w:cs="宋体"/>
          <w:b/>
          <w:color w:val="auto"/>
          <w:highlight w:val="none"/>
        </w:rPr>
      </w:pPr>
      <w:r>
        <w:rPr>
          <w:rFonts w:hint="eastAsia" w:ascii="宋体" w:hAnsi="宋体" w:eastAsia="宋体" w:cs="宋体"/>
          <w:b/>
          <w:color w:val="auto"/>
          <w:highlight w:val="none"/>
        </w:rPr>
        <w:t>3-2法定代表人授权委托书</w:t>
      </w:r>
    </w:p>
    <w:p>
      <w:pPr>
        <w:kinsoku/>
        <w:overflowPunct/>
        <w:bidi w:val="0"/>
        <w:spacing w:line="400" w:lineRule="exact"/>
        <w:rPr>
          <w:rFonts w:hint="eastAsia" w:ascii="宋体" w:hAnsi="宋体" w:eastAsia="宋体" w:cs="宋体"/>
          <w:color w:val="auto"/>
          <w:kern w:val="0"/>
          <w:sz w:val="24"/>
          <w:highlight w:val="none"/>
        </w:rPr>
      </w:pPr>
      <w:r>
        <w:rPr>
          <w:rFonts w:hint="eastAsia" w:ascii="宋体" w:hAnsi="宋体" w:cs="宋体"/>
          <w:color w:val="auto"/>
          <w:sz w:val="24"/>
          <w:highlight w:val="none"/>
          <w:lang w:eastAsia="zh-CN"/>
        </w:rPr>
        <w:t>衢州市交通运输局</w:t>
      </w:r>
      <w:r>
        <w:rPr>
          <w:rFonts w:hint="eastAsia" w:ascii="宋体" w:hAnsi="宋体" w:eastAsia="宋体" w:cs="宋体"/>
          <w:color w:val="auto"/>
          <w:kern w:val="0"/>
          <w:sz w:val="24"/>
          <w:highlight w:val="none"/>
        </w:rPr>
        <w:t>：</w:t>
      </w:r>
    </w:p>
    <w:p>
      <w:pPr>
        <w:kinsoku/>
        <w:overflowPunct/>
        <w:bidi w:val="0"/>
        <w:adjustRightInd w:val="0"/>
        <w:snapToGrid w:val="0"/>
        <w:spacing w:line="400" w:lineRule="exact"/>
        <w:rPr>
          <w:rFonts w:hint="eastAsia" w:ascii="宋体" w:hAnsi="宋体" w:eastAsia="宋体" w:cs="宋体"/>
          <w:color w:val="auto"/>
          <w:sz w:val="24"/>
          <w:highlight w:val="none"/>
        </w:rPr>
      </w:pPr>
      <w:r>
        <w:rPr>
          <w:rFonts w:hint="eastAsia" w:ascii="宋体" w:hAnsi="宋体" w:cs="宋体"/>
          <w:color w:val="auto"/>
          <w:kern w:val="0"/>
          <w:sz w:val="24"/>
          <w:highlight w:val="none"/>
          <w:lang w:val="zh-CN"/>
        </w:rPr>
        <w:t>建经投资咨询有限公司</w:t>
      </w:r>
      <w:r>
        <w:rPr>
          <w:rFonts w:hint="eastAsia" w:ascii="宋体" w:hAnsi="宋体" w:eastAsia="宋体" w:cs="宋体"/>
          <w:color w:val="auto"/>
          <w:kern w:val="0"/>
          <w:sz w:val="24"/>
          <w:highlight w:val="none"/>
          <w:lang w:val="zh-CN"/>
        </w:rPr>
        <w:t>：</w:t>
      </w:r>
    </w:p>
    <w:p>
      <w:pPr>
        <w:kinsoku/>
        <w:overflowPunct/>
        <w:bidi w:val="0"/>
        <w:adjustRightInd w:val="0"/>
        <w:snapToGrid w:val="0"/>
        <w:spacing w:line="4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本人</w:t>
      </w:r>
      <w:r>
        <w:rPr>
          <w:rFonts w:hint="eastAsia" w:ascii="宋体" w:hAnsi="宋体" w:eastAsia="宋体" w:cs="宋体"/>
          <w:color w:val="auto"/>
          <w:sz w:val="24"/>
          <w:highlight w:val="none"/>
          <w:u w:val="single"/>
        </w:rPr>
        <w:t xml:space="preserve">      （姓名）</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（投标人名称）</w:t>
      </w:r>
      <w:r>
        <w:rPr>
          <w:rFonts w:hint="eastAsia" w:ascii="宋体" w:hAnsi="宋体" w:eastAsia="宋体" w:cs="宋体"/>
          <w:color w:val="auto"/>
          <w:sz w:val="24"/>
          <w:highlight w:val="none"/>
        </w:rPr>
        <w:t>的法定代表人，现委托</w:t>
      </w:r>
      <w:r>
        <w:rPr>
          <w:rFonts w:hint="eastAsia" w:ascii="宋体" w:hAnsi="宋体" w:eastAsia="宋体" w:cs="宋体"/>
          <w:color w:val="auto"/>
          <w:sz w:val="24"/>
          <w:highlight w:val="none"/>
          <w:u w:val="single"/>
        </w:rPr>
        <w:t xml:space="preserve">      （姓名）  （职务）</w:t>
      </w:r>
      <w:r>
        <w:rPr>
          <w:rFonts w:hint="eastAsia" w:ascii="宋体" w:hAnsi="宋体" w:eastAsia="宋体" w:cs="宋体"/>
          <w:color w:val="auto"/>
          <w:sz w:val="24"/>
          <w:highlight w:val="none"/>
        </w:rPr>
        <w:t>为我方授权代表，以我方名义签署、澄清、说明、补正、递交、撤回、修改</w:t>
      </w:r>
      <w:r>
        <w:rPr>
          <w:rFonts w:hint="eastAsia" w:ascii="宋体" w:hAnsi="宋体" w:eastAsia="宋体" w:cs="宋体"/>
          <w:color w:val="auto"/>
          <w:sz w:val="24"/>
          <w:highlight w:val="none"/>
          <w:u w:val="single"/>
        </w:rPr>
        <w:t>（项目名称）</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z w:val="24"/>
          <w:highlight w:val="none"/>
          <w:u w:val="single"/>
        </w:rPr>
        <w:t>(项目编号：</w:t>
      </w:r>
      <w:r>
        <w:rPr>
          <w:rFonts w:hint="eastAsia" w:ascii="宋体" w:hAnsi="宋体" w:cs="宋体"/>
          <w:color w:val="auto"/>
          <w:sz w:val="24"/>
          <w:highlight w:val="none"/>
          <w:u w:val="single"/>
          <w:lang w:eastAsia="zh-CN"/>
        </w:rPr>
        <w:t>JJZXCG-2024-19</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投标文件、签订合同和处理有关事宜，其法律后果由我方承担。</w:t>
      </w:r>
    </w:p>
    <w:p>
      <w:pPr>
        <w:kinsoku/>
        <w:overflowPunct/>
        <w:bidi w:val="0"/>
        <w:adjustRightInd w:val="0"/>
        <w:snapToGrid w:val="0"/>
        <w:spacing w:line="4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在撤销授权的书面通知以前，本授权书一直有效。被授权人在授权书有效期内签署的所有文件不因授权的撤销而失效。</w:t>
      </w:r>
    </w:p>
    <w:p>
      <w:pPr>
        <w:kinsoku/>
        <w:overflowPunct/>
        <w:bidi w:val="0"/>
        <w:adjustRightInd w:val="0"/>
        <w:snapToGrid w:val="0"/>
        <w:spacing w:line="4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该授权代表无转委托权，特此委托</w:t>
      </w:r>
    </w:p>
    <w:p>
      <w:pPr>
        <w:kinsoku/>
        <w:overflowPunct/>
        <w:bidi w:val="0"/>
        <w:adjustRightInd w:val="0"/>
        <w:snapToGrid w:val="0"/>
        <w:spacing w:line="4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p>
    <w:p>
      <w:pPr>
        <w:kinsoku/>
        <w:overflowPunct/>
        <w:bidi w:val="0"/>
        <w:adjustRightInd w:val="0"/>
        <w:snapToGrid w:val="0"/>
        <w:spacing w:line="4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1、委托代理人身份证复印件</w:t>
      </w:r>
    </w:p>
    <w:p>
      <w:pPr>
        <w:kinsoku/>
        <w:overflowPunct/>
        <w:bidi w:val="0"/>
        <w:adjustRightInd w:val="0"/>
        <w:snapToGrid w:val="0"/>
        <w:spacing w:line="40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2、授权代表为投标人在职员工的证明文件（投标人为其缴纳的社保记录或劳务合同等）。</w:t>
      </w:r>
    </w:p>
    <w:p>
      <w:pPr>
        <w:kinsoku/>
        <w:overflowPunct/>
        <w:bidi w:val="0"/>
        <w:adjustRightInd w:val="0"/>
        <w:snapToGrid w:val="0"/>
        <w:spacing w:line="400" w:lineRule="exact"/>
        <w:rPr>
          <w:rFonts w:hint="eastAsia" w:ascii="宋体" w:hAnsi="宋体" w:eastAsia="宋体" w:cs="宋体"/>
          <w:color w:val="auto"/>
          <w:sz w:val="24"/>
          <w:highlight w:val="none"/>
        </w:rPr>
      </w:pPr>
    </w:p>
    <w:p>
      <w:pPr>
        <w:kinsoku/>
        <w:overflowPunct/>
        <w:bidi w:val="0"/>
        <w:adjustRightInd w:val="0"/>
        <w:snapToGrid w:val="0"/>
        <w:spacing w:line="4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投标人：（全称加盖公章）</w:t>
      </w:r>
    </w:p>
    <w:p>
      <w:pPr>
        <w:kinsoku/>
        <w:overflowPunct/>
        <w:bidi w:val="0"/>
        <w:adjustRightInd w:val="0"/>
        <w:snapToGrid w:val="0"/>
        <w:spacing w:line="4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法定代表：（签字或盖章）                        授权代表：（签字或盖章）</w:t>
      </w:r>
    </w:p>
    <w:p>
      <w:pPr>
        <w:kinsoku/>
        <w:overflowPunct/>
        <w:bidi w:val="0"/>
        <w:adjustRightInd w:val="0"/>
        <w:snapToGrid w:val="0"/>
        <w:spacing w:line="400" w:lineRule="exact"/>
        <w:ind w:firstLine="5880" w:firstLineChars="245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日</w:t>
      </w:r>
    </w:p>
    <w:tbl>
      <w:tblPr>
        <w:tblStyle w:val="88"/>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9" w:hRule="atLeast"/>
          <w:jc w:val="center"/>
        </w:trPr>
        <w:tc>
          <w:tcPr>
            <w:tcW w:w="9425" w:type="dxa"/>
            <w:vAlign w:val="center"/>
          </w:tcPr>
          <w:p>
            <w:pPr>
              <w:kinsoku/>
              <w:overflowPunct/>
              <w:bidi w:val="0"/>
              <w:adjustRightInd w:val="0"/>
              <w:snapToGrid w:val="0"/>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授权代表身份证复印件粘贴处（正、反面）</w:t>
            </w:r>
          </w:p>
        </w:tc>
      </w:tr>
    </w:tbl>
    <w:p>
      <w:pPr>
        <w:kinsoku/>
        <w:overflowPunct/>
        <w:bidi w:val="0"/>
        <w:adjustRightInd w:val="0"/>
        <w:snapToGrid w:val="0"/>
        <w:spacing w:line="4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注：如投标文件由授权代表签字或盖章的，投标文件必须附此授权委托书，否则视为无效投标文件。</w:t>
      </w:r>
    </w:p>
    <w:bookmarkEnd w:id="75"/>
    <w:p>
      <w:pPr>
        <w:pStyle w:val="46"/>
        <w:kinsoku/>
        <w:overflowPunct/>
        <w:bidi w:val="0"/>
        <w:adjustRightInd w:val="0"/>
        <w:snapToGrid w:val="0"/>
        <w:spacing w:line="400" w:lineRule="exact"/>
        <w:jc w:val="center"/>
        <w:outlineLvl w:val="1"/>
        <w:rPr>
          <w:rFonts w:hint="eastAsia" w:ascii="宋体" w:hAnsi="宋体" w:eastAsia="宋体" w:cs="宋体"/>
          <w:b/>
          <w:color w:val="auto"/>
          <w:kern w:val="0"/>
          <w:sz w:val="30"/>
          <w:highlight w:val="none"/>
          <w:lang w:val="zh-CN"/>
        </w:rPr>
      </w:pPr>
      <w:bookmarkStart w:id="98" w:name="_Toc522530054"/>
      <w:bookmarkStart w:id="99" w:name="_Toc354859632"/>
      <w:bookmarkStart w:id="100" w:name="_Toc233618991"/>
      <w:bookmarkStart w:id="101" w:name="_Toc354859551"/>
      <w:bookmarkStart w:id="102" w:name="_Toc391277571"/>
      <w:bookmarkStart w:id="103" w:name="_Toc354859475"/>
    </w:p>
    <w:p>
      <w:pPr>
        <w:pStyle w:val="46"/>
        <w:kinsoku/>
        <w:overflowPunct/>
        <w:bidi w:val="0"/>
        <w:adjustRightInd w:val="0"/>
        <w:snapToGrid w:val="0"/>
        <w:spacing w:line="400" w:lineRule="exact"/>
        <w:jc w:val="center"/>
        <w:outlineLvl w:val="1"/>
        <w:rPr>
          <w:rFonts w:hint="eastAsia" w:ascii="宋体" w:hAnsi="宋体" w:eastAsia="宋体" w:cs="宋体"/>
          <w:b/>
          <w:color w:val="auto"/>
          <w:kern w:val="0"/>
          <w:sz w:val="30"/>
          <w:highlight w:val="none"/>
          <w:lang w:val="zh-CN"/>
        </w:rPr>
      </w:pPr>
    </w:p>
    <w:p>
      <w:pPr>
        <w:pStyle w:val="46"/>
        <w:kinsoku/>
        <w:overflowPunct/>
        <w:bidi w:val="0"/>
        <w:adjustRightInd w:val="0"/>
        <w:snapToGrid w:val="0"/>
        <w:spacing w:line="400" w:lineRule="exact"/>
        <w:outlineLvl w:val="1"/>
        <w:rPr>
          <w:rFonts w:hint="eastAsia" w:ascii="宋体" w:hAnsi="宋体" w:eastAsia="宋体" w:cs="宋体"/>
          <w:b/>
          <w:color w:val="auto"/>
          <w:kern w:val="0"/>
          <w:sz w:val="30"/>
          <w:highlight w:val="none"/>
          <w:lang w:val="zh-CN"/>
        </w:rPr>
      </w:pPr>
    </w:p>
    <w:p>
      <w:pPr>
        <w:kinsoku/>
        <w:overflowPunct/>
        <w:bidi w:val="0"/>
        <w:spacing w:line="400" w:lineRule="exact"/>
        <w:rPr>
          <w:rFonts w:hint="eastAsia" w:ascii="宋体" w:hAnsi="宋体" w:eastAsia="宋体" w:cs="宋体"/>
          <w:color w:val="auto"/>
          <w:highlight w:val="none"/>
          <w:lang w:val="zh-CN"/>
        </w:rPr>
      </w:pPr>
    </w:p>
    <w:p>
      <w:pPr>
        <w:pStyle w:val="46"/>
        <w:kinsoku/>
        <w:overflowPunct/>
        <w:bidi w:val="0"/>
        <w:spacing w:line="400" w:lineRule="exact"/>
        <w:rPr>
          <w:rFonts w:hint="eastAsia" w:ascii="宋体" w:hAnsi="宋体" w:eastAsia="宋体" w:cs="宋体"/>
          <w:color w:val="auto"/>
          <w:highlight w:val="none"/>
          <w:lang w:val="zh-CN"/>
        </w:rPr>
      </w:pPr>
    </w:p>
    <w:p>
      <w:pPr>
        <w:kinsoku/>
        <w:overflowPunct/>
        <w:bidi w:val="0"/>
        <w:spacing w:line="400" w:lineRule="exact"/>
        <w:rPr>
          <w:rFonts w:hint="eastAsia" w:ascii="宋体" w:hAnsi="宋体" w:eastAsia="宋体" w:cs="宋体"/>
          <w:color w:val="auto"/>
          <w:highlight w:val="none"/>
          <w:lang w:val="zh-CN"/>
        </w:rPr>
      </w:pPr>
    </w:p>
    <w:p>
      <w:pPr>
        <w:pStyle w:val="46"/>
        <w:kinsoku/>
        <w:overflowPunct/>
        <w:bidi w:val="0"/>
        <w:spacing w:line="400" w:lineRule="exact"/>
        <w:rPr>
          <w:rFonts w:hint="eastAsia" w:ascii="宋体" w:hAnsi="宋体" w:eastAsia="宋体" w:cs="宋体"/>
          <w:color w:val="auto"/>
          <w:highlight w:val="none"/>
          <w:lang w:val="zh-CN"/>
        </w:rPr>
      </w:pPr>
    </w:p>
    <w:p>
      <w:pPr>
        <w:pStyle w:val="46"/>
        <w:kinsoku/>
        <w:overflowPunct/>
        <w:bidi w:val="0"/>
        <w:adjustRightInd w:val="0"/>
        <w:snapToGrid w:val="0"/>
        <w:spacing w:line="400" w:lineRule="exact"/>
        <w:jc w:val="center"/>
        <w:outlineLvl w:val="1"/>
        <w:rPr>
          <w:rFonts w:hint="eastAsia" w:ascii="宋体" w:hAnsi="宋体" w:eastAsia="宋体" w:cs="宋体"/>
          <w:b/>
          <w:color w:val="auto"/>
          <w:kern w:val="0"/>
          <w:sz w:val="30"/>
          <w:highlight w:val="none"/>
          <w:lang w:val="zh-CN"/>
        </w:rPr>
      </w:pPr>
      <w:bookmarkStart w:id="104" w:name="_Toc10253"/>
      <w:r>
        <w:rPr>
          <w:rFonts w:hint="eastAsia" w:ascii="宋体" w:hAnsi="宋体" w:eastAsia="宋体" w:cs="宋体"/>
          <w:b/>
          <w:color w:val="auto"/>
          <w:kern w:val="0"/>
          <w:sz w:val="30"/>
          <w:highlight w:val="none"/>
          <w:lang w:val="zh-CN"/>
        </w:rPr>
        <w:t>格式四：以往业绩情况表</w:t>
      </w:r>
      <w:bookmarkEnd w:id="98"/>
      <w:bookmarkEnd w:id="104"/>
    </w:p>
    <w:p>
      <w:pPr>
        <w:kinsoku/>
        <w:overflowPunct/>
        <w:bidi w:val="0"/>
        <w:adjustRightInd w:val="0"/>
        <w:snapToGrid w:val="0"/>
        <w:spacing w:line="400" w:lineRule="exact"/>
        <w:jc w:val="center"/>
        <w:rPr>
          <w:rFonts w:hint="eastAsia" w:ascii="宋体" w:hAnsi="宋体" w:eastAsia="宋体" w:cs="宋体"/>
          <w:b/>
          <w:color w:val="auto"/>
          <w:sz w:val="24"/>
          <w:highlight w:val="none"/>
        </w:rPr>
      </w:pPr>
      <w:bookmarkStart w:id="105" w:name="_Toc25910"/>
      <w:bookmarkStart w:id="106" w:name="_Toc522530055"/>
      <w:r>
        <w:rPr>
          <w:rFonts w:hint="eastAsia" w:ascii="宋体" w:hAnsi="宋体" w:cs="宋体"/>
          <w:b/>
          <w:color w:val="auto"/>
          <w:sz w:val="24"/>
          <w:highlight w:val="none"/>
          <w:lang w:val="en-US" w:eastAsia="zh-CN"/>
        </w:rPr>
        <w:t>2021</w:t>
      </w:r>
      <w:r>
        <w:rPr>
          <w:rFonts w:hint="eastAsia" w:ascii="宋体" w:hAnsi="宋体" w:eastAsia="宋体" w:cs="宋体"/>
          <w:b/>
          <w:color w:val="auto"/>
          <w:sz w:val="24"/>
          <w:highlight w:val="none"/>
        </w:rPr>
        <w:t>年以来</w:t>
      </w:r>
      <w:r>
        <w:rPr>
          <w:rFonts w:hint="eastAsia" w:ascii="宋体" w:hAnsi="宋体" w:eastAsia="宋体" w:cs="宋体"/>
          <w:b/>
          <w:color w:val="auto"/>
          <w:sz w:val="24"/>
          <w:highlight w:val="none"/>
          <w:lang w:eastAsia="zh-CN"/>
        </w:rPr>
        <w:t>企业</w:t>
      </w:r>
      <w:r>
        <w:rPr>
          <w:rFonts w:hint="eastAsia" w:ascii="宋体" w:hAnsi="宋体" w:eastAsia="宋体" w:cs="宋体"/>
          <w:b/>
          <w:color w:val="auto"/>
          <w:sz w:val="24"/>
          <w:highlight w:val="none"/>
        </w:rPr>
        <w:t>业绩情况汇总表</w:t>
      </w:r>
    </w:p>
    <w:tbl>
      <w:tblPr>
        <w:tblStyle w:val="88"/>
        <w:tblW w:w="9149" w:type="dxa"/>
        <w:tblInd w:w="0" w:type="dxa"/>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499"/>
        <w:gridCol w:w="2533"/>
        <w:gridCol w:w="1754"/>
        <w:gridCol w:w="1317"/>
        <w:gridCol w:w="1414"/>
        <w:gridCol w:w="814"/>
        <w:gridCol w:w="81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9" w:type="dxa"/>
            <w:tcBorders>
              <w:top w:val="single" w:color="auto" w:sz="18" w:space="0"/>
              <w:left w:val="single" w:color="auto" w:sz="18"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2533" w:type="dxa"/>
            <w:tcBorders>
              <w:top w:val="single" w:color="auto" w:sz="18"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项目名称</w:t>
            </w:r>
          </w:p>
        </w:tc>
        <w:tc>
          <w:tcPr>
            <w:tcW w:w="1754" w:type="dxa"/>
            <w:tcBorders>
              <w:top w:val="single" w:color="auto" w:sz="18"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sz w:val="24"/>
                <w:szCs w:val="24"/>
                <w:highlight w:val="none"/>
              </w:rPr>
              <w:t>合同内容</w:t>
            </w:r>
          </w:p>
        </w:tc>
        <w:tc>
          <w:tcPr>
            <w:tcW w:w="1317" w:type="dxa"/>
            <w:tcBorders>
              <w:top w:val="single" w:color="auto" w:sz="18"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合同价</w:t>
            </w:r>
          </w:p>
        </w:tc>
        <w:tc>
          <w:tcPr>
            <w:tcW w:w="1414" w:type="dxa"/>
            <w:tcBorders>
              <w:top w:val="single" w:color="auto" w:sz="18"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合同签订日期</w:t>
            </w:r>
          </w:p>
        </w:tc>
        <w:tc>
          <w:tcPr>
            <w:tcW w:w="814" w:type="dxa"/>
            <w:tcBorders>
              <w:top w:val="single" w:color="auto" w:sz="18"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所在页码</w:t>
            </w:r>
          </w:p>
        </w:tc>
        <w:tc>
          <w:tcPr>
            <w:tcW w:w="818" w:type="dxa"/>
            <w:tcBorders>
              <w:top w:val="single" w:color="auto" w:sz="18" w:space="0"/>
              <w:left w:val="single" w:color="auto" w:sz="4" w:space="0"/>
              <w:bottom w:val="single" w:color="auto" w:sz="4" w:space="0"/>
              <w:right w:val="single" w:color="auto" w:sz="18" w:space="0"/>
            </w:tcBorders>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9" w:type="dxa"/>
            <w:tcBorders>
              <w:top w:val="single" w:color="auto" w:sz="4" w:space="0"/>
              <w:left w:val="single" w:color="auto" w:sz="18"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2533"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75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317"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4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8" w:type="dxa"/>
            <w:tcBorders>
              <w:top w:val="single" w:color="auto" w:sz="4" w:space="0"/>
              <w:left w:val="single" w:color="auto" w:sz="4" w:space="0"/>
              <w:bottom w:val="single" w:color="auto" w:sz="4" w:space="0"/>
              <w:right w:val="single" w:color="auto" w:sz="18"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9" w:type="dxa"/>
            <w:tcBorders>
              <w:top w:val="single" w:color="auto" w:sz="4" w:space="0"/>
              <w:left w:val="single" w:color="auto" w:sz="18"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2533"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75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317"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4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8" w:type="dxa"/>
            <w:tcBorders>
              <w:top w:val="single" w:color="auto" w:sz="4" w:space="0"/>
              <w:left w:val="single" w:color="auto" w:sz="4" w:space="0"/>
              <w:bottom w:val="single" w:color="auto" w:sz="4" w:space="0"/>
              <w:right w:val="single" w:color="auto" w:sz="18"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9" w:type="dxa"/>
            <w:tcBorders>
              <w:top w:val="single" w:color="auto" w:sz="4" w:space="0"/>
              <w:left w:val="single" w:color="auto" w:sz="18"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2533"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75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317"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4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8" w:type="dxa"/>
            <w:tcBorders>
              <w:top w:val="single" w:color="auto" w:sz="4" w:space="0"/>
              <w:left w:val="single" w:color="auto" w:sz="4" w:space="0"/>
              <w:bottom w:val="single" w:color="auto" w:sz="4" w:space="0"/>
              <w:right w:val="single" w:color="auto" w:sz="18"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9" w:type="dxa"/>
            <w:tcBorders>
              <w:top w:val="single" w:color="auto" w:sz="4" w:space="0"/>
              <w:left w:val="single" w:color="auto" w:sz="18"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2533"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75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317"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4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8" w:type="dxa"/>
            <w:tcBorders>
              <w:top w:val="single" w:color="auto" w:sz="4" w:space="0"/>
              <w:left w:val="single" w:color="auto" w:sz="4" w:space="0"/>
              <w:bottom w:val="single" w:color="auto" w:sz="4" w:space="0"/>
              <w:right w:val="single" w:color="auto" w:sz="18"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9" w:type="dxa"/>
            <w:tcBorders>
              <w:top w:val="single" w:color="auto" w:sz="4" w:space="0"/>
              <w:left w:val="single" w:color="auto" w:sz="18"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2533"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75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317"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4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8" w:type="dxa"/>
            <w:tcBorders>
              <w:top w:val="single" w:color="auto" w:sz="4" w:space="0"/>
              <w:left w:val="single" w:color="auto" w:sz="4" w:space="0"/>
              <w:bottom w:val="single" w:color="auto" w:sz="4" w:space="0"/>
              <w:right w:val="single" w:color="auto" w:sz="18"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9" w:type="dxa"/>
            <w:tcBorders>
              <w:top w:val="single" w:color="auto" w:sz="4" w:space="0"/>
              <w:left w:val="single" w:color="auto" w:sz="18"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2533"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75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317"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4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8" w:type="dxa"/>
            <w:tcBorders>
              <w:top w:val="single" w:color="auto" w:sz="4" w:space="0"/>
              <w:left w:val="single" w:color="auto" w:sz="4" w:space="0"/>
              <w:bottom w:val="single" w:color="auto" w:sz="4" w:space="0"/>
              <w:right w:val="single" w:color="auto" w:sz="18"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9" w:type="dxa"/>
            <w:tcBorders>
              <w:top w:val="single" w:color="auto" w:sz="4" w:space="0"/>
              <w:left w:val="single" w:color="auto" w:sz="18"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2533"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75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317"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4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8" w:type="dxa"/>
            <w:tcBorders>
              <w:top w:val="single" w:color="auto" w:sz="4" w:space="0"/>
              <w:left w:val="single" w:color="auto" w:sz="4" w:space="0"/>
              <w:bottom w:val="single" w:color="auto" w:sz="4" w:space="0"/>
              <w:right w:val="single" w:color="auto" w:sz="18"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9" w:type="dxa"/>
            <w:tcBorders>
              <w:top w:val="single" w:color="auto" w:sz="4" w:space="0"/>
              <w:left w:val="single" w:color="auto" w:sz="18" w:space="0"/>
              <w:bottom w:val="single" w:color="auto" w:sz="4"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2533"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75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317"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4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4" w:type="dxa"/>
            <w:tcBorders>
              <w:top w:val="single" w:color="auto" w:sz="4" w:space="0"/>
              <w:left w:val="single" w:color="auto" w:sz="4" w:space="0"/>
              <w:bottom w:val="single" w:color="auto" w:sz="4"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8" w:type="dxa"/>
            <w:tcBorders>
              <w:top w:val="single" w:color="auto" w:sz="4" w:space="0"/>
              <w:left w:val="single" w:color="auto" w:sz="4" w:space="0"/>
              <w:bottom w:val="single" w:color="auto" w:sz="4" w:space="0"/>
              <w:right w:val="single" w:color="auto" w:sz="18"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99" w:type="dxa"/>
            <w:tcBorders>
              <w:top w:val="single" w:color="auto" w:sz="4" w:space="0"/>
              <w:left w:val="single" w:color="auto" w:sz="18" w:space="0"/>
              <w:bottom w:val="single" w:color="auto" w:sz="18" w:space="0"/>
              <w:right w:val="single" w:color="auto" w:sz="4" w:space="0"/>
            </w:tcBorders>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2533" w:type="dxa"/>
            <w:tcBorders>
              <w:top w:val="single" w:color="auto" w:sz="4" w:space="0"/>
              <w:left w:val="single" w:color="auto" w:sz="4" w:space="0"/>
              <w:bottom w:val="single" w:color="auto" w:sz="18"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754" w:type="dxa"/>
            <w:tcBorders>
              <w:top w:val="single" w:color="auto" w:sz="4" w:space="0"/>
              <w:left w:val="single" w:color="auto" w:sz="4" w:space="0"/>
              <w:bottom w:val="single" w:color="auto" w:sz="18"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317" w:type="dxa"/>
            <w:tcBorders>
              <w:top w:val="single" w:color="auto" w:sz="4" w:space="0"/>
              <w:left w:val="single" w:color="auto" w:sz="4" w:space="0"/>
              <w:bottom w:val="single" w:color="auto" w:sz="18"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1414" w:type="dxa"/>
            <w:tcBorders>
              <w:top w:val="single" w:color="auto" w:sz="4" w:space="0"/>
              <w:left w:val="single" w:color="auto" w:sz="4" w:space="0"/>
              <w:bottom w:val="single" w:color="auto" w:sz="18"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4" w:type="dxa"/>
            <w:tcBorders>
              <w:top w:val="single" w:color="auto" w:sz="4" w:space="0"/>
              <w:left w:val="single" w:color="auto" w:sz="4" w:space="0"/>
              <w:bottom w:val="single" w:color="auto" w:sz="18" w:space="0"/>
              <w:right w:val="single" w:color="auto" w:sz="4"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c>
          <w:tcPr>
            <w:tcW w:w="818" w:type="dxa"/>
            <w:tcBorders>
              <w:top w:val="single" w:color="auto" w:sz="4" w:space="0"/>
              <w:left w:val="single" w:color="auto" w:sz="4" w:space="0"/>
              <w:bottom w:val="single" w:color="auto" w:sz="18" w:space="0"/>
              <w:right w:val="single" w:color="auto" w:sz="18" w:space="0"/>
            </w:tcBorders>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szCs w:val="24"/>
                <w:highlight w:val="none"/>
              </w:rPr>
            </w:pPr>
          </w:p>
        </w:tc>
      </w:tr>
    </w:tbl>
    <w:p>
      <w:pPr>
        <w:kinsoku/>
        <w:overflowPunct/>
        <w:bidi w:val="0"/>
        <w:adjustRightInd w:val="0"/>
        <w:snapToGrid w:val="0"/>
        <w:spacing w:line="400" w:lineRule="exact"/>
        <w:rPr>
          <w:rFonts w:hint="eastAsia" w:ascii="宋体" w:hAnsi="宋体" w:eastAsia="宋体" w:cs="宋体"/>
          <w:color w:val="auto"/>
          <w:sz w:val="24"/>
          <w:highlight w:val="none"/>
        </w:rPr>
      </w:pPr>
      <w:r>
        <w:rPr>
          <w:rFonts w:hint="eastAsia" w:ascii="宋体" w:hAnsi="宋体" w:eastAsia="宋体" w:cs="宋体"/>
          <w:b/>
          <w:color w:val="auto"/>
          <w:kern w:val="0"/>
          <w:sz w:val="24"/>
          <w:szCs w:val="24"/>
          <w:highlight w:val="none"/>
        </w:rPr>
        <w:t>注：本表后附评分办法中要求的证明材料。</w:t>
      </w:r>
    </w:p>
    <w:p>
      <w:pPr>
        <w:kinsoku/>
        <w:overflowPunct/>
        <w:bidi w:val="0"/>
        <w:adjustRightInd w:val="0"/>
        <w:snapToGrid w:val="0"/>
        <w:spacing w:line="400" w:lineRule="exact"/>
        <w:rPr>
          <w:rFonts w:hint="eastAsia" w:ascii="宋体" w:hAnsi="宋体" w:eastAsia="宋体" w:cs="宋体"/>
          <w:color w:val="auto"/>
          <w:kern w:val="0"/>
          <w:sz w:val="24"/>
          <w:highlight w:val="none"/>
          <w:lang w:val="zh-CN"/>
        </w:rPr>
      </w:pPr>
    </w:p>
    <w:p>
      <w:pPr>
        <w:kinsoku/>
        <w:overflowPunct/>
        <w:bidi w:val="0"/>
        <w:adjustRightInd w:val="0"/>
        <w:snapToGrid w:val="0"/>
        <w:spacing w:line="40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法定/授权代表：</w:t>
      </w:r>
      <w:r>
        <w:rPr>
          <w:rFonts w:hint="eastAsia" w:ascii="宋体" w:hAnsi="宋体" w:eastAsia="宋体" w:cs="宋体"/>
          <w:color w:val="auto"/>
          <w:kern w:val="0"/>
          <w:sz w:val="24"/>
          <w:highlight w:val="none"/>
          <w:u w:val="single"/>
          <w:lang w:val="zh-CN"/>
        </w:rPr>
        <w:t xml:space="preserve">（签字或盖章） </w:t>
      </w:r>
    </w:p>
    <w:p>
      <w:pPr>
        <w:kinsoku/>
        <w:overflowPunct/>
        <w:bidi w:val="0"/>
        <w:adjustRightInd w:val="0"/>
        <w:snapToGrid w:val="0"/>
        <w:spacing w:line="400" w:lineRule="exact"/>
        <w:rPr>
          <w:rFonts w:hint="eastAsia" w:ascii="宋体" w:hAnsi="宋体" w:eastAsia="宋体" w:cs="宋体"/>
          <w:color w:val="auto"/>
          <w:kern w:val="0"/>
          <w:sz w:val="24"/>
          <w:highlight w:val="none"/>
          <w:u w:val="single"/>
          <w:lang w:val="zh-CN"/>
        </w:rPr>
      </w:pPr>
      <w:r>
        <w:rPr>
          <w:rFonts w:hint="eastAsia" w:ascii="宋体" w:hAnsi="宋体" w:eastAsia="宋体" w:cs="宋体"/>
          <w:color w:val="auto"/>
          <w:kern w:val="0"/>
          <w:sz w:val="24"/>
          <w:highlight w:val="none"/>
          <w:lang w:val="zh-CN"/>
        </w:rPr>
        <w:t>投标人：</w:t>
      </w:r>
      <w:r>
        <w:rPr>
          <w:rFonts w:hint="eastAsia" w:ascii="宋体" w:hAnsi="宋体" w:eastAsia="宋体" w:cs="宋体"/>
          <w:color w:val="auto"/>
          <w:kern w:val="0"/>
          <w:sz w:val="24"/>
          <w:highlight w:val="none"/>
          <w:u w:val="single"/>
          <w:lang w:val="zh-CN"/>
        </w:rPr>
        <w:t xml:space="preserve">（全称加盖公章）       </w:t>
      </w:r>
    </w:p>
    <w:p>
      <w:pPr>
        <w:kinsoku/>
        <w:overflowPunct/>
        <w:bidi w:val="0"/>
        <w:adjustRightInd w:val="0"/>
        <w:snapToGrid w:val="0"/>
        <w:spacing w:line="400" w:lineRule="exac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w:t>
      </w:r>
      <w:r>
        <w:rPr>
          <w:rFonts w:hint="eastAsia" w:ascii="宋体" w:hAnsi="宋体" w:cs="宋体"/>
          <w:color w:val="auto"/>
          <w:kern w:val="0"/>
          <w:sz w:val="24"/>
          <w:highlight w:val="none"/>
          <w:lang w:val="en-US" w:eastAsia="zh-CN"/>
        </w:rPr>
        <w:t xml:space="preserve">     </w:t>
      </w:r>
      <w:r>
        <w:rPr>
          <w:rFonts w:hint="eastAsia" w:ascii="宋体" w:hAnsi="宋体" w:eastAsia="宋体" w:cs="宋体"/>
          <w:color w:val="auto"/>
          <w:kern w:val="0"/>
          <w:sz w:val="24"/>
          <w:highlight w:val="none"/>
          <w:lang w:eastAsia="zh-CN"/>
        </w:rPr>
        <w:t>年</w:t>
      </w:r>
      <w:r>
        <w:rPr>
          <w:rFonts w:hint="eastAsia" w:ascii="宋体" w:hAnsi="宋体" w:cs="宋体"/>
          <w:color w:val="auto"/>
          <w:kern w:val="0"/>
          <w:sz w:val="24"/>
          <w:highlight w:val="none"/>
          <w:lang w:val="en-US" w:eastAsia="zh-CN"/>
        </w:rPr>
        <w:t xml:space="preserve">    </w:t>
      </w:r>
      <w:r>
        <w:rPr>
          <w:rFonts w:hint="eastAsia" w:ascii="宋体" w:hAnsi="宋体" w:eastAsia="宋体" w:cs="宋体"/>
          <w:color w:val="auto"/>
          <w:kern w:val="0"/>
          <w:sz w:val="24"/>
          <w:highlight w:val="none"/>
          <w:lang w:val="zh-CN"/>
        </w:rPr>
        <w:t>月</w:t>
      </w:r>
      <w:r>
        <w:rPr>
          <w:rFonts w:hint="eastAsia" w:ascii="宋体" w:hAnsi="宋体" w:cs="宋体"/>
          <w:color w:val="auto"/>
          <w:kern w:val="0"/>
          <w:sz w:val="24"/>
          <w:highlight w:val="none"/>
          <w:lang w:val="en-US" w:eastAsia="zh-CN"/>
        </w:rPr>
        <w:t xml:space="preserve">  </w:t>
      </w:r>
      <w:r>
        <w:rPr>
          <w:rFonts w:hint="eastAsia" w:ascii="宋体" w:hAnsi="宋体" w:eastAsia="宋体" w:cs="宋体"/>
          <w:color w:val="auto"/>
          <w:kern w:val="0"/>
          <w:sz w:val="24"/>
          <w:highlight w:val="none"/>
          <w:lang w:val="zh-CN"/>
        </w:rPr>
        <w:t>日</w:t>
      </w:r>
    </w:p>
    <w:p>
      <w:pPr>
        <w:kinsoku/>
        <w:overflowPunct/>
        <w:bidi w:val="0"/>
        <w:adjustRightInd w:val="0"/>
        <w:snapToGrid w:val="0"/>
        <w:spacing w:line="400" w:lineRule="exact"/>
        <w:jc w:val="center"/>
        <w:rPr>
          <w:rFonts w:hint="eastAsia" w:ascii="宋体" w:hAnsi="宋体" w:eastAsia="宋体" w:cs="宋体"/>
          <w:b/>
          <w:color w:val="auto"/>
          <w:sz w:val="24"/>
          <w:highlight w:val="none"/>
        </w:rPr>
      </w:pPr>
    </w:p>
    <w:p>
      <w:pPr>
        <w:pStyle w:val="36"/>
        <w:kinsoku/>
        <w:overflowPunct/>
        <w:bidi w:val="0"/>
        <w:spacing w:after="0" w:line="400" w:lineRule="exact"/>
        <w:ind w:firstLine="240"/>
        <w:rPr>
          <w:rFonts w:hint="eastAsia" w:ascii="宋体" w:hAnsi="宋体" w:eastAsia="宋体" w:cs="宋体"/>
          <w:color w:val="auto"/>
          <w:kern w:val="0"/>
          <w:sz w:val="24"/>
          <w:highlight w:val="none"/>
          <w:lang w:val="zh-CN"/>
        </w:rPr>
      </w:pPr>
      <w:r>
        <w:rPr>
          <w:rFonts w:hint="eastAsia" w:ascii="宋体" w:hAnsi="宋体" w:eastAsia="宋体" w:cs="宋体"/>
          <w:b/>
          <w:color w:val="auto"/>
          <w:kern w:val="0"/>
          <w:sz w:val="30"/>
          <w:szCs w:val="30"/>
          <w:highlight w:val="none"/>
        </w:rPr>
        <w:br w:type="page"/>
      </w:r>
    </w:p>
    <w:p>
      <w:pPr>
        <w:pStyle w:val="46"/>
        <w:kinsoku/>
        <w:overflowPunct/>
        <w:bidi w:val="0"/>
        <w:adjustRightInd w:val="0"/>
        <w:snapToGrid w:val="0"/>
        <w:spacing w:line="400" w:lineRule="exact"/>
        <w:jc w:val="center"/>
        <w:outlineLvl w:val="1"/>
        <w:rPr>
          <w:rFonts w:hint="eastAsia" w:ascii="宋体" w:hAnsi="宋体" w:eastAsia="宋体" w:cs="宋体"/>
          <w:b/>
          <w:color w:val="auto"/>
          <w:kern w:val="0"/>
          <w:sz w:val="30"/>
          <w:highlight w:val="none"/>
          <w:lang w:val="zh-CN"/>
        </w:rPr>
      </w:pPr>
      <w:r>
        <w:rPr>
          <w:rFonts w:hint="eastAsia" w:ascii="宋体" w:hAnsi="宋体" w:eastAsia="宋体" w:cs="宋体"/>
          <w:b/>
          <w:color w:val="auto"/>
          <w:kern w:val="0"/>
          <w:sz w:val="30"/>
          <w:highlight w:val="none"/>
          <w:lang w:val="zh-CN"/>
        </w:rPr>
        <w:t>格式五：</w:t>
      </w:r>
      <w:bookmarkEnd w:id="105"/>
      <w:bookmarkEnd w:id="106"/>
      <w:bookmarkStart w:id="107" w:name="_Toc522530057"/>
      <w:r>
        <w:rPr>
          <w:rFonts w:hint="eastAsia" w:ascii="宋体" w:hAnsi="宋体" w:eastAsia="宋体" w:cs="宋体"/>
          <w:b/>
          <w:color w:val="auto"/>
          <w:kern w:val="0"/>
          <w:sz w:val="30"/>
          <w:highlight w:val="none"/>
          <w:lang w:val="zh-CN"/>
        </w:rPr>
        <w:t>商务/技术偏离表</w:t>
      </w:r>
    </w:p>
    <w:p>
      <w:pPr>
        <w:kinsoku/>
        <w:overflowPunct/>
        <w:bidi w:val="0"/>
        <w:spacing w:line="400" w:lineRule="exact"/>
        <w:rPr>
          <w:rFonts w:hint="eastAsia"/>
          <w:color w:val="auto"/>
          <w:highlight w:val="none"/>
          <w:lang w:val="zh-CN"/>
        </w:rPr>
      </w:pPr>
    </w:p>
    <w:tbl>
      <w:tblPr>
        <w:tblStyle w:val="88"/>
        <w:tblW w:w="9242"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677"/>
        <w:gridCol w:w="2693"/>
        <w:gridCol w:w="2593"/>
        <w:gridCol w:w="1431"/>
        <w:gridCol w:w="184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insoku/>
              <w:wordWrap/>
              <w:overflowPunct/>
              <w:topLinePunct w:val="0"/>
              <w:bidi w:val="0"/>
              <w:adjustRightInd w:val="0"/>
              <w:snapToGrid w:val="0"/>
              <w:spacing w:line="400" w:lineRule="exact"/>
              <w:jc w:val="center"/>
              <w:rPr>
                <w:rFonts w:ascii="宋体" w:hAnsi="宋体"/>
                <w:b w:val="0"/>
                <w:bCs/>
                <w:color w:val="auto"/>
                <w:sz w:val="24"/>
                <w:highlight w:val="none"/>
              </w:rPr>
            </w:pPr>
            <w:r>
              <w:rPr>
                <w:rFonts w:hint="eastAsia" w:ascii="宋体" w:hAnsi="宋体"/>
                <w:b w:val="0"/>
                <w:bCs/>
                <w:color w:val="auto"/>
                <w:sz w:val="24"/>
                <w:highlight w:val="none"/>
              </w:rPr>
              <w:t>序号</w:t>
            </w:r>
          </w:p>
        </w:tc>
        <w:tc>
          <w:tcPr>
            <w:tcW w:w="2693" w:type="dxa"/>
            <w:vAlign w:val="center"/>
          </w:tcPr>
          <w:p>
            <w:pPr>
              <w:kinsoku/>
              <w:wordWrap/>
              <w:overflowPunct/>
              <w:topLinePunct w:val="0"/>
              <w:bidi w:val="0"/>
              <w:adjustRightInd w:val="0"/>
              <w:snapToGrid w:val="0"/>
              <w:spacing w:line="400" w:lineRule="exact"/>
              <w:jc w:val="center"/>
              <w:rPr>
                <w:rFonts w:ascii="宋体" w:hAnsi="宋体"/>
                <w:b w:val="0"/>
                <w:bCs/>
                <w:color w:val="auto"/>
                <w:sz w:val="24"/>
                <w:highlight w:val="none"/>
              </w:rPr>
            </w:pPr>
            <w:r>
              <w:rPr>
                <w:rFonts w:hint="eastAsia" w:ascii="宋体" w:hAnsi="宋体"/>
                <w:b w:val="0"/>
                <w:bCs/>
                <w:color w:val="auto"/>
                <w:sz w:val="24"/>
                <w:highlight w:val="none"/>
              </w:rPr>
              <w:t>招标文件要求</w:t>
            </w:r>
          </w:p>
        </w:tc>
        <w:tc>
          <w:tcPr>
            <w:tcW w:w="2593" w:type="dxa"/>
            <w:vAlign w:val="center"/>
          </w:tcPr>
          <w:p>
            <w:pPr>
              <w:kinsoku/>
              <w:wordWrap/>
              <w:overflowPunct/>
              <w:topLinePunct w:val="0"/>
              <w:bidi w:val="0"/>
              <w:adjustRightInd w:val="0"/>
              <w:snapToGrid w:val="0"/>
              <w:spacing w:line="400" w:lineRule="exact"/>
              <w:jc w:val="center"/>
              <w:rPr>
                <w:rFonts w:ascii="宋体" w:hAnsi="宋体"/>
                <w:b w:val="0"/>
                <w:bCs/>
                <w:color w:val="auto"/>
                <w:sz w:val="24"/>
                <w:highlight w:val="none"/>
              </w:rPr>
            </w:pPr>
            <w:r>
              <w:rPr>
                <w:rFonts w:hint="eastAsia" w:ascii="宋体" w:hAnsi="宋体"/>
                <w:b w:val="0"/>
                <w:bCs/>
                <w:color w:val="auto"/>
                <w:sz w:val="24"/>
                <w:highlight w:val="none"/>
              </w:rPr>
              <w:t>投标文件响应</w:t>
            </w:r>
          </w:p>
        </w:tc>
        <w:tc>
          <w:tcPr>
            <w:tcW w:w="1431" w:type="dxa"/>
            <w:vAlign w:val="center"/>
          </w:tcPr>
          <w:p>
            <w:pPr>
              <w:kinsoku/>
              <w:wordWrap/>
              <w:overflowPunct/>
              <w:topLinePunct w:val="0"/>
              <w:bidi w:val="0"/>
              <w:adjustRightInd w:val="0"/>
              <w:snapToGrid w:val="0"/>
              <w:spacing w:line="400" w:lineRule="exact"/>
              <w:jc w:val="center"/>
              <w:rPr>
                <w:rFonts w:ascii="宋体" w:hAnsi="宋体"/>
                <w:b w:val="0"/>
                <w:bCs/>
                <w:color w:val="auto"/>
                <w:sz w:val="24"/>
                <w:highlight w:val="none"/>
              </w:rPr>
            </w:pPr>
            <w:r>
              <w:rPr>
                <w:rFonts w:hint="eastAsia" w:ascii="宋体" w:hAnsi="宋体"/>
                <w:b w:val="0"/>
                <w:bCs/>
                <w:color w:val="auto"/>
                <w:sz w:val="24"/>
                <w:highlight w:val="none"/>
              </w:rPr>
              <w:t>正/负偏离</w:t>
            </w:r>
          </w:p>
        </w:tc>
        <w:tc>
          <w:tcPr>
            <w:tcW w:w="1848" w:type="dxa"/>
            <w:vAlign w:val="center"/>
          </w:tcPr>
          <w:p>
            <w:pPr>
              <w:kinsoku/>
              <w:wordWrap/>
              <w:overflowPunct/>
              <w:topLinePunct w:val="0"/>
              <w:bidi w:val="0"/>
              <w:adjustRightInd w:val="0"/>
              <w:snapToGrid w:val="0"/>
              <w:spacing w:line="400" w:lineRule="exact"/>
              <w:jc w:val="center"/>
              <w:rPr>
                <w:rFonts w:ascii="宋体" w:hAnsi="宋体"/>
                <w:b w:val="0"/>
                <w:bCs/>
                <w:color w:val="auto"/>
                <w:sz w:val="24"/>
                <w:highlight w:val="none"/>
              </w:rPr>
            </w:pPr>
            <w:r>
              <w:rPr>
                <w:rFonts w:hint="eastAsia" w:ascii="宋体" w:hAnsi="宋体"/>
                <w:b w:val="0"/>
                <w:bCs/>
                <w:color w:val="auto"/>
                <w:sz w:val="24"/>
                <w:highlight w:val="none"/>
              </w:rPr>
              <w:t>理由</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insoku/>
              <w:wordWrap/>
              <w:overflowPunct/>
              <w:topLinePunct w:val="0"/>
              <w:autoSpaceDE w:val="0"/>
              <w:autoSpaceDN w:val="0"/>
              <w:bidi w:val="0"/>
              <w:adjustRightInd w:val="0"/>
              <w:spacing w:line="400" w:lineRule="exact"/>
              <w:jc w:val="center"/>
              <w:rPr>
                <w:rFonts w:ascii="宋体" w:hAnsi="宋体"/>
                <w:color w:val="auto"/>
                <w:kern w:val="0"/>
                <w:sz w:val="24"/>
                <w:highlight w:val="none"/>
              </w:rPr>
            </w:pPr>
            <w:r>
              <w:rPr>
                <w:rFonts w:hint="eastAsia" w:ascii="宋体" w:hAnsi="宋体"/>
                <w:color w:val="auto"/>
                <w:kern w:val="0"/>
                <w:sz w:val="24"/>
                <w:highlight w:val="none"/>
              </w:rPr>
              <w:t>1</w:t>
            </w:r>
          </w:p>
        </w:tc>
        <w:tc>
          <w:tcPr>
            <w:tcW w:w="26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25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431"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848"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insoku/>
              <w:wordWrap/>
              <w:overflowPunct/>
              <w:topLinePunct w:val="0"/>
              <w:autoSpaceDE w:val="0"/>
              <w:autoSpaceDN w:val="0"/>
              <w:bidi w:val="0"/>
              <w:adjustRightInd w:val="0"/>
              <w:spacing w:line="400" w:lineRule="exact"/>
              <w:jc w:val="center"/>
              <w:rPr>
                <w:rFonts w:ascii="宋体" w:hAnsi="宋体"/>
                <w:color w:val="auto"/>
                <w:kern w:val="0"/>
                <w:sz w:val="24"/>
                <w:highlight w:val="none"/>
              </w:rPr>
            </w:pPr>
            <w:r>
              <w:rPr>
                <w:rFonts w:hint="eastAsia" w:ascii="宋体" w:hAnsi="宋体"/>
                <w:color w:val="auto"/>
                <w:kern w:val="0"/>
                <w:sz w:val="24"/>
                <w:highlight w:val="none"/>
              </w:rPr>
              <w:t>2</w:t>
            </w:r>
          </w:p>
        </w:tc>
        <w:tc>
          <w:tcPr>
            <w:tcW w:w="26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25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431"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848"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insoku/>
              <w:wordWrap/>
              <w:overflowPunct/>
              <w:topLinePunct w:val="0"/>
              <w:autoSpaceDE w:val="0"/>
              <w:autoSpaceDN w:val="0"/>
              <w:bidi w:val="0"/>
              <w:adjustRightInd w:val="0"/>
              <w:spacing w:line="400" w:lineRule="exact"/>
              <w:jc w:val="center"/>
              <w:rPr>
                <w:rFonts w:ascii="宋体" w:hAnsi="宋体"/>
                <w:color w:val="auto"/>
                <w:kern w:val="0"/>
                <w:sz w:val="24"/>
                <w:highlight w:val="none"/>
              </w:rPr>
            </w:pPr>
            <w:r>
              <w:rPr>
                <w:rFonts w:hint="eastAsia" w:ascii="宋体" w:hAnsi="宋体"/>
                <w:color w:val="auto"/>
                <w:kern w:val="0"/>
                <w:sz w:val="24"/>
                <w:highlight w:val="none"/>
              </w:rPr>
              <w:t>3</w:t>
            </w:r>
          </w:p>
        </w:tc>
        <w:tc>
          <w:tcPr>
            <w:tcW w:w="26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25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431"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848"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insoku/>
              <w:wordWrap/>
              <w:overflowPunct/>
              <w:topLinePunct w:val="0"/>
              <w:autoSpaceDE w:val="0"/>
              <w:autoSpaceDN w:val="0"/>
              <w:bidi w:val="0"/>
              <w:adjustRightInd w:val="0"/>
              <w:spacing w:line="400" w:lineRule="exact"/>
              <w:jc w:val="center"/>
              <w:rPr>
                <w:rFonts w:ascii="宋体" w:hAnsi="宋体"/>
                <w:color w:val="auto"/>
                <w:kern w:val="0"/>
                <w:sz w:val="24"/>
                <w:highlight w:val="none"/>
              </w:rPr>
            </w:pPr>
            <w:r>
              <w:rPr>
                <w:rFonts w:hint="eastAsia" w:ascii="宋体" w:hAnsi="宋体"/>
                <w:color w:val="auto"/>
                <w:kern w:val="0"/>
                <w:sz w:val="24"/>
                <w:highlight w:val="none"/>
              </w:rPr>
              <w:t>…</w:t>
            </w:r>
          </w:p>
        </w:tc>
        <w:tc>
          <w:tcPr>
            <w:tcW w:w="26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25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431"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848"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insoku/>
              <w:wordWrap/>
              <w:overflowPunct/>
              <w:topLinePunct w:val="0"/>
              <w:autoSpaceDE w:val="0"/>
              <w:autoSpaceDN w:val="0"/>
              <w:bidi w:val="0"/>
              <w:adjustRightInd w:val="0"/>
              <w:spacing w:line="400" w:lineRule="exact"/>
              <w:jc w:val="center"/>
              <w:rPr>
                <w:rFonts w:ascii="宋体" w:hAnsi="宋体"/>
                <w:color w:val="auto"/>
                <w:kern w:val="0"/>
                <w:sz w:val="24"/>
                <w:highlight w:val="none"/>
              </w:rPr>
            </w:pPr>
            <w:r>
              <w:rPr>
                <w:rFonts w:hint="eastAsia" w:ascii="宋体" w:hAnsi="宋体"/>
                <w:color w:val="auto"/>
                <w:kern w:val="0"/>
                <w:sz w:val="24"/>
                <w:highlight w:val="none"/>
              </w:rPr>
              <w:t>…</w:t>
            </w:r>
          </w:p>
        </w:tc>
        <w:tc>
          <w:tcPr>
            <w:tcW w:w="26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25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431"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848"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insoku/>
              <w:wordWrap/>
              <w:overflowPunct/>
              <w:topLinePunct w:val="0"/>
              <w:autoSpaceDE w:val="0"/>
              <w:autoSpaceDN w:val="0"/>
              <w:bidi w:val="0"/>
              <w:adjustRightInd w:val="0"/>
              <w:spacing w:line="400" w:lineRule="exact"/>
              <w:jc w:val="center"/>
              <w:rPr>
                <w:rFonts w:ascii="宋体" w:hAnsi="宋体"/>
                <w:color w:val="auto"/>
                <w:kern w:val="0"/>
                <w:sz w:val="24"/>
                <w:highlight w:val="none"/>
              </w:rPr>
            </w:pPr>
            <w:r>
              <w:rPr>
                <w:rFonts w:hint="eastAsia" w:ascii="宋体" w:hAnsi="宋体"/>
                <w:color w:val="auto"/>
                <w:kern w:val="0"/>
                <w:sz w:val="24"/>
                <w:highlight w:val="none"/>
              </w:rPr>
              <w:t>…</w:t>
            </w:r>
          </w:p>
        </w:tc>
        <w:tc>
          <w:tcPr>
            <w:tcW w:w="26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25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431"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848"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insoku/>
              <w:wordWrap/>
              <w:overflowPunct/>
              <w:topLinePunct w:val="0"/>
              <w:autoSpaceDE w:val="0"/>
              <w:autoSpaceDN w:val="0"/>
              <w:bidi w:val="0"/>
              <w:adjustRightInd w:val="0"/>
              <w:spacing w:line="400" w:lineRule="exact"/>
              <w:jc w:val="center"/>
              <w:rPr>
                <w:rFonts w:ascii="宋体" w:hAnsi="宋体"/>
                <w:color w:val="auto"/>
                <w:kern w:val="0"/>
                <w:sz w:val="24"/>
                <w:highlight w:val="none"/>
              </w:rPr>
            </w:pPr>
            <w:r>
              <w:rPr>
                <w:rFonts w:hint="eastAsia" w:ascii="宋体" w:hAnsi="宋体"/>
                <w:color w:val="auto"/>
                <w:kern w:val="0"/>
                <w:sz w:val="24"/>
                <w:highlight w:val="none"/>
              </w:rPr>
              <w:t>…</w:t>
            </w:r>
          </w:p>
        </w:tc>
        <w:tc>
          <w:tcPr>
            <w:tcW w:w="26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25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431"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848"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insoku/>
              <w:wordWrap/>
              <w:overflowPunct/>
              <w:topLinePunct w:val="0"/>
              <w:autoSpaceDE w:val="0"/>
              <w:autoSpaceDN w:val="0"/>
              <w:bidi w:val="0"/>
              <w:adjustRightInd w:val="0"/>
              <w:spacing w:line="400" w:lineRule="exact"/>
              <w:jc w:val="center"/>
              <w:rPr>
                <w:rFonts w:ascii="宋体" w:hAnsi="宋体"/>
                <w:color w:val="auto"/>
                <w:kern w:val="0"/>
                <w:sz w:val="24"/>
                <w:highlight w:val="none"/>
              </w:rPr>
            </w:pPr>
            <w:r>
              <w:rPr>
                <w:rFonts w:hint="eastAsia" w:ascii="宋体" w:hAnsi="宋体"/>
                <w:color w:val="auto"/>
                <w:kern w:val="0"/>
                <w:sz w:val="24"/>
                <w:highlight w:val="none"/>
              </w:rPr>
              <w:t>…</w:t>
            </w:r>
          </w:p>
        </w:tc>
        <w:tc>
          <w:tcPr>
            <w:tcW w:w="26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25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431"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848"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insoku/>
              <w:wordWrap/>
              <w:overflowPunct/>
              <w:topLinePunct w:val="0"/>
              <w:autoSpaceDE w:val="0"/>
              <w:autoSpaceDN w:val="0"/>
              <w:bidi w:val="0"/>
              <w:adjustRightInd w:val="0"/>
              <w:spacing w:line="400" w:lineRule="exact"/>
              <w:jc w:val="center"/>
              <w:rPr>
                <w:rFonts w:ascii="宋体" w:hAnsi="宋体"/>
                <w:color w:val="auto"/>
                <w:kern w:val="0"/>
                <w:sz w:val="24"/>
                <w:highlight w:val="none"/>
              </w:rPr>
            </w:pPr>
            <w:r>
              <w:rPr>
                <w:rFonts w:hint="eastAsia" w:ascii="宋体" w:hAnsi="宋体"/>
                <w:color w:val="auto"/>
                <w:kern w:val="0"/>
                <w:sz w:val="24"/>
                <w:highlight w:val="none"/>
              </w:rPr>
              <w:t>…</w:t>
            </w:r>
          </w:p>
        </w:tc>
        <w:tc>
          <w:tcPr>
            <w:tcW w:w="26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25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431"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848"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r>
              <w:rPr>
                <w:rFonts w:hint="eastAsia" w:ascii="宋体" w:hAnsi="宋体"/>
                <w:color w:val="auto"/>
                <w:kern w:val="0"/>
                <w:sz w:val="24"/>
                <w:highlight w:val="none"/>
              </w:rPr>
              <w:t>…</w:t>
            </w:r>
          </w:p>
        </w:tc>
        <w:tc>
          <w:tcPr>
            <w:tcW w:w="26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2593"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431"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c>
          <w:tcPr>
            <w:tcW w:w="1848" w:type="dxa"/>
            <w:vAlign w:val="center"/>
          </w:tcPr>
          <w:p>
            <w:pPr>
              <w:kinsoku/>
              <w:wordWrap/>
              <w:overflowPunct/>
              <w:topLinePunct w:val="0"/>
              <w:bidi w:val="0"/>
              <w:adjustRightInd w:val="0"/>
              <w:snapToGrid w:val="0"/>
              <w:spacing w:line="400" w:lineRule="exact"/>
              <w:jc w:val="center"/>
              <w:rPr>
                <w:rFonts w:ascii="宋体" w:hAnsi="宋体"/>
                <w:color w:val="auto"/>
                <w:sz w:val="24"/>
                <w:highlight w:val="none"/>
              </w:rPr>
            </w:pPr>
          </w:p>
        </w:tc>
      </w:tr>
    </w:tbl>
    <w:p>
      <w:pPr>
        <w:kinsoku/>
        <w:wordWrap/>
        <w:overflowPunct/>
        <w:topLinePunct w:val="0"/>
        <w:autoSpaceDE w:val="0"/>
        <w:autoSpaceDN w:val="0"/>
        <w:bidi w:val="0"/>
        <w:adjustRightInd w:val="0"/>
        <w:spacing w:line="400" w:lineRule="exact"/>
        <w:ind w:firstLine="5160" w:firstLineChars="2150"/>
        <w:rPr>
          <w:rFonts w:ascii="宋体" w:hAnsi="宋体"/>
          <w:color w:val="auto"/>
          <w:kern w:val="0"/>
          <w:sz w:val="24"/>
          <w:highlight w:val="none"/>
          <w:lang w:val="zh-CN"/>
        </w:rPr>
      </w:pPr>
    </w:p>
    <w:p>
      <w:pPr>
        <w:kinsoku/>
        <w:wordWrap/>
        <w:overflowPunct/>
        <w:topLinePunct w:val="0"/>
        <w:bidi w:val="0"/>
        <w:adjustRightInd w:val="0"/>
        <w:snapToGrid w:val="0"/>
        <w:spacing w:line="400" w:lineRule="exact"/>
        <w:rPr>
          <w:rFonts w:ascii="宋体" w:hAnsi="宋体"/>
          <w:b/>
          <w:color w:val="auto"/>
          <w:kern w:val="0"/>
          <w:sz w:val="24"/>
          <w:highlight w:val="none"/>
          <w:lang w:val="zh-CN"/>
        </w:rPr>
      </w:pPr>
      <w:r>
        <w:rPr>
          <w:rFonts w:hint="eastAsia" w:ascii="宋体" w:hAnsi="宋体"/>
          <w:b/>
          <w:color w:val="auto"/>
          <w:kern w:val="0"/>
          <w:sz w:val="24"/>
          <w:highlight w:val="none"/>
          <w:lang w:val="zh-CN"/>
        </w:rPr>
        <w:t>注：“商务偏离”是指对“商务部分”中条款的偏离，“技术偏离”是指对“第三部分  采购需求”中条款的偏离。本表仅在有偏离时填写，注明是正/负偏离，并说明理由。“投标文件响应”复制“招标文件要求”内容，不填写或未提供偏离表均视为无偏离。</w:t>
      </w:r>
    </w:p>
    <w:p>
      <w:pPr>
        <w:kinsoku/>
        <w:wordWrap/>
        <w:overflowPunct/>
        <w:topLinePunct w:val="0"/>
        <w:bidi w:val="0"/>
        <w:adjustRightInd w:val="0"/>
        <w:snapToGrid w:val="0"/>
        <w:spacing w:line="400" w:lineRule="exact"/>
        <w:rPr>
          <w:rFonts w:ascii="宋体" w:hAnsi="宋体"/>
          <w:color w:val="auto"/>
          <w:kern w:val="0"/>
          <w:sz w:val="24"/>
          <w:highlight w:val="none"/>
          <w:lang w:val="zh-CN"/>
        </w:rPr>
      </w:pPr>
    </w:p>
    <w:p>
      <w:pPr>
        <w:kinsoku/>
        <w:wordWrap/>
        <w:overflowPunct/>
        <w:topLinePunct w:val="0"/>
        <w:bidi w:val="0"/>
        <w:adjustRightInd w:val="0"/>
        <w:snapToGrid w:val="0"/>
        <w:spacing w:line="400" w:lineRule="exact"/>
        <w:rPr>
          <w:rFonts w:ascii="宋体" w:hAnsi="宋体"/>
          <w:color w:val="auto"/>
          <w:kern w:val="0"/>
          <w:sz w:val="24"/>
          <w:highlight w:val="none"/>
          <w:lang w:val="zh-CN"/>
        </w:rPr>
      </w:pPr>
    </w:p>
    <w:p>
      <w:pPr>
        <w:kinsoku/>
        <w:wordWrap/>
        <w:overflowPunct/>
        <w:topLinePunct w:val="0"/>
        <w:bidi w:val="0"/>
        <w:adjustRightInd w:val="0"/>
        <w:snapToGrid w:val="0"/>
        <w:spacing w:line="400" w:lineRule="exact"/>
        <w:rPr>
          <w:rFonts w:ascii="宋体" w:hAnsi="宋体"/>
          <w:color w:val="auto"/>
          <w:kern w:val="0"/>
          <w:sz w:val="24"/>
          <w:highlight w:val="none"/>
        </w:rPr>
      </w:pPr>
      <w:r>
        <w:rPr>
          <w:rFonts w:hint="eastAsia" w:ascii="宋体" w:hAnsi="宋体"/>
          <w:color w:val="auto"/>
          <w:kern w:val="0"/>
          <w:sz w:val="24"/>
          <w:highlight w:val="none"/>
          <w:lang w:val="zh-CN"/>
        </w:rPr>
        <w:t>法定/授权代表：</w:t>
      </w:r>
      <w:r>
        <w:rPr>
          <w:rFonts w:hint="eastAsia" w:ascii="宋体" w:hAnsi="宋体"/>
          <w:color w:val="auto"/>
          <w:kern w:val="0"/>
          <w:sz w:val="24"/>
          <w:highlight w:val="none"/>
          <w:u w:val="single"/>
          <w:lang w:val="zh-CN"/>
        </w:rPr>
        <w:t xml:space="preserve">（签字或盖章） </w:t>
      </w:r>
    </w:p>
    <w:p>
      <w:pPr>
        <w:kinsoku/>
        <w:wordWrap/>
        <w:overflowPunct/>
        <w:topLinePunct w:val="0"/>
        <w:bidi w:val="0"/>
        <w:adjustRightInd w:val="0"/>
        <w:snapToGrid w:val="0"/>
        <w:spacing w:line="400" w:lineRule="exact"/>
        <w:rPr>
          <w:rFonts w:ascii="宋体" w:hAnsi="宋体"/>
          <w:color w:val="auto"/>
          <w:kern w:val="0"/>
          <w:sz w:val="24"/>
          <w:highlight w:val="none"/>
          <w:u w:val="single"/>
          <w:lang w:val="zh-CN"/>
        </w:rPr>
      </w:pPr>
      <w:r>
        <w:rPr>
          <w:rFonts w:hint="eastAsia" w:ascii="宋体" w:hAnsi="宋体"/>
          <w:color w:val="auto"/>
          <w:kern w:val="0"/>
          <w:sz w:val="24"/>
          <w:highlight w:val="none"/>
          <w:lang w:val="zh-CN"/>
        </w:rPr>
        <w:t>投标人：</w:t>
      </w:r>
      <w:r>
        <w:rPr>
          <w:rFonts w:hint="eastAsia" w:ascii="宋体" w:hAnsi="宋体"/>
          <w:color w:val="auto"/>
          <w:kern w:val="0"/>
          <w:sz w:val="24"/>
          <w:highlight w:val="none"/>
          <w:u w:val="single"/>
          <w:lang w:val="zh-CN"/>
        </w:rPr>
        <w:t xml:space="preserve">（全称加盖公章）       </w:t>
      </w:r>
    </w:p>
    <w:p>
      <w:pPr>
        <w:kinsoku/>
        <w:wordWrap/>
        <w:overflowPunct/>
        <w:topLinePunct w:val="0"/>
        <w:bidi w:val="0"/>
        <w:adjustRightInd w:val="0"/>
        <w:snapToGrid w:val="0"/>
        <w:spacing w:line="400" w:lineRule="exact"/>
        <w:rPr>
          <w:rFonts w:hint="eastAsia" w:ascii="宋体" w:hAnsi="宋体"/>
          <w:color w:val="auto"/>
          <w:kern w:val="0"/>
          <w:sz w:val="24"/>
          <w:highlight w:val="none"/>
          <w:lang w:val="zh-CN"/>
        </w:rPr>
      </w:pPr>
      <w:r>
        <w:rPr>
          <w:rFonts w:hint="eastAsia" w:ascii="宋体" w:hAnsi="宋体"/>
          <w:color w:val="auto"/>
          <w:kern w:val="0"/>
          <w:sz w:val="24"/>
          <w:highlight w:val="none"/>
          <w:lang w:val="zh-CN"/>
        </w:rPr>
        <w:t>日期</w:t>
      </w:r>
      <w:r>
        <w:rPr>
          <w:rFonts w:hint="eastAsia" w:ascii="宋体" w:hAnsi="宋体"/>
          <w:color w:val="auto"/>
          <w:kern w:val="0"/>
          <w:sz w:val="24"/>
          <w:highlight w:val="none"/>
        </w:rPr>
        <w:t xml:space="preserve">： </w:t>
      </w:r>
      <w:r>
        <w:rPr>
          <w:rFonts w:hint="eastAsia" w:ascii="宋体" w:hAnsi="宋体"/>
          <w:color w:val="auto"/>
          <w:kern w:val="0"/>
          <w:sz w:val="24"/>
          <w:highlight w:val="none"/>
          <w:u w:val="single"/>
          <w:lang w:val="en-US" w:eastAsia="zh-CN"/>
        </w:rPr>
        <w:t xml:space="preserve">   </w:t>
      </w:r>
      <w:r>
        <w:rPr>
          <w:rFonts w:hint="eastAsia" w:ascii="宋体" w:hAnsi="宋体"/>
          <w:color w:val="auto"/>
          <w:kern w:val="0"/>
          <w:sz w:val="24"/>
          <w:highlight w:val="none"/>
          <w:lang w:val="zh-CN"/>
        </w:rPr>
        <w:t>年</w:t>
      </w:r>
      <w:r>
        <w:rPr>
          <w:rFonts w:hint="eastAsia" w:ascii="宋体" w:hAnsi="宋体"/>
          <w:color w:val="auto"/>
          <w:kern w:val="0"/>
          <w:sz w:val="24"/>
          <w:highlight w:val="none"/>
          <w:u w:val="single"/>
        </w:rPr>
        <w:tab/>
      </w:r>
      <w:r>
        <w:rPr>
          <w:rFonts w:hint="eastAsia" w:ascii="宋体" w:hAnsi="宋体"/>
          <w:color w:val="auto"/>
          <w:kern w:val="0"/>
          <w:sz w:val="24"/>
          <w:highlight w:val="none"/>
          <w:lang w:val="zh-CN"/>
        </w:rPr>
        <w:t>月</w:t>
      </w:r>
      <w:r>
        <w:rPr>
          <w:rFonts w:hint="eastAsia" w:ascii="宋体" w:hAnsi="宋体"/>
          <w:color w:val="auto"/>
          <w:kern w:val="0"/>
          <w:sz w:val="24"/>
          <w:highlight w:val="none"/>
          <w:u w:val="single"/>
          <w:lang w:val="en-US" w:eastAsia="zh-CN"/>
        </w:rPr>
        <w:t xml:space="preserve">   </w:t>
      </w:r>
      <w:r>
        <w:rPr>
          <w:rFonts w:hint="eastAsia" w:ascii="宋体" w:hAnsi="宋体"/>
          <w:color w:val="auto"/>
          <w:kern w:val="0"/>
          <w:sz w:val="24"/>
          <w:highlight w:val="none"/>
          <w:lang w:val="zh-CN"/>
        </w:rPr>
        <w:t>日</w:t>
      </w:r>
    </w:p>
    <w:p>
      <w:pPr>
        <w:pStyle w:val="37"/>
        <w:kinsoku/>
        <w:overflowPunct/>
        <w:bidi w:val="0"/>
        <w:spacing w:after="0" w:line="400" w:lineRule="exact"/>
        <w:rPr>
          <w:rFonts w:hint="eastAsia" w:ascii="宋体" w:hAnsi="宋体"/>
          <w:color w:val="auto"/>
          <w:kern w:val="0"/>
          <w:sz w:val="24"/>
          <w:highlight w:val="none"/>
          <w:lang w:val="zh-CN"/>
        </w:rPr>
      </w:pPr>
    </w:p>
    <w:p>
      <w:pPr>
        <w:pStyle w:val="87"/>
        <w:kinsoku/>
        <w:overflowPunct/>
        <w:bidi w:val="0"/>
        <w:spacing w:after="0" w:line="400" w:lineRule="exact"/>
        <w:rPr>
          <w:rFonts w:hint="eastAsia" w:ascii="宋体" w:hAnsi="宋体"/>
          <w:color w:val="auto"/>
          <w:kern w:val="0"/>
          <w:sz w:val="24"/>
          <w:highlight w:val="none"/>
          <w:lang w:val="zh-CN"/>
        </w:rPr>
      </w:pPr>
    </w:p>
    <w:p>
      <w:pPr>
        <w:pStyle w:val="36"/>
        <w:kinsoku/>
        <w:overflowPunct/>
        <w:bidi w:val="0"/>
        <w:spacing w:after="0" w:line="400" w:lineRule="exact"/>
        <w:rPr>
          <w:rFonts w:hint="eastAsia" w:ascii="宋体" w:hAnsi="宋体"/>
          <w:color w:val="auto"/>
          <w:kern w:val="0"/>
          <w:sz w:val="24"/>
          <w:highlight w:val="none"/>
          <w:lang w:val="zh-CN"/>
        </w:rPr>
      </w:pPr>
    </w:p>
    <w:p>
      <w:pPr>
        <w:pStyle w:val="69"/>
        <w:rPr>
          <w:rFonts w:hint="eastAsia"/>
          <w:color w:val="auto"/>
          <w:highlight w:val="none"/>
          <w:lang w:val="zh-CN"/>
        </w:rPr>
      </w:pPr>
    </w:p>
    <w:p>
      <w:pPr>
        <w:kinsoku/>
        <w:overflowPunct/>
        <w:bidi w:val="0"/>
        <w:spacing w:line="400" w:lineRule="exact"/>
        <w:rPr>
          <w:rFonts w:hint="eastAsia" w:ascii="宋体" w:hAnsi="宋体"/>
          <w:color w:val="auto"/>
          <w:kern w:val="0"/>
          <w:sz w:val="24"/>
          <w:highlight w:val="none"/>
          <w:lang w:val="zh-CN"/>
        </w:rPr>
      </w:pPr>
    </w:p>
    <w:p>
      <w:pPr>
        <w:pStyle w:val="37"/>
        <w:kinsoku/>
        <w:overflowPunct/>
        <w:bidi w:val="0"/>
        <w:spacing w:after="0" w:line="400" w:lineRule="exact"/>
        <w:rPr>
          <w:rFonts w:hint="eastAsia" w:ascii="宋体" w:hAnsi="宋体"/>
          <w:color w:val="auto"/>
          <w:kern w:val="0"/>
          <w:sz w:val="24"/>
          <w:highlight w:val="none"/>
          <w:lang w:val="zh-CN"/>
        </w:rPr>
      </w:pPr>
    </w:p>
    <w:p>
      <w:pPr>
        <w:pStyle w:val="87"/>
        <w:kinsoku/>
        <w:overflowPunct/>
        <w:bidi w:val="0"/>
        <w:spacing w:after="0" w:line="400" w:lineRule="exact"/>
        <w:rPr>
          <w:rFonts w:hint="eastAsia" w:ascii="宋体" w:hAnsi="宋体"/>
          <w:color w:val="auto"/>
          <w:kern w:val="0"/>
          <w:sz w:val="24"/>
          <w:highlight w:val="none"/>
          <w:lang w:val="zh-CN"/>
        </w:rPr>
      </w:pPr>
    </w:p>
    <w:p>
      <w:pPr>
        <w:pStyle w:val="36"/>
        <w:kinsoku/>
        <w:overflowPunct/>
        <w:bidi w:val="0"/>
        <w:spacing w:after="0" w:line="400" w:lineRule="exact"/>
        <w:rPr>
          <w:rFonts w:hint="eastAsia"/>
          <w:color w:val="auto"/>
          <w:highlight w:val="none"/>
          <w:lang w:val="zh-CN"/>
        </w:rPr>
      </w:pPr>
    </w:p>
    <w:p>
      <w:pPr>
        <w:pStyle w:val="36"/>
        <w:kinsoku/>
        <w:overflowPunct/>
        <w:bidi w:val="0"/>
        <w:spacing w:after="0" w:line="400" w:lineRule="exact"/>
        <w:rPr>
          <w:color w:val="auto"/>
          <w:highlight w:val="none"/>
        </w:rPr>
      </w:pPr>
    </w:p>
    <w:p>
      <w:pPr>
        <w:kinsoku/>
        <w:overflowPunct/>
        <w:bidi w:val="0"/>
        <w:adjustRightInd w:val="0"/>
        <w:snapToGrid w:val="0"/>
        <w:spacing w:line="400" w:lineRule="exact"/>
        <w:ind w:firstLine="562" w:firstLineChars="200"/>
        <w:jc w:val="center"/>
        <w:rPr>
          <w:rFonts w:hint="eastAsia" w:ascii="宋体" w:hAnsi="宋体" w:eastAsia="宋体" w:cs="宋体"/>
          <w:b/>
          <w:color w:val="auto"/>
          <w:highlight w:val="none"/>
        </w:rPr>
      </w:pPr>
    </w:p>
    <w:p>
      <w:pPr>
        <w:kinsoku/>
        <w:overflowPunct/>
        <w:bidi w:val="0"/>
        <w:adjustRightInd w:val="0"/>
        <w:snapToGrid w:val="0"/>
        <w:spacing w:line="400" w:lineRule="exact"/>
        <w:ind w:firstLine="602" w:firstLineChars="200"/>
        <w:jc w:val="center"/>
        <w:rPr>
          <w:rFonts w:hint="eastAsia" w:ascii="宋体" w:hAnsi="宋体" w:eastAsia="宋体" w:cs="宋体"/>
          <w:b/>
          <w:color w:val="auto"/>
          <w:kern w:val="0"/>
          <w:sz w:val="30"/>
          <w:highlight w:val="none"/>
          <w:lang w:val="zh-CN"/>
        </w:rPr>
      </w:pPr>
      <w:r>
        <w:rPr>
          <w:rFonts w:hint="eastAsia" w:ascii="宋体" w:hAnsi="宋体" w:eastAsia="宋体" w:cs="宋体"/>
          <w:b/>
          <w:color w:val="auto"/>
          <w:kern w:val="0"/>
          <w:sz w:val="30"/>
          <w:highlight w:val="none"/>
          <w:lang w:val="zh-CN"/>
        </w:rPr>
        <w:t>格式</w:t>
      </w:r>
      <w:r>
        <w:rPr>
          <w:rFonts w:hint="eastAsia" w:ascii="宋体" w:hAnsi="宋体" w:cs="宋体"/>
          <w:b/>
          <w:color w:val="auto"/>
          <w:kern w:val="0"/>
          <w:sz w:val="30"/>
          <w:highlight w:val="none"/>
          <w:lang w:val="zh-CN"/>
        </w:rPr>
        <w:t>六</w:t>
      </w:r>
      <w:r>
        <w:rPr>
          <w:rFonts w:hint="eastAsia" w:ascii="宋体" w:hAnsi="宋体" w:eastAsia="宋体" w:cs="宋体"/>
          <w:b/>
          <w:color w:val="auto"/>
          <w:kern w:val="0"/>
          <w:sz w:val="30"/>
          <w:highlight w:val="none"/>
          <w:lang w:val="zh-CN"/>
        </w:rPr>
        <w:t>：拟投入本项目的服务团队情况表</w:t>
      </w:r>
      <w:bookmarkEnd w:id="107"/>
    </w:p>
    <w:p>
      <w:pPr>
        <w:pStyle w:val="37"/>
        <w:kinsoku/>
        <w:overflowPunct/>
        <w:bidi w:val="0"/>
        <w:spacing w:after="0" w:line="400" w:lineRule="exact"/>
        <w:rPr>
          <w:rFonts w:hint="eastAsia"/>
          <w:color w:val="auto"/>
          <w:highlight w:val="none"/>
        </w:rPr>
      </w:pPr>
    </w:p>
    <w:p>
      <w:pPr>
        <w:kinsoku/>
        <w:overflowPunct/>
        <w:bidi w:val="0"/>
        <w:adjustRightInd w:val="0"/>
        <w:snapToGrid w:val="0"/>
        <w:spacing w:line="400" w:lineRule="exact"/>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拟投入本项目的服务团队情况表</w:t>
      </w:r>
    </w:p>
    <w:tbl>
      <w:tblPr>
        <w:tblStyle w:val="88"/>
        <w:tblW w:w="9223" w:type="dxa"/>
        <w:tblInd w:w="0" w:type="dxa"/>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555"/>
        <w:gridCol w:w="1252"/>
        <w:gridCol w:w="3392"/>
        <w:gridCol w:w="1417"/>
        <w:gridCol w:w="1555"/>
        <w:gridCol w:w="1052"/>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555" w:type="dxa"/>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序号</w:t>
            </w:r>
          </w:p>
        </w:tc>
        <w:tc>
          <w:tcPr>
            <w:tcW w:w="1252" w:type="dxa"/>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姓名</w:t>
            </w:r>
          </w:p>
        </w:tc>
        <w:tc>
          <w:tcPr>
            <w:tcW w:w="3392" w:type="dxa"/>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职称及相关专业认证（或执业资格）情况（如评分需要）</w:t>
            </w:r>
          </w:p>
        </w:tc>
        <w:tc>
          <w:tcPr>
            <w:tcW w:w="1417" w:type="dxa"/>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在本单位工作年限</w:t>
            </w:r>
          </w:p>
        </w:tc>
        <w:tc>
          <w:tcPr>
            <w:tcW w:w="1555" w:type="dxa"/>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在本项目中拟担任职务</w:t>
            </w:r>
          </w:p>
        </w:tc>
        <w:tc>
          <w:tcPr>
            <w:tcW w:w="1052" w:type="dxa"/>
            <w:vAlign w:val="center"/>
          </w:tcPr>
          <w:p>
            <w:pPr>
              <w:kinsoku/>
              <w:overflowPunct/>
              <w:autoSpaceDE w:val="0"/>
              <w:autoSpaceDN w:val="0"/>
              <w:bidi w:val="0"/>
              <w:adjustRightInd w:val="0"/>
              <w:spacing w:line="400" w:lineRule="exact"/>
              <w:jc w:val="center"/>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014" w:hRule="exact"/>
        </w:trPr>
        <w:tc>
          <w:tcPr>
            <w:tcW w:w="555" w:type="dxa"/>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2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339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417"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555"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项目负责人</w:t>
            </w:r>
          </w:p>
        </w:tc>
        <w:tc>
          <w:tcPr>
            <w:tcW w:w="10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55" w:type="dxa"/>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p>
        </w:tc>
        <w:tc>
          <w:tcPr>
            <w:tcW w:w="12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339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417"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555" w:type="dxa"/>
            <w:vAlign w:val="center"/>
          </w:tcPr>
          <w:p>
            <w:pPr>
              <w:spacing w:line="360" w:lineRule="auto"/>
              <w:jc w:val="center"/>
              <w:rPr>
                <w:rFonts w:hint="eastAsia" w:ascii="宋体" w:hAnsi="宋体" w:eastAsia="宋体" w:cs="宋体"/>
                <w:color w:val="auto"/>
                <w:kern w:val="0"/>
                <w:sz w:val="24"/>
                <w:highlight w:val="none"/>
              </w:rPr>
            </w:pPr>
          </w:p>
        </w:tc>
        <w:tc>
          <w:tcPr>
            <w:tcW w:w="10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55" w:type="dxa"/>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3</w:t>
            </w:r>
          </w:p>
        </w:tc>
        <w:tc>
          <w:tcPr>
            <w:tcW w:w="12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339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417"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555" w:type="dxa"/>
            <w:vAlign w:val="center"/>
          </w:tcPr>
          <w:p>
            <w:pPr>
              <w:spacing w:line="360" w:lineRule="auto"/>
              <w:jc w:val="center"/>
              <w:rPr>
                <w:rFonts w:hint="eastAsia" w:ascii="宋体" w:hAnsi="宋体" w:eastAsia="宋体" w:cs="宋体"/>
                <w:color w:val="auto"/>
                <w:kern w:val="0"/>
                <w:sz w:val="24"/>
                <w:highlight w:val="none"/>
                <w:lang w:val="en-US" w:eastAsia="zh-CN"/>
              </w:rPr>
            </w:pPr>
          </w:p>
        </w:tc>
        <w:tc>
          <w:tcPr>
            <w:tcW w:w="10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55" w:type="dxa"/>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4</w:t>
            </w:r>
          </w:p>
        </w:tc>
        <w:tc>
          <w:tcPr>
            <w:tcW w:w="12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339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417"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555" w:type="dxa"/>
            <w:vAlign w:val="center"/>
          </w:tcPr>
          <w:p>
            <w:pPr>
              <w:spacing w:line="360" w:lineRule="auto"/>
              <w:jc w:val="center"/>
              <w:rPr>
                <w:rFonts w:hint="eastAsia" w:ascii="宋体" w:hAnsi="宋体" w:eastAsia="宋体" w:cs="宋体"/>
                <w:color w:val="auto"/>
                <w:sz w:val="24"/>
                <w:szCs w:val="24"/>
                <w:highlight w:val="none"/>
              </w:rPr>
            </w:pPr>
          </w:p>
        </w:tc>
        <w:tc>
          <w:tcPr>
            <w:tcW w:w="10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55" w:type="dxa"/>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5</w:t>
            </w:r>
          </w:p>
        </w:tc>
        <w:tc>
          <w:tcPr>
            <w:tcW w:w="12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339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417"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555" w:type="dxa"/>
            <w:vAlign w:val="center"/>
          </w:tcPr>
          <w:p>
            <w:pPr>
              <w:spacing w:line="360" w:lineRule="auto"/>
              <w:jc w:val="center"/>
              <w:rPr>
                <w:rFonts w:hint="eastAsia" w:ascii="宋体" w:hAnsi="宋体" w:eastAsia="宋体" w:cs="宋体"/>
                <w:color w:val="auto"/>
                <w:sz w:val="24"/>
                <w:szCs w:val="24"/>
                <w:highlight w:val="none"/>
              </w:rPr>
            </w:pPr>
          </w:p>
        </w:tc>
        <w:tc>
          <w:tcPr>
            <w:tcW w:w="10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55" w:type="dxa"/>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6</w:t>
            </w:r>
          </w:p>
        </w:tc>
        <w:tc>
          <w:tcPr>
            <w:tcW w:w="12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339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417"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555" w:type="dxa"/>
            <w:vAlign w:val="center"/>
          </w:tcPr>
          <w:p>
            <w:pPr>
              <w:spacing w:line="360" w:lineRule="auto"/>
              <w:jc w:val="center"/>
              <w:rPr>
                <w:rFonts w:hint="eastAsia" w:ascii="宋体" w:hAnsi="宋体" w:eastAsia="宋体" w:cs="宋体"/>
                <w:color w:val="auto"/>
                <w:kern w:val="0"/>
                <w:sz w:val="24"/>
                <w:highlight w:val="none"/>
                <w:lang w:val="en-US" w:eastAsia="zh-CN"/>
              </w:rPr>
            </w:pPr>
          </w:p>
        </w:tc>
        <w:tc>
          <w:tcPr>
            <w:tcW w:w="10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55" w:type="dxa"/>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7</w:t>
            </w:r>
          </w:p>
        </w:tc>
        <w:tc>
          <w:tcPr>
            <w:tcW w:w="12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339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417"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555" w:type="dxa"/>
            <w:vAlign w:val="center"/>
          </w:tcPr>
          <w:p>
            <w:pPr>
              <w:spacing w:line="360" w:lineRule="auto"/>
              <w:jc w:val="center"/>
              <w:rPr>
                <w:rFonts w:hint="eastAsia" w:ascii="宋体" w:hAnsi="宋体" w:eastAsia="宋体" w:cs="宋体"/>
                <w:color w:val="auto"/>
                <w:sz w:val="24"/>
                <w:szCs w:val="24"/>
                <w:highlight w:val="none"/>
              </w:rPr>
            </w:pPr>
          </w:p>
        </w:tc>
        <w:tc>
          <w:tcPr>
            <w:tcW w:w="10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55" w:type="dxa"/>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8</w:t>
            </w:r>
          </w:p>
        </w:tc>
        <w:tc>
          <w:tcPr>
            <w:tcW w:w="12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339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417"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555" w:type="dxa"/>
            <w:vAlign w:val="center"/>
          </w:tcPr>
          <w:p>
            <w:pPr>
              <w:spacing w:line="360" w:lineRule="auto"/>
              <w:jc w:val="center"/>
              <w:rPr>
                <w:rFonts w:hint="eastAsia" w:ascii="宋体" w:hAnsi="宋体" w:eastAsia="宋体" w:cs="宋体"/>
                <w:color w:val="auto"/>
                <w:kern w:val="0"/>
                <w:sz w:val="24"/>
                <w:highlight w:val="none"/>
              </w:rPr>
            </w:pPr>
          </w:p>
        </w:tc>
        <w:tc>
          <w:tcPr>
            <w:tcW w:w="10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55" w:type="dxa"/>
            <w:vAlign w:val="center"/>
          </w:tcPr>
          <w:p>
            <w:pPr>
              <w:kinsoku/>
              <w:overflowPunct/>
              <w:autoSpaceDE w:val="0"/>
              <w:autoSpaceDN w:val="0"/>
              <w:bidi w:val="0"/>
              <w:adjustRightInd w:val="0"/>
              <w:spacing w:line="400" w:lineRule="exact"/>
              <w:jc w:val="center"/>
              <w:rPr>
                <w:rFonts w:hint="eastAsia" w:ascii="宋体" w:hAnsi="宋体" w:eastAsia="宋体" w:cs="宋体"/>
                <w:color w:val="auto"/>
                <w:kern w:val="0"/>
                <w:sz w:val="24"/>
                <w:highlight w:val="none"/>
                <w:lang w:val="en-US" w:eastAsia="zh-CN"/>
              </w:rPr>
            </w:pPr>
          </w:p>
        </w:tc>
        <w:tc>
          <w:tcPr>
            <w:tcW w:w="12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339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417"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c>
          <w:tcPr>
            <w:tcW w:w="1555" w:type="dxa"/>
            <w:vAlign w:val="center"/>
          </w:tcPr>
          <w:p>
            <w:pPr>
              <w:spacing w:line="360" w:lineRule="auto"/>
              <w:jc w:val="center"/>
              <w:rPr>
                <w:rFonts w:hint="eastAsia" w:ascii="宋体" w:hAnsi="宋体" w:eastAsia="宋体" w:cs="宋体"/>
                <w:color w:val="auto"/>
                <w:sz w:val="24"/>
                <w:szCs w:val="24"/>
                <w:highlight w:val="none"/>
              </w:rPr>
            </w:pPr>
          </w:p>
        </w:tc>
        <w:tc>
          <w:tcPr>
            <w:tcW w:w="1052" w:type="dxa"/>
            <w:vAlign w:val="center"/>
          </w:tcPr>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223" w:type="dxa"/>
            <w:gridSpan w:val="6"/>
            <w:vAlign w:val="center"/>
          </w:tcPr>
          <w:p>
            <w:pPr>
              <w:kinsoku/>
              <w:overflowPunct/>
              <w:autoSpaceDE w:val="0"/>
              <w:autoSpaceDN w:val="0"/>
              <w:bidi w:val="0"/>
              <w:adjustRightInd w:val="0"/>
              <w:spacing w:line="400" w:lineRule="exac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其他说明：（如有）</w:t>
            </w:r>
          </w:p>
        </w:tc>
      </w:tr>
    </w:tbl>
    <w:p>
      <w:pPr>
        <w:kinsoku/>
        <w:overflowPunct/>
        <w:bidi w:val="0"/>
        <w:adjustRightInd w:val="0"/>
        <w:snapToGrid w:val="0"/>
        <w:spacing w:line="400" w:lineRule="exact"/>
        <w:rPr>
          <w:rFonts w:hint="eastAsia" w:ascii="宋体" w:hAnsi="宋体" w:eastAsia="宋体" w:cs="宋体"/>
          <w:color w:val="auto"/>
          <w:sz w:val="24"/>
          <w:highlight w:val="none"/>
        </w:rPr>
      </w:pPr>
      <w:r>
        <w:rPr>
          <w:rFonts w:hint="eastAsia" w:ascii="宋体" w:hAnsi="宋体" w:eastAsia="宋体" w:cs="宋体"/>
          <w:bCs/>
          <w:color w:val="auto"/>
          <w:kern w:val="0"/>
          <w:sz w:val="24"/>
          <w:highlight w:val="none"/>
        </w:rPr>
        <w:t>注：</w:t>
      </w:r>
      <w:r>
        <w:rPr>
          <w:rFonts w:hint="eastAsia" w:ascii="宋体" w:hAnsi="宋体" w:eastAsia="宋体" w:cs="宋体"/>
          <w:bCs/>
          <w:color w:val="auto"/>
          <w:sz w:val="24"/>
          <w:highlight w:val="none"/>
        </w:rPr>
        <w:t>本表后附对应的证明材料；“职称及相关专业认证”仅在评分办法有对应评分项时填写；具体内容见评分办法。</w:t>
      </w:r>
    </w:p>
    <w:p>
      <w:pPr>
        <w:kinsoku/>
        <w:overflowPunct/>
        <w:bidi w:val="0"/>
        <w:adjustRightInd w:val="0"/>
        <w:snapToGrid w:val="0"/>
        <w:spacing w:line="400" w:lineRule="exact"/>
        <w:rPr>
          <w:rFonts w:hint="eastAsia" w:ascii="宋体" w:hAnsi="宋体" w:eastAsia="宋体" w:cs="宋体"/>
          <w:color w:val="auto"/>
          <w:kern w:val="0"/>
          <w:sz w:val="24"/>
          <w:highlight w:val="none"/>
          <w:lang w:val="zh-CN"/>
        </w:rPr>
      </w:pPr>
    </w:p>
    <w:p>
      <w:pPr>
        <w:kinsoku/>
        <w:overflowPunct/>
        <w:bidi w:val="0"/>
        <w:adjustRightInd w:val="0"/>
        <w:snapToGrid w:val="0"/>
        <w:spacing w:line="40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法定/授权代表：</w:t>
      </w:r>
      <w:r>
        <w:rPr>
          <w:rFonts w:hint="eastAsia" w:ascii="宋体" w:hAnsi="宋体" w:eastAsia="宋体" w:cs="宋体"/>
          <w:color w:val="auto"/>
          <w:kern w:val="0"/>
          <w:sz w:val="24"/>
          <w:highlight w:val="none"/>
          <w:u w:val="single"/>
          <w:lang w:val="zh-CN"/>
        </w:rPr>
        <w:t xml:space="preserve">（签字或盖章） </w:t>
      </w:r>
    </w:p>
    <w:p>
      <w:pPr>
        <w:kinsoku/>
        <w:overflowPunct/>
        <w:bidi w:val="0"/>
        <w:adjustRightInd w:val="0"/>
        <w:snapToGrid w:val="0"/>
        <w:spacing w:line="400" w:lineRule="exact"/>
        <w:rPr>
          <w:rFonts w:hint="eastAsia" w:ascii="宋体" w:hAnsi="宋体" w:eastAsia="宋体" w:cs="宋体"/>
          <w:color w:val="auto"/>
          <w:kern w:val="0"/>
          <w:sz w:val="24"/>
          <w:highlight w:val="none"/>
          <w:u w:val="single"/>
          <w:lang w:val="zh-CN"/>
        </w:rPr>
      </w:pPr>
      <w:r>
        <w:rPr>
          <w:rFonts w:hint="eastAsia" w:ascii="宋体" w:hAnsi="宋体" w:eastAsia="宋体" w:cs="宋体"/>
          <w:color w:val="auto"/>
          <w:kern w:val="0"/>
          <w:sz w:val="24"/>
          <w:highlight w:val="none"/>
          <w:lang w:val="zh-CN"/>
        </w:rPr>
        <w:t>投标人：</w:t>
      </w:r>
      <w:r>
        <w:rPr>
          <w:rFonts w:hint="eastAsia" w:ascii="宋体" w:hAnsi="宋体" w:eastAsia="宋体" w:cs="宋体"/>
          <w:color w:val="auto"/>
          <w:kern w:val="0"/>
          <w:sz w:val="24"/>
          <w:highlight w:val="none"/>
          <w:u w:val="single"/>
          <w:lang w:val="zh-CN"/>
        </w:rPr>
        <w:t xml:space="preserve">（全称加盖公章）       </w:t>
      </w:r>
    </w:p>
    <w:p>
      <w:pPr>
        <w:kinsoku/>
        <w:overflowPunct/>
        <w:bidi w:val="0"/>
        <w:adjustRightInd w:val="0"/>
        <w:snapToGrid w:val="0"/>
        <w:spacing w:line="400" w:lineRule="exac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w:t>
      </w:r>
      <w:r>
        <w:rPr>
          <w:rFonts w:hint="eastAsia" w:ascii="宋体" w:hAnsi="宋体" w:cs="宋体"/>
          <w:color w:val="auto"/>
          <w:kern w:val="0"/>
          <w:sz w:val="24"/>
          <w:highlight w:val="none"/>
          <w:lang w:val="en-US" w:eastAsia="zh-CN"/>
        </w:rPr>
        <w:t xml:space="preserve">     </w:t>
      </w:r>
      <w:r>
        <w:rPr>
          <w:rFonts w:hint="eastAsia" w:ascii="宋体" w:hAnsi="宋体" w:eastAsia="宋体" w:cs="宋体"/>
          <w:color w:val="auto"/>
          <w:kern w:val="0"/>
          <w:sz w:val="24"/>
          <w:highlight w:val="none"/>
          <w:lang w:val="zh-CN"/>
        </w:rPr>
        <w:t>年</w:t>
      </w:r>
      <w:r>
        <w:rPr>
          <w:rFonts w:hint="eastAsia" w:ascii="宋体" w:hAnsi="宋体" w:cs="宋体"/>
          <w:color w:val="auto"/>
          <w:kern w:val="0"/>
          <w:sz w:val="24"/>
          <w:highlight w:val="none"/>
          <w:lang w:val="en-US" w:eastAsia="zh-CN"/>
        </w:rPr>
        <w:t xml:space="preserve">    </w:t>
      </w:r>
      <w:r>
        <w:rPr>
          <w:rFonts w:hint="eastAsia" w:ascii="宋体" w:hAnsi="宋体" w:eastAsia="宋体" w:cs="宋体"/>
          <w:color w:val="auto"/>
          <w:kern w:val="0"/>
          <w:sz w:val="24"/>
          <w:highlight w:val="none"/>
          <w:lang w:val="zh-CN"/>
        </w:rPr>
        <w:t>月</w:t>
      </w:r>
      <w:r>
        <w:rPr>
          <w:rFonts w:hint="eastAsia" w:ascii="宋体" w:hAnsi="宋体" w:cs="宋体"/>
          <w:color w:val="auto"/>
          <w:kern w:val="0"/>
          <w:sz w:val="24"/>
          <w:highlight w:val="none"/>
          <w:lang w:val="en-US" w:eastAsia="zh-CN"/>
        </w:rPr>
        <w:t xml:space="preserve">     </w:t>
      </w:r>
      <w:r>
        <w:rPr>
          <w:rFonts w:hint="eastAsia" w:ascii="宋体" w:hAnsi="宋体" w:eastAsia="宋体" w:cs="宋体"/>
          <w:color w:val="auto"/>
          <w:kern w:val="0"/>
          <w:sz w:val="24"/>
          <w:highlight w:val="none"/>
          <w:lang w:val="zh-CN"/>
        </w:rPr>
        <w:t>日</w:t>
      </w:r>
    </w:p>
    <w:p>
      <w:pPr>
        <w:kinsoku/>
        <w:overflowPunct/>
        <w:autoSpaceDE w:val="0"/>
        <w:autoSpaceDN w:val="0"/>
        <w:bidi w:val="0"/>
        <w:adjustRightInd w:val="0"/>
        <w:spacing w:line="400" w:lineRule="exact"/>
        <w:rPr>
          <w:rFonts w:hint="eastAsia" w:ascii="宋体" w:hAnsi="宋体" w:eastAsia="宋体" w:cs="宋体"/>
          <w:color w:val="auto"/>
          <w:kern w:val="0"/>
          <w:sz w:val="24"/>
          <w:highlight w:val="none"/>
        </w:rPr>
      </w:pPr>
    </w:p>
    <w:p>
      <w:pPr>
        <w:pStyle w:val="46"/>
        <w:kinsoku/>
        <w:overflowPunct/>
        <w:bidi w:val="0"/>
        <w:adjustRightInd w:val="0"/>
        <w:snapToGrid w:val="0"/>
        <w:spacing w:line="400" w:lineRule="exact"/>
        <w:jc w:val="center"/>
        <w:outlineLvl w:val="1"/>
        <w:rPr>
          <w:rFonts w:hint="eastAsia" w:ascii="宋体" w:hAnsi="宋体" w:eastAsia="宋体" w:cs="宋体"/>
          <w:b/>
          <w:color w:val="auto"/>
          <w:kern w:val="0"/>
          <w:sz w:val="30"/>
          <w:highlight w:val="none"/>
          <w:lang w:val="zh-CN"/>
        </w:rPr>
      </w:pPr>
    </w:p>
    <w:p>
      <w:pPr>
        <w:pStyle w:val="46"/>
        <w:kinsoku/>
        <w:overflowPunct/>
        <w:bidi w:val="0"/>
        <w:adjustRightInd w:val="0"/>
        <w:snapToGrid w:val="0"/>
        <w:spacing w:line="400" w:lineRule="exact"/>
        <w:jc w:val="center"/>
        <w:outlineLvl w:val="1"/>
        <w:rPr>
          <w:rFonts w:hint="eastAsia" w:ascii="宋体" w:hAnsi="宋体" w:eastAsia="宋体" w:cs="宋体"/>
          <w:b/>
          <w:color w:val="auto"/>
          <w:kern w:val="0"/>
          <w:sz w:val="30"/>
          <w:highlight w:val="none"/>
          <w:lang w:val="zh-CN"/>
        </w:rPr>
      </w:pPr>
    </w:p>
    <w:p>
      <w:pPr>
        <w:pStyle w:val="46"/>
        <w:kinsoku/>
        <w:overflowPunct/>
        <w:bidi w:val="0"/>
        <w:adjustRightInd w:val="0"/>
        <w:snapToGrid w:val="0"/>
        <w:spacing w:line="400" w:lineRule="exact"/>
        <w:jc w:val="center"/>
        <w:outlineLvl w:val="1"/>
        <w:rPr>
          <w:rFonts w:hint="eastAsia" w:ascii="宋体" w:hAnsi="宋体" w:eastAsia="宋体" w:cs="宋体"/>
          <w:b/>
          <w:color w:val="auto"/>
          <w:kern w:val="0"/>
          <w:sz w:val="30"/>
          <w:highlight w:val="none"/>
          <w:lang w:val="zh-CN"/>
        </w:rPr>
      </w:pPr>
    </w:p>
    <w:p>
      <w:pPr>
        <w:kinsoku/>
        <w:overflowPunct/>
        <w:bidi w:val="0"/>
        <w:spacing w:line="400" w:lineRule="exact"/>
        <w:rPr>
          <w:rFonts w:hint="eastAsia" w:ascii="宋体" w:hAnsi="宋体" w:eastAsia="宋体" w:cs="宋体"/>
          <w:b/>
          <w:color w:val="auto"/>
          <w:kern w:val="0"/>
          <w:sz w:val="30"/>
          <w:highlight w:val="none"/>
          <w:lang w:val="zh-CN"/>
        </w:rPr>
      </w:pPr>
    </w:p>
    <w:p>
      <w:pPr>
        <w:pStyle w:val="46"/>
        <w:kinsoku/>
        <w:overflowPunct/>
        <w:bidi w:val="0"/>
        <w:spacing w:line="400" w:lineRule="exact"/>
        <w:rPr>
          <w:rFonts w:hint="eastAsia" w:ascii="宋体" w:hAnsi="宋体" w:eastAsia="宋体" w:cs="宋体"/>
          <w:b/>
          <w:color w:val="auto"/>
          <w:kern w:val="0"/>
          <w:sz w:val="30"/>
          <w:highlight w:val="none"/>
          <w:lang w:val="zh-CN"/>
        </w:rPr>
      </w:pPr>
    </w:p>
    <w:p>
      <w:pPr>
        <w:kinsoku/>
        <w:overflowPunct/>
        <w:bidi w:val="0"/>
        <w:spacing w:line="400" w:lineRule="exact"/>
        <w:rPr>
          <w:rFonts w:hint="eastAsia" w:ascii="宋体" w:hAnsi="宋体" w:eastAsia="宋体" w:cs="宋体"/>
          <w:b/>
          <w:color w:val="auto"/>
          <w:kern w:val="0"/>
          <w:sz w:val="30"/>
          <w:highlight w:val="none"/>
          <w:lang w:val="zh-CN"/>
        </w:rPr>
      </w:pPr>
    </w:p>
    <w:p>
      <w:pPr>
        <w:pStyle w:val="46"/>
        <w:kinsoku/>
        <w:overflowPunct/>
        <w:bidi w:val="0"/>
        <w:spacing w:line="400" w:lineRule="exact"/>
        <w:rPr>
          <w:rFonts w:hint="eastAsia" w:ascii="宋体" w:hAnsi="宋体" w:eastAsia="宋体" w:cs="宋体"/>
          <w:b/>
          <w:color w:val="auto"/>
          <w:kern w:val="0"/>
          <w:sz w:val="30"/>
          <w:highlight w:val="none"/>
          <w:lang w:val="zh-CN"/>
        </w:rPr>
      </w:pPr>
    </w:p>
    <w:p>
      <w:pPr>
        <w:pStyle w:val="5"/>
        <w:kinsoku/>
        <w:overflowPunct/>
        <w:bidi w:val="0"/>
        <w:spacing w:line="400" w:lineRule="exact"/>
        <w:ind w:left="0" w:firstLine="0"/>
        <w:jc w:val="center"/>
        <w:rPr>
          <w:rFonts w:hint="eastAsia" w:ascii="宋体" w:hAnsi="宋体" w:eastAsia="宋体" w:cs="宋体"/>
          <w:color w:val="auto"/>
          <w:sz w:val="28"/>
          <w:highlight w:val="none"/>
        </w:rPr>
      </w:pPr>
      <w:r>
        <w:rPr>
          <w:rFonts w:hint="eastAsia" w:ascii="宋体" w:hAnsi="宋体" w:eastAsia="宋体" w:cs="宋体"/>
          <w:color w:val="auto"/>
          <w:kern w:val="0"/>
          <w:sz w:val="30"/>
          <w:highlight w:val="none"/>
          <w:lang w:val="zh-CN"/>
        </w:rPr>
        <w:t>格式七：</w:t>
      </w:r>
      <w:bookmarkStart w:id="108" w:name="_Toc522530058"/>
      <w:bookmarkStart w:id="109" w:name="_Toc8841"/>
      <w:r>
        <w:rPr>
          <w:rFonts w:hint="eastAsia" w:ascii="宋体" w:hAnsi="宋体" w:eastAsia="宋体" w:cs="宋体"/>
          <w:color w:val="auto"/>
          <w:sz w:val="28"/>
          <w:szCs w:val="22"/>
          <w:highlight w:val="none"/>
        </w:rPr>
        <w:t>开标一览表</w:t>
      </w:r>
      <w:bookmarkEnd w:id="99"/>
      <w:bookmarkEnd w:id="100"/>
      <w:bookmarkEnd w:id="101"/>
      <w:bookmarkEnd w:id="102"/>
      <w:bookmarkEnd w:id="103"/>
      <w:bookmarkEnd w:id="108"/>
      <w:bookmarkEnd w:id="109"/>
    </w:p>
    <w:p>
      <w:pPr>
        <w:kinsoku/>
        <w:overflowPunct/>
        <w:bidi w:val="0"/>
        <w:adjustRightInd w:val="0"/>
        <w:snapToGrid w:val="0"/>
        <w:spacing w:line="400" w:lineRule="exact"/>
        <w:rPr>
          <w:rFonts w:hint="eastAsia" w:ascii="宋体" w:hAnsi="宋体" w:eastAsia="宋体" w:cs="宋体"/>
          <w:color w:val="auto"/>
          <w:sz w:val="24"/>
          <w:highlight w:val="none"/>
        </w:rPr>
      </w:pPr>
      <w:r>
        <w:rPr>
          <w:rFonts w:hint="eastAsia" w:ascii="宋体" w:hAnsi="宋体" w:cs="宋体"/>
          <w:color w:val="auto"/>
          <w:sz w:val="24"/>
          <w:highlight w:val="none"/>
          <w:lang w:eastAsia="zh-CN"/>
        </w:rPr>
        <w:t>衢州市交通运输局</w:t>
      </w:r>
      <w:r>
        <w:rPr>
          <w:rFonts w:hint="eastAsia" w:ascii="宋体" w:hAnsi="宋体" w:eastAsia="宋体" w:cs="宋体"/>
          <w:color w:val="auto"/>
          <w:sz w:val="24"/>
          <w:highlight w:val="none"/>
        </w:rPr>
        <w:t>：</w:t>
      </w:r>
    </w:p>
    <w:p>
      <w:pPr>
        <w:kinsoku/>
        <w:overflowPunct/>
        <w:bidi w:val="0"/>
        <w:adjustRightInd w:val="0"/>
        <w:snapToGrid w:val="0"/>
        <w:spacing w:line="400" w:lineRule="exact"/>
        <w:rPr>
          <w:rFonts w:hint="eastAsia" w:ascii="宋体" w:hAnsi="宋体" w:eastAsia="宋体" w:cs="宋体"/>
          <w:b/>
          <w:color w:val="auto"/>
          <w:sz w:val="30"/>
          <w:highlight w:val="none"/>
        </w:rPr>
      </w:pPr>
      <w:r>
        <w:rPr>
          <w:rFonts w:hint="eastAsia" w:ascii="宋体" w:hAnsi="宋体" w:cs="宋体"/>
          <w:color w:val="auto"/>
          <w:sz w:val="24"/>
          <w:highlight w:val="none"/>
          <w:lang w:eastAsia="zh-CN"/>
        </w:rPr>
        <w:t>建经投资咨询有限公司</w:t>
      </w:r>
      <w:r>
        <w:rPr>
          <w:rFonts w:hint="eastAsia" w:ascii="宋体" w:hAnsi="宋体" w:eastAsia="宋体" w:cs="宋体"/>
          <w:color w:val="auto"/>
          <w:sz w:val="24"/>
          <w:highlight w:val="none"/>
        </w:rPr>
        <w:t>：</w:t>
      </w:r>
    </w:p>
    <w:p>
      <w:pPr>
        <w:kinsoku/>
        <w:overflowPunct/>
        <w:bidi w:val="0"/>
        <w:spacing w:beforeLines="10" w:line="400" w:lineRule="exact"/>
        <w:ind w:firstLine="480" w:firstLineChars="20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按贵方招标文件要求，如你方接受本投标文件，我方承诺按照如下开标一览表的价格完成</w:t>
      </w:r>
      <w:r>
        <w:rPr>
          <w:rFonts w:hint="eastAsia" w:ascii="宋体" w:hAnsi="宋体" w:eastAsia="宋体" w:cs="宋体"/>
          <w:color w:val="auto"/>
          <w:sz w:val="24"/>
          <w:highlight w:val="none"/>
          <w:u w:val="single"/>
        </w:rPr>
        <w:t>（项目名称） (项目编号：</w:t>
      </w:r>
      <w:r>
        <w:rPr>
          <w:rFonts w:hint="eastAsia" w:ascii="宋体" w:hAnsi="宋体" w:cs="宋体"/>
          <w:color w:val="auto"/>
          <w:sz w:val="24"/>
          <w:highlight w:val="none"/>
          <w:u w:val="single"/>
          <w:lang w:eastAsia="zh-CN"/>
        </w:rPr>
        <w:t>JJZXCG-2024-19</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lang w:val="zh-CN"/>
        </w:rPr>
        <w:t>的实施。</w:t>
      </w:r>
    </w:p>
    <w:p>
      <w:pPr>
        <w:kinsoku/>
        <w:overflowPunct/>
        <w:bidi w:val="0"/>
        <w:adjustRightInd w:val="0"/>
        <w:snapToGrid w:val="0"/>
        <w:spacing w:line="400" w:lineRule="exact"/>
        <w:ind w:right="480"/>
        <w:jc w:val="center"/>
        <w:rPr>
          <w:rFonts w:hint="eastAsia" w:ascii="宋体" w:hAnsi="宋体" w:eastAsia="宋体" w:cs="宋体"/>
          <w:b/>
          <w:color w:val="auto"/>
          <w:kern w:val="0"/>
          <w:sz w:val="24"/>
          <w:highlight w:val="none"/>
          <w:lang w:val="zh-CN"/>
        </w:rPr>
      </w:pPr>
      <w:r>
        <w:rPr>
          <w:rFonts w:hint="eastAsia" w:ascii="宋体" w:hAnsi="宋体" w:eastAsia="宋体" w:cs="宋体"/>
          <w:b/>
          <w:color w:val="auto"/>
          <w:kern w:val="0"/>
          <w:sz w:val="24"/>
          <w:highlight w:val="none"/>
          <w:lang w:val="zh-CN"/>
        </w:rPr>
        <w:t xml:space="preserve">                                              货币单位：人民币元</w:t>
      </w:r>
    </w:p>
    <w:tbl>
      <w:tblPr>
        <w:tblStyle w:val="88"/>
        <w:tblW w:w="1034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23"/>
        <w:gridCol w:w="4608"/>
        <w:gridCol w:w="2263"/>
        <w:gridCol w:w="155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49" w:hRule="atLeast"/>
          <w:tblHeader/>
          <w:jc w:val="center"/>
        </w:trPr>
        <w:tc>
          <w:tcPr>
            <w:tcW w:w="1923" w:type="dxa"/>
            <w:tcBorders>
              <w:top w:val="single" w:color="auto" w:sz="4" w:space="0"/>
              <w:right w:val="single" w:color="auto" w:sz="4" w:space="0"/>
            </w:tcBorders>
            <w:vAlign w:val="center"/>
          </w:tcPr>
          <w:p>
            <w:pPr>
              <w:kinsoku/>
              <w:overflowPunct/>
              <w:bidi w:val="0"/>
              <w:spacing w:line="400" w:lineRule="exact"/>
              <w:jc w:val="center"/>
              <w:rPr>
                <w:rFonts w:hint="eastAsia" w:ascii="宋体" w:hAnsi="宋体" w:eastAsia="宋体" w:cs="宋体"/>
                <w:b/>
                <w:color w:val="auto"/>
                <w:sz w:val="24"/>
                <w:highlight w:val="none"/>
                <w:lang w:val="en-GB" w:eastAsia="zh-CN"/>
              </w:rPr>
            </w:pPr>
            <w:r>
              <w:rPr>
                <w:rFonts w:hint="eastAsia" w:ascii="宋体" w:hAnsi="宋体" w:cs="宋体"/>
                <w:b/>
                <w:color w:val="auto"/>
                <w:sz w:val="24"/>
                <w:highlight w:val="none"/>
                <w:lang w:val="en-GB" w:eastAsia="zh-CN"/>
              </w:rPr>
              <w:t>序号</w:t>
            </w:r>
          </w:p>
        </w:tc>
        <w:tc>
          <w:tcPr>
            <w:tcW w:w="4608" w:type="dxa"/>
            <w:tcBorders>
              <w:top w:val="single" w:color="auto" w:sz="4" w:space="0"/>
              <w:left w:val="single" w:color="auto" w:sz="4" w:space="0"/>
              <w:right w:val="single" w:color="auto" w:sz="4" w:space="0"/>
            </w:tcBorders>
            <w:vAlign w:val="center"/>
          </w:tcPr>
          <w:p>
            <w:pPr>
              <w:kinsoku/>
              <w:overflowPunct/>
              <w:bidi w:val="0"/>
              <w:spacing w:line="400" w:lineRule="exact"/>
              <w:jc w:val="center"/>
              <w:rPr>
                <w:rFonts w:hint="eastAsia" w:ascii="宋体" w:hAnsi="宋体" w:eastAsia="宋体" w:cs="宋体"/>
                <w:b/>
                <w:color w:val="auto"/>
                <w:sz w:val="24"/>
                <w:szCs w:val="24"/>
                <w:highlight w:val="none"/>
                <w:lang w:val="en-GB"/>
              </w:rPr>
            </w:pPr>
            <w:r>
              <w:rPr>
                <w:rFonts w:hint="eastAsia" w:ascii="宋体" w:hAnsi="宋体" w:eastAsia="宋体" w:cs="宋体"/>
                <w:b/>
                <w:color w:val="auto"/>
                <w:sz w:val="24"/>
                <w:szCs w:val="24"/>
                <w:highlight w:val="none"/>
                <w:lang w:val="en-GB" w:eastAsia="zh-CN"/>
              </w:rPr>
              <w:t>标项</w:t>
            </w:r>
            <w:r>
              <w:rPr>
                <w:rFonts w:hint="eastAsia" w:ascii="宋体" w:hAnsi="宋体" w:eastAsia="宋体" w:cs="宋体"/>
                <w:b/>
                <w:color w:val="auto"/>
                <w:sz w:val="24"/>
                <w:szCs w:val="24"/>
                <w:highlight w:val="none"/>
                <w:lang w:val="en-GB"/>
              </w:rPr>
              <w:t>名称</w:t>
            </w:r>
          </w:p>
          <w:p>
            <w:pPr>
              <w:pBdr>
                <w:top w:val="none" w:color="auto" w:sz="0" w:space="0"/>
                <w:left w:val="none" w:color="auto" w:sz="0" w:space="0"/>
                <w:bottom w:val="none" w:color="auto" w:sz="0" w:space="0"/>
                <w:right w:val="none" w:color="auto" w:sz="0" w:space="0"/>
              </w:pBdr>
              <w:jc w:val="center"/>
              <w:rPr>
                <w:rFonts w:hint="eastAsia" w:ascii="宋体" w:hAnsi="宋体" w:eastAsia="宋体" w:cs="宋体"/>
                <w:b/>
                <w:color w:val="auto"/>
                <w:sz w:val="24"/>
                <w:szCs w:val="24"/>
                <w:highlight w:val="none"/>
                <w:lang w:val="en-GB"/>
              </w:rPr>
            </w:pPr>
          </w:p>
        </w:tc>
        <w:tc>
          <w:tcPr>
            <w:tcW w:w="2263" w:type="dxa"/>
            <w:tcBorders>
              <w:right w:val="single" w:color="auto" w:sz="4" w:space="0"/>
            </w:tcBorders>
            <w:vAlign w:val="center"/>
          </w:tcPr>
          <w:p>
            <w:pPr>
              <w:pBdr>
                <w:top w:val="none" w:color="auto" w:sz="0" w:space="0"/>
                <w:left w:val="none" w:color="auto" w:sz="0" w:space="0"/>
                <w:bottom w:val="none" w:color="auto" w:sz="0" w:space="0"/>
                <w:right w:val="none" w:color="auto" w:sz="0" w:space="0"/>
              </w:pBdr>
              <w:jc w:val="center"/>
              <w:rPr>
                <w:rFonts w:hint="eastAsia" w:ascii="宋体" w:hAnsi="宋体" w:eastAsia="宋体" w:cs="宋体"/>
                <w:b/>
                <w:color w:val="auto"/>
                <w:sz w:val="24"/>
                <w:szCs w:val="24"/>
                <w:highlight w:val="none"/>
                <w:lang w:val="en-GB"/>
              </w:rPr>
            </w:pPr>
            <w:r>
              <w:rPr>
                <w:rFonts w:hint="eastAsia" w:ascii="宋体" w:hAnsi="宋体" w:eastAsia="宋体" w:cs="宋体"/>
                <w:color w:val="auto"/>
                <w:kern w:val="2"/>
                <w:sz w:val="24"/>
                <w:szCs w:val="24"/>
                <w:highlight w:val="none"/>
                <w:lang w:eastAsia="zh-CN"/>
              </w:rPr>
              <w:t>服务期</w:t>
            </w:r>
          </w:p>
        </w:tc>
        <w:tc>
          <w:tcPr>
            <w:tcW w:w="1554" w:type="dxa"/>
            <w:tcBorders>
              <w:right w:val="single" w:color="auto" w:sz="4" w:space="0"/>
            </w:tcBorders>
            <w:vAlign w:val="center"/>
          </w:tcPr>
          <w:p>
            <w:pPr>
              <w:kinsoku/>
              <w:overflowPunct/>
              <w:bidi w:val="0"/>
              <w:spacing w:line="400" w:lineRule="exact"/>
              <w:jc w:val="center"/>
              <w:rPr>
                <w:rFonts w:hint="eastAsia" w:ascii="宋体" w:hAnsi="宋体" w:eastAsia="宋体" w:cs="宋体"/>
                <w:b/>
                <w:color w:val="auto"/>
                <w:sz w:val="24"/>
                <w:szCs w:val="24"/>
                <w:highlight w:val="none"/>
                <w:lang w:val="en-GB" w:eastAsia="zh-CN"/>
              </w:rPr>
            </w:pPr>
            <w:r>
              <w:rPr>
                <w:rFonts w:hint="eastAsia" w:ascii="宋体" w:hAnsi="宋体" w:eastAsia="宋体" w:cs="宋体"/>
                <w:b/>
                <w:color w:val="auto"/>
                <w:sz w:val="24"/>
                <w:szCs w:val="24"/>
                <w:highlight w:val="none"/>
                <w:lang w:val="en-GB" w:eastAsia="zh-CN"/>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855" w:hRule="atLeast"/>
          <w:jc w:val="center"/>
        </w:trPr>
        <w:tc>
          <w:tcPr>
            <w:tcW w:w="1923"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4608" w:type="dxa"/>
            <w:tcBorders>
              <w:left w:val="single" w:color="auto" w:sz="4" w:space="0"/>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pBdr>
              <w:jc w:val="center"/>
              <w:rPr>
                <w:rFonts w:hint="eastAsia" w:ascii="宋体" w:hAnsi="宋体" w:eastAsia="宋体" w:cs="宋体"/>
                <w:color w:val="auto"/>
                <w:sz w:val="24"/>
                <w:szCs w:val="24"/>
                <w:highlight w:val="none"/>
              </w:rPr>
            </w:pPr>
            <w:r>
              <w:rPr>
                <w:rFonts w:hint="eastAsia" w:ascii="宋体" w:hAnsi="宋体" w:cs="宋体"/>
                <w:b w:val="0"/>
                <w:color w:val="auto"/>
                <w:sz w:val="24"/>
                <w:szCs w:val="24"/>
                <w:highlight w:val="none"/>
                <w:lang w:eastAsia="zh-CN"/>
              </w:rPr>
              <w:t>衢州市交通运输局食堂劳务外包采购项目</w:t>
            </w:r>
          </w:p>
        </w:tc>
        <w:tc>
          <w:tcPr>
            <w:tcW w:w="2263" w:type="dxa"/>
            <w:tcBorders>
              <w:bottom w:val="single" w:color="auto" w:sz="4" w:space="0"/>
              <w:right w:val="single" w:color="auto" w:sz="4" w:space="0"/>
            </w:tcBorders>
            <w:vAlign w:val="center"/>
          </w:tcPr>
          <w:p>
            <w:pPr>
              <w:pBdr>
                <w:top w:val="none" w:color="auto" w:sz="0" w:space="0"/>
                <w:left w:val="none" w:color="auto" w:sz="0" w:space="0"/>
                <w:bottom w:val="none" w:color="auto" w:sz="0" w:space="0"/>
                <w:right w:val="none" w:color="auto" w:sz="0" w:space="0"/>
              </w:pBdr>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2年</w:t>
            </w:r>
          </w:p>
        </w:tc>
        <w:tc>
          <w:tcPr>
            <w:tcW w:w="1554" w:type="dxa"/>
            <w:tcBorders>
              <w:bottom w:val="single" w:color="auto" w:sz="4" w:space="0"/>
              <w:right w:val="single" w:color="auto" w:sz="4" w:space="0"/>
            </w:tcBorders>
            <w:vAlign w:val="center"/>
          </w:tcPr>
          <w:p>
            <w:pPr>
              <w:kinsoku/>
              <w:overflowPunct/>
              <w:bidi w:val="0"/>
              <w:spacing w:line="400" w:lineRule="exact"/>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855" w:hRule="atLeast"/>
          <w:jc w:val="center"/>
        </w:trPr>
        <w:tc>
          <w:tcPr>
            <w:tcW w:w="1923"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color w:val="auto"/>
                <w:sz w:val="24"/>
                <w:highlight w:val="none"/>
                <w:lang w:val="en-US" w:eastAsia="zh-CN"/>
              </w:rPr>
            </w:pPr>
            <w:r>
              <w:rPr>
                <w:rFonts w:hint="eastAsia" w:ascii="宋体" w:hAnsi="宋体" w:eastAsia="宋体" w:cs="宋体"/>
                <w:b/>
                <w:color w:val="auto"/>
                <w:sz w:val="24"/>
                <w:highlight w:val="none"/>
                <w:lang w:val="en-GB"/>
              </w:rPr>
              <w:t>投标</w:t>
            </w:r>
            <w:r>
              <w:rPr>
                <w:rFonts w:hint="eastAsia" w:ascii="宋体" w:hAnsi="宋体" w:cs="宋体"/>
                <w:b/>
                <w:color w:val="auto"/>
                <w:sz w:val="24"/>
                <w:highlight w:val="none"/>
                <w:lang w:val="en-GB" w:eastAsia="zh-CN"/>
              </w:rPr>
              <w:t>总</w:t>
            </w:r>
            <w:r>
              <w:rPr>
                <w:rFonts w:hint="eastAsia" w:ascii="宋体" w:hAnsi="宋体" w:eastAsia="宋体" w:cs="宋体"/>
                <w:b/>
                <w:color w:val="auto"/>
                <w:sz w:val="24"/>
                <w:highlight w:val="none"/>
                <w:lang w:val="en-GB"/>
              </w:rPr>
              <w:t>报价</w:t>
            </w:r>
          </w:p>
        </w:tc>
        <w:tc>
          <w:tcPr>
            <w:tcW w:w="8425" w:type="dxa"/>
            <w:gridSpan w:val="3"/>
            <w:tcBorders>
              <w:left w:val="single" w:color="auto" w:sz="4" w:space="0"/>
              <w:bottom w:val="single" w:color="auto" w:sz="4" w:space="0"/>
              <w:right w:val="single" w:color="auto" w:sz="4" w:space="0"/>
            </w:tcBorders>
            <w:vAlign w:val="center"/>
          </w:tcPr>
          <w:p>
            <w:pPr>
              <w:kinsoku/>
              <w:overflowPunct/>
              <w:bidi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p>
          <w:p>
            <w:pPr>
              <w:kinsoku/>
              <w:overflowPunct/>
              <w:bidi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（大写）：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855" w:hRule="atLeast"/>
          <w:jc w:val="center"/>
        </w:trPr>
        <w:tc>
          <w:tcPr>
            <w:tcW w:w="1923"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项目负责人</w:t>
            </w:r>
          </w:p>
        </w:tc>
        <w:tc>
          <w:tcPr>
            <w:tcW w:w="8425" w:type="dxa"/>
            <w:gridSpan w:val="3"/>
            <w:tcBorders>
              <w:left w:val="single" w:color="auto" w:sz="4" w:space="0"/>
              <w:bottom w:val="single" w:color="auto" w:sz="4" w:space="0"/>
              <w:right w:val="single" w:color="auto" w:sz="4" w:space="0"/>
            </w:tcBorders>
            <w:vAlign w:val="center"/>
          </w:tcPr>
          <w:p>
            <w:pPr>
              <w:kinsoku/>
              <w:overflowPunct/>
              <w:bidi w:val="0"/>
              <w:spacing w:line="400" w:lineRule="exact"/>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855" w:hRule="atLeast"/>
          <w:jc w:val="center"/>
        </w:trPr>
        <w:tc>
          <w:tcPr>
            <w:tcW w:w="10348" w:type="dxa"/>
            <w:gridSpan w:val="4"/>
            <w:tcBorders>
              <w:right w:val="single" w:color="auto" w:sz="4" w:space="0"/>
            </w:tcBorders>
            <w:vAlign w:val="center"/>
          </w:tcPr>
          <w:p>
            <w:pPr>
              <w:kinsoku/>
              <w:overflowPunct/>
              <w:bidi w:val="0"/>
              <w:spacing w:line="4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本报价已包含招标文件“第二部分 投标人须知 \三、投标文件\（三）投标报价”要求的全部内容。</w:t>
            </w:r>
          </w:p>
        </w:tc>
      </w:tr>
    </w:tbl>
    <w:p>
      <w:pPr>
        <w:kinsoku/>
        <w:overflowPunct/>
        <w:bidi w:val="0"/>
        <w:adjustRightInd w:val="0"/>
        <w:snapToGrid w:val="0"/>
        <w:spacing w:line="400" w:lineRule="exact"/>
        <w:rPr>
          <w:rFonts w:hint="eastAsia" w:ascii="宋体" w:hAnsi="宋体" w:eastAsia="宋体" w:cs="宋体"/>
          <w:b/>
          <w:color w:val="auto"/>
          <w:kern w:val="0"/>
          <w:sz w:val="24"/>
          <w:highlight w:val="none"/>
          <w:lang w:val="zh-CN"/>
        </w:rPr>
      </w:pPr>
    </w:p>
    <w:p>
      <w:pPr>
        <w:kinsoku/>
        <w:overflowPunct/>
        <w:bidi w:val="0"/>
        <w:adjustRightInd w:val="0"/>
        <w:snapToGrid w:val="0"/>
        <w:spacing w:line="360" w:lineRule="auto"/>
        <w:rPr>
          <w:rFonts w:hint="eastAsia" w:ascii="宋体" w:hAnsi="宋体" w:eastAsia="宋体" w:cs="宋体"/>
          <w:b w:val="0"/>
          <w:bCs/>
          <w:color w:val="auto"/>
          <w:kern w:val="0"/>
          <w:sz w:val="24"/>
          <w:highlight w:val="none"/>
          <w:lang w:val="zh-CN"/>
        </w:rPr>
      </w:pPr>
      <w:r>
        <w:rPr>
          <w:rFonts w:hint="eastAsia" w:ascii="宋体" w:hAnsi="宋体" w:eastAsia="宋体" w:cs="宋体"/>
          <w:b w:val="0"/>
          <w:bCs/>
          <w:color w:val="auto"/>
          <w:kern w:val="0"/>
          <w:sz w:val="24"/>
          <w:highlight w:val="none"/>
          <w:lang w:val="zh-CN"/>
        </w:rPr>
        <w:t>注：</w:t>
      </w:r>
      <w:r>
        <w:rPr>
          <w:rFonts w:hint="eastAsia" w:ascii="宋体" w:hAnsi="宋体" w:eastAsia="宋体" w:cs="宋体"/>
          <w:b w:val="0"/>
          <w:bCs/>
          <w:color w:val="auto"/>
          <w:kern w:val="0"/>
          <w:sz w:val="24"/>
          <w:highlight w:val="none"/>
        </w:rPr>
        <w:t>1.</w:t>
      </w:r>
      <w:r>
        <w:rPr>
          <w:rFonts w:hint="eastAsia" w:ascii="宋体" w:hAnsi="宋体" w:eastAsia="宋体" w:cs="宋体"/>
          <w:b w:val="0"/>
          <w:bCs/>
          <w:color w:val="auto"/>
          <w:kern w:val="0"/>
          <w:sz w:val="24"/>
          <w:highlight w:val="none"/>
          <w:lang w:val="zh-CN"/>
        </w:rPr>
        <w:t>报价应包括食堂劳务等所需的一切人员工资、奖金、各种加班费、搭伙餐费、加班费、不定期客餐费、包厢服务费、各种社会保险、食宿与交通、服装、安全、管理费用、税费、利润、完成合同所需的一切本身和不可或缺的所有工作开支、政策性文件规定计合同包含的所有风险、责任等各项全部费用。</w:t>
      </w:r>
    </w:p>
    <w:p>
      <w:pPr>
        <w:kinsoku/>
        <w:overflowPunct/>
        <w:bidi w:val="0"/>
        <w:adjustRightInd w:val="0"/>
        <w:snapToGrid w:val="0"/>
        <w:spacing w:line="400" w:lineRule="exact"/>
        <w:rPr>
          <w:rFonts w:hint="eastAsia" w:ascii="宋体" w:hAnsi="宋体" w:eastAsia="宋体" w:cs="宋体"/>
          <w:color w:val="auto"/>
          <w:kern w:val="0"/>
          <w:sz w:val="24"/>
          <w:highlight w:val="none"/>
          <w:lang w:val="zh-CN"/>
        </w:rPr>
      </w:pPr>
    </w:p>
    <w:p>
      <w:pPr>
        <w:kinsoku/>
        <w:overflowPunct/>
        <w:bidi w:val="0"/>
        <w:adjustRightInd w:val="0"/>
        <w:snapToGrid w:val="0"/>
        <w:spacing w:line="40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法定/授权代表：</w:t>
      </w:r>
      <w:r>
        <w:rPr>
          <w:rFonts w:hint="eastAsia" w:ascii="宋体" w:hAnsi="宋体" w:eastAsia="宋体" w:cs="宋体"/>
          <w:color w:val="auto"/>
          <w:kern w:val="0"/>
          <w:sz w:val="24"/>
          <w:highlight w:val="none"/>
          <w:u w:val="single"/>
          <w:lang w:val="zh-CN"/>
        </w:rPr>
        <w:t xml:space="preserve">（签字或盖章） </w:t>
      </w:r>
    </w:p>
    <w:p>
      <w:pPr>
        <w:kinsoku/>
        <w:overflowPunct/>
        <w:bidi w:val="0"/>
        <w:adjustRightInd w:val="0"/>
        <w:snapToGrid w:val="0"/>
        <w:spacing w:line="400" w:lineRule="exact"/>
        <w:rPr>
          <w:rFonts w:hint="eastAsia" w:ascii="宋体" w:hAnsi="宋体" w:eastAsia="宋体" w:cs="宋体"/>
          <w:color w:val="auto"/>
          <w:kern w:val="0"/>
          <w:sz w:val="24"/>
          <w:highlight w:val="none"/>
          <w:u w:val="single"/>
          <w:lang w:val="zh-CN"/>
        </w:rPr>
      </w:pPr>
      <w:r>
        <w:rPr>
          <w:rFonts w:hint="eastAsia" w:ascii="宋体" w:hAnsi="宋体" w:eastAsia="宋体" w:cs="宋体"/>
          <w:color w:val="auto"/>
          <w:kern w:val="0"/>
          <w:sz w:val="24"/>
          <w:highlight w:val="none"/>
          <w:lang w:val="zh-CN"/>
        </w:rPr>
        <w:t>投标人：</w:t>
      </w:r>
      <w:r>
        <w:rPr>
          <w:rFonts w:hint="eastAsia" w:ascii="宋体" w:hAnsi="宋体" w:eastAsia="宋体" w:cs="宋体"/>
          <w:color w:val="auto"/>
          <w:kern w:val="0"/>
          <w:sz w:val="24"/>
          <w:highlight w:val="none"/>
          <w:u w:val="single"/>
          <w:lang w:val="zh-CN"/>
        </w:rPr>
        <w:t xml:space="preserve">（全称加盖公章）       </w:t>
      </w:r>
    </w:p>
    <w:p>
      <w:pPr>
        <w:pStyle w:val="521"/>
        <w:kinsoku/>
        <w:overflowPunct/>
        <w:bidi w:val="0"/>
        <w:adjustRightInd w:val="0"/>
        <w:snapToGrid w:val="0"/>
        <w:spacing w:line="400" w:lineRule="exact"/>
        <w:jc w:val="left"/>
        <w:outlineLvl w:val="1"/>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zh-CN"/>
        </w:rPr>
        <w:t>年</w:t>
      </w:r>
      <w:r>
        <w:rPr>
          <w:rFonts w:hint="eastAsia" w:ascii="宋体" w:hAnsi="宋体" w:eastAsia="宋体" w:cs="宋体"/>
          <w:color w:val="auto"/>
          <w:kern w:val="0"/>
          <w:sz w:val="24"/>
          <w:highlight w:val="none"/>
          <w:u w:val="single"/>
        </w:rPr>
        <w:tab/>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zh-CN"/>
        </w:rPr>
        <w:t>日</w:t>
      </w: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kern w:val="0"/>
          <w:sz w:val="24"/>
          <w:highlight w:val="none"/>
          <w:lang w:val="zh-CN"/>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kern w:val="0"/>
          <w:sz w:val="24"/>
          <w:highlight w:val="none"/>
          <w:lang w:val="zh-CN"/>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kern w:val="0"/>
          <w:sz w:val="24"/>
          <w:highlight w:val="none"/>
          <w:lang w:val="zh-CN"/>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kern w:val="0"/>
          <w:sz w:val="24"/>
          <w:highlight w:val="none"/>
          <w:lang w:val="zh-CN"/>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kern w:val="0"/>
          <w:sz w:val="24"/>
          <w:highlight w:val="none"/>
          <w:lang w:val="zh-CN"/>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kern w:val="0"/>
          <w:sz w:val="24"/>
          <w:highlight w:val="none"/>
          <w:lang w:val="zh-CN"/>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kern w:val="0"/>
          <w:sz w:val="24"/>
          <w:highlight w:val="none"/>
          <w:lang w:val="zh-CN"/>
        </w:rPr>
      </w:pPr>
    </w:p>
    <w:p>
      <w:pPr>
        <w:pStyle w:val="521"/>
        <w:kinsoku/>
        <w:overflowPunct/>
        <w:bidi w:val="0"/>
        <w:adjustRightInd w:val="0"/>
        <w:snapToGrid w:val="0"/>
        <w:spacing w:line="400" w:lineRule="exact"/>
        <w:ind w:firstLine="480" w:firstLineChars="200"/>
        <w:jc w:val="left"/>
        <w:outlineLvl w:val="1"/>
        <w:rPr>
          <w:rFonts w:hint="eastAsia" w:ascii="宋体" w:hAnsi="宋体" w:eastAsia="宋体" w:cs="宋体"/>
          <w:color w:val="auto"/>
          <w:kern w:val="0"/>
          <w:sz w:val="24"/>
          <w:highlight w:val="none"/>
          <w:lang w:val="zh-CN"/>
        </w:rPr>
      </w:pPr>
    </w:p>
    <w:p>
      <w:pPr>
        <w:pStyle w:val="5"/>
        <w:kinsoku/>
        <w:overflowPunct/>
        <w:bidi w:val="0"/>
        <w:spacing w:line="400" w:lineRule="exact"/>
        <w:ind w:left="0" w:firstLine="0"/>
        <w:rPr>
          <w:rFonts w:hint="eastAsia" w:ascii="宋体" w:hAnsi="宋体" w:eastAsia="宋体" w:cs="宋体"/>
          <w:color w:val="auto"/>
          <w:sz w:val="28"/>
          <w:highlight w:val="none"/>
        </w:rPr>
      </w:pPr>
      <w:bookmarkStart w:id="110" w:name="_Toc16646"/>
      <w:bookmarkStart w:id="111" w:name="_Toc522530061"/>
      <w:r>
        <w:rPr>
          <w:rFonts w:hint="eastAsia" w:ascii="宋体" w:hAnsi="宋体" w:eastAsia="宋体" w:cs="宋体"/>
          <w:color w:val="auto"/>
          <w:sz w:val="28"/>
          <w:highlight w:val="none"/>
        </w:rPr>
        <w:t>投标文件封面</w:t>
      </w:r>
      <w:bookmarkEnd w:id="110"/>
      <w:bookmarkEnd w:id="111"/>
    </w:p>
    <w:p>
      <w:pPr>
        <w:tabs>
          <w:tab w:val="left" w:pos="4500"/>
        </w:tabs>
        <w:kinsoku/>
        <w:overflowPunct/>
        <w:autoSpaceDE w:val="0"/>
        <w:autoSpaceDN w:val="0"/>
        <w:bidi w:val="0"/>
        <w:adjustRightInd w:val="0"/>
        <w:snapToGrid w:val="0"/>
        <w:spacing w:line="400" w:lineRule="exact"/>
        <w:jc w:val="center"/>
        <w:textAlignment w:val="bottom"/>
        <w:rPr>
          <w:rFonts w:hint="eastAsia" w:ascii="宋体" w:hAnsi="宋体" w:eastAsia="宋体" w:cs="宋体"/>
          <w:b/>
          <w:color w:val="auto"/>
          <w:sz w:val="44"/>
          <w:szCs w:val="44"/>
          <w:highlight w:val="none"/>
        </w:rPr>
      </w:pPr>
    </w:p>
    <w:p>
      <w:pPr>
        <w:kinsoku/>
        <w:overflowPunct/>
        <w:bidi w:val="0"/>
        <w:spacing w:beforeLines="10" w:line="360" w:lineRule="auto"/>
        <w:jc w:val="center"/>
        <w:rPr>
          <w:rFonts w:hint="eastAsia" w:ascii="宋体" w:hAnsi="宋体" w:cs="宋体"/>
          <w:b/>
          <w:color w:val="auto"/>
          <w:sz w:val="44"/>
          <w:szCs w:val="44"/>
          <w:highlight w:val="none"/>
          <w:lang w:eastAsia="zh-CN"/>
        </w:rPr>
      </w:pPr>
      <w:r>
        <w:rPr>
          <w:rFonts w:hint="eastAsia" w:ascii="宋体" w:hAnsi="宋体" w:cs="宋体"/>
          <w:b/>
          <w:color w:val="auto"/>
          <w:sz w:val="44"/>
          <w:szCs w:val="44"/>
          <w:highlight w:val="none"/>
          <w:lang w:eastAsia="zh-CN"/>
        </w:rPr>
        <w:t>衢州市交通运输局食堂劳务外包采购项目</w:t>
      </w:r>
    </w:p>
    <w:p>
      <w:pPr>
        <w:pStyle w:val="35"/>
        <w:rPr>
          <w:rFonts w:hint="eastAsia"/>
          <w:color w:val="auto"/>
          <w:highlight w:val="none"/>
        </w:rPr>
      </w:pPr>
    </w:p>
    <w:p>
      <w:pPr>
        <w:kinsoku/>
        <w:overflowPunct/>
        <w:bidi w:val="0"/>
        <w:spacing w:beforeLines="10" w:line="360" w:lineRule="auto"/>
        <w:jc w:val="center"/>
        <w:rPr>
          <w:rFonts w:hint="eastAsia" w:ascii="宋体" w:hAnsi="宋体" w:eastAsia="宋体" w:cs="宋体"/>
          <w:b/>
          <w:color w:val="auto"/>
          <w:sz w:val="32"/>
          <w:highlight w:val="none"/>
          <w:lang w:eastAsia="zh-CN"/>
        </w:rPr>
      </w:pPr>
      <w:r>
        <w:rPr>
          <w:rFonts w:hint="eastAsia" w:ascii="宋体" w:hAnsi="宋体" w:eastAsia="宋体" w:cs="宋体"/>
          <w:b/>
          <w:color w:val="auto"/>
          <w:sz w:val="32"/>
          <w:highlight w:val="none"/>
        </w:rPr>
        <w:t>项目编号：</w:t>
      </w:r>
      <w:r>
        <w:rPr>
          <w:rFonts w:hint="eastAsia" w:ascii="宋体" w:hAnsi="宋体" w:cs="宋体"/>
          <w:b/>
          <w:color w:val="auto"/>
          <w:sz w:val="32"/>
          <w:highlight w:val="none"/>
          <w:lang w:eastAsia="zh-CN"/>
        </w:rPr>
        <w:t>JJZXCG-2024-19</w:t>
      </w:r>
    </w:p>
    <w:p>
      <w:pPr>
        <w:pStyle w:val="87"/>
        <w:kinsoku/>
        <w:overflowPunct/>
        <w:bidi w:val="0"/>
        <w:spacing w:after="0" w:line="360" w:lineRule="auto"/>
        <w:ind w:left="560"/>
        <w:rPr>
          <w:rFonts w:hint="eastAsia" w:ascii="宋体" w:hAnsi="宋体" w:eastAsia="宋体" w:cs="宋体"/>
          <w:color w:val="auto"/>
          <w:highlight w:val="none"/>
        </w:rPr>
      </w:pPr>
    </w:p>
    <w:bookmarkEnd w:id="9"/>
    <w:bookmarkEnd w:id="10"/>
    <w:bookmarkEnd w:id="11"/>
    <w:bookmarkEnd w:id="12"/>
    <w:bookmarkEnd w:id="76"/>
    <w:p>
      <w:pPr>
        <w:kinsoku/>
        <w:overflowPunct/>
        <w:bidi w:val="0"/>
        <w:adjustRightInd w:val="0"/>
        <w:snapToGrid w:val="0"/>
        <w:spacing w:line="360" w:lineRule="auto"/>
        <w:jc w:val="center"/>
        <w:rPr>
          <w:rFonts w:hint="eastAsia" w:ascii="宋体" w:hAnsi="宋体" w:eastAsia="宋体" w:cs="宋体"/>
          <w:color w:val="auto"/>
          <w:sz w:val="72"/>
          <w:highlight w:val="none"/>
        </w:rPr>
      </w:pPr>
      <w:r>
        <w:rPr>
          <w:rFonts w:hint="eastAsia" w:ascii="宋体" w:hAnsi="宋体" w:eastAsia="宋体" w:cs="宋体"/>
          <w:color w:val="auto"/>
          <w:sz w:val="72"/>
          <w:highlight w:val="none"/>
        </w:rPr>
        <w:t>投</w:t>
      </w:r>
    </w:p>
    <w:p>
      <w:pPr>
        <w:kinsoku/>
        <w:overflowPunct/>
        <w:bidi w:val="0"/>
        <w:spacing w:line="360" w:lineRule="auto"/>
        <w:jc w:val="center"/>
        <w:rPr>
          <w:rFonts w:hint="eastAsia" w:ascii="宋体" w:hAnsi="宋体" w:eastAsia="宋体" w:cs="宋体"/>
          <w:color w:val="auto"/>
          <w:sz w:val="72"/>
          <w:highlight w:val="none"/>
        </w:rPr>
      </w:pPr>
      <w:r>
        <w:rPr>
          <w:rFonts w:hint="eastAsia" w:ascii="宋体" w:hAnsi="宋体" w:eastAsia="宋体" w:cs="宋体"/>
          <w:color w:val="auto"/>
          <w:sz w:val="72"/>
          <w:highlight w:val="none"/>
        </w:rPr>
        <w:t>标</w:t>
      </w:r>
    </w:p>
    <w:p>
      <w:pPr>
        <w:kinsoku/>
        <w:overflowPunct/>
        <w:bidi w:val="0"/>
        <w:spacing w:line="360" w:lineRule="auto"/>
        <w:jc w:val="center"/>
        <w:rPr>
          <w:rFonts w:hint="eastAsia" w:ascii="宋体" w:hAnsi="宋体" w:eastAsia="宋体" w:cs="宋体"/>
          <w:color w:val="auto"/>
          <w:sz w:val="72"/>
          <w:highlight w:val="none"/>
        </w:rPr>
      </w:pPr>
      <w:r>
        <w:rPr>
          <w:rFonts w:hint="eastAsia" w:ascii="宋体" w:hAnsi="宋体" w:eastAsia="宋体" w:cs="宋体"/>
          <w:color w:val="auto"/>
          <w:sz w:val="72"/>
          <w:highlight w:val="none"/>
        </w:rPr>
        <w:t>文</w:t>
      </w:r>
    </w:p>
    <w:p>
      <w:pPr>
        <w:kinsoku/>
        <w:overflowPunct/>
        <w:bidi w:val="0"/>
        <w:spacing w:line="360" w:lineRule="auto"/>
        <w:jc w:val="center"/>
        <w:rPr>
          <w:rFonts w:hint="eastAsia" w:ascii="宋体" w:hAnsi="宋体" w:eastAsia="宋体" w:cs="宋体"/>
          <w:color w:val="auto"/>
          <w:sz w:val="72"/>
          <w:highlight w:val="none"/>
        </w:rPr>
      </w:pPr>
      <w:r>
        <w:rPr>
          <w:rFonts w:hint="eastAsia" w:ascii="宋体" w:hAnsi="宋体" w:eastAsia="宋体" w:cs="宋体"/>
          <w:color w:val="auto"/>
          <w:sz w:val="72"/>
          <w:highlight w:val="none"/>
        </w:rPr>
        <w:t>件</w:t>
      </w:r>
    </w:p>
    <w:p>
      <w:pPr>
        <w:pStyle w:val="46"/>
        <w:kinsoku/>
        <w:overflowPunct/>
        <w:bidi w:val="0"/>
        <w:spacing w:line="360" w:lineRule="auto"/>
        <w:rPr>
          <w:rFonts w:hint="eastAsia"/>
          <w:color w:val="auto"/>
          <w:highlight w:val="none"/>
        </w:rPr>
      </w:pPr>
    </w:p>
    <w:p>
      <w:pPr>
        <w:kinsoku/>
        <w:overflowPunct/>
        <w:bidi w:val="0"/>
        <w:spacing w:line="360" w:lineRule="auto"/>
        <w:ind w:firstLine="960" w:firstLineChars="300"/>
        <w:rPr>
          <w:rFonts w:hint="eastAsia" w:ascii="宋体" w:hAnsi="宋体" w:eastAsia="宋体" w:cs="宋体"/>
          <w:color w:val="auto"/>
          <w:sz w:val="32"/>
          <w:highlight w:val="none"/>
        </w:rPr>
      </w:pPr>
    </w:p>
    <w:p>
      <w:pPr>
        <w:kinsoku/>
        <w:overflowPunct/>
        <w:bidi w:val="0"/>
        <w:spacing w:line="360" w:lineRule="auto"/>
        <w:ind w:firstLine="960" w:firstLineChars="300"/>
        <w:rPr>
          <w:rFonts w:hint="eastAsia" w:ascii="宋体" w:hAnsi="宋体" w:eastAsia="宋体" w:cs="宋体"/>
          <w:color w:val="auto"/>
          <w:sz w:val="32"/>
          <w:highlight w:val="none"/>
        </w:rPr>
      </w:pPr>
      <w:r>
        <w:rPr>
          <w:rFonts w:hint="eastAsia" w:ascii="宋体" w:hAnsi="宋体" w:eastAsia="宋体" w:cs="宋体"/>
          <w:color w:val="auto"/>
          <w:sz w:val="32"/>
          <w:highlight w:val="none"/>
        </w:rPr>
        <w:t>投标人：（加盖公章）</w:t>
      </w:r>
    </w:p>
    <w:p>
      <w:pPr>
        <w:kinsoku/>
        <w:overflowPunct/>
        <w:bidi w:val="0"/>
        <w:spacing w:line="360" w:lineRule="auto"/>
        <w:ind w:firstLine="960" w:firstLineChars="300"/>
        <w:rPr>
          <w:rFonts w:hint="eastAsia" w:ascii="宋体" w:hAnsi="宋体" w:eastAsia="宋体" w:cs="宋体"/>
          <w:color w:val="auto"/>
          <w:sz w:val="32"/>
          <w:highlight w:val="none"/>
        </w:rPr>
      </w:pPr>
      <w:r>
        <w:rPr>
          <w:rFonts w:hint="eastAsia" w:ascii="宋体" w:hAnsi="宋体" w:eastAsia="宋体" w:cs="宋体"/>
          <w:color w:val="auto"/>
          <w:sz w:val="32"/>
          <w:highlight w:val="none"/>
        </w:rPr>
        <w:t>地址：</w:t>
      </w:r>
    </w:p>
    <w:p>
      <w:pPr>
        <w:kinsoku/>
        <w:overflowPunct/>
        <w:bidi w:val="0"/>
        <w:spacing w:line="360" w:lineRule="auto"/>
        <w:ind w:firstLine="960" w:firstLineChars="300"/>
        <w:rPr>
          <w:rFonts w:hint="eastAsia" w:ascii="宋体" w:hAnsi="宋体" w:eastAsia="宋体" w:cs="宋体"/>
          <w:color w:val="auto"/>
          <w:sz w:val="32"/>
          <w:highlight w:val="none"/>
          <w:u w:val="single"/>
        </w:rPr>
      </w:pPr>
      <w:r>
        <w:rPr>
          <w:rFonts w:hint="eastAsia" w:ascii="宋体" w:hAnsi="宋体" w:eastAsia="宋体" w:cs="宋体"/>
          <w:color w:val="auto"/>
          <w:sz w:val="32"/>
          <w:highlight w:val="none"/>
        </w:rPr>
        <w:t>日期：</w:t>
      </w:r>
    </w:p>
    <w:p>
      <w:pPr>
        <w:pageBreakBefore/>
        <w:kinsoku/>
        <w:overflowPunct/>
        <w:bidi w:val="0"/>
        <w:adjustRightInd w:val="0"/>
        <w:snapToGrid w:val="0"/>
        <w:spacing w:line="400" w:lineRule="exact"/>
        <w:jc w:val="center"/>
        <w:outlineLvl w:val="0"/>
        <w:rPr>
          <w:rFonts w:hint="eastAsia" w:ascii="宋体" w:hAnsi="宋体" w:eastAsia="宋体" w:cs="宋体"/>
          <w:b/>
          <w:color w:val="auto"/>
          <w:sz w:val="36"/>
          <w:highlight w:val="none"/>
        </w:rPr>
      </w:pPr>
      <w:bookmarkStart w:id="112" w:name="_Toc15453"/>
      <w:r>
        <w:rPr>
          <w:rFonts w:hint="eastAsia" w:ascii="宋体" w:hAnsi="宋体" w:eastAsia="宋体" w:cs="宋体"/>
          <w:b/>
          <w:color w:val="auto"/>
          <w:sz w:val="36"/>
          <w:highlight w:val="none"/>
        </w:rPr>
        <w:t>第六部分  评分办法</w:t>
      </w:r>
      <w:bookmarkEnd w:id="112"/>
    </w:p>
    <w:p>
      <w:pPr>
        <w:pStyle w:val="4"/>
        <w:kinsoku/>
        <w:overflowPunct/>
        <w:topLinePunct/>
        <w:bidi w:val="0"/>
        <w:adjustRightInd w:val="0"/>
        <w:snapToGrid w:val="0"/>
        <w:spacing w:line="400" w:lineRule="exact"/>
        <w:jc w:val="left"/>
        <w:rPr>
          <w:rStyle w:val="605"/>
          <w:rFonts w:hint="eastAsia" w:ascii="宋体" w:hAnsi="宋体" w:eastAsia="宋体" w:cs="宋体"/>
          <w:color w:val="auto"/>
          <w:sz w:val="24"/>
          <w:szCs w:val="24"/>
          <w:highlight w:val="none"/>
          <w:lang w:eastAsia="zh-CN"/>
        </w:rPr>
      </w:pPr>
      <w:r>
        <w:rPr>
          <w:rStyle w:val="605"/>
          <w:rFonts w:hint="eastAsia" w:ascii="宋体" w:hAnsi="宋体" w:eastAsia="宋体" w:cs="宋体"/>
          <w:color w:val="auto"/>
          <w:sz w:val="24"/>
          <w:szCs w:val="24"/>
          <w:highlight w:val="none"/>
        </w:rPr>
        <w:t>一、总则</w:t>
      </w:r>
    </w:p>
    <w:p>
      <w:pPr>
        <w:pStyle w:val="4"/>
        <w:kinsoku/>
        <w:overflowPunct/>
        <w:topLinePunct/>
        <w:bidi w:val="0"/>
        <w:adjustRightInd w:val="0"/>
        <w:snapToGrid w:val="0"/>
        <w:spacing w:line="400" w:lineRule="exact"/>
        <w:jc w:val="left"/>
        <w:rPr>
          <w:rStyle w:val="605"/>
          <w:rFonts w:hint="eastAsia" w:ascii="宋体" w:hAnsi="宋体" w:eastAsia="宋体" w:cs="宋体"/>
          <w:b w:val="0"/>
          <w:color w:val="auto"/>
          <w:kern w:val="18"/>
          <w:sz w:val="24"/>
          <w:szCs w:val="24"/>
          <w:highlight w:val="none"/>
        </w:rPr>
      </w:pPr>
      <w:r>
        <w:rPr>
          <w:rStyle w:val="605"/>
          <w:rFonts w:hint="eastAsia" w:ascii="宋体" w:hAnsi="宋体" w:eastAsia="宋体" w:cs="宋体"/>
          <w:b w:val="0"/>
          <w:color w:val="auto"/>
          <w:sz w:val="24"/>
          <w:szCs w:val="24"/>
          <w:highlight w:val="none"/>
          <w:lang w:val="zh-TW"/>
        </w:rPr>
        <w:t>1</w:t>
      </w:r>
      <w:r>
        <w:rPr>
          <w:rStyle w:val="605"/>
          <w:rFonts w:hint="eastAsia" w:ascii="宋体" w:hAnsi="宋体" w:eastAsia="宋体" w:cs="宋体"/>
          <w:b w:val="0"/>
          <w:color w:val="auto"/>
          <w:sz w:val="24"/>
          <w:szCs w:val="24"/>
          <w:highlight w:val="none"/>
        </w:rPr>
        <w:t>、根据《中华人民共和国政府采购法》、《政府采购货物和服务招标投标管理办法》（财政部</w:t>
      </w:r>
      <w:r>
        <w:rPr>
          <w:rStyle w:val="605"/>
          <w:rFonts w:hint="eastAsia" w:ascii="宋体" w:hAnsi="宋体" w:eastAsia="宋体" w:cs="宋体"/>
          <w:b w:val="0"/>
          <w:color w:val="auto"/>
          <w:kern w:val="18"/>
          <w:sz w:val="24"/>
          <w:szCs w:val="24"/>
          <w:highlight w:val="none"/>
        </w:rPr>
        <w:t>第87号令）及相关法规的规定，结合采购项目特点制定本评标办法。</w:t>
      </w:r>
    </w:p>
    <w:p>
      <w:pPr>
        <w:pStyle w:val="4"/>
        <w:kinsoku/>
        <w:overflowPunct/>
        <w:topLinePunct/>
        <w:bidi w:val="0"/>
        <w:adjustRightInd w:val="0"/>
        <w:snapToGrid w:val="0"/>
        <w:spacing w:line="400" w:lineRule="exact"/>
        <w:jc w:val="left"/>
        <w:rPr>
          <w:rStyle w:val="605"/>
          <w:rFonts w:hint="eastAsia" w:ascii="宋体" w:hAnsi="宋体" w:eastAsia="宋体" w:cs="宋体"/>
          <w:b w:val="0"/>
          <w:color w:val="auto"/>
          <w:sz w:val="24"/>
          <w:szCs w:val="24"/>
          <w:highlight w:val="none"/>
        </w:rPr>
      </w:pPr>
      <w:r>
        <w:rPr>
          <w:rStyle w:val="605"/>
          <w:rFonts w:hint="eastAsia" w:ascii="宋体" w:hAnsi="宋体" w:eastAsia="宋体" w:cs="宋体"/>
          <w:b w:val="0"/>
          <w:color w:val="auto"/>
          <w:sz w:val="24"/>
          <w:szCs w:val="24"/>
          <w:highlight w:val="none"/>
          <w:lang w:val="zh-TW"/>
        </w:rPr>
        <w:t>2</w:t>
      </w:r>
      <w:r>
        <w:rPr>
          <w:rStyle w:val="605"/>
          <w:rFonts w:hint="eastAsia" w:ascii="宋体" w:hAnsi="宋体" w:eastAsia="宋体" w:cs="宋体"/>
          <w:b w:val="0"/>
          <w:color w:val="auto"/>
          <w:sz w:val="24"/>
          <w:szCs w:val="24"/>
          <w:highlight w:val="none"/>
        </w:rPr>
        <w:t>、评标工作由采购代理机构负责组织，具体评标事务由评标委员会负责。</w:t>
      </w:r>
    </w:p>
    <w:p>
      <w:pPr>
        <w:pStyle w:val="4"/>
        <w:kinsoku/>
        <w:overflowPunct/>
        <w:topLinePunct/>
        <w:bidi w:val="0"/>
        <w:adjustRightInd w:val="0"/>
        <w:snapToGrid w:val="0"/>
        <w:spacing w:line="400" w:lineRule="exact"/>
        <w:ind w:firstLine="240" w:firstLineChars="100"/>
        <w:jc w:val="left"/>
        <w:rPr>
          <w:rStyle w:val="605"/>
          <w:rFonts w:hint="eastAsia" w:ascii="宋体" w:hAnsi="宋体" w:eastAsia="宋体" w:cs="宋体"/>
          <w:b w:val="0"/>
          <w:color w:val="auto"/>
          <w:sz w:val="24"/>
          <w:szCs w:val="24"/>
          <w:highlight w:val="none"/>
        </w:rPr>
      </w:pPr>
      <w:r>
        <w:rPr>
          <w:rStyle w:val="605"/>
          <w:rFonts w:hint="eastAsia" w:ascii="宋体" w:hAnsi="宋体" w:eastAsia="宋体" w:cs="宋体"/>
          <w:b w:val="0"/>
          <w:color w:val="auto"/>
          <w:sz w:val="24"/>
          <w:szCs w:val="24"/>
          <w:highlight w:val="none"/>
        </w:rPr>
        <w:t>（1）评标委员会由5人组成（由采购人代表和评标专家组成，采购人代表人数不得超过总评委人数的三分之一）。</w:t>
      </w:r>
    </w:p>
    <w:p>
      <w:pPr>
        <w:pStyle w:val="4"/>
        <w:kinsoku/>
        <w:overflowPunct/>
        <w:topLinePunct/>
        <w:bidi w:val="0"/>
        <w:adjustRightInd w:val="0"/>
        <w:snapToGrid w:val="0"/>
        <w:spacing w:line="400" w:lineRule="exact"/>
        <w:ind w:left="244" w:leftChars="87"/>
        <w:jc w:val="left"/>
        <w:rPr>
          <w:rStyle w:val="605"/>
          <w:rFonts w:hint="eastAsia" w:ascii="宋体" w:hAnsi="宋体" w:eastAsia="宋体" w:cs="宋体"/>
          <w:b w:val="0"/>
          <w:color w:val="auto"/>
          <w:sz w:val="24"/>
          <w:szCs w:val="24"/>
          <w:highlight w:val="none"/>
        </w:rPr>
      </w:pPr>
      <w:r>
        <w:rPr>
          <w:rStyle w:val="605"/>
          <w:rFonts w:hint="eastAsia" w:ascii="宋体" w:hAnsi="宋体" w:eastAsia="宋体" w:cs="宋体"/>
          <w:b w:val="0"/>
          <w:color w:val="auto"/>
          <w:sz w:val="24"/>
          <w:szCs w:val="24"/>
          <w:highlight w:val="none"/>
        </w:rPr>
        <w:t>（2）评标专家确定方式：按相关规定从专家库中抽取。</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eastAsia="zh-CN"/>
        </w:rPr>
      </w:pPr>
      <w:r>
        <w:rPr>
          <w:rStyle w:val="605"/>
          <w:rFonts w:hint="eastAsia" w:ascii="宋体" w:hAnsi="宋体" w:eastAsia="宋体" w:cs="宋体"/>
          <w:b w:val="0"/>
          <w:color w:val="auto"/>
          <w:sz w:val="24"/>
          <w:szCs w:val="24"/>
          <w:highlight w:val="none"/>
          <w:lang w:val="zh-TW"/>
        </w:rPr>
        <w:t>3</w:t>
      </w:r>
      <w:r>
        <w:rPr>
          <w:rStyle w:val="605"/>
          <w:rFonts w:hint="eastAsia" w:ascii="宋体" w:hAnsi="宋体" w:eastAsia="宋体" w:cs="宋体"/>
          <w:b w:val="0"/>
          <w:color w:val="auto"/>
          <w:sz w:val="24"/>
          <w:szCs w:val="24"/>
          <w:highlight w:val="none"/>
        </w:rPr>
        <w:t>、评标工作应遵循公平、公正、科学及择优的原则，并以相同的评标程序和标准对待所有的投标人。</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eastAsia="zh-CN"/>
        </w:rPr>
      </w:pPr>
      <w:r>
        <w:rPr>
          <w:rStyle w:val="605"/>
          <w:rFonts w:hint="eastAsia" w:ascii="宋体" w:hAnsi="宋体" w:eastAsia="宋体" w:cs="宋体"/>
          <w:b w:val="0"/>
          <w:color w:val="auto"/>
          <w:sz w:val="24"/>
          <w:szCs w:val="24"/>
          <w:highlight w:val="none"/>
          <w:lang w:val="zh-TW"/>
        </w:rPr>
        <w:t>4</w:t>
      </w:r>
      <w:r>
        <w:rPr>
          <w:rStyle w:val="605"/>
          <w:rFonts w:hint="eastAsia" w:ascii="宋体" w:hAnsi="宋体" w:eastAsia="宋体" w:cs="宋体"/>
          <w:b w:val="0"/>
          <w:color w:val="auto"/>
          <w:sz w:val="24"/>
          <w:szCs w:val="24"/>
          <w:highlight w:val="none"/>
        </w:rPr>
        <w:t>、评标委员会按照采购项目文件规定的评标方法和标准进行评标，并独立履行下列职责：</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eastAsia="zh-CN"/>
        </w:rPr>
      </w:pPr>
      <w:r>
        <w:rPr>
          <w:rStyle w:val="605"/>
          <w:rFonts w:hint="eastAsia" w:ascii="宋体" w:hAnsi="宋体" w:eastAsia="宋体" w:cs="宋体"/>
          <w:b w:val="0"/>
          <w:color w:val="auto"/>
          <w:sz w:val="24"/>
          <w:szCs w:val="24"/>
          <w:highlight w:val="none"/>
        </w:rPr>
        <w:t xml:space="preserve"> （</w:t>
      </w:r>
      <w:r>
        <w:rPr>
          <w:rStyle w:val="605"/>
          <w:rFonts w:hint="eastAsia" w:ascii="宋体" w:hAnsi="宋体" w:eastAsia="宋体" w:cs="宋体"/>
          <w:b w:val="0"/>
          <w:color w:val="auto"/>
          <w:sz w:val="24"/>
          <w:szCs w:val="24"/>
          <w:highlight w:val="none"/>
          <w:lang w:val="zh-TW"/>
        </w:rPr>
        <w:t>1</w:t>
      </w:r>
      <w:r>
        <w:rPr>
          <w:rStyle w:val="605"/>
          <w:rFonts w:hint="eastAsia" w:ascii="宋体" w:hAnsi="宋体" w:eastAsia="宋体" w:cs="宋体"/>
          <w:b w:val="0"/>
          <w:color w:val="auto"/>
          <w:sz w:val="24"/>
          <w:szCs w:val="24"/>
          <w:highlight w:val="none"/>
        </w:rPr>
        <w:t>）审查投标文件是否符合招标文件要求，并作出评价；</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eastAsia="zh-CN"/>
        </w:rPr>
      </w:pPr>
      <w:r>
        <w:rPr>
          <w:rStyle w:val="605"/>
          <w:rFonts w:hint="eastAsia" w:ascii="宋体" w:hAnsi="宋体" w:eastAsia="宋体" w:cs="宋体"/>
          <w:b w:val="0"/>
          <w:color w:val="auto"/>
          <w:sz w:val="24"/>
          <w:szCs w:val="24"/>
          <w:highlight w:val="none"/>
        </w:rPr>
        <w:t xml:space="preserve"> （</w:t>
      </w:r>
      <w:r>
        <w:rPr>
          <w:rStyle w:val="605"/>
          <w:rFonts w:hint="eastAsia" w:ascii="宋体" w:hAnsi="宋体" w:eastAsia="宋体" w:cs="宋体"/>
          <w:b w:val="0"/>
          <w:color w:val="auto"/>
          <w:sz w:val="24"/>
          <w:szCs w:val="24"/>
          <w:highlight w:val="none"/>
          <w:lang w:val="zh-TW"/>
        </w:rPr>
        <w:t>2</w:t>
      </w:r>
      <w:r>
        <w:rPr>
          <w:rStyle w:val="605"/>
          <w:rFonts w:hint="eastAsia" w:ascii="宋体" w:hAnsi="宋体" w:eastAsia="宋体" w:cs="宋体"/>
          <w:b w:val="0"/>
          <w:color w:val="auto"/>
          <w:sz w:val="24"/>
          <w:szCs w:val="24"/>
          <w:highlight w:val="none"/>
        </w:rPr>
        <w:t>）要求投标投标人对投标文件有关事项作出解释或者澄清；</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eastAsia="zh-CN"/>
        </w:rPr>
      </w:pPr>
      <w:r>
        <w:rPr>
          <w:rStyle w:val="605"/>
          <w:rFonts w:hint="eastAsia" w:ascii="宋体" w:hAnsi="宋体" w:eastAsia="宋体" w:cs="宋体"/>
          <w:b w:val="0"/>
          <w:color w:val="auto"/>
          <w:sz w:val="24"/>
          <w:szCs w:val="24"/>
          <w:highlight w:val="none"/>
        </w:rPr>
        <w:t xml:space="preserve"> （</w:t>
      </w:r>
      <w:r>
        <w:rPr>
          <w:rStyle w:val="605"/>
          <w:rFonts w:hint="eastAsia" w:ascii="宋体" w:hAnsi="宋体" w:eastAsia="宋体" w:cs="宋体"/>
          <w:b w:val="0"/>
          <w:color w:val="auto"/>
          <w:sz w:val="24"/>
          <w:szCs w:val="24"/>
          <w:highlight w:val="none"/>
          <w:lang w:val="zh-TW"/>
        </w:rPr>
        <w:t>3</w:t>
      </w:r>
      <w:r>
        <w:rPr>
          <w:rStyle w:val="605"/>
          <w:rFonts w:hint="eastAsia" w:ascii="宋体" w:hAnsi="宋体" w:eastAsia="宋体" w:cs="宋体"/>
          <w:b w:val="0"/>
          <w:color w:val="auto"/>
          <w:sz w:val="24"/>
          <w:szCs w:val="24"/>
          <w:highlight w:val="none"/>
        </w:rPr>
        <w:t>）推荐中标候选人名单；</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eastAsia="zh-CN"/>
        </w:rPr>
      </w:pPr>
      <w:r>
        <w:rPr>
          <w:rStyle w:val="605"/>
          <w:rFonts w:hint="eastAsia" w:ascii="宋体" w:hAnsi="宋体" w:eastAsia="宋体" w:cs="宋体"/>
          <w:b w:val="0"/>
          <w:color w:val="auto"/>
          <w:sz w:val="24"/>
          <w:szCs w:val="24"/>
          <w:highlight w:val="none"/>
        </w:rPr>
        <w:t xml:space="preserve"> （</w:t>
      </w:r>
      <w:r>
        <w:rPr>
          <w:rStyle w:val="605"/>
          <w:rFonts w:hint="eastAsia" w:ascii="宋体" w:hAnsi="宋体" w:eastAsia="宋体" w:cs="宋体"/>
          <w:b w:val="0"/>
          <w:color w:val="auto"/>
          <w:sz w:val="24"/>
          <w:szCs w:val="24"/>
          <w:highlight w:val="none"/>
          <w:lang w:val="zh-TW"/>
        </w:rPr>
        <w:t>4</w:t>
      </w:r>
      <w:r>
        <w:rPr>
          <w:rStyle w:val="605"/>
          <w:rFonts w:hint="eastAsia" w:ascii="宋体" w:hAnsi="宋体" w:eastAsia="宋体" w:cs="宋体"/>
          <w:b w:val="0"/>
          <w:color w:val="auto"/>
          <w:sz w:val="24"/>
          <w:szCs w:val="24"/>
          <w:highlight w:val="none"/>
        </w:rPr>
        <w:t>）向采购代理机构或者有关部门报告非法干预评标工作的行为。</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color w:val="auto"/>
          <w:sz w:val="24"/>
          <w:szCs w:val="24"/>
          <w:highlight w:val="none"/>
          <w:lang w:eastAsia="zh-CN"/>
        </w:rPr>
      </w:pPr>
      <w:r>
        <w:rPr>
          <w:rStyle w:val="605"/>
          <w:rFonts w:hint="eastAsia" w:ascii="宋体" w:hAnsi="宋体" w:eastAsia="宋体" w:cs="宋体"/>
          <w:color w:val="auto"/>
          <w:sz w:val="24"/>
          <w:szCs w:val="24"/>
          <w:highlight w:val="none"/>
        </w:rPr>
        <w:t>二、评标程序</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eastAsia="zh-CN"/>
        </w:rPr>
      </w:pPr>
      <w:r>
        <w:rPr>
          <w:rStyle w:val="605"/>
          <w:rFonts w:hint="eastAsia" w:ascii="宋体" w:hAnsi="宋体" w:eastAsia="宋体" w:cs="宋体"/>
          <w:b w:val="0"/>
          <w:color w:val="auto"/>
          <w:sz w:val="24"/>
          <w:szCs w:val="24"/>
          <w:highlight w:val="none"/>
        </w:rPr>
        <w:t>根据《政府采购货物和服务招标投标管理办法》的规定，评标按照下列工作程序进行：</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val="zh-TW" w:eastAsia="zh-CN"/>
        </w:rPr>
      </w:pPr>
      <w:r>
        <w:rPr>
          <w:rStyle w:val="605"/>
          <w:rFonts w:hint="eastAsia" w:ascii="宋体" w:hAnsi="宋体" w:eastAsia="宋体" w:cs="宋体"/>
          <w:b w:val="0"/>
          <w:color w:val="auto"/>
          <w:sz w:val="24"/>
          <w:szCs w:val="24"/>
          <w:highlight w:val="none"/>
          <w:lang w:val="zh-TW"/>
        </w:rPr>
        <w:t>1、投标文件商务技术部分评审；</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val="zh-TW" w:eastAsia="zh-CN"/>
        </w:rPr>
      </w:pPr>
      <w:r>
        <w:rPr>
          <w:rStyle w:val="605"/>
          <w:rFonts w:hint="eastAsia" w:ascii="宋体" w:hAnsi="宋体" w:eastAsia="宋体" w:cs="宋体"/>
          <w:b w:val="0"/>
          <w:color w:val="auto"/>
          <w:sz w:val="24"/>
          <w:szCs w:val="24"/>
          <w:highlight w:val="none"/>
          <w:lang w:val="zh-TW"/>
        </w:rPr>
        <w:t>2、投标文件报价部分审查；</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val="zh-TW" w:eastAsia="zh-CN"/>
        </w:rPr>
      </w:pPr>
      <w:r>
        <w:rPr>
          <w:rStyle w:val="605"/>
          <w:rFonts w:hint="eastAsia" w:ascii="宋体" w:hAnsi="宋体" w:eastAsia="宋体" w:cs="宋体"/>
          <w:b w:val="0"/>
          <w:color w:val="auto"/>
          <w:sz w:val="24"/>
          <w:szCs w:val="24"/>
          <w:highlight w:val="none"/>
          <w:lang w:val="zh-TW"/>
        </w:rPr>
        <w:t>3、推荐中标候选人名单，编写评标报告。</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color w:val="auto"/>
          <w:sz w:val="24"/>
          <w:szCs w:val="24"/>
          <w:highlight w:val="none"/>
          <w:lang w:eastAsia="zh-CN"/>
        </w:rPr>
      </w:pPr>
      <w:r>
        <w:rPr>
          <w:rStyle w:val="605"/>
          <w:rFonts w:hint="eastAsia" w:ascii="宋体" w:hAnsi="宋体" w:eastAsia="宋体" w:cs="宋体"/>
          <w:color w:val="auto"/>
          <w:sz w:val="24"/>
          <w:szCs w:val="24"/>
          <w:highlight w:val="none"/>
        </w:rPr>
        <w:t>三、定标及定标程序</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val="zh-TW" w:eastAsia="zh-CN"/>
        </w:rPr>
      </w:pPr>
      <w:r>
        <w:rPr>
          <w:rStyle w:val="605"/>
          <w:rFonts w:hint="eastAsia" w:ascii="宋体" w:hAnsi="宋体" w:eastAsia="宋体" w:cs="宋体"/>
          <w:b w:val="0"/>
          <w:color w:val="auto"/>
          <w:sz w:val="24"/>
          <w:szCs w:val="24"/>
          <w:highlight w:val="none"/>
          <w:lang w:val="zh-TW"/>
        </w:rPr>
        <w:t>1、定标原则</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lang w:val="zh-TW" w:eastAsia="zh-CN"/>
        </w:rPr>
      </w:pPr>
      <w:r>
        <w:rPr>
          <w:rStyle w:val="605"/>
          <w:rFonts w:hint="eastAsia" w:ascii="宋体" w:hAnsi="宋体" w:eastAsia="宋体" w:cs="宋体"/>
          <w:b w:val="0"/>
          <w:color w:val="auto"/>
          <w:sz w:val="24"/>
          <w:szCs w:val="24"/>
          <w:highlight w:val="none"/>
          <w:lang w:val="zh-TW"/>
        </w:rPr>
        <w:t>根据评委会推荐的中标候选人名单，按顺序确定中标人。</w:t>
      </w:r>
    </w:p>
    <w:p>
      <w:pPr>
        <w:pStyle w:val="4"/>
        <w:kinsoku/>
        <w:overflowPunct/>
        <w:topLinePunct/>
        <w:bidi w:val="0"/>
        <w:adjustRightInd w:val="0"/>
        <w:snapToGrid w:val="0"/>
        <w:spacing w:line="400" w:lineRule="exact"/>
        <w:ind w:left="4" w:hanging="4"/>
        <w:jc w:val="left"/>
        <w:rPr>
          <w:rStyle w:val="605"/>
          <w:rFonts w:hint="eastAsia" w:ascii="宋体" w:hAnsi="宋体" w:eastAsia="宋体" w:cs="宋体"/>
          <w:b w:val="0"/>
          <w:color w:val="auto"/>
          <w:sz w:val="24"/>
          <w:szCs w:val="24"/>
          <w:highlight w:val="none"/>
        </w:rPr>
      </w:pPr>
      <w:r>
        <w:rPr>
          <w:rStyle w:val="605"/>
          <w:rFonts w:hint="eastAsia" w:ascii="宋体" w:hAnsi="宋体" w:eastAsia="宋体" w:cs="宋体"/>
          <w:b w:val="0"/>
          <w:color w:val="auto"/>
          <w:sz w:val="24"/>
          <w:szCs w:val="24"/>
          <w:highlight w:val="none"/>
          <w:lang w:val="zh-TW"/>
        </w:rPr>
        <w:t>2、定标程序</w:t>
      </w:r>
    </w:p>
    <w:p>
      <w:pPr>
        <w:keepNext w:val="0"/>
        <w:keepLines w:val="0"/>
        <w:pageBreakBefore w:val="0"/>
        <w:kinsoku/>
        <w:wordWrap/>
        <w:overflowPunct/>
        <w:topLinePunct w:val="0"/>
        <w:bidi w:val="0"/>
        <w:adjustRightInd w:val="0"/>
        <w:snapToGrid w:val="0"/>
        <w:spacing w:line="400" w:lineRule="exact"/>
        <w:ind w:firstLine="480" w:firstLineChars="200"/>
        <w:textAlignment w:val="auto"/>
        <w:rPr>
          <w:rFonts w:hint="eastAsia" w:ascii="宋体" w:hAnsi="宋体" w:eastAsia="宋体" w:cs="宋体"/>
          <w:color w:val="auto"/>
          <w:sz w:val="24"/>
          <w:szCs w:val="22"/>
          <w:highlight w:val="none"/>
        </w:rPr>
      </w:pPr>
      <w:r>
        <w:rPr>
          <w:rStyle w:val="605"/>
          <w:rFonts w:hint="eastAsia" w:ascii="宋体" w:hAnsi="宋体" w:eastAsia="宋体" w:cs="宋体"/>
          <w:color w:val="auto"/>
          <w:sz w:val="24"/>
          <w:szCs w:val="24"/>
          <w:highlight w:val="none"/>
        </w:rPr>
        <w:t>（</w:t>
      </w:r>
      <w:r>
        <w:rPr>
          <w:rStyle w:val="605"/>
          <w:rFonts w:hint="eastAsia" w:ascii="宋体" w:hAnsi="宋体" w:eastAsia="宋体" w:cs="宋体"/>
          <w:color w:val="auto"/>
          <w:sz w:val="24"/>
          <w:szCs w:val="24"/>
          <w:highlight w:val="none"/>
          <w:lang w:val="zh-TW"/>
        </w:rPr>
        <w:t>1</w:t>
      </w:r>
      <w:r>
        <w:rPr>
          <w:rStyle w:val="605"/>
          <w:rFonts w:hint="eastAsia" w:ascii="宋体" w:hAnsi="宋体" w:eastAsia="宋体" w:cs="宋体"/>
          <w:color w:val="auto"/>
          <w:sz w:val="24"/>
          <w:szCs w:val="24"/>
          <w:highlight w:val="none"/>
        </w:rPr>
        <w:t>）评委会将评标情况写出书面评审报告，推荐中标候选人，并按照综合评分的高低排列顺序，确定中标人；如投标人综合得分相同的，报价低者为中标人。综合得分且报价相同的，</w:t>
      </w:r>
      <w:r>
        <w:rPr>
          <w:rStyle w:val="605"/>
          <w:rFonts w:hint="eastAsia" w:ascii="宋体" w:hAnsi="宋体" w:eastAsia="宋体" w:cs="宋体"/>
          <w:color w:val="auto"/>
          <w:sz w:val="24"/>
          <w:szCs w:val="24"/>
          <w:highlight w:val="none"/>
          <w:lang w:eastAsia="zh-CN"/>
        </w:rPr>
        <w:t>商务部分</w:t>
      </w:r>
      <w:r>
        <w:rPr>
          <w:rStyle w:val="605"/>
          <w:rFonts w:hint="eastAsia" w:ascii="宋体" w:hAnsi="宋体" w:eastAsia="宋体" w:cs="宋体"/>
          <w:color w:val="auto"/>
          <w:sz w:val="24"/>
          <w:szCs w:val="24"/>
          <w:highlight w:val="none"/>
        </w:rPr>
        <w:t>指标优者为中标人；如</w:t>
      </w:r>
      <w:r>
        <w:rPr>
          <w:rFonts w:hint="eastAsia" w:ascii="宋体" w:hAnsi="宋体" w:eastAsia="宋体" w:cs="宋体"/>
          <w:color w:val="auto"/>
          <w:sz w:val="24"/>
          <w:szCs w:val="22"/>
          <w:highlight w:val="none"/>
        </w:rPr>
        <w:t>综合得分、投标报价和</w:t>
      </w:r>
      <w:r>
        <w:rPr>
          <w:rFonts w:hint="eastAsia" w:ascii="宋体" w:hAnsi="宋体" w:cs="宋体"/>
          <w:color w:val="auto"/>
          <w:sz w:val="24"/>
          <w:szCs w:val="22"/>
          <w:highlight w:val="none"/>
          <w:lang w:eastAsia="zh-CN"/>
        </w:rPr>
        <w:t>商务技术中的商务部分</w:t>
      </w:r>
      <w:r>
        <w:rPr>
          <w:rFonts w:hint="eastAsia" w:ascii="宋体" w:hAnsi="宋体" w:eastAsia="宋体" w:cs="宋体"/>
          <w:color w:val="auto"/>
          <w:sz w:val="24"/>
          <w:szCs w:val="22"/>
          <w:highlight w:val="none"/>
        </w:rPr>
        <w:t>得分均相同的</w:t>
      </w:r>
      <w:r>
        <w:rPr>
          <w:rFonts w:hint="eastAsia" w:ascii="宋体" w:hAnsi="宋体" w:cs="宋体"/>
          <w:color w:val="auto"/>
          <w:sz w:val="24"/>
          <w:szCs w:val="22"/>
          <w:highlight w:val="none"/>
          <w:lang w:eastAsia="zh-CN"/>
        </w:rPr>
        <w:t>，</w:t>
      </w:r>
      <w:r>
        <w:rPr>
          <w:rStyle w:val="605"/>
          <w:rFonts w:hint="eastAsia" w:ascii="宋体" w:hAnsi="宋体" w:eastAsia="宋体" w:cs="宋体"/>
          <w:color w:val="auto"/>
          <w:sz w:val="24"/>
          <w:szCs w:val="24"/>
          <w:highlight w:val="none"/>
        </w:rPr>
        <w:t>则</w:t>
      </w:r>
      <w:r>
        <w:rPr>
          <w:rStyle w:val="605"/>
          <w:rFonts w:hint="eastAsia" w:ascii="宋体" w:hAnsi="宋体" w:eastAsia="宋体" w:cs="宋体"/>
          <w:color w:val="auto"/>
          <w:sz w:val="24"/>
          <w:szCs w:val="24"/>
          <w:highlight w:val="none"/>
          <w:lang w:eastAsia="zh-CN"/>
        </w:rPr>
        <w:t>抽签</w:t>
      </w:r>
      <w:r>
        <w:rPr>
          <w:rStyle w:val="605"/>
          <w:rFonts w:hint="eastAsia" w:ascii="宋体" w:hAnsi="宋体" w:eastAsia="宋体" w:cs="宋体"/>
          <w:color w:val="auto"/>
          <w:sz w:val="24"/>
          <w:szCs w:val="24"/>
          <w:highlight w:val="none"/>
        </w:rPr>
        <w:t>选取中标候选人。</w:t>
      </w:r>
    </w:p>
    <w:p>
      <w:pPr>
        <w:pStyle w:val="53"/>
        <w:kinsoku/>
        <w:overflowPunct/>
        <w:bidi w:val="0"/>
        <w:spacing w:line="400" w:lineRule="exact"/>
        <w:ind w:firstLine="240" w:firstLineChars="100"/>
        <w:jc w:val="left"/>
        <w:rPr>
          <w:rStyle w:val="605"/>
          <w:rFonts w:hint="eastAsia" w:ascii="宋体" w:hAnsi="宋体" w:eastAsia="宋体" w:cs="宋体"/>
          <w:color w:val="auto"/>
          <w:sz w:val="24"/>
          <w:szCs w:val="24"/>
          <w:highlight w:val="none"/>
          <w:lang w:eastAsia="zh-CN"/>
        </w:rPr>
      </w:pPr>
      <w:r>
        <w:rPr>
          <w:rStyle w:val="605"/>
          <w:rFonts w:hint="eastAsia" w:ascii="宋体" w:hAnsi="宋体" w:eastAsia="宋体" w:cs="宋体"/>
          <w:color w:val="auto"/>
          <w:sz w:val="24"/>
          <w:szCs w:val="24"/>
          <w:highlight w:val="none"/>
          <w:lang w:eastAsia="zh-TW"/>
        </w:rPr>
        <w:t>（</w:t>
      </w:r>
      <w:r>
        <w:rPr>
          <w:rStyle w:val="605"/>
          <w:rFonts w:hint="eastAsia" w:ascii="宋体" w:hAnsi="宋体" w:eastAsia="宋体" w:cs="宋体"/>
          <w:color w:val="auto"/>
          <w:sz w:val="24"/>
          <w:szCs w:val="24"/>
          <w:highlight w:val="none"/>
          <w:lang w:val="zh-TW" w:eastAsia="zh-TW"/>
        </w:rPr>
        <w:t>2</w:t>
      </w:r>
      <w:r>
        <w:rPr>
          <w:rStyle w:val="605"/>
          <w:rFonts w:hint="eastAsia" w:ascii="宋体" w:hAnsi="宋体" w:eastAsia="宋体" w:cs="宋体"/>
          <w:color w:val="auto"/>
          <w:sz w:val="24"/>
          <w:szCs w:val="24"/>
          <w:highlight w:val="none"/>
          <w:lang w:eastAsia="zh-TW"/>
        </w:rPr>
        <w:t>）</w:t>
      </w:r>
      <w:r>
        <w:rPr>
          <w:rStyle w:val="605"/>
          <w:rFonts w:hint="eastAsia" w:ascii="宋体" w:hAnsi="宋体" w:eastAsia="宋体" w:cs="宋体"/>
          <w:color w:val="auto"/>
          <w:sz w:val="24"/>
          <w:szCs w:val="24"/>
          <w:highlight w:val="none"/>
        </w:rPr>
        <w:t>评定结果经采购人确定后，采购人在中标人确定之日起2个工作日内将以书面形式发出《中标通知书》，并在浙江政府采购网公告中标结果。</w:t>
      </w:r>
    </w:p>
    <w:p>
      <w:pPr>
        <w:pStyle w:val="53"/>
        <w:kinsoku/>
        <w:overflowPunct/>
        <w:bidi w:val="0"/>
        <w:spacing w:line="400" w:lineRule="exact"/>
        <w:ind w:firstLine="240" w:firstLineChars="100"/>
        <w:jc w:val="left"/>
        <w:rPr>
          <w:rStyle w:val="605"/>
          <w:rFonts w:hint="eastAsia" w:ascii="宋体" w:hAnsi="宋体" w:eastAsia="宋体" w:cs="宋体"/>
          <w:color w:val="auto"/>
          <w:sz w:val="24"/>
          <w:szCs w:val="24"/>
          <w:highlight w:val="none"/>
        </w:rPr>
      </w:pPr>
      <w:r>
        <w:rPr>
          <w:rStyle w:val="605"/>
          <w:rFonts w:hint="eastAsia" w:ascii="宋体" w:hAnsi="宋体" w:eastAsia="宋体" w:cs="宋体"/>
          <w:color w:val="auto"/>
          <w:sz w:val="24"/>
          <w:szCs w:val="24"/>
          <w:highlight w:val="none"/>
        </w:rPr>
        <w:t xml:space="preserve"> （</w:t>
      </w:r>
      <w:r>
        <w:rPr>
          <w:rStyle w:val="605"/>
          <w:rFonts w:hint="eastAsia" w:ascii="宋体" w:hAnsi="宋体" w:eastAsia="宋体" w:cs="宋体"/>
          <w:color w:val="auto"/>
          <w:sz w:val="24"/>
          <w:szCs w:val="24"/>
          <w:highlight w:val="none"/>
          <w:lang w:val="zh-TW"/>
        </w:rPr>
        <w:t>3</w:t>
      </w:r>
      <w:r>
        <w:rPr>
          <w:rStyle w:val="605"/>
          <w:rFonts w:hint="eastAsia" w:ascii="宋体" w:hAnsi="宋体" w:eastAsia="宋体" w:cs="宋体"/>
          <w:color w:val="auto"/>
          <w:sz w:val="24"/>
          <w:szCs w:val="24"/>
          <w:highlight w:val="none"/>
        </w:rPr>
        <w:t>）采购代理机构不解释中标或落标原因，不退回投标文件和其他投标资料。</w:t>
      </w:r>
    </w:p>
    <w:p>
      <w:pPr>
        <w:pStyle w:val="53"/>
        <w:kinsoku/>
        <w:overflowPunct/>
        <w:bidi w:val="0"/>
        <w:spacing w:line="400" w:lineRule="exact"/>
        <w:ind w:firstLine="0" w:firstLineChars="0"/>
        <w:jc w:val="left"/>
        <w:rPr>
          <w:rStyle w:val="605"/>
          <w:rFonts w:hint="eastAsia" w:ascii="宋体" w:hAnsi="宋体" w:eastAsia="宋体" w:cs="宋体"/>
          <w:b/>
          <w:color w:val="auto"/>
          <w:sz w:val="24"/>
          <w:szCs w:val="24"/>
          <w:highlight w:val="none"/>
        </w:rPr>
      </w:pPr>
      <w:r>
        <w:rPr>
          <w:rStyle w:val="605"/>
          <w:rFonts w:hint="eastAsia" w:ascii="宋体" w:hAnsi="宋体" w:eastAsia="宋体" w:cs="宋体"/>
          <w:b/>
          <w:color w:val="auto"/>
          <w:sz w:val="24"/>
          <w:szCs w:val="24"/>
          <w:highlight w:val="none"/>
        </w:rPr>
        <w:t>四、评标方法</w:t>
      </w:r>
    </w:p>
    <w:p>
      <w:pPr>
        <w:pStyle w:val="53"/>
        <w:kinsoku/>
        <w:overflowPunct/>
        <w:bidi w:val="0"/>
        <w:spacing w:line="400" w:lineRule="exact"/>
        <w:ind w:firstLine="240" w:firstLineChars="100"/>
        <w:jc w:val="left"/>
        <w:rPr>
          <w:rStyle w:val="605"/>
          <w:rFonts w:hint="default" w:ascii="宋体" w:hAnsi="宋体" w:eastAsia="宋体" w:cs="宋体"/>
          <w:color w:val="auto"/>
          <w:sz w:val="24"/>
          <w:szCs w:val="24"/>
          <w:highlight w:val="none"/>
          <w:lang w:val="en-US" w:eastAsia="zh-CN"/>
        </w:rPr>
      </w:pPr>
      <w:r>
        <w:rPr>
          <w:rStyle w:val="605"/>
          <w:rFonts w:hint="eastAsia" w:ascii="宋体" w:hAnsi="宋体" w:eastAsia="宋体" w:cs="宋体"/>
          <w:color w:val="auto"/>
          <w:sz w:val="24"/>
          <w:szCs w:val="24"/>
          <w:highlight w:val="none"/>
          <w:lang w:val="zh-TW"/>
        </w:rPr>
        <w:t>1</w:t>
      </w:r>
      <w:r>
        <w:rPr>
          <w:rStyle w:val="605"/>
          <w:rFonts w:hint="eastAsia" w:ascii="宋体" w:hAnsi="宋体" w:eastAsia="宋体" w:cs="宋体"/>
          <w:color w:val="auto"/>
          <w:sz w:val="24"/>
          <w:szCs w:val="24"/>
          <w:highlight w:val="none"/>
        </w:rPr>
        <w:t>、本次评标采用综合评分法</w:t>
      </w:r>
      <w:r>
        <w:rPr>
          <w:rStyle w:val="605"/>
          <w:rFonts w:hint="eastAsia" w:ascii="宋体" w:hAnsi="宋体" w:eastAsia="宋体" w:cs="宋体"/>
          <w:color w:val="auto"/>
          <w:sz w:val="24"/>
          <w:szCs w:val="24"/>
          <w:highlight w:val="none"/>
          <w:lang w:eastAsia="zh-CN"/>
        </w:rPr>
        <w:t>，即在</w:t>
      </w:r>
      <w:r>
        <w:rPr>
          <w:rStyle w:val="605"/>
          <w:rFonts w:hint="eastAsia" w:ascii="宋体" w:hAnsi="宋体" w:eastAsia="宋体" w:cs="宋体"/>
          <w:color w:val="auto"/>
          <w:sz w:val="24"/>
          <w:szCs w:val="24"/>
          <w:highlight w:val="none"/>
          <w:lang w:val="en-US" w:eastAsia="zh-CN"/>
        </w:rPr>
        <w:t>投标</w:t>
      </w:r>
      <w:r>
        <w:rPr>
          <w:rStyle w:val="605"/>
          <w:rFonts w:hint="eastAsia" w:ascii="宋体" w:hAnsi="宋体" w:eastAsia="宋体" w:cs="宋体"/>
          <w:color w:val="auto"/>
          <w:sz w:val="24"/>
          <w:szCs w:val="24"/>
          <w:highlight w:val="none"/>
          <w:lang w:eastAsia="zh-CN"/>
        </w:rPr>
        <w:t>文件满足</w:t>
      </w:r>
      <w:r>
        <w:rPr>
          <w:rStyle w:val="605"/>
          <w:rFonts w:hint="eastAsia" w:ascii="宋体" w:hAnsi="宋体" w:eastAsia="宋体" w:cs="宋体"/>
          <w:color w:val="auto"/>
          <w:sz w:val="24"/>
          <w:szCs w:val="24"/>
          <w:highlight w:val="none"/>
          <w:lang w:val="en-US" w:eastAsia="zh-CN"/>
        </w:rPr>
        <w:t>招标</w:t>
      </w:r>
      <w:r>
        <w:rPr>
          <w:rStyle w:val="605"/>
          <w:rFonts w:hint="eastAsia" w:ascii="宋体" w:hAnsi="宋体" w:eastAsia="宋体" w:cs="宋体"/>
          <w:color w:val="auto"/>
          <w:sz w:val="24"/>
          <w:szCs w:val="24"/>
          <w:highlight w:val="none"/>
          <w:lang w:eastAsia="zh-CN"/>
        </w:rPr>
        <w:t>文件全部实质性要求的前提下，按照评审因素的量化指标评审得分从高到低的顺序推荐供应商为第一、第二、……</w:t>
      </w:r>
      <w:r>
        <w:rPr>
          <w:rStyle w:val="605"/>
          <w:rFonts w:hint="eastAsia" w:ascii="宋体" w:hAnsi="宋体" w:eastAsia="宋体" w:cs="宋体"/>
          <w:color w:val="auto"/>
          <w:sz w:val="24"/>
          <w:szCs w:val="24"/>
          <w:highlight w:val="none"/>
          <w:lang w:val="en-US" w:eastAsia="zh-CN"/>
        </w:rPr>
        <w:t>中标</w:t>
      </w:r>
      <w:r>
        <w:rPr>
          <w:rStyle w:val="605"/>
          <w:rFonts w:hint="eastAsia" w:ascii="宋体" w:hAnsi="宋体" w:eastAsia="宋体" w:cs="宋体"/>
          <w:color w:val="auto"/>
          <w:sz w:val="24"/>
          <w:szCs w:val="24"/>
          <w:highlight w:val="none"/>
          <w:lang w:eastAsia="zh-CN"/>
        </w:rPr>
        <w:t>候选人的</w:t>
      </w:r>
      <w:r>
        <w:rPr>
          <w:rStyle w:val="605"/>
          <w:rFonts w:hint="eastAsia" w:ascii="宋体" w:hAnsi="宋体" w:eastAsia="宋体" w:cs="宋体"/>
          <w:color w:val="auto"/>
          <w:sz w:val="24"/>
          <w:szCs w:val="24"/>
          <w:highlight w:val="none"/>
          <w:lang w:val="en-US" w:eastAsia="zh-CN"/>
        </w:rPr>
        <w:t>评标</w:t>
      </w:r>
      <w:r>
        <w:rPr>
          <w:rStyle w:val="605"/>
          <w:rFonts w:hint="eastAsia" w:ascii="宋体" w:hAnsi="宋体" w:eastAsia="宋体" w:cs="宋体"/>
          <w:color w:val="auto"/>
          <w:sz w:val="24"/>
          <w:szCs w:val="24"/>
          <w:highlight w:val="none"/>
          <w:lang w:eastAsia="zh-CN"/>
        </w:rPr>
        <w:t>办法。</w:t>
      </w:r>
      <w:r>
        <w:rPr>
          <w:rStyle w:val="605"/>
          <w:rFonts w:hint="eastAsia" w:ascii="宋体" w:hAnsi="宋体" w:eastAsia="宋体" w:cs="宋体"/>
          <w:color w:val="auto"/>
          <w:sz w:val="24"/>
          <w:szCs w:val="24"/>
          <w:highlight w:val="none"/>
          <w:lang w:val="en-US" w:eastAsia="zh-CN"/>
        </w:rPr>
        <w:t xml:space="preserve"> </w:t>
      </w:r>
    </w:p>
    <w:p>
      <w:pPr>
        <w:pStyle w:val="53"/>
        <w:kinsoku/>
        <w:overflowPunct/>
        <w:bidi w:val="0"/>
        <w:spacing w:line="400" w:lineRule="exact"/>
        <w:ind w:firstLine="240" w:firstLineChars="100"/>
        <w:rPr>
          <w:rStyle w:val="605"/>
          <w:rFonts w:hint="eastAsia" w:ascii="宋体" w:hAnsi="宋体" w:eastAsia="宋体" w:cs="宋体"/>
          <w:color w:val="auto"/>
          <w:sz w:val="24"/>
          <w:szCs w:val="24"/>
          <w:highlight w:val="none"/>
        </w:rPr>
      </w:pPr>
      <w:r>
        <w:rPr>
          <w:rStyle w:val="605"/>
          <w:rFonts w:hint="eastAsia" w:ascii="宋体" w:hAnsi="宋体" w:eastAsia="宋体" w:cs="宋体"/>
          <w:color w:val="auto"/>
          <w:sz w:val="24"/>
          <w:szCs w:val="24"/>
          <w:highlight w:val="none"/>
          <w:lang w:val="zh-TW"/>
        </w:rPr>
        <w:t>2</w:t>
      </w:r>
      <w:r>
        <w:rPr>
          <w:rStyle w:val="605"/>
          <w:rFonts w:hint="eastAsia" w:ascii="宋体" w:hAnsi="宋体" w:eastAsia="宋体" w:cs="宋体"/>
          <w:color w:val="auto"/>
          <w:sz w:val="24"/>
          <w:szCs w:val="24"/>
          <w:highlight w:val="none"/>
        </w:rPr>
        <w:t>、本项目为商务技术分</w:t>
      </w:r>
      <w:r>
        <w:rPr>
          <w:rStyle w:val="605"/>
          <w:rFonts w:hint="eastAsia" w:ascii="宋体" w:hAnsi="宋体" w:eastAsia="宋体" w:cs="宋体"/>
          <w:color w:val="auto"/>
          <w:sz w:val="24"/>
          <w:szCs w:val="24"/>
          <w:highlight w:val="none"/>
          <w:lang w:val="en-US" w:eastAsia="zh-CN"/>
        </w:rPr>
        <w:t>90</w:t>
      </w:r>
      <w:r>
        <w:rPr>
          <w:rStyle w:val="605"/>
          <w:rFonts w:hint="eastAsia" w:ascii="宋体" w:hAnsi="宋体" w:eastAsia="宋体" w:cs="宋体"/>
          <w:color w:val="auto"/>
          <w:sz w:val="24"/>
          <w:szCs w:val="24"/>
          <w:highlight w:val="none"/>
        </w:rPr>
        <w:t>分和报价分</w:t>
      </w:r>
      <w:r>
        <w:rPr>
          <w:rStyle w:val="605"/>
          <w:rFonts w:hint="eastAsia" w:ascii="宋体" w:hAnsi="宋体" w:eastAsia="宋体" w:cs="宋体"/>
          <w:color w:val="auto"/>
          <w:sz w:val="24"/>
          <w:szCs w:val="24"/>
          <w:highlight w:val="none"/>
          <w:lang w:val="en-US" w:eastAsia="zh-CN"/>
        </w:rPr>
        <w:t>10</w:t>
      </w:r>
      <w:r>
        <w:rPr>
          <w:rStyle w:val="605"/>
          <w:rFonts w:hint="eastAsia" w:ascii="宋体" w:hAnsi="宋体" w:eastAsia="宋体" w:cs="宋体"/>
          <w:color w:val="auto"/>
          <w:sz w:val="24"/>
          <w:szCs w:val="24"/>
          <w:highlight w:val="none"/>
        </w:rPr>
        <w:t>分合计评分，满分为</w:t>
      </w:r>
      <w:r>
        <w:rPr>
          <w:rStyle w:val="605"/>
          <w:rFonts w:hint="eastAsia" w:ascii="宋体" w:hAnsi="宋体" w:eastAsia="宋体" w:cs="宋体"/>
          <w:color w:val="auto"/>
          <w:sz w:val="24"/>
          <w:szCs w:val="24"/>
          <w:highlight w:val="none"/>
          <w:lang w:val="zh-TW"/>
        </w:rPr>
        <w:t>100</w:t>
      </w:r>
      <w:r>
        <w:rPr>
          <w:rStyle w:val="605"/>
          <w:rFonts w:hint="eastAsia" w:ascii="宋体" w:hAnsi="宋体" w:eastAsia="宋体" w:cs="宋体"/>
          <w:color w:val="auto"/>
          <w:sz w:val="24"/>
          <w:szCs w:val="24"/>
          <w:highlight w:val="none"/>
        </w:rPr>
        <w:t>分。</w:t>
      </w:r>
    </w:p>
    <w:p>
      <w:pPr>
        <w:pStyle w:val="53"/>
        <w:keepNext/>
        <w:keepLines/>
        <w:kinsoku/>
        <w:overflowPunct/>
        <w:bidi w:val="0"/>
        <w:adjustRightInd w:val="0"/>
        <w:snapToGrid w:val="0"/>
        <w:spacing w:line="400" w:lineRule="exact"/>
        <w:ind w:firstLine="0" w:firstLineChars="0"/>
        <w:jc w:val="left"/>
        <w:rPr>
          <w:rStyle w:val="605"/>
          <w:rFonts w:hint="eastAsia" w:ascii="宋体" w:hAnsi="宋体" w:eastAsia="宋体" w:cs="宋体"/>
          <w:bCs/>
          <w:color w:val="auto"/>
          <w:sz w:val="24"/>
          <w:szCs w:val="24"/>
          <w:highlight w:val="none"/>
        </w:rPr>
      </w:pPr>
      <w:r>
        <w:rPr>
          <w:rStyle w:val="605"/>
          <w:rFonts w:hint="eastAsia" w:ascii="宋体" w:hAnsi="宋体" w:eastAsia="宋体" w:cs="宋体"/>
          <w:b/>
          <w:color w:val="auto"/>
          <w:sz w:val="24"/>
          <w:szCs w:val="24"/>
          <w:highlight w:val="none"/>
        </w:rPr>
        <w:t>五、评标细则及标准</w:t>
      </w:r>
    </w:p>
    <w:p>
      <w:pPr>
        <w:kinsoku/>
        <w:overflowPunct/>
        <w:bidi w:val="0"/>
        <w:snapToGrid w:val="0"/>
        <w:spacing w:line="400" w:lineRule="exact"/>
        <w:ind w:firstLine="241" w:firstLineChars="100"/>
        <w:rPr>
          <w:rStyle w:val="606"/>
          <w:rFonts w:hint="eastAsia" w:ascii="宋体" w:hAnsi="宋体" w:eastAsia="宋体" w:cs="宋体"/>
          <w:b/>
          <w:bCs/>
          <w:color w:val="auto"/>
          <w:sz w:val="24"/>
          <w:szCs w:val="24"/>
          <w:highlight w:val="none"/>
        </w:rPr>
      </w:pPr>
      <w:r>
        <w:rPr>
          <w:rStyle w:val="605"/>
          <w:rFonts w:hint="eastAsia" w:ascii="宋体" w:hAnsi="宋体" w:eastAsia="宋体" w:cs="宋体"/>
          <w:b/>
          <w:color w:val="auto"/>
          <w:sz w:val="24"/>
          <w:szCs w:val="24"/>
          <w:highlight w:val="none"/>
        </w:rPr>
        <w:t>1</w:t>
      </w:r>
      <w:r>
        <w:rPr>
          <w:rStyle w:val="606"/>
          <w:rFonts w:hint="eastAsia" w:ascii="宋体" w:hAnsi="宋体" w:eastAsia="宋体" w:cs="宋体"/>
          <w:b/>
          <w:bCs/>
          <w:color w:val="auto"/>
          <w:sz w:val="24"/>
          <w:szCs w:val="24"/>
          <w:highlight w:val="none"/>
        </w:rPr>
        <w:t>、在投标文件评审过程中，如果出现评标委员会成员意见不一致的情况，按照少数服从多数的原则确定。</w:t>
      </w:r>
    </w:p>
    <w:p>
      <w:pPr>
        <w:pStyle w:val="87"/>
        <w:kinsoku/>
        <w:overflowPunct/>
        <w:bidi w:val="0"/>
        <w:spacing w:after="0" w:line="400" w:lineRule="exact"/>
        <w:ind w:left="0" w:leftChars="0" w:firstLine="482" w:firstLineChars="200"/>
        <w:rPr>
          <w:rStyle w:val="606"/>
          <w:rFonts w:hint="eastAsia" w:ascii="宋体" w:hAnsi="宋体" w:eastAsia="宋体" w:cs="宋体"/>
          <w:b/>
          <w:bCs/>
          <w:color w:val="auto"/>
          <w:sz w:val="24"/>
          <w:szCs w:val="24"/>
          <w:highlight w:val="none"/>
          <w:lang w:eastAsia="zh-CN"/>
        </w:rPr>
      </w:pPr>
      <w:r>
        <w:rPr>
          <w:rStyle w:val="606"/>
          <w:rFonts w:hint="eastAsia" w:ascii="宋体" w:hAnsi="宋体" w:eastAsia="宋体" w:cs="宋体"/>
          <w:b/>
          <w:bCs/>
          <w:color w:val="auto"/>
          <w:sz w:val="24"/>
          <w:szCs w:val="24"/>
          <w:highlight w:val="none"/>
          <w:lang w:eastAsia="zh-CN"/>
        </w:rPr>
        <w:t>评分细则</w:t>
      </w:r>
    </w:p>
    <w:tbl>
      <w:tblPr>
        <w:tblStyle w:val="88"/>
        <w:tblW w:w="10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793"/>
        <w:gridCol w:w="6369"/>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2"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793"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评分项目</w:t>
            </w:r>
          </w:p>
        </w:tc>
        <w:tc>
          <w:tcPr>
            <w:tcW w:w="6369"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评审细则</w:t>
            </w:r>
          </w:p>
        </w:tc>
        <w:tc>
          <w:tcPr>
            <w:tcW w:w="1135" w:type="dxa"/>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p>
        </w:tc>
        <w:tc>
          <w:tcPr>
            <w:tcW w:w="1793" w:type="dxa"/>
            <w:vAlign w:val="center"/>
          </w:tcPr>
          <w:p>
            <w:pPr>
              <w:spacing w:line="360" w:lineRule="auto"/>
              <w:jc w:val="center"/>
              <w:rPr>
                <w:rFonts w:hint="eastAsia"/>
                <w:color w:val="auto"/>
                <w:highlight w:val="none"/>
              </w:rPr>
            </w:pPr>
            <w:r>
              <w:rPr>
                <w:rFonts w:hint="eastAsia" w:ascii="宋体" w:hAnsi="宋体" w:eastAsia="宋体" w:cs="宋体"/>
                <w:color w:val="auto"/>
                <w:sz w:val="24"/>
                <w:szCs w:val="24"/>
                <w:highlight w:val="none"/>
              </w:rPr>
              <w:t>项目业绩</w:t>
            </w:r>
          </w:p>
        </w:tc>
        <w:tc>
          <w:tcPr>
            <w:tcW w:w="6369" w:type="dxa"/>
            <w:vAlign w:val="top"/>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kern w:val="2"/>
                <w:sz w:val="24"/>
                <w:szCs w:val="24"/>
                <w:highlight w:val="none"/>
                <w:lang w:val="zh-TW" w:eastAsia="zh-CN" w:bidi="ar-SA"/>
              </w:rPr>
            </w:pPr>
            <w:r>
              <w:rPr>
                <w:rFonts w:hint="eastAsia" w:ascii="宋体" w:hAnsi="宋体" w:eastAsia="宋体" w:cs="宋体"/>
                <w:color w:val="auto"/>
                <w:sz w:val="24"/>
                <w:szCs w:val="24"/>
                <w:highlight w:val="none"/>
              </w:rPr>
              <w:t xml:space="preserve"> </w:t>
            </w:r>
            <w:r>
              <w:rPr>
                <w:rFonts w:hint="eastAsia" w:ascii="宋体" w:hAnsi="宋体" w:cs="宋体"/>
                <w:color w:val="auto"/>
                <w:kern w:val="2"/>
                <w:sz w:val="24"/>
                <w:szCs w:val="24"/>
                <w:highlight w:val="none"/>
                <w:lang w:val="zh-TW" w:eastAsia="zh-CN" w:bidi="ar-SA"/>
              </w:rPr>
              <w:t>供应商</w:t>
            </w:r>
            <w:r>
              <w:rPr>
                <w:rFonts w:hint="eastAsia" w:ascii="宋体" w:hAnsi="宋体" w:eastAsia="宋体" w:cs="宋体"/>
                <w:color w:val="auto"/>
                <w:kern w:val="2"/>
                <w:sz w:val="24"/>
                <w:szCs w:val="24"/>
                <w:highlight w:val="none"/>
                <w:lang w:val="zh-TW" w:eastAsia="zh-CN" w:bidi="ar-SA"/>
              </w:rPr>
              <w:t>自</w:t>
            </w:r>
            <w:r>
              <w:rPr>
                <w:rFonts w:hint="eastAsia" w:ascii="宋体" w:hAnsi="宋体" w:cs="宋体"/>
                <w:color w:val="auto"/>
                <w:kern w:val="2"/>
                <w:sz w:val="24"/>
                <w:szCs w:val="24"/>
                <w:highlight w:val="none"/>
                <w:lang w:val="en-US" w:eastAsia="zh-CN" w:bidi="ar-SA"/>
              </w:rPr>
              <w:t>2021</w:t>
            </w:r>
            <w:r>
              <w:rPr>
                <w:rFonts w:hint="eastAsia" w:ascii="宋体" w:hAnsi="宋体" w:eastAsia="宋体" w:cs="宋体"/>
                <w:color w:val="auto"/>
                <w:kern w:val="2"/>
                <w:sz w:val="24"/>
                <w:szCs w:val="24"/>
                <w:highlight w:val="none"/>
                <w:lang w:val="zh-TW" w:eastAsia="zh-CN" w:bidi="ar-SA"/>
              </w:rPr>
              <w:t>年1月1日以来（以合同签订时间为准）</w:t>
            </w:r>
            <w:r>
              <w:rPr>
                <w:rFonts w:hint="eastAsia" w:ascii="宋体" w:hAnsi="宋体" w:cs="宋体"/>
                <w:color w:val="auto"/>
                <w:kern w:val="2"/>
                <w:sz w:val="24"/>
                <w:szCs w:val="24"/>
                <w:highlight w:val="none"/>
                <w:lang w:val="zh-TW" w:eastAsia="zh-CN" w:bidi="ar-SA"/>
              </w:rPr>
              <w:t>承接过</w:t>
            </w:r>
            <w:r>
              <w:rPr>
                <w:rFonts w:hint="eastAsia" w:ascii="宋体" w:hAnsi="宋体" w:eastAsia="宋体" w:cs="宋体"/>
                <w:color w:val="auto"/>
                <w:kern w:val="2"/>
                <w:sz w:val="24"/>
                <w:szCs w:val="24"/>
                <w:highlight w:val="none"/>
                <w:lang w:val="zh-TW" w:eastAsia="zh-CN" w:bidi="ar-SA"/>
              </w:rPr>
              <w:t>企业、机关、事业、学校、医院、工厂等</w:t>
            </w:r>
            <w:r>
              <w:rPr>
                <w:rFonts w:hint="eastAsia" w:ascii="宋体" w:hAnsi="宋体" w:eastAsia="宋体" w:cs="宋体"/>
                <w:color w:val="auto"/>
                <w:sz w:val="24"/>
                <w:szCs w:val="24"/>
                <w:highlight w:val="none"/>
                <w:lang w:eastAsia="zh-CN"/>
              </w:rPr>
              <w:t>类似</w:t>
            </w:r>
            <w:r>
              <w:rPr>
                <w:rFonts w:hint="eastAsia" w:ascii="宋体" w:hAnsi="宋体" w:eastAsia="宋体" w:cs="宋体"/>
                <w:color w:val="auto"/>
                <w:kern w:val="2"/>
                <w:sz w:val="24"/>
                <w:szCs w:val="24"/>
                <w:highlight w:val="none"/>
                <w:lang w:val="zh-TW" w:eastAsia="zh-CN" w:bidi="ar-SA"/>
              </w:rPr>
              <w:t>业绩的，</w:t>
            </w:r>
            <w:r>
              <w:rPr>
                <w:rFonts w:hint="eastAsia" w:ascii="宋体" w:hAnsi="宋体" w:cs="宋体"/>
                <w:color w:val="auto"/>
                <w:kern w:val="2"/>
                <w:sz w:val="24"/>
                <w:szCs w:val="24"/>
                <w:highlight w:val="none"/>
                <w:lang w:val="zh-TW" w:eastAsia="zh-CN" w:bidi="ar-SA"/>
              </w:rPr>
              <w:t>得</w:t>
            </w:r>
            <w:r>
              <w:rPr>
                <w:rFonts w:hint="eastAsia" w:ascii="宋体" w:hAnsi="宋体" w:cs="宋体"/>
                <w:color w:val="auto"/>
                <w:kern w:val="2"/>
                <w:sz w:val="24"/>
                <w:szCs w:val="24"/>
                <w:highlight w:val="none"/>
                <w:lang w:val="en-US" w:eastAsia="zh-CN" w:bidi="ar-SA"/>
              </w:rPr>
              <w:t>1</w:t>
            </w:r>
            <w:r>
              <w:rPr>
                <w:rFonts w:hint="eastAsia" w:ascii="宋体" w:hAnsi="宋体" w:eastAsia="宋体" w:cs="宋体"/>
                <w:color w:val="auto"/>
                <w:kern w:val="2"/>
                <w:sz w:val="24"/>
                <w:szCs w:val="24"/>
                <w:highlight w:val="none"/>
                <w:lang w:val="zh-TW" w:eastAsia="zh-CN" w:bidi="ar-SA"/>
              </w:rPr>
              <w:t>分</w:t>
            </w:r>
            <w:r>
              <w:rPr>
                <w:rFonts w:hint="eastAsia" w:ascii="宋体" w:hAnsi="宋体" w:cs="宋体"/>
                <w:color w:val="auto"/>
                <w:kern w:val="2"/>
                <w:sz w:val="24"/>
                <w:szCs w:val="24"/>
                <w:highlight w:val="none"/>
                <w:lang w:val="zh-TW" w:eastAsia="zh-CN" w:bidi="ar-SA"/>
              </w:rPr>
              <w:t>。</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zh-TW" w:eastAsia="zh-CN" w:bidi="ar-SA"/>
              </w:rPr>
              <w:t>注：须提供业绩合同、中标通知书复印件或</w:t>
            </w:r>
            <w:r>
              <w:rPr>
                <w:rFonts w:hint="eastAsia" w:ascii="宋体" w:hAnsi="宋体" w:eastAsia="宋体" w:cs="宋体"/>
                <w:b/>
                <w:bCs/>
                <w:color w:val="auto"/>
                <w:kern w:val="2"/>
                <w:sz w:val="24"/>
                <w:szCs w:val="24"/>
                <w:highlight w:val="none"/>
                <w:lang w:val="en-US" w:eastAsia="zh-CN" w:bidi="ar-SA"/>
              </w:rPr>
              <w:t>扫描件加盖公章编制到商务技术文件中</w:t>
            </w:r>
            <w:r>
              <w:rPr>
                <w:rFonts w:hint="eastAsia" w:ascii="宋体" w:hAnsi="宋体" w:eastAsia="宋体" w:cs="宋体"/>
                <w:b/>
                <w:bCs/>
                <w:color w:val="auto"/>
                <w:kern w:val="2"/>
                <w:sz w:val="24"/>
                <w:szCs w:val="24"/>
                <w:highlight w:val="none"/>
                <w:lang w:val="zh-TW" w:eastAsia="zh-CN" w:bidi="ar-SA"/>
              </w:rPr>
              <w:t>，未提供的不得分</w:t>
            </w:r>
          </w:p>
        </w:tc>
        <w:tc>
          <w:tcPr>
            <w:tcW w:w="1135" w:type="dxa"/>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0-</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p>
        </w:tc>
        <w:tc>
          <w:tcPr>
            <w:tcW w:w="1793" w:type="dxa"/>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color w:val="auto"/>
                <w:highlight w:val="none"/>
              </w:rPr>
            </w:pPr>
            <w:r>
              <w:rPr>
                <w:rFonts w:hint="eastAsia" w:ascii="宋体" w:hAnsi="宋体" w:eastAsia="宋体" w:cs="宋体"/>
                <w:color w:val="auto"/>
                <w:kern w:val="2"/>
                <w:sz w:val="24"/>
                <w:szCs w:val="24"/>
                <w:highlight w:val="none"/>
                <w:lang w:val="zh-TW" w:eastAsia="zh-CN" w:bidi="ar-SA"/>
              </w:rPr>
              <w:t>企业荣誉</w:t>
            </w:r>
          </w:p>
        </w:tc>
        <w:tc>
          <w:tcPr>
            <w:tcW w:w="6369" w:type="dxa"/>
            <w:vAlign w:val="center"/>
          </w:tcPr>
          <w:p>
            <w:pPr>
              <w:numPr>
                <w:ilvl w:val="-1"/>
                <w:numId w:val="0"/>
              </w:numPr>
              <w:shd w:val="clear" w:color="auto" w:fill="auto"/>
              <w:spacing w:line="360" w:lineRule="auto"/>
              <w:ind w:left="0" w:leftChars="0" w:firstLine="0" w:firstLineChars="0"/>
              <w:outlineLvl w:val="9"/>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具有职业健康安全管理体系认证证书、环境管理体系认证证书、质量管理体系认证证书、食品安全管理体系认证证书。</w:t>
            </w:r>
            <w:r>
              <w:rPr>
                <w:rFonts w:hint="eastAsia" w:ascii="宋体" w:hAnsi="宋体" w:eastAsia="宋体" w:cs="宋体"/>
                <w:color w:val="auto"/>
                <w:kern w:val="2"/>
                <w:sz w:val="24"/>
                <w:szCs w:val="24"/>
                <w:highlight w:val="none"/>
                <w:lang w:val="en-US" w:eastAsia="zh-CN" w:bidi="ar-SA"/>
              </w:rPr>
              <w:t>每个得1</w:t>
            </w:r>
            <w:r>
              <w:rPr>
                <w:rFonts w:hint="eastAsia" w:ascii="宋体" w:hAnsi="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en-US" w:eastAsia="zh-CN" w:bidi="ar-SA"/>
              </w:rPr>
              <w:t>分，本项最高得</w:t>
            </w:r>
            <w:r>
              <w:rPr>
                <w:rFonts w:hint="eastAsia" w:ascii="宋体" w:hAnsi="宋体" w:cs="宋体"/>
                <w:color w:val="auto"/>
                <w:kern w:val="2"/>
                <w:sz w:val="24"/>
                <w:szCs w:val="24"/>
                <w:highlight w:val="none"/>
                <w:lang w:val="en-US" w:eastAsia="zh-CN" w:bidi="ar-SA"/>
              </w:rPr>
              <w:t>6</w:t>
            </w:r>
            <w:r>
              <w:rPr>
                <w:rFonts w:hint="eastAsia" w:ascii="宋体" w:hAnsi="宋体" w:eastAsia="宋体" w:cs="宋体"/>
                <w:color w:val="auto"/>
                <w:kern w:val="2"/>
                <w:sz w:val="24"/>
                <w:szCs w:val="24"/>
                <w:highlight w:val="none"/>
                <w:lang w:val="en-US" w:eastAsia="zh-CN" w:bidi="ar-SA"/>
              </w:rPr>
              <w:t>分。</w:t>
            </w:r>
            <w:r>
              <w:rPr>
                <w:rFonts w:hint="eastAsia" w:ascii="宋体" w:hAnsi="宋体" w:cs="宋体"/>
                <w:color w:val="auto"/>
                <w:sz w:val="24"/>
                <w:szCs w:val="24"/>
                <w:highlight w:val="none"/>
                <w:lang w:val="en-US" w:eastAsia="zh-CN"/>
              </w:rPr>
              <w:t>(0-6分)</w:t>
            </w:r>
          </w:p>
          <w:p>
            <w:pPr>
              <w:numPr>
                <w:ilvl w:val="-1"/>
                <w:numId w:val="0"/>
              </w:numPr>
              <w:shd w:val="clear" w:color="auto" w:fill="auto"/>
              <w:spacing w:line="360" w:lineRule="auto"/>
              <w:ind w:left="0" w:leftChars="0" w:firstLine="0" w:firstLineChars="0"/>
              <w:outlineLvl w:val="9"/>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注:提供全国认证认可信息公共服务平台http://cx.cnca.cn网站查询截图，无截图不得分，提供相关证书扫描件加盖公章,否则不得分。</w:t>
            </w:r>
          </w:p>
          <w:p>
            <w:pPr>
              <w:numPr>
                <w:ilvl w:val="-1"/>
                <w:numId w:val="0"/>
              </w:numPr>
              <w:shd w:val="clear" w:color="auto" w:fill="auto"/>
              <w:spacing w:line="360" w:lineRule="auto"/>
              <w:ind w:left="0" w:leftChars="0" w:firstLine="0" w:firstLineChars="0"/>
              <w:outlineLvl w:val="9"/>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2、获得过地市级及以上行政机关单位颁发的荣誉表彰，一个得2分，最高6分，(0-6分)</w:t>
            </w:r>
          </w:p>
          <w:p>
            <w:pPr>
              <w:keepNext w:val="0"/>
              <w:keepLines w:val="0"/>
              <w:pageBreakBefore w:val="0"/>
              <w:numPr>
                <w:ilvl w:val="-1"/>
                <w:numId w:val="0"/>
              </w:numPr>
              <w:shd w:val="clear" w:color="auto" w:fill="auto"/>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注:提供荣誉表彰证明材料，不提供不得分。</w:t>
            </w:r>
          </w:p>
        </w:tc>
        <w:tc>
          <w:tcPr>
            <w:tcW w:w="1135" w:type="dxa"/>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0-</w:t>
            </w:r>
            <w:r>
              <w:rPr>
                <w:rFonts w:hint="eastAsia" w:ascii="宋体" w:hAnsi="宋体" w:cs="宋体"/>
                <w:color w:val="auto"/>
                <w:kern w:val="2"/>
                <w:sz w:val="24"/>
                <w:szCs w:val="24"/>
                <w:highlight w:val="none"/>
                <w:lang w:val="en-US" w:eastAsia="zh-CN" w:bidi="ar-SA"/>
              </w:rPr>
              <w:t>12</w:t>
            </w:r>
            <w:r>
              <w:rPr>
                <w:rFonts w:hint="eastAsia" w:ascii="宋体" w:hAnsi="宋体" w:eastAsia="宋体" w:cs="宋体"/>
                <w:color w:val="auto"/>
                <w:kern w:val="2"/>
                <w:sz w:val="24"/>
                <w:szCs w:val="24"/>
                <w:highlight w:val="none"/>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Merge w:val="restart"/>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1793" w:type="dxa"/>
            <w:vMerge w:val="restart"/>
            <w:vAlign w:val="center"/>
          </w:tcPr>
          <w:p>
            <w:pPr>
              <w:spacing w:line="360" w:lineRule="auto"/>
              <w:jc w:val="center"/>
              <w:rPr>
                <w:rFonts w:hint="eastAsia"/>
                <w:color w:val="auto"/>
                <w:highlight w:val="none"/>
              </w:rPr>
            </w:pPr>
            <w:r>
              <w:rPr>
                <w:rFonts w:hint="eastAsia" w:ascii="宋体" w:hAnsi="宋体" w:eastAsia="宋体" w:cs="宋体"/>
                <w:color w:val="auto"/>
                <w:sz w:val="24"/>
                <w:szCs w:val="24"/>
                <w:highlight w:val="none"/>
              </w:rPr>
              <w:t>团队管理情况</w:t>
            </w:r>
          </w:p>
        </w:tc>
        <w:tc>
          <w:tcPr>
            <w:tcW w:w="6369" w:type="dxa"/>
            <w:vAlign w:val="center"/>
          </w:tcPr>
          <w:p>
            <w:pPr>
              <w:keepNext w:val="0"/>
              <w:keepLines w:val="0"/>
              <w:pageBreakBefore w:val="0"/>
              <w:numPr>
                <w:ilvl w:val="0"/>
                <w:numId w:val="0"/>
              </w:numPr>
              <w:shd w:val="clear" w:color="auto" w:fill="auto"/>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主厨(项目负责人)具有二级技师技能及以上的中式烹调师的得3分，具有高级公共营养师职业资格的得2分。本项最高得5分。</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s="宋体"/>
                <w:color w:val="auto"/>
                <w:sz w:val="24"/>
                <w:szCs w:val="24"/>
                <w:highlight w:val="none"/>
              </w:rPr>
            </w:pPr>
            <w:r>
              <w:rPr>
                <w:rFonts w:hint="eastAsia" w:ascii="宋体" w:hAnsi="宋体" w:cs="宋体"/>
                <w:color w:val="auto"/>
                <w:kern w:val="2"/>
                <w:sz w:val="24"/>
                <w:szCs w:val="24"/>
                <w:highlight w:val="none"/>
                <w:lang w:val="en-US" w:eastAsia="zh-CN" w:bidi="ar-SA"/>
              </w:rPr>
              <w:t>注:提供相关证书(含健康证)扫描件及近三个月社保证明加盖公章,否则不得分。</w:t>
            </w:r>
            <w:r>
              <w:rPr>
                <w:rFonts w:hint="eastAsia" w:ascii="宋体" w:hAnsi="宋体" w:eastAsia="宋体" w:cs="宋体"/>
                <w:color w:val="auto"/>
                <w:kern w:val="2"/>
                <w:sz w:val="24"/>
                <w:szCs w:val="24"/>
                <w:highlight w:val="none"/>
                <w:lang w:val="en-US" w:eastAsia="zh-CN" w:bidi="ar-SA"/>
              </w:rPr>
              <w:t>本项最高得5分。</w:t>
            </w:r>
          </w:p>
        </w:tc>
        <w:tc>
          <w:tcPr>
            <w:tcW w:w="1135" w:type="dxa"/>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Merge w:val="continue"/>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1793" w:type="dxa"/>
            <w:vMerge w:val="continue"/>
            <w:vAlign w:val="center"/>
          </w:tcPr>
          <w:p>
            <w:pPr>
              <w:spacing w:line="360" w:lineRule="auto"/>
              <w:jc w:val="center"/>
              <w:rPr>
                <w:rFonts w:hint="eastAsia"/>
                <w:color w:val="auto"/>
                <w:highlight w:val="none"/>
              </w:rPr>
            </w:pPr>
          </w:p>
        </w:tc>
        <w:tc>
          <w:tcPr>
            <w:tcW w:w="6369" w:type="dxa"/>
            <w:vAlign w:val="center"/>
          </w:tcPr>
          <w:p>
            <w:pPr>
              <w:keepNext w:val="0"/>
              <w:keepLines w:val="0"/>
              <w:pageBreakBefore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1、项目其他成员中(主厨(项日负责人)除外)，具有高级技能中式烹调师的每个得1.5分</w:t>
            </w:r>
            <w:r>
              <w:rPr>
                <w:rFonts w:hint="eastAsia" w:ascii="宋体" w:hAnsi="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lang w:val="en-US" w:eastAsia="zh-CN" w:bidi="ar-SA"/>
              </w:rPr>
              <w:t>具有二级技师技能及以上的中式烹调师的每个得3分</w:t>
            </w:r>
            <w:r>
              <w:rPr>
                <w:rFonts w:hint="eastAsia" w:ascii="宋体" w:hAnsi="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lang w:val="en-US" w:eastAsia="zh-CN" w:bidi="ar-SA"/>
              </w:rPr>
              <w:t>本小项最高得3分</w:t>
            </w:r>
            <w:r>
              <w:rPr>
                <w:rFonts w:hint="eastAsia" w:ascii="宋体" w:hAnsi="宋体" w:cs="宋体"/>
                <w:color w:val="auto"/>
                <w:kern w:val="2"/>
                <w:sz w:val="24"/>
                <w:szCs w:val="24"/>
                <w:highlight w:val="none"/>
                <w:lang w:val="en-US" w:eastAsia="zh-CN" w:bidi="ar-SA"/>
              </w:rPr>
              <w:t>。</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360" w:lineRule="auto"/>
              <w:ind w:leftChars="0" w:right="0" w:rightChars="0"/>
              <w:textAlignment w:val="auto"/>
              <w:outlineLvl w:val="9"/>
              <w:rPr>
                <w:rFonts w:hint="eastAsia" w:ascii="宋体" w:hAnsi="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2、</w:t>
            </w:r>
            <w:r>
              <w:rPr>
                <w:rFonts w:hint="eastAsia" w:ascii="宋体" w:hAnsi="宋体" w:cs="宋体"/>
                <w:color w:val="auto"/>
                <w:sz w:val="24"/>
                <w:szCs w:val="24"/>
                <w:highlight w:val="none"/>
              </w:rPr>
              <w:t>项目其他成员中(主厨(项目负责人)除外)，有</w:t>
            </w:r>
            <w:r>
              <w:rPr>
                <w:rFonts w:hint="eastAsia" w:ascii="宋体" w:hAnsi="宋体" w:cs="宋体"/>
                <w:color w:val="auto"/>
                <w:sz w:val="24"/>
                <w:szCs w:val="24"/>
                <w:highlight w:val="none"/>
                <w:lang w:eastAsia="zh-CN"/>
              </w:rPr>
              <w:t>中</w:t>
            </w:r>
            <w:r>
              <w:rPr>
                <w:rFonts w:hint="eastAsia" w:ascii="宋体" w:hAnsi="宋体" w:cs="宋体"/>
                <w:color w:val="auto"/>
                <w:sz w:val="24"/>
                <w:szCs w:val="24"/>
                <w:highlight w:val="none"/>
              </w:rPr>
              <w:t>级技能面点师(中式或西式)的每个得1分</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具有高级技能及以上的面点师(中式或西式)的每个得2分</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本小项最高得2 分。</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注:提供相关证书(含健康证)扫描件及近三个月社保证明加盖公章,否则不得分。</w:t>
            </w:r>
          </w:p>
        </w:tc>
        <w:tc>
          <w:tcPr>
            <w:tcW w:w="1135" w:type="dxa"/>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r>
              <w:rPr>
                <w:rFonts w:hint="eastAsia" w:ascii="宋体" w:hAnsi="宋体" w:cs="宋体"/>
                <w:color w:val="auto"/>
                <w:kern w:val="0"/>
                <w:sz w:val="24"/>
                <w:szCs w:val="24"/>
                <w:highlight w:val="none"/>
                <w:lang w:val="en-US" w:eastAsia="zh-CN"/>
              </w:rPr>
              <w:t>4</w:t>
            </w:r>
          </w:p>
        </w:tc>
        <w:tc>
          <w:tcPr>
            <w:tcW w:w="1793" w:type="dxa"/>
            <w:vAlign w:val="center"/>
          </w:tcPr>
          <w:p>
            <w:pPr>
              <w:pStyle w:val="8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5" w:lineRule="atLeast"/>
              <w:ind w:left="0" w:leftChars="0" w:right="0" w:rightChars="0" w:firstLine="210" w:firstLineChars="0"/>
              <w:jc w:val="both"/>
              <w:textAlignment w:val="baseline"/>
              <w:rPr>
                <w:rFonts w:hint="eastAsia" w:ascii="宋体" w:hAnsi="宋体" w:eastAsia="宋体" w:cs="宋体"/>
                <w:color w:val="auto"/>
                <w:sz w:val="24"/>
                <w:szCs w:val="24"/>
                <w:highlight w:val="none"/>
              </w:rPr>
            </w:pPr>
            <w:r>
              <w:rPr>
                <w:rFonts w:hint="eastAsia" w:ascii="宋体" w:hAnsi="宋体" w:cs="宋体" w:eastAsiaTheme="minorEastAsia"/>
                <w:color w:val="auto"/>
                <w:kern w:val="0"/>
                <w:sz w:val="24"/>
                <w:szCs w:val="24"/>
                <w:highlight w:val="none"/>
                <w:lang w:val="en-US" w:eastAsia="zh-CN" w:bidi="ar"/>
              </w:rPr>
              <w:t>制度建设</w:t>
            </w:r>
          </w:p>
        </w:tc>
        <w:tc>
          <w:tcPr>
            <w:tcW w:w="6369" w:type="dxa"/>
            <w:vAlign w:val="center"/>
          </w:tcPr>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jc w:val="both"/>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1、食堂从业人员晨检制度（0-2分）</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jc w:val="both"/>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2、原材料及半成品库房卫生制度（0-2分）</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leftChars="0" w:right="0" w:rightChars="0" w:firstLineChars="0"/>
              <w:jc w:val="both"/>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3、食堂从业人员培训制度（0-2分）</w:t>
            </w:r>
          </w:p>
          <w:p>
            <w:pPr>
              <w:numPr>
                <w:ilvl w:val="0"/>
                <w:numId w:val="0"/>
              </w:numPr>
              <w:shd w:val="clear" w:color="auto" w:fill="auto"/>
              <w:adjustRightInd/>
              <w:snapToGrid/>
              <w:spacing w:line="360" w:lineRule="auto"/>
              <w:jc w:val="both"/>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内容完整、措施有效、符合采购人实际情况</w:t>
            </w:r>
            <w:r>
              <w:rPr>
                <w:rFonts w:hint="eastAsia" w:ascii="宋体" w:hAnsi="宋体" w:eastAsia="宋体" w:cs="宋体"/>
                <w:color w:val="auto"/>
                <w:sz w:val="24"/>
                <w:szCs w:val="24"/>
                <w:highlight w:val="none"/>
                <w:lang w:eastAsia="zh-CN" w:bidi="ar"/>
              </w:rPr>
              <w:t>的</w:t>
            </w:r>
            <w:r>
              <w:rPr>
                <w:rFonts w:hint="eastAsia" w:ascii="宋体" w:hAnsi="宋体" w:eastAsia="宋体" w:cs="宋体"/>
                <w:color w:val="auto"/>
                <w:kern w:val="2"/>
                <w:sz w:val="24"/>
                <w:szCs w:val="24"/>
                <w:highlight w:val="none"/>
                <w:lang w:val="en-US" w:eastAsia="zh-CN" w:bidi="ar"/>
              </w:rPr>
              <w:t>的得1.5-2分；</w:t>
            </w:r>
          </w:p>
          <w:p>
            <w:pPr>
              <w:numPr>
                <w:ilvl w:val="0"/>
                <w:numId w:val="0"/>
              </w:numPr>
              <w:shd w:val="clear" w:color="auto" w:fill="auto"/>
              <w:adjustRightInd/>
              <w:snapToGrid/>
              <w:spacing w:line="360" w:lineRule="auto"/>
              <w:jc w:val="both"/>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sz w:val="24"/>
                <w:szCs w:val="24"/>
                <w:highlight w:val="none"/>
                <w:lang w:val="en-US" w:bidi="ar"/>
              </w:rPr>
              <w:t>略有不足需完善，</w:t>
            </w:r>
            <w:r>
              <w:rPr>
                <w:rFonts w:hint="eastAsia" w:ascii="宋体" w:hAnsi="宋体" w:eastAsia="宋体" w:cs="宋体"/>
                <w:color w:val="auto"/>
                <w:kern w:val="2"/>
                <w:sz w:val="24"/>
                <w:szCs w:val="24"/>
                <w:highlight w:val="none"/>
                <w:lang w:val="en-US" w:eastAsia="zh-CN" w:bidi="ar"/>
              </w:rPr>
              <w:t>应对措施较一般的得1-1.5分；</w:t>
            </w:r>
          </w:p>
          <w:p>
            <w:pPr>
              <w:numPr>
                <w:ilvl w:val="0"/>
                <w:numId w:val="0"/>
              </w:numPr>
              <w:shd w:val="clear" w:color="auto" w:fill="auto"/>
              <w:adjustRightInd/>
              <w:snapToGrid/>
              <w:spacing w:line="360" w:lineRule="auto"/>
              <w:jc w:val="both"/>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kern w:val="2"/>
                <w:sz w:val="24"/>
                <w:szCs w:val="24"/>
                <w:highlight w:val="none"/>
                <w:lang w:val="en-US" w:eastAsia="zh-CN" w:bidi="ar"/>
              </w:rPr>
              <w:t>针对性差，应对措施不合理的的得0-1分；</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leftChars="0" w:right="0" w:rightChars="0" w:firstLineChars="0"/>
              <w:jc w:val="both"/>
              <w:textAlignment w:val="auto"/>
              <w:outlineLvl w:val="9"/>
              <w:rPr>
                <w:rFonts w:hint="eastAsia" w:ascii="宋体" w:hAnsi="宋体" w:eastAsia="宋体" w:cs="宋体"/>
                <w:color w:val="auto"/>
                <w:kern w:val="2"/>
                <w:sz w:val="24"/>
                <w:szCs w:val="24"/>
                <w:highlight w:val="none"/>
                <w:lang w:val="zh-TW" w:eastAsia="zh-CN" w:bidi="ar"/>
              </w:rPr>
            </w:pPr>
            <w:r>
              <w:rPr>
                <w:rFonts w:hint="eastAsia" w:ascii="宋体" w:hAnsi="宋体" w:eastAsia="宋体" w:cs="宋体"/>
                <w:color w:val="auto"/>
                <w:sz w:val="24"/>
                <w:szCs w:val="24"/>
                <w:highlight w:val="none"/>
                <w:lang w:eastAsia="zh-CN" w:bidi="ar"/>
              </w:rPr>
              <w:t>内容不提供的不得分。</w:t>
            </w:r>
          </w:p>
        </w:tc>
        <w:tc>
          <w:tcPr>
            <w:tcW w:w="1135" w:type="dxa"/>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r>
              <w:rPr>
                <w:rFonts w:hint="eastAsia" w:ascii="宋体" w:hAnsi="宋体" w:cs="宋体"/>
                <w:color w:val="auto"/>
                <w:kern w:val="0"/>
                <w:sz w:val="24"/>
                <w:szCs w:val="24"/>
                <w:highlight w:val="none"/>
                <w:lang w:val="en-US" w:eastAsia="zh-CN"/>
              </w:rPr>
              <w:t>5</w:t>
            </w:r>
          </w:p>
        </w:tc>
        <w:tc>
          <w:tcPr>
            <w:tcW w:w="1793" w:type="dxa"/>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应急预案</w:t>
            </w:r>
          </w:p>
        </w:tc>
        <w:tc>
          <w:tcPr>
            <w:tcW w:w="6369" w:type="dxa"/>
            <w:vAlign w:val="top"/>
          </w:tcPr>
          <w:p>
            <w:pPr>
              <w:numPr>
                <w:ilvl w:val="0"/>
                <w:numId w:val="0"/>
              </w:numPr>
              <w:shd w:val="clear" w:color="auto" w:fill="auto"/>
              <w:spacing w:line="360" w:lineRule="auto"/>
              <w:jc w:val="left"/>
              <w:outlineLvl w:val="9"/>
              <w:rPr>
                <w:rFonts w:hint="eastAsia" w:ascii="宋体" w:hAnsi="宋体" w:eastAsia="宋体" w:cs="宋体"/>
                <w:color w:val="auto"/>
                <w:kern w:val="2"/>
                <w:sz w:val="24"/>
                <w:szCs w:val="24"/>
                <w:highlight w:val="none"/>
                <w:lang w:val="en-US" w:eastAsia="zh-TW" w:bidi="ar"/>
              </w:rPr>
            </w:pPr>
            <w:r>
              <w:rPr>
                <w:rFonts w:hint="eastAsia" w:ascii="宋体" w:hAnsi="宋体" w:eastAsia="宋体" w:cs="宋体"/>
                <w:color w:val="auto"/>
                <w:kern w:val="2"/>
                <w:sz w:val="24"/>
                <w:szCs w:val="24"/>
                <w:highlight w:val="none"/>
                <w:lang w:val="en-US" w:eastAsia="zh-TW" w:bidi="ar"/>
              </w:rPr>
              <w:t>根据</w:t>
            </w:r>
            <w:r>
              <w:rPr>
                <w:rFonts w:hint="eastAsia" w:ascii="宋体" w:hAnsi="宋体" w:cs="宋体"/>
                <w:color w:val="auto"/>
                <w:kern w:val="2"/>
                <w:sz w:val="24"/>
                <w:szCs w:val="24"/>
                <w:highlight w:val="none"/>
                <w:lang w:val="en-US" w:eastAsia="zh-TW" w:bidi="ar"/>
              </w:rPr>
              <w:t>供应商</w:t>
            </w:r>
            <w:r>
              <w:rPr>
                <w:rFonts w:hint="eastAsia" w:ascii="宋体" w:hAnsi="宋体" w:eastAsia="宋体" w:cs="宋体"/>
                <w:color w:val="auto"/>
                <w:kern w:val="2"/>
                <w:sz w:val="24"/>
                <w:szCs w:val="24"/>
                <w:highlight w:val="none"/>
                <w:lang w:val="en-US" w:eastAsia="zh-TW" w:bidi="ar"/>
              </w:rPr>
              <w:t>提供的应急预案（包括但不限于食物中毒、停水、停电等情况）</w:t>
            </w:r>
            <w:r>
              <w:rPr>
                <w:rFonts w:hint="eastAsia" w:ascii="宋体" w:hAnsi="宋体" w:eastAsia="宋体" w:cs="宋体"/>
                <w:color w:val="auto"/>
                <w:kern w:val="2"/>
                <w:sz w:val="24"/>
                <w:szCs w:val="24"/>
                <w:highlight w:val="none"/>
                <w:lang w:val="en-US" w:eastAsia="zh-CN" w:bidi="ar"/>
              </w:rPr>
              <w:t>的</w:t>
            </w:r>
            <w:r>
              <w:rPr>
                <w:rFonts w:hint="eastAsia" w:ascii="宋体" w:hAnsi="宋体" w:eastAsia="宋体" w:cs="宋体"/>
                <w:color w:val="auto"/>
                <w:kern w:val="2"/>
                <w:sz w:val="24"/>
                <w:szCs w:val="24"/>
                <w:highlight w:val="none"/>
                <w:lang w:val="en-US" w:eastAsia="zh-TW" w:bidi="ar"/>
              </w:rPr>
              <w:t>全面</w:t>
            </w:r>
            <w:r>
              <w:rPr>
                <w:rFonts w:hint="eastAsia" w:ascii="宋体" w:hAnsi="宋体" w:eastAsia="宋体" w:cs="宋体"/>
                <w:color w:val="auto"/>
                <w:kern w:val="2"/>
                <w:sz w:val="24"/>
                <w:szCs w:val="24"/>
                <w:highlight w:val="none"/>
                <w:lang w:val="en-US" w:eastAsia="zh-CN" w:bidi="ar"/>
              </w:rPr>
              <w:t>性</w:t>
            </w:r>
            <w:r>
              <w:rPr>
                <w:rFonts w:hint="eastAsia" w:ascii="宋体" w:hAnsi="宋体" w:eastAsia="宋体" w:cs="宋体"/>
                <w:color w:val="auto"/>
                <w:kern w:val="2"/>
                <w:sz w:val="24"/>
                <w:szCs w:val="24"/>
                <w:highlight w:val="none"/>
                <w:lang w:val="en-US" w:eastAsia="zh-TW" w:bidi="ar"/>
              </w:rPr>
              <w:t>，合理</w:t>
            </w:r>
            <w:r>
              <w:rPr>
                <w:rFonts w:hint="eastAsia" w:ascii="宋体" w:hAnsi="宋体" w:eastAsia="宋体" w:cs="宋体"/>
                <w:color w:val="auto"/>
                <w:kern w:val="2"/>
                <w:sz w:val="24"/>
                <w:szCs w:val="24"/>
                <w:highlight w:val="none"/>
                <w:lang w:val="en-US" w:eastAsia="zh-CN" w:bidi="ar"/>
              </w:rPr>
              <w:t>性</w:t>
            </w:r>
            <w:r>
              <w:rPr>
                <w:rFonts w:hint="eastAsia" w:ascii="宋体" w:hAnsi="宋体" w:eastAsia="宋体" w:cs="宋体"/>
                <w:color w:val="auto"/>
                <w:kern w:val="2"/>
                <w:sz w:val="24"/>
                <w:szCs w:val="24"/>
                <w:highlight w:val="none"/>
                <w:lang w:val="en-US" w:eastAsia="zh-TW" w:bidi="ar"/>
              </w:rPr>
              <w:t>，针对性等方面进行评分。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内容完整、措施有效、符合采购人实际情况</w:t>
            </w:r>
            <w:r>
              <w:rPr>
                <w:rFonts w:hint="eastAsia" w:ascii="宋体" w:hAnsi="宋体" w:eastAsia="宋体" w:cs="宋体"/>
                <w:color w:val="auto"/>
                <w:sz w:val="24"/>
                <w:szCs w:val="24"/>
                <w:highlight w:val="none"/>
                <w:lang w:eastAsia="zh-CN" w:bidi="ar"/>
              </w:rPr>
              <w:t>的</w:t>
            </w:r>
            <w:r>
              <w:rPr>
                <w:rFonts w:hint="eastAsia" w:ascii="宋体" w:hAnsi="宋体" w:eastAsia="宋体" w:cs="宋体"/>
                <w:color w:val="auto"/>
                <w:kern w:val="2"/>
                <w:sz w:val="24"/>
                <w:szCs w:val="24"/>
                <w:highlight w:val="none"/>
                <w:lang w:val="en-US" w:eastAsia="zh-CN" w:bidi="ar"/>
              </w:rPr>
              <w:t>的得4-6分；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sz w:val="24"/>
                <w:szCs w:val="24"/>
                <w:highlight w:val="none"/>
                <w:lang w:val="en-US" w:bidi="ar"/>
              </w:rPr>
              <w:t>略有不足需完善，</w:t>
            </w:r>
            <w:r>
              <w:rPr>
                <w:rFonts w:hint="eastAsia" w:ascii="宋体" w:hAnsi="宋体" w:eastAsia="宋体" w:cs="宋体"/>
                <w:color w:val="auto"/>
                <w:kern w:val="2"/>
                <w:sz w:val="24"/>
                <w:szCs w:val="24"/>
                <w:highlight w:val="none"/>
                <w:lang w:val="en-US" w:eastAsia="zh-CN" w:bidi="ar"/>
              </w:rPr>
              <w:t>应对措施较一般的得2-4分；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kern w:val="2"/>
                <w:sz w:val="24"/>
                <w:szCs w:val="24"/>
                <w:highlight w:val="none"/>
                <w:lang w:val="en-US" w:eastAsia="zh-CN" w:bidi="ar"/>
              </w:rPr>
              <w:t>针对性差，应对措施不合理的的得0-2分；</w:t>
            </w:r>
          </w:p>
          <w:p>
            <w:pPr>
              <w:numPr>
                <w:ilvl w:val="0"/>
                <w:numId w:val="0"/>
              </w:numPr>
              <w:shd w:val="clear" w:color="auto" w:fill="auto"/>
              <w:spacing w:line="360" w:lineRule="auto"/>
              <w:outlineLvl w:val="9"/>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sz w:val="24"/>
                <w:szCs w:val="24"/>
                <w:highlight w:val="none"/>
                <w:lang w:eastAsia="zh-CN" w:bidi="ar"/>
              </w:rPr>
              <w:t>内容不提供的不得分。</w:t>
            </w:r>
          </w:p>
        </w:tc>
        <w:tc>
          <w:tcPr>
            <w:tcW w:w="1135" w:type="dxa"/>
            <w:vAlign w:val="center"/>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0-6</w:t>
            </w:r>
            <w:r>
              <w:rPr>
                <w:rFonts w:hint="eastAsia" w:ascii="宋体" w:hAnsi="宋体" w:eastAsia="宋体" w:cs="宋体"/>
                <w:color w:val="auto"/>
                <w:sz w:val="24"/>
                <w:szCs w:val="24"/>
                <w:highlight w:val="none"/>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Merge w:val="restart"/>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r>
              <w:rPr>
                <w:rFonts w:hint="eastAsia" w:ascii="宋体" w:hAnsi="宋体" w:cs="宋体"/>
                <w:color w:val="auto"/>
                <w:kern w:val="0"/>
                <w:sz w:val="24"/>
                <w:szCs w:val="24"/>
                <w:highlight w:val="none"/>
                <w:lang w:val="en-US" w:eastAsia="zh-CN"/>
              </w:rPr>
              <w:t>6</w:t>
            </w:r>
          </w:p>
        </w:tc>
        <w:tc>
          <w:tcPr>
            <w:tcW w:w="1793" w:type="dxa"/>
            <w:vMerge w:val="restart"/>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食品安全卫生管理措施</w:t>
            </w:r>
          </w:p>
        </w:tc>
        <w:tc>
          <w:tcPr>
            <w:tcW w:w="6369" w:type="dxa"/>
            <w:vAlign w:val="center"/>
          </w:tcPr>
          <w:p>
            <w:pPr>
              <w:keepNext w:val="0"/>
              <w:keepLines w:val="0"/>
              <w:pageBreakBefore w:val="0"/>
              <w:numPr>
                <w:ilvl w:val="0"/>
                <w:numId w:val="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根据</w:t>
            </w:r>
            <w:r>
              <w:rPr>
                <w:rFonts w:hint="eastAsia" w:ascii="宋体" w:hAnsi="宋体" w:cs="宋体"/>
                <w:color w:val="auto"/>
                <w:kern w:val="2"/>
                <w:sz w:val="24"/>
                <w:szCs w:val="24"/>
                <w:highlight w:val="none"/>
                <w:lang w:val="en-US" w:eastAsia="zh-CN" w:bidi="ar"/>
              </w:rPr>
              <w:t>供应商</w:t>
            </w:r>
            <w:r>
              <w:rPr>
                <w:rFonts w:hint="eastAsia" w:ascii="宋体" w:hAnsi="宋体" w:eastAsia="宋体" w:cs="宋体"/>
                <w:color w:val="auto"/>
                <w:kern w:val="2"/>
                <w:sz w:val="24"/>
                <w:szCs w:val="24"/>
                <w:highlight w:val="none"/>
                <w:lang w:val="en-US" w:eastAsia="zh-CN" w:bidi="ar"/>
              </w:rPr>
              <w:t>针对食堂环境卫生等方面服务内容（包括餐桌、地面、餐具、排水沟、设备设施、工具、员工仪表等）等方面进行评分。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内容完整、措施有效、符合采购人实际情况</w:t>
            </w:r>
            <w:r>
              <w:rPr>
                <w:rFonts w:hint="eastAsia" w:ascii="宋体" w:hAnsi="宋体" w:eastAsia="宋体" w:cs="宋体"/>
                <w:color w:val="auto"/>
                <w:sz w:val="24"/>
                <w:szCs w:val="24"/>
                <w:highlight w:val="none"/>
                <w:lang w:eastAsia="zh-CN" w:bidi="ar"/>
              </w:rPr>
              <w:t>的</w:t>
            </w:r>
            <w:r>
              <w:rPr>
                <w:rFonts w:hint="eastAsia" w:ascii="宋体" w:hAnsi="宋体" w:eastAsia="宋体" w:cs="宋体"/>
                <w:color w:val="auto"/>
                <w:kern w:val="2"/>
                <w:sz w:val="24"/>
                <w:szCs w:val="24"/>
                <w:highlight w:val="none"/>
                <w:lang w:val="en-US" w:eastAsia="zh-CN" w:bidi="ar"/>
              </w:rPr>
              <w:t>的得3-5分；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sz w:val="24"/>
                <w:szCs w:val="24"/>
                <w:highlight w:val="none"/>
                <w:lang w:val="en-US" w:bidi="ar"/>
              </w:rPr>
              <w:t>略有不足需完善，</w:t>
            </w:r>
            <w:r>
              <w:rPr>
                <w:rFonts w:hint="eastAsia" w:ascii="宋体" w:hAnsi="宋体" w:eastAsia="宋体" w:cs="宋体"/>
                <w:color w:val="auto"/>
                <w:kern w:val="2"/>
                <w:sz w:val="24"/>
                <w:szCs w:val="24"/>
                <w:highlight w:val="none"/>
                <w:lang w:val="en-US" w:eastAsia="zh-CN" w:bidi="ar"/>
              </w:rPr>
              <w:t>应对措施较一般的得1-3分；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kern w:val="2"/>
                <w:sz w:val="24"/>
                <w:szCs w:val="24"/>
                <w:highlight w:val="none"/>
                <w:lang w:val="en-US" w:eastAsia="zh-CN" w:bidi="ar"/>
              </w:rPr>
              <w:t>针对性差，应对措施不合理的的得0-1分；</w:t>
            </w:r>
          </w:p>
          <w:p>
            <w:pPr>
              <w:numPr>
                <w:ilvl w:val="0"/>
                <w:numId w:val="0"/>
              </w:numPr>
              <w:shd w:val="clear" w:color="auto" w:fill="auto"/>
              <w:spacing w:line="360" w:lineRule="auto"/>
              <w:outlineLvl w:val="9"/>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sz w:val="24"/>
                <w:szCs w:val="24"/>
                <w:highlight w:val="none"/>
                <w:lang w:eastAsia="zh-CN" w:bidi="ar"/>
              </w:rPr>
              <w:t>内容不提供的不得分。</w:t>
            </w:r>
          </w:p>
        </w:tc>
        <w:tc>
          <w:tcPr>
            <w:tcW w:w="1135" w:type="dxa"/>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0-</w:t>
            </w:r>
            <w:r>
              <w:rPr>
                <w:rFonts w:hint="eastAsia" w:ascii="宋体" w:hAnsi="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Merge w:val="continue"/>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p>
        </w:tc>
        <w:tc>
          <w:tcPr>
            <w:tcW w:w="1793" w:type="dxa"/>
            <w:vMerge w:val="continue"/>
            <w:vAlign w:val="center"/>
          </w:tcPr>
          <w:p>
            <w:pPr>
              <w:spacing w:line="360" w:lineRule="auto"/>
              <w:jc w:val="center"/>
              <w:rPr>
                <w:rFonts w:hint="eastAsia" w:ascii="宋体" w:hAnsi="宋体" w:eastAsia="宋体" w:cs="宋体"/>
                <w:color w:val="auto"/>
                <w:sz w:val="24"/>
                <w:szCs w:val="24"/>
                <w:highlight w:val="none"/>
              </w:rPr>
            </w:pPr>
          </w:p>
        </w:tc>
        <w:tc>
          <w:tcPr>
            <w:tcW w:w="6369" w:type="dxa"/>
            <w:vAlign w:val="center"/>
          </w:tcPr>
          <w:p>
            <w:pPr>
              <w:keepNext w:val="0"/>
              <w:keepLines w:val="0"/>
              <w:pageBreakBefore w:val="0"/>
              <w:numPr>
                <w:ilvl w:val="0"/>
                <w:numId w:val="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根据</w:t>
            </w:r>
            <w:r>
              <w:rPr>
                <w:rFonts w:hint="eastAsia" w:ascii="宋体" w:hAnsi="宋体" w:cs="宋体"/>
                <w:color w:val="auto"/>
                <w:kern w:val="2"/>
                <w:sz w:val="24"/>
                <w:szCs w:val="24"/>
                <w:highlight w:val="none"/>
                <w:lang w:val="en-US" w:eastAsia="zh-CN" w:bidi="ar"/>
              </w:rPr>
              <w:t>供应商</w:t>
            </w:r>
            <w:r>
              <w:rPr>
                <w:rFonts w:hint="eastAsia" w:ascii="宋体" w:hAnsi="宋体" w:eastAsia="宋体" w:cs="宋体"/>
                <w:color w:val="auto"/>
                <w:kern w:val="2"/>
                <w:sz w:val="24"/>
                <w:szCs w:val="24"/>
                <w:highlight w:val="none"/>
                <w:lang w:val="en-US" w:eastAsia="zh-CN" w:bidi="ar"/>
              </w:rPr>
              <w:t>提供的员工优质服务等内容，包括服务质量、服务态度、班次调配、效率等以及应急就餐方案等方面进行评分。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内容完整、措施有效、符合采购人实际情况</w:t>
            </w:r>
            <w:r>
              <w:rPr>
                <w:rFonts w:hint="eastAsia" w:ascii="宋体" w:hAnsi="宋体" w:eastAsia="宋体" w:cs="宋体"/>
                <w:color w:val="auto"/>
                <w:sz w:val="24"/>
                <w:szCs w:val="24"/>
                <w:highlight w:val="none"/>
                <w:lang w:eastAsia="zh-CN" w:bidi="ar"/>
              </w:rPr>
              <w:t>的</w:t>
            </w:r>
            <w:r>
              <w:rPr>
                <w:rFonts w:hint="eastAsia" w:ascii="宋体" w:hAnsi="宋体" w:eastAsia="宋体" w:cs="宋体"/>
                <w:color w:val="auto"/>
                <w:kern w:val="2"/>
                <w:sz w:val="24"/>
                <w:szCs w:val="24"/>
                <w:highlight w:val="none"/>
                <w:lang w:val="en-US" w:eastAsia="zh-CN" w:bidi="ar"/>
              </w:rPr>
              <w:t>的得4-6分；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sz w:val="24"/>
                <w:szCs w:val="24"/>
                <w:highlight w:val="none"/>
                <w:lang w:val="en-US" w:bidi="ar"/>
              </w:rPr>
              <w:t>略有不足需完善，</w:t>
            </w:r>
            <w:r>
              <w:rPr>
                <w:rFonts w:hint="eastAsia" w:ascii="宋体" w:hAnsi="宋体" w:eastAsia="宋体" w:cs="宋体"/>
                <w:color w:val="auto"/>
                <w:kern w:val="2"/>
                <w:sz w:val="24"/>
                <w:szCs w:val="24"/>
                <w:highlight w:val="none"/>
                <w:lang w:val="en-US" w:eastAsia="zh-CN" w:bidi="ar"/>
              </w:rPr>
              <w:t>应对措施较一般的得2-4分；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kern w:val="2"/>
                <w:sz w:val="24"/>
                <w:szCs w:val="24"/>
                <w:highlight w:val="none"/>
                <w:lang w:val="en-US" w:eastAsia="zh-CN" w:bidi="ar"/>
              </w:rPr>
              <w:t>针对性差，应对措施不合理的的得0-2分；</w:t>
            </w:r>
          </w:p>
          <w:p>
            <w:pPr>
              <w:numPr>
                <w:ilvl w:val="0"/>
                <w:numId w:val="0"/>
              </w:numPr>
              <w:shd w:val="clear" w:color="auto" w:fill="auto"/>
              <w:spacing w:line="360" w:lineRule="auto"/>
              <w:outlineLvl w:val="9"/>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sz w:val="24"/>
                <w:szCs w:val="24"/>
                <w:highlight w:val="none"/>
                <w:lang w:eastAsia="zh-CN" w:bidi="ar"/>
              </w:rPr>
              <w:t>内容不提供的不得分。</w:t>
            </w:r>
          </w:p>
        </w:tc>
        <w:tc>
          <w:tcPr>
            <w:tcW w:w="1135" w:type="dxa"/>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0-</w:t>
            </w:r>
            <w:r>
              <w:rPr>
                <w:rFonts w:hint="eastAsia" w:ascii="宋体" w:hAnsi="宋体" w:cs="宋体"/>
                <w:color w:val="auto"/>
                <w:kern w:val="2"/>
                <w:sz w:val="24"/>
                <w:szCs w:val="24"/>
                <w:highlight w:val="none"/>
                <w:lang w:val="en-US" w:eastAsia="zh-CN" w:bidi="ar-SA"/>
              </w:rPr>
              <w:t>6</w:t>
            </w:r>
            <w:r>
              <w:rPr>
                <w:rFonts w:hint="eastAsia" w:ascii="宋体" w:hAnsi="宋体" w:eastAsia="宋体" w:cs="宋体"/>
                <w:color w:val="auto"/>
                <w:kern w:val="2"/>
                <w:sz w:val="24"/>
                <w:szCs w:val="24"/>
                <w:highlight w:val="none"/>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Merge w:val="continue"/>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p>
        </w:tc>
        <w:tc>
          <w:tcPr>
            <w:tcW w:w="1793" w:type="dxa"/>
            <w:vMerge w:val="continue"/>
            <w:vAlign w:val="center"/>
          </w:tcPr>
          <w:p>
            <w:pPr>
              <w:spacing w:line="360" w:lineRule="auto"/>
              <w:jc w:val="center"/>
              <w:rPr>
                <w:rFonts w:hint="eastAsia" w:ascii="宋体" w:hAnsi="宋体" w:eastAsia="宋体" w:cs="宋体"/>
                <w:color w:val="auto"/>
                <w:sz w:val="24"/>
                <w:szCs w:val="24"/>
                <w:highlight w:val="none"/>
              </w:rPr>
            </w:pPr>
          </w:p>
        </w:tc>
        <w:tc>
          <w:tcPr>
            <w:tcW w:w="6369" w:type="dxa"/>
            <w:vAlign w:val="center"/>
          </w:tcPr>
          <w:p>
            <w:pPr>
              <w:keepNext w:val="0"/>
              <w:keepLines w:val="0"/>
              <w:pageBreakBefore w:val="0"/>
              <w:numPr>
                <w:ilvl w:val="0"/>
                <w:numId w:val="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根据食堂工作人员及就餐人员的卫生防疫、消防、人身安全保证措施及奖罚承诺等方面进行评分。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内容完整、措施有效、符合采购人实际情况</w:t>
            </w:r>
            <w:r>
              <w:rPr>
                <w:rFonts w:hint="eastAsia" w:ascii="宋体" w:hAnsi="宋体" w:eastAsia="宋体" w:cs="宋体"/>
                <w:color w:val="auto"/>
                <w:sz w:val="24"/>
                <w:szCs w:val="24"/>
                <w:highlight w:val="none"/>
                <w:lang w:eastAsia="zh-CN" w:bidi="ar"/>
              </w:rPr>
              <w:t>的</w:t>
            </w:r>
            <w:r>
              <w:rPr>
                <w:rFonts w:hint="eastAsia" w:ascii="宋体" w:hAnsi="宋体" w:eastAsia="宋体" w:cs="宋体"/>
                <w:color w:val="auto"/>
                <w:kern w:val="2"/>
                <w:sz w:val="24"/>
                <w:szCs w:val="24"/>
                <w:highlight w:val="none"/>
                <w:lang w:val="en-US" w:eastAsia="zh-CN" w:bidi="ar"/>
              </w:rPr>
              <w:t>的得3-5分；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sz w:val="24"/>
                <w:szCs w:val="24"/>
                <w:highlight w:val="none"/>
                <w:lang w:val="en-US" w:bidi="ar"/>
              </w:rPr>
              <w:t>略有不足需完善，</w:t>
            </w:r>
            <w:r>
              <w:rPr>
                <w:rFonts w:hint="eastAsia" w:ascii="宋体" w:hAnsi="宋体" w:eastAsia="宋体" w:cs="宋体"/>
                <w:color w:val="auto"/>
                <w:kern w:val="2"/>
                <w:sz w:val="24"/>
                <w:szCs w:val="24"/>
                <w:highlight w:val="none"/>
                <w:lang w:val="en-US" w:eastAsia="zh-CN" w:bidi="ar"/>
              </w:rPr>
              <w:t>应对措施较一般的得1-3分；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kern w:val="2"/>
                <w:sz w:val="24"/>
                <w:szCs w:val="24"/>
                <w:highlight w:val="none"/>
                <w:lang w:val="en-US" w:eastAsia="zh-CN" w:bidi="ar"/>
              </w:rPr>
              <w:t>针对性差，应对措施不合理的的得0-1分；</w:t>
            </w:r>
          </w:p>
          <w:p>
            <w:pPr>
              <w:numPr>
                <w:ilvl w:val="0"/>
                <w:numId w:val="0"/>
              </w:numPr>
              <w:shd w:val="clear" w:color="auto" w:fill="auto"/>
              <w:spacing w:line="360" w:lineRule="auto"/>
              <w:outlineLvl w:val="9"/>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sz w:val="24"/>
                <w:szCs w:val="24"/>
                <w:highlight w:val="none"/>
                <w:lang w:eastAsia="zh-CN" w:bidi="ar"/>
              </w:rPr>
              <w:t>内容不提供的不得分。</w:t>
            </w:r>
          </w:p>
        </w:tc>
        <w:tc>
          <w:tcPr>
            <w:tcW w:w="1135" w:type="dxa"/>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0-</w:t>
            </w:r>
            <w:r>
              <w:rPr>
                <w:rFonts w:hint="eastAsia" w:ascii="宋体" w:hAnsi="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Merge w:val="continue"/>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p>
        </w:tc>
        <w:tc>
          <w:tcPr>
            <w:tcW w:w="1793" w:type="dxa"/>
            <w:vMerge w:val="continue"/>
            <w:vAlign w:val="center"/>
          </w:tcPr>
          <w:p>
            <w:pPr>
              <w:spacing w:line="360" w:lineRule="auto"/>
              <w:jc w:val="center"/>
              <w:rPr>
                <w:rFonts w:hint="eastAsia" w:ascii="宋体" w:hAnsi="宋体" w:eastAsia="宋体" w:cs="宋体"/>
                <w:color w:val="auto"/>
                <w:sz w:val="24"/>
                <w:szCs w:val="24"/>
                <w:highlight w:val="none"/>
              </w:rPr>
            </w:pPr>
          </w:p>
        </w:tc>
        <w:tc>
          <w:tcPr>
            <w:tcW w:w="6369" w:type="dxa"/>
            <w:vAlign w:val="center"/>
          </w:tcPr>
          <w:p>
            <w:pPr>
              <w:keepNext w:val="0"/>
              <w:keepLines w:val="0"/>
              <w:pageBreakBefore w:val="0"/>
              <w:numPr>
                <w:ilvl w:val="0"/>
                <w:numId w:val="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根据</w:t>
            </w:r>
            <w:r>
              <w:rPr>
                <w:rFonts w:hint="eastAsia" w:ascii="宋体" w:hAnsi="宋体" w:cs="宋体"/>
                <w:color w:val="auto"/>
                <w:kern w:val="2"/>
                <w:sz w:val="24"/>
                <w:szCs w:val="24"/>
                <w:highlight w:val="none"/>
                <w:lang w:val="en-US" w:eastAsia="zh-CN" w:bidi="ar"/>
              </w:rPr>
              <w:t>供应商</w:t>
            </w:r>
            <w:r>
              <w:rPr>
                <w:rFonts w:hint="eastAsia" w:ascii="宋体" w:hAnsi="宋体" w:cs="宋体"/>
                <w:color w:val="auto"/>
                <w:kern w:val="2"/>
                <w:sz w:val="24"/>
                <w:szCs w:val="24"/>
                <w:highlight w:val="none"/>
                <w:lang w:bidi="ar"/>
              </w:rPr>
              <w:t>针对本项目节水、节电、节气、节油的奖惩措施</w:t>
            </w:r>
            <w:r>
              <w:rPr>
                <w:rFonts w:hint="eastAsia" w:ascii="宋体" w:hAnsi="宋体" w:cs="宋体"/>
                <w:color w:val="auto"/>
                <w:kern w:val="2"/>
                <w:sz w:val="24"/>
                <w:szCs w:val="24"/>
                <w:highlight w:val="none"/>
                <w:lang w:eastAsia="zh-CN" w:bidi="ar"/>
              </w:rPr>
              <w:t>方案的</w:t>
            </w:r>
            <w:r>
              <w:rPr>
                <w:rFonts w:hint="eastAsia" w:ascii="宋体" w:hAnsi="宋体" w:cs="宋体"/>
                <w:color w:val="auto"/>
                <w:kern w:val="2"/>
                <w:sz w:val="24"/>
                <w:szCs w:val="24"/>
                <w:highlight w:val="none"/>
                <w:lang w:val="en-US" w:eastAsia="zh-CN" w:bidi="ar"/>
              </w:rPr>
              <w:t>科学性、合理性</w:t>
            </w:r>
            <w:r>
              <w:rPr>
                <w:rFonts w:hint="eastAsia" w:ascii="宋体" w:hAnsi="宋体" w:eastAsia="宋体" w:cs="宋体"/>
                <w:color w:val="auto"/>
                <w:kern w:val="2"/>
                <w:sz w:val="24"/>
                <w:szCs w:val="24"/>
                <w:highlight w:val="none"/>
                <w:lang w:val="en-US" w:eastAsia="zh-CN" w:bidi="ar"/>
              </w:rPr>
              <w:t>等方面进行评分。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内容完整、措施有效、符合采购人实际情况</w:t>
            </w:r>
            <w:r>
              <w:rPr>
                <w:rFonts w:hint="eastAsia" w:ascii="宋体" w:hAnsi="宋体" w:eastAsia="宋体" w:cs="宋体"/>
                <w:color w:val="auto"/>
                <w:sz w:val="24"/>
                <w:szCs w:val="24"/>
                <w:highlight w:val="none"/>
                <w:lang w:eastAsia="zh-CN" w:bidi="ar"/>
              </w:rPr>
              <w:t>的</w:t>
            </w:r>
            <w:r>
              <w:rPr>
                <w:rFonts w:hint="eastAsia" w:ascii="宋体" w:hAnsi="宋体" w:eastAsia="宋体" w:cs="宋体"/>
                <w:color w:val="auto"/>
                <w:kern w:val="2"/>
                <w:sz w:val="24"/>
                <w:szCs w:val="24"/>
                <w:highlight w:val="none"/>
                <w:lang w:val="en-US" w:eastAsia="zh-CN" w:bidi="ar"/>
              </w:rPr>
              <w:t>的得4-6分；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sz w:val="24"/>
                <w:szCs w:val="24"/>
                <w:highlight w:val="none"/>
                <w:lang w:val="en-US" w:bidi="ar"/>
              </w:rPr>
              <w:t>略有不足需完善，</w:t>
            </w:r>
            <w:r>
              <w:rPr>
                <w:rFonts w:hint="eastAsia" w:ascii="宋体" w:hAnsi="宋体" w:eastAsia="宋体" w:cs="宋体"/>
                <w:color w:val="auto"/>
                <w:kern w:val="2"/>
                <w:sz w:val="24"/>
                <w:szCs w:val="24"/>
                <w:highlight w:val="none"/>
                <w:lang w:val="en-US" w:eastAsia="zh-CN" w:bidi="ar"/>
              </w:rPr>
              <w:t>应对措施较一般的得2-4分；</w:t>
            </w:r>
          </w:p>
          <w:p>
            <w:pPr>
              <w:numPr>
                <w:ilvl w:val="0"/>
                <w:numId w:val="0"/>
              </w:numPr>
              <w:shd w:val="clear" w:color="auto" w:fill="auto"/>
              <w:adjustRightInd/>
              <w:snapToGrid/>
              <w:spacing w:line="360" w:lineRule="auto"/>
              <w:jc w:val="left"/>
              <w:textAlignment w:val="auto"/>
              <w:outlineLvl w:val="9"/>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sz w:val="24"/>
                <w:szCs w:val="24"/>
                <w:highlight w:val="none"/>
                <w:lang w:bidi="ar"/>
              </w:rPr>
              <w:t>内容</w:t>
            </w:r>
            <w:r>
              <w:rPr>
                <w:rFonts w:hint="eastAsia" w:ascii="宋体" w:hAnsi="宋体" w:eastAsia="宋体" w:cs="宋体"/>
                <w:color w:val="auto"/>
                <w:kern w:val="2"/>
                <w:sz w:val="24"/>
                <w:szCs w:val="24"/>
                <w:highlight w:val="none"/>
                <w:lang w:val="en-US" w:eastAsia="zh-CN" w:bidi="ar"/>
              </w:rPr>
              <w:t>针对性差，应对措施不合理的的得0-2分；</w:t>
            </w:r>
          </w:p>
          <w:p>
            <w:pPr>
              <w:numPr>
                <w:ilvl w:val="0"/>
                <w:numId w:val="0"/>
              </w:numPr>
              <w:shd w:val="clear" w:color="auto" w:fill="auto"/>
              <w:spacing w:line="360" w:lineRule="auto"/>
              <w:outlineLvl w:val="9"/>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sz w:val="24"/>
                <w:szCs w:val="24"/>
                <w:highlight w:val="none"/>
                <w:lang w:eastAsia="zh-CN" w:bidi="ar"/>
              </w:rPr>
              <w:t>内容不提供的不得分。</w:t>
            </w:r>
          </w:p>
        </w:tc>
        <w:tc>
          <w:tcPr>
            <w:tcW w:w="1135" w:type="dxa"/>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0-</w:t>
            </w:r>
            <w:r>
              <w:rPr>
                <w:rFonts w:hint="eastAsia" w:ascii="宋体" w:hAnsi="宋体" w:cs="宋体"/>
                <w:color w:val="auto"/>
                <w:kern w:val="2"/>
                <w:sz w:val="24"/>
                <w:szCs w:val="24"/>
                <w:highlight w:val="none"/>
                <w:lang w:val="en-US" w:eastAsia="zh-CN" w:bidi="ar-SA"/>
              </w:rPr>
              <w:t>6</w:t>
            </w:r>
            <w:r>
              <w:rPr>
                <w:rFonts w:hint="eastAsia" w:ascii="宋体" w:hAnsi="宋体" w:eastAsia="宋体" w:cs="宋体"/>
                <w:color w:val="auto"/>
                <w:kern w:val="2"/>
                <w:sz w:val="24"/>
                <w:szCs w:val="24"/>
                <w:highlight w:val="none"/>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Align w:val="center"/>
          </w:tcPr>
          <w:p>
            <w:pPr>
              <w:pStyle w:val="617"/>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7</w:t>
            </w:r>
          </w:p>
        </w:tc>
        <w:tc>
          <w:tcPr>
            <w:tcW w:w="1793" w:type="dxa"/>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服务质量保障措施</w:t>
            </w:r>
          </w:p>
        </w:tc>
        <w:tc>
          <w:tcPr>
            <w:tcW w:w="6369" w:type="dxa"/>
            <w:vAlign w:val="top"/>
          </w:tcPr>
          <w:p>
            <w:pPr>
              <w:spacing w:line="360" w:lineRule="auto"/>
              <w:jc w:val="left"/>
              <w:rPr>
                <w:rFonts w:hint="eastAsia" w:ascii="宋体" w:hAnsi="宋体" w:eastAsia="宋体" w:cs="宋体"/>
                <w:color w:val="auto"/>
                <w:kern w:val="0"/>
                <w:sz w:val="24"/>
                <w:szCs w:val="20"/>
                <w:highlight w:val="none"/>
                <w:lang w:bidi="ar"/>
              </w:rPr>
            </w:pPr>
            <w:r>
              <w:rPr>
                <w:rFonts w:hint="eastAsia" w:ascii="宋体" w:hAnsi="宋体" w:cs="宋体"/>
                <w:color w:val="auto"/>
                <w:kern w:val="0"/>
                <w:sz w:val="24"/>
                <w:highlight w:val="none"/>
                <w:lang w:eastAsia="zh-CN" w:bidi="ar"/>
              </w:rPr>
              <w:t>供应商</w:t>
            </w:r>
            <w:r>
              <w:rPr>
                <w:rFonts w:hint="eastAsia" w:ascii="宋体" w:hAnsi="宋体" w:cs="宋体"/>
                <w:color w:val="auto"/>
                <w:kern w:val="0"/>
                <w:sz w:val="24"/>
                <w:highlight w:val="none"/>
                <w:lang w:bidi="ar"/>
              </w:rPr>
              <w:t>针对本项目的服务质量保障措施实施方案（包括但不限于①服务质量监督管理机构是否健全、制度是否完善、服务质量能否符合采购人规定；②服务质量保证措施是否符合项目实际，切实可行等）</w:t>
            </w:r>
            <w:r>
              <w:rPr>
                <w:rFonts w:hint="eastAsia" w:ascii="宋体" w:hAnsi="宋体" w:cs="宋体"/>
                <w:color w:val="auto"/>
                <w:kern w:val="0"/>
                <w:sz w:val="24"/>
                <w:highlight w:val="none"/>
                <w:lang w:eastAsia="zh-CN" w:bidi="ar"/>
              </w:rPr>
              <w:t>以及</w:t>
            </w:r>
            <w:r>
              <w:rPr>
                <w:rFonts w:hint="eastAsia" w:ascii="宋体" w:hAnsi="宋体" w:cs="宋体"/>
                <w:color w:val="auto"/>
                <w:kern w:val="0"/>
                <w:sz w:val="24"/>
                <w:highlight w:val="none"/>
                <w:lang w:bidi="ar"/>
              </w:rPr>
              <w:t>相关投诉处理方案</w:t>
            </w:r>
            <w:r>
              <w:rPr>
                <w:rFonts w:hint="eastAsia" w:ascii="宋体" w:hAnsi="宋体" w:cs="宋体"/>
                <w:color w:val="auto"/>
                <w:kern w:val="0"/>
                <w:sz w:val="24"/>
                <w:highlight w:val="none"/>
                <w:lang w:eastAsia="zh-CN" w:bidi="ar"/>
              </w:rPr>
              <w:t>的</w:t>
            </w:r>
            <w:r>
              <w:rPr>
                <w:rFonts w:hint="eastAsia" w:ascii="宋体" w:hAnsi="宋体" w:cs="宋体"/>
                <w:color w:val="auto"/>
                <w:kern w:val="0"/>
                <w:sz w:val="24"/>
                <w:highlight w:val="none"/>
                <w:lang w:val="en-US" w:eastAsia="zh-CN" w:bidi="ar"/>
              </w:rPr>
              <w:t>科学性、合理性</w:t>
            </w:r>
            <w:r>
              <w:rPr>
                <w:rFonts w:hint="eastAsia" w:ascii="宋体" w:hAnsi="宋体" w:eastAsia="宋体" w:cs="宋体"/>
                <w:color w:val="auto"/>
                <w:kern w:val="0"/>
                <w:sz w:val="24"/>
                <w:szCs w:val="20"/>
                <w:highlight w:val="none"/>
                <w:lang w:val="zh-CN" w:eastAsia="zh-TW" w:bidi="ar"/>
              </w:rPr>
              <w:t>等方面进行评分。</w:t>
            </w:r>
            <w:r>
              <w:rPr>
                <w:rFonts w:hint="eastAsia" w:ascii="宋体" w:hAnsi="宋体" w:eastAsia="宋体" w:cs="宋体"/>
                <w:color w:val="auto"/>
                <w:kern w:val="0"/>
                <w:sz w:val="24"/>
                <w:szCs w:val="20"/>
                <w:highlight w:val="none"/>
                <w:lang w:bidi="ar"/>
              </w:rPr>
              <w:t xml:space="preserve">  </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内容完整、措施有效、符合采购人实际情况</w:t>
            </w:r>
            <w:r>
              <w:rPr>
                <w:rFonts w:hint="eastAsia" w:ascii="宋体" w:hAnsi="宋体" w:eastAsia="宋体" w:cs="宋体"/>
                <w:color w:val="auto"/>
                <w:kern w:val="0"/>
                <w:sz w:val="24"/>
                <w:szCs w:val="20"/>
                <w:highlight w:val="none"/>
                <w:lang w:eastAsia="zh-CN" w:bidi="ar"/>
              </w:rPr>
              <w:t>的</w:t>
            </w:r>
            <w:r>
              <w:rPr>
                <w:rFonts w:hint="eastAsia" w:ascii="宋体" w:hAnsi="宋体" w:eastAsia="宋体" w:cs="宋体"/>
                <w:color w:val="auto"/>
                <w:kern w:val="0"/>
                <w:sz w:val="24"/>
                <w:szCs w:val="20"/>
                <w:highlight w:val="none"/>
                <w:lang w:val="en-US" w:eastAsia="zh-CN" w:bidi="ar"/>
              </w:rPr>
              <w:t>的得4-6分；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w:t>
            </w:r>
            <w:r>
              <w:rPr>
                <w:rFonts w:hint="eastAsia" w:ascii="宋体" w:hAnsi="宋体" w:eastAsia="宋体" w:cs="宋体"/>
                <w:color w:val="auto"/>
                <w:kern w:val="0"/>
                <w:sz w:val="24"/>
                <w:szCs w:val="20"/>
                <w:highlight w:val="none"/>
                <w:lang w:val="en-US" w:bidi="ar"/>
              </w:rPr>
              <w:t>略有不足需完善，</w:t>
            </w:r>
            <w:r>
              <w:rPr>
                <w:rFonts w:hint="eastAsia" w:ascii="宋体" w:hAnsi="宋体" w:eastAsia="宋体" w:cs="宋体"/>
                <w:color w:val="auto"/>
                <w:kern w:val="0"/>
                <w:sz w:val="24"/>
                <w:szCs w:val="20"/>
                <w:highlight w:val="none"/>
                <w:lang w:val="en-US" w:eastAsia="zh-CN" w:bidi="ar"/>
              </w:rPr>
              <w:t>应对措施较一般的得2-4分；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w:t>
            </w:r>
            <w:r>
              <w:rPr>
                <w:rFonts w:hint="eastAsia" w:ascii="宋体" w:hAnsi="宋体" w:eastAsia="宋体" w:cs="宋体"/>
                <w:color w:val="auto"/>
                <w:kern w:val="0"/>
                <w:sz w:val="24"/>
                <w:szCs w:val="20"/>
                <w:highlight w:val="none"/>
                <w:lang w:val="en-US" w:eastAsia="zh-CN" w:bidi="ar"/>
              </w:rPr>
              <w:t>针对性差，应对措施不合理的的得0-2分；</w:t>
            </w:r>
          </w:p>
          <w:p>
            <w:pPr>
              <w:spacing w:line="360" w:lineRule="auto"/>
              <w:rPr>
                <w:rFonts w:hint="eastAsia" w:ascii="宋体" w:hAnsi="宋体" w:eastAsia="宋体" w:cs="宋体"/>
                <w:color w:val="auto"/>
                <w:kern w:val="0"/>
                <w:sz w:val="24"/>
                <w:highlight w:val="none"/>
                <w:lang w:val="zh-TW" w:eastAsia="zh-CN" w:bidi="ar"/>
              </w:rPr>
            </w:pPr>
            <w:r>
              <w:rPr>
                <w:rFonts w:hint="eastAsia" w:ascii="宋体" w:hAnsi="宋体" w:eastAsia="宋体" w:cs="宋体"/>
                <w:color w:val="auto"/>
                <w:kern w:val="0"/>
                <w:sz w:val="24"/>
                <w:szCs w:val="20"/>
                <w:highlight w:val="none"/>
                <w:lang w:eastAsia="zh-CN" w:bidi="ar"/>
              </w:rPr>
              <w:t>内容不提供的不得分。</w:t>
            </w:r>
          </w:p>
        </w:tc>
        <w:tc>
          <w:tcPr>
            <w:tcW w:w="1135" w:type="dxa"/>
            <w:vAlign w:val="center"/>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0-6</w:t>
            </w:r>
            <w:r>
              <w:rPr>
                <w:rFonts w:hint="eastAsia" w:ascii="宋体" w:hAnsi="宋体" w:eastAsia="宋体" w:cs="宋体"/>
                <w:color w:val="auto"/>
                <w:sz w:val="24"/>
                <w:szCs w:val="24"/>
                <w:highlight w:val="none"/>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Merge w:val="restart"/>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p>
        </w:tc>
        <w:tc>
          <w:tcPr>
            <w:tcW w:w="1793" w:type="dxa"/>
            <w:vMerge w:val="restart"/>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菜谱定制方案</w:t>
            </w:r>
          </w:p>
        </w:tc>
        <w:tc>
          <w:tcPr>
            <w:tcW w:w="6369" w:type="dxa"/>
            <w:vAlign w:val="center"/>
          </w:tcPr>
          <w:p>
            <w:pPr>
              <w:widowControl/>
              <w:numPr>
                <w:ilvl w:val="0"/>
                <w:numId w:val="0"/>
              </w:numPr>
              <w:spacing w:line="360" w:lineRule="auto"/>
              <w:jc w:val="left"/>
              <w:textAlignment w:val="auto"/>
              <w:outlineLvl w:val="9"/>
              <w:rPr>
                <w:rFonts w:hint="eastAsia" w:ascii="宋体" w:hAnsi="宋体" w:eastAsia="宋体" w:cs="宋体"/>
                <w:color w:val="auto"/>
                <w:kern w:val="0"/>
                <w:sz w:val="24"/>
                <w:szCs w:val="20"/>
                <w:highlight w:val="none"/>
                <w:lang w:val="zh-CN" w:eastAsia="zh-TW" w:bidi="ar"/>
              </w:rPr>
            </w:pPr>
            <w:r>
              <w:rPr>
                <w:rFonts w:hint="eastAsia" w:ascii="宋体" w:hAnsi="宋体" w:eastAsia="宋体" w:cs="宋体"/>
                <w:color w:val="auto"/>
                <w:kern w:val="0"/>
                <w:sz w:val="24"/>
                <w:szCs w:val="20"/>
                <w:highlight w:val="none"/>
                <w:lang w:val="en-US" w:eastAsia="zh-CN" w:bidi="ar"/>
              </w:rPr>
              <w:t>根据</w:t>
            </w:r>
            <w:r>
              <w:rPr>
                <w:rFonts w:hint="eastAsia" w:ascii="宋体" w:hAnsi="宋体" w:cs="宋体"/>
                <w:color w:val="auto"/>
                <w:kern w:val="0"/>
                <w:sz w:val="24"/>
                <w:szCs w:val="20"/>
                <w:highlight w:val="none"/>
                <w:lang w:val="en-US" w:eastAsia="zh-CN" w:bidi="ar"/>
              </w:rPr>
              <w:t>供应商</w:t>
            </w:r>
            <w:r>
              <w:rPr>
                <w:rFonts w:hint="eastAsia" w:ascii="宋体" w:hAnsi="宋体" w:cs="宋体"/>
                <w:color w:val="auto"/>
                <w:kern w:val="0"/>
                <w:sz w:val="24"/>
                <w:highlight w:val="none"/>
                <w:lang w:bidi="ar"/>
              </w:rPr>
              <w:t>针对本项目编制的每周菜谱单及营养配比说明</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包括担不限于菜谱、主食、点心等的品种</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，体现</w:t>
            </w:r>
            <w:r>
              <w:rPr>
                <w:rFonts w:hint="eastAsia" w:ascii="宋体" w:hAnsi="宋体" w:cs="宋体"/>
                <w:color w:val="auto"/>
                <w:kern w:val="0"/>
                <w:sz w:val="24"/>
                <w:highlight w:val="none"/>
                <w:lang w:eastAsia="zh-CN" w:bidi="ar"/>
              </w:rPr>
              <w:t>原</w:t>
            </w:r>
            <w:r>
              <w:rPr>
                <w:rFonts w:hint="eastAsia" w:ascii="宋体" w:hAnsi="宋体" w:cs="宋体"/>
                <w:color w:val="auto"/>
                <w:kern w:val="0"/>
                <w:sz w:val="24"/>
                <w:highlight w:val="none"/>
                <w:lang w:bidi="ar"/>
              </w:rPr>
              <w:t>材料使用量控制</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营养合理、品种多样、荤素搭配</w:t>
            </w:r>
            <w:r>
              <w:rPr>
                <w:rFonts w:hint="eastAsia" w:ascii="宋体" w:hAnsi="宋体" w:cs="宋体"/>
                <w:color w:val="auto"/>
                <w:kern w:val="0"/>
                <w:sz w:val="24"/>
                <w:highlight w:val="none"/>
                <w:lang w:val="en-US" w:eastAsia="zh-CN" w:bidi="ar"/>
              </w:rPr>
              <w:t>科学</w:t>
            </w:r>
            <w:r>
              <w:rPr>
                <w:rFonts w:hint="eastAsia" w:ascii="宋体" w:hAnsi="宋体" w:eastAsia="宋体" w:cs="宋体"/>
                <w:color w:val="auto"/>
                <w:kern w:val="0"/>
                <w:sz w:val="24"/>
                <w:szCs w:val="20"/>
                <w:highlight w:val="none"/>
                <w:lang w:val="zh-CN" w:eastAsia="zh-TW" w:bidi="ar"/>
              </w:rPr>
              <w:t>等方面进行评分。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内容完整、措施有效、符合采购人实际情况</w:t>
            </w:r>
            <w:r>
              <w:rPr>
                <w:rFonts w:hint="eastAsia" w:ascii="宋体" w:hAnsi="宋体" w:eastAsia="宋体" w:cs="宋体"/>
                <w:color w:val="auto"/>
                <w:kern w:val="0"/>
                <w:sz w:val="24"/>
                <w:szCs w:val="20"/>
                <w:highlight w:val="none"/>
                <w:lang w:eastAsia="zh-CN" w:bidi="ar"/>
              </w:rPr>
              <w:t>的</w:t>
            </w:r>
            <w:r>
              <w:rPr>
                <w:rFonts w:hint="eastAsia" w:ascii="宋体" w:hAnsi="宋体" w:eastAsia="宋体" w:cs="宋体"/>
                <w:color w:val="auto"/>
                <w:kern w:val="0"/>
                <w:sz w:val="24"/>
                <w:szCs w:val="20"/>
                <w:highlight w:val="none"/>
                <w:lang w:val="en-US" w:eastAsia="zh-CN" w:bidi="ar"/>
              </w:rPr>
              <w:t>的得5-8分；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w:t>
            </w:r>
            <w:r>
              <w:rPr>
                <w:rFonts w:hint="eastAsia" w:ascii="宋体" w:hAnsi="宋体" w:eastAsia="宋体" w:cs="宋体"/>
                <w:color w:val="auto"/>
                <w:kern w:val="0"/>
                <w:sz w:val="24"/>
                <w:szCs w:val="20"/>
                <w:highlight w:val="none"/>
                <w:lang w:val="en-US" w:bidi="ar"/>
              </w:rPr>
              <w:t>略有不足需完善，</w:t>
            </w:r>
            <w:r>
              <w:rPr>
                <w:rFonts w:hint="eastAsia" w:ascii="宋体" w:hAnsi="宋体" w:eastAsia="宋体" w:cs="宋体"/>
                <w:color w:val="auto"/>
                <w:kern w:val="0"/>
                <w:sz w:val="24"/>
                <w:szCs w:val="20"/>
                <w:highlight w:val="none"/>
                <w:lang w:val="en-US" w:eastAsia="zh-CN" w:bidi="ar"/>
              </w:rPr>
              <w:t>应对措施较一般的得2-5分；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w:t>
            </w:r>
            <w:r>
              <w:rPr>
                <w:rFonts w:hint="eastAsia" w:ascii="宋体" w:hAnsi="宋体" w:eastAsia="宋体" w:cs="宋体"/>
                <w:color w:val="auto"/>
                <w:kern w:val="0"/>
                <w:sz w:val="24"/>
                <w:szCs w:val="20"/>
                <w:highlight w:val="none"/>
                <w:lang w:val="en-US" w:eastAsia="zh-CN" w:bidi="ar"/>
              </w:rPr>
              <w:t>针对性差，应对措施不合理的的得0-2分；</w:t>
            </w:r>
          </w:p>
          <w:p>
            <w:pPr>
              <w:numPr>
                <w:ilvl w:val="0"/>
                <w:numId w:val="0"/>
              </w:numPr>
              <w:spacing w:line="360" w:lineRule="auto"/>
              <w:outlineLvl w:val="9"/>
              <w:rPr>
                <w:rFonts w:hint="eastAsia" w:ascii="宋体" w:hAnsi="宋体" w:eastAsia="宋体" w:cs="宋体"/>
                <w:color w:val="auto"/>
                <w:kern w:val="0"/>
                <w:sz w:val="24"/>
                <w:highlight w:val="none"/>
                <w:lang w:val="zh-TW" w:eastAsia="zh-CN" w:bidi="ar"/>
              </w:rPr>
            </w:pPr>
            <w:r>
              <w:rPr>
                <w:rFonts w:hint="eastAsia" w:ascii="宋体" w:hAnsi="宋体" w:eastAsia="宋体" w:cs="宋体"/>
                <w:color w:val="auto"/>
                <w:kern w:val="0"/>
                <w:sz w:val="24"/>
                <w:szCs w:val="20"/>
                <w:highlight w:val="none"/>
                <w:lang w:eastAsia="zh-CN" w:bidi="ar"/>
              </w:rPr>
              <w:t>内容不提供的不得分。</w:t>
            </w:r>
          </w:p>
        </w:tc>
        <w:tc>
          <w:tcPr>
            <w:tcW w:w="1135" w:type="dxa"/>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0</w:t>
            </w:r>
            <w:r>
              <w:rPr>
                <w:rFonts w:hint="eastAsia" w:ascii="宋体" w:hAnsi="宋体" w:cs="宋体"/>
                <w:color w:val="auto"/>
                <w:kern w:val="2"/>
                <w:sz w:val="24"/>
                <w:szCs w:val="24"/>
                <w:highlight w:val="none"/>
                <w:lang w:val="en-US" w:eastAsia="zh-CN" w:bidi="ar-SA"/>
              </w:rPr>
              <w:t>-8</w:t>
            </w:r>
            <w:r>
              <w:rPr>
                <w:rFonts w:hint="eastAsia" w:ascii="宋体" w:hAnsi="宋体" w:eastAsia="宋体" w:cs="宋体"/>
                <w:color w:val="auto"/>
                <w:kern w:val="2"/>
                <w:sz w:val="24"/>
                <w:szCs w:val="24"/>
                <w:highlight w:val="none"/>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772" w:type="dxa"/>
            <w:vMerge w:val="continue"/>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p>
        </w:tc>
        <w:tc>
          <w:tcPr>
            <w:tcW w:w="1793" w:type="dxa"/>
            <w:vMerge w:val="continue"/>
            <w:vAlign w:val="center"/>
          </w:tcPr>
          <w:p>
            <w:pPr>
              <w:spacing w:line="360" w:lineRule="auto"/>
              <w:jc w:val="center"/>
              <w:rPr>
                <w:rFonts w:hint="eastAsia" w:ascii="宋体" w:hAnsi="宋体" w:eastAsia="宋体" w:cs="宋体"/>
                <w:color w:val="auto"/>
                <w:sz w:val="24"/>
                <w:szCs w:val="24"/>
                <w:highlight w:val="none"/>
              </w:rPr>
            </w:pPr>
          </w:p>
        </w:tc>
        <w:tc>
          <w:tcPr>
            <w:tcW w:w="6369" w:type="dxa"/>
            <w:vAlign w:val="center"/>
          </w:tcPr>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val="en-US" w:eastAsia="zh-CN" w:bidi="ar"/>
              </w:rPr>
              <w:t>根据</w:t>
            </w:r>
            <w:r>
              <w:rPr>
                <w:rFonts w:hint="eastAsia" w:ascii="宋体" w:hAnsi="宋体" w:cs="宋体"/>
                <w:color w:val="auto"/>
                <w:kern w:val="0"/>
                <w:sz w:val="24"/>
                <w:szCs w:val="20"/>
                <w:highlight w:val="none"/>
                <w:lang w:val="en-US" w:eastAsia="zh-CN" w:bidi="ar"/>
              </w:rPr>
              <w:t>供应商</w:t>
            </w:r>
            <w:r>
              <w:rPr>
                <w:rFonts w:hint="eastAsia" w:ascii="宋体" w:hAnsi="宋体" w:cs="宋体"/>
                <w:color w:val="auto"/>
                <w:kern w:val="0"/>
                <w:sz w:val="24"/>
                <w:highlight w:val="none"/>
                <w:lang w:bidi="ar"/>
              </w:rPr>
              <w:t>针对本项目食堂经营方案，对供应模式新颖创新、菜肴丰富、档次搭配</w:t>
            </w:r>
            <w:r>
              <w:rPr>
                <w:rFonts w:hint="eastAsia" w:ascii="宋体" w:hAnsi="宋体" w:cs="宋体"/>
                <w:color w:val="auto"/>
                <w:kern w:val="0"/>
                <w:sz w:val="24"/>
                <w:highlight w:val="none"/>
                <w:lang w:val="en-US" w:eastAsia="zh-CN" w:bidi="ar"/>
              </w:rPr>
              <w:t>科学、</w:t>
            </w:r>
            <w:r>
              <w:rPr>
                <w:rFonts w:hint="eastAsia" w:ascii="宋体" w:hAnsi="宋体" w:eastAsia="宋体" w:cs="宋体"/>
                <w:color w:val="auto"/>
                <w:kern w:val="0"/>
                <w:sz w:val="24"/>
                <w:szCs w:val="20"/>
                <w:highlight w:val="none"/>
                <w:lang w:val="en-US" w:eastAsia="zh-CN" w:bidi="ar"/>
              </w:rPr>
              <w:t>价格</w:t>
            </w:r>
            <w:r>
              <w:rPr>
                <w:rFonts w:hint="eastAsia" w:ascii="宋体" w:hAnsi="宋体" w:eastAsia="宋体" w:cs="宋体"/>
                <w:color w:val="auto"/>
                <w:kern w:val="0"/>
                <w:sz w:val="24"/>
                <w:szCs w:val="20"/>
                <w:highlight w:val="none"/>
                <w:lang w:val="en-US" w:eastAsia="zh-CN" w:bidi="ar"/>
              </w:rPr>
              <w:t>等方面进行评分。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内容完整、措施有效、符合采购人实际情况</w:t>
            </w:r>
            <w:r>
              <w:rPr>
                <w:rFonts w:hint="eastAsia" w:ascii="宋体" w:hAnsi="宋体" w:eastAsia="宋体" w:cs="宋体"/>
                <w:color w:val="auto"/>
                <w:kern w:val="0"/>
                <w:sz w:val="24"/>
                <w:szCs w:val="20"/>
                <w:highlight w:val="none"/>
                <w:lang w:eastAsia="zh-CN" w:bidi="ar"/>
              </w:rPr>
              <w:t>的</w:t>
            </w:r>
            <w:r>
              <w:rPr>
                <w:rFonts w:hint="eastAsia" w:ascii="宋体" w:hAnsi="宋体" w:eastAsia="宋体" w:cs="宋体"/>
                <w:color w:val="auto"/>
                <w:kern w:val="0"/>
                <w:sz w:val="24"/>
                <w:szCs w:val="20"/>
                <w:highlight w:val="none"/>
                <w:lang w:val="en-US" w:eastAsia="zh-CN" w:bidi="ar"/>
              </w:rPr>
              <w:t>的得4-6分；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w:t>
            </w:r>
            <w:r>
              <w:rPr>
                <w:rFonts w:hint="eastAsia" w:ascii="宋体" w:hAnsi="宋体" w:eastAsia="宋体" w:cs="宋体"/>
                <w:color w:val="auto"/>
                <w:kern w:val="0"/>
                <w:sz w:val="24"/>
                <w:szCs w:val="20"/>
                <w:highlight w:val="none"/>
                <w:lang w:val="en-US" w:bidi="ar"/>
              </w:rPr>
              <w:t>略有不足需完善，</w:t>
            </w:r>
            <w:r>
              <w:rPr>
                <w:rFonts w:hint="eastAsia" w:ascii="宋体" w:hAnsi="宋体" w:eastAsia="宋体" w:cs="宋体"/>
                <w:color w:val="auto"/>
                <w:kern w:val="0"/>
                <w:sz w:val="24"/>
                <w:szCs w:val="20"/>
                <w:highlight w:val="none"/>
                <w:lang w:val="en-US" w:eastAsia="zh-CN" w:bidi="ar"/>
              </w:rPr>
              <w:t>应对措施较一般的得2-4分；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w:t>
            </w:r>
            <w:r>
              <w:rPr>
                <w:rFonts w:hint="eastAsia" w:ascii="宋体" w:hAnsi="宋体" w:eastAsia="宋体" w:cs="宋体"/>
                <w:color w:val="auto"/>
                <w:kern w:val="0"/>
                <w:sz w:val="24"/>
                <w:szCs w:val="20"/>
                <w:highlight w:val="none"/>
                <w:lang w:val="en-US" w:eastAsia="zh-CN" w:bidi="ar"/>
              </w:rPr>
              <w:t>针对性差，应对措施不合理的的得0-2分；</w:t>
            </w:r>
          </w:p>
          <w:p>
            <w:pPr>
              <w:numPr>
                <w:ilvl w:val="0"/>
                <w:numId w:val="0"/>
              </w:numPr>
              <w:spacing w:line="360" w:lineRule="auto"/>
              <w:outlineLvl w:val="9"/>
              <w:rPr>
                <w:rFonts w:hint="eastAsia" w:ascii="宋体" w:hAnsi="宋体" w:eastAsia="宋体" w:cs="宋体"/>
                <w:color w:val="auto"/>
                <w:kern w:val="0"/>
                <w:sz w:val="24"/>
                <w:highlight w:val="none"/>
                <w:lang w:val="en-US" w:eastAsia="zh-CN" w:bidi="ar"/>
              </w:rPr>
            </w:pPr>
            <w:r>
              <w:rPr>
                <w:rFonts w:hint="eastAsia" w:ascii="宋体" w:hAnsi="宋体" w:eastAsia="宋体" w:cs="宋体"/>
                <w:color w:val="auto"/>
                <w:kern w:val="0"/>
                <w:sz w:val="24"/>
                <w:szCs w:val="20"/>
                <w:highlight w:val="none"/>
                <w:lang w:eastAsia="zh-CN" w:bidi="ar"/>
              </w:rPr>
              <w:t>内容不提供的不得分。</w:t>
            </w:r>
          </w:p>
        </w:tc>
        <w:tc>
          <w:tcPr>
            <w:tcW w:w="1135" w:type="dxa"/>
            <w:vAlign w:val="center"/>
          </w:tcPr>
          <w:p>
            <w:pPr>
              <w:widowControl/>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0-</w:t>
            </w:r>
            <w:r>
              <w:rPr>
                <w:rFonts w:hint="eastAsia" w:ascii="宋体" w:hAnsi="宋体" w:cs="宋体"/>
                <w:color w:val="auto"/>
                <w:kern w:val="2"/>
                <w:sz w:val="24"/>
                <w:szCs w:val="24"/>
                <w:highlight w:val="none"/>
                <w:lang w:val="en-US" w:eastAsia="zh-CN" w:bidi="ar-SA"/>
              </w:rPr>
              <w:t>6</w:t>
            </w:r>
            <w:r>
              <w:rPr>
                <w:rFonts w:hint="eastAsia" w:ascii="宋体" w:hAnsi="宋体" w:eastAsia="宋体" w:cs="宋体"/>
                <w:color w:val="auto"/>
                <w:kern w:val="2"/>
                <w:sz w:val="24"/>
                <w:szCs w:val="24"/>
                <w:highlight w:val="none"/>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r>
              <w:rPr>
                <w:rFonts w:hint="eastAsia" w:ascii="宋体" w:hAnsi="宋体" w:cs="宋体"/>
                <w:color w:val="auto"/>
                <w:kern w:val="0"/>
                <w:sz w:val="24"/>
                <w:szCs w:val="24"/>
                <w:highlight w:val="none"/>
                <w:lang w:val="en-US" w:eastAsia="zh-CN"/>
              </w:rPr>
              <w:t>9</w:t>
            </w:r>
          </w:p>
        </w:tc>
        <w:tc>
          <w:tcPr>
            <w:tcW w:w="1793" w:type="dxa"/>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人员素养管理方案</w:t>
            </w:r>
          </w:p>
        </w:tc>
        <w:tc>
          <w:tcPr>
            <w:tcW w:w="6369" w:type="dxa"/>
            <w:vAlign w:val="top"/>
          </w:tcPr>
          <w:p>
            <w:pPr>
              <w:numPr>
                <w:ilvl w:val="0"/>
                <w:numId w:val="0"/>
              </w:numPr>
              <w:spacing w:line="360" w:lineRule="auto"/>
              <w:jc w:val="left"/>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val="en-US" w:eastAsia="zh-CN" w:bidi="ar"/>
              </w:rPr>
              <w:t>根据</w:t>
            </w:r>
            <w:r>
              <w:rPr>
                <w:rFonts w:hint="eastAsia" w:ascii="宋体" w:hAnsi="宋体" w:cs="宋体"/>
                <w:color w:val="auto"/>
                <w:kern w:val="0"/>
                <w:sz w:val="24"/>
                <w:szCs w:val="20"/>
                <w:highlight w:val="none"/>
                <w:lang w:val="en-US" w:eastAsia="zh-CN" w:bidi="ar"/>
              </w:rPr>
              <w:t>供应商</w:t>
            </w:r>
            <w:r>
              <w:rPr>
                <w:rFonts w:hint="eastAsia" w:ascii="宋体" w:hAnsi="宋体" w:eastAsia="宋体" w:cs="宋体"/>
                <w:color w:val="auto"/>
                <w:kern w:val="0"/>
                <w:sz w:val="24"/>
                <w:szCs w:val="20"/>
                <w:highlight w:val="none"/>
                <w:lang w:val="en-US" w:eastAsia="zh-CN" w:bidi="ar"/>
              </w:rPr>
              <w:t>对</w:t>
            </w:r>
            <w:r>
              <w:rPr>
                <w:rFonts w:hint="eastAsia" w:ascii="宋体" w:hAnsi="宋体" w:eastAsia="宋体" w:cs="宋体"/>
                <w:i w:val="0"/>
                <w:caps w:val="0"/>
                <w:color w:val="auto"/>
                <w:spacing w:val="0"/>
                <w:kern w:val="0"/>
                <w:sz w:val="24"/>
                <w:szCs w:val="20"/>
                <w:highlight w:val="none"/>
                <w:shd w:val="clear"/>
                <w:lang w:val="en-US" w:eastAsia="zh-CN" w:bidi="ar"/>
              </w:rPr>
              <w:t>员工招募、培训、上岗、培养教育、日常管理等制度健全方案切实可行，员工的薪酬待遇、缴纳保险、考核评价机制合理</w:t>
            </w:r>
            <w:r>
              <w:rPr>
                <w:rFonts w:hint="eastAsia" w:ascii="宋体" w:hAnsi="宋体" w:eastAsia="宋体" w:cs="宋体"/>
                <w:color w:val="auto"/>
                <w:kern w:val="0"/>
                <w:sz w:val="24"/>
                <w:szCs w:val="20"/>
                <w:highlight w:val="none"/>
                <w:lang w:val="en-US" w:eastAsia="zh-CN" w:bidi="ar"/>
              </w:rPr>
              <w:t>等方面进行评分。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内容完整、措施有效、符合采购人实际情况</w:t>
            </w:r>
            <w:r>
              <w:rPr>
                <w:rFonts w:hint="eastAsia" w:ascii="宋体" w:hAnsi="宋体" w:eastAsia="宋体" w:cs="宋体"/>
                <w:color w:val="auto"/>
                <w:kern w:val="0"/>
                <w:sz w:val="24"/>
                <w:szCs w:val="20"/>
                <w:highlight w:val="none"/>
                <w:lang w:eastAsia="zh-CN" w:bidi="ar"/>
              </w:rPr>
              <w:t>的</w:t>
            </w:r>
            <w:r>
              <w:rPr>
                <w:rFonts w:hint="eastAsia" w:ascii="宋体" w:hAnsi="宋体" w:eastAsia="宋体" w:cs="宋体"/>
                <w:color w:val="auto"/>
                <w:kern w:val="0"/>
                <w:sz w:val="24"/>
                <w:szCs w:val="20"/>
                <w:highlight w:val="none"/>
                <w:lang w:val="en-US" w:eastAsia="zh-CN" w:bidi="ar"/>
              </w:rPr>
              <w:t>的得3-5分；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w:t>
            </w:r>
            <w:r>
              <w:rPr>
                <w:rFonts w:hint="eastAsia" w:ascii="宋体" w:hAnsi="宋体" w:eastAsia="宋体" w:cs="宋体"/>
                <w:color w:val="auto"/>
                <w:kern w:val="0"/>
                <w:sz w:val="24"/>
                <w:szCs w:val="20"/>
                <w:highlight w:val="none"/>
                <w:lang w:val="en-US" w:bidi="ar"/>
              </w:rPr>
              <w:t>略有不足需完善，</w:t>
            </w:r>
            <w:r>
              <w:rPr>
                <w:rFonts w:hint="eastAsia" w:ascii="宋体" w:hAnsi="宋体" w:eastAsia="宋体" w:cs="宋体"/>
                <w:color w:val="auto"/>
                <w:kern w:val="0"/>
                <w:sz w:val="24"/>
                <w:szCs w:val="20"/>
                <w:highlight w:val="none"/>
                <w:lang w:val="en-US" w:eastAsia="zh-CN" w:bidi="ar"/>
              </w:rPr>
              <w:t>应对措施较一般的得1-3分；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w:t>
            </w:r>
            <w:r>
              <w:rPr>
                <w:rFonts w:hint="eastAsia" w:ascii="宋体" w:hAnsi="宋体" w:eastAsia="宋体" w:cs="宋体"/>
                <w:color w:val="auto"/>
                <w:kern w:val="0"/>
                <w:sz w:val="24"/>
                <w:szCs w:val="20"/>
                <w:highlight w:val="none"/>
                <w:lang w:val="en-US" w:eastAsia="zh-CN" w:bidi="ar"/>
              </w:rPr>
              <w:t>针对性差，应对措施不合理的的得0-1分；</w:t>
            </w:r>
          </w:p>
          <w:p>
            <w:pPr>
              <w:numPr>
                <w:ilvl w:val="0"/>
                <w:numId w:val="0"/>
              </w:numPr>
              <w:spacing w:line="360" w:lineRule="auto"/>
              <w:outlineLvl w:val="9"/>
              <w:rPr>
                <w:rFonts w:hint="eastAsia" w:ascii="宋体" w:hAnsi="宋体" w:eastAsia="宋体" w:cs="宋体"/>
                <w:color w:val="auto"/>
                <w:kern w:val="0"/>
                <w:sz w:val="24"/>
                <w:highlight w:val="none"/>
                <w:lang w:val="en-US" w:eastAsia="zh-CN" w:bidi="ar"/>
              </w:rPr>
            </w:pPr>
            <w:r>
              <w:rPr>
                <w:rFonts w:hint="eastAsia" w:ascii="宋体" w:hAnsi="宋体" w:eastAsia="宋体" w:cs="宋体"/>
                <w:color w:val="auto"/>
                <w:kern w:val="0"/>
                <w:sz w:val="24"/>
                <w:szCs w:val="20"/>
                <w:highlight w:val="none"/>
                <w:lang w:eastAsia="zh-CN" w:bidi="ar"/>
              </w:rPr>
              <w:t>内容不提供的不得分。</w:t>
            </w:r>
          </w:p>
        </w:tc>
        <w:tc>
          <w:tcPr>
            <w:tcW w:w="1135" w:type="dxa"/>
            <w:vAlign w:val="center"/>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0-</w:t>
            </w:r>
            <w:r>
              <w:rPr>
                <w:rFonts w:hint="eastAsia" w:ascii="宋体" w:hAnsi="宋体" w:cs="宋体"/>
                <w:color w:val="auto"/>
                <w:kern w:val="2"/>
                <w:sz w:val="24"/>
                <w:szCs w:val="24"/>
                <w:highlight w:val="none"/>
                <w:lang w:val="en-US" w:eastAsia="zh-CN" w:bidi="ar-SA"/>
              </w:rPr>
              <w:t>5</w:t>
            </w:r>
            <w:r>
              <w:rPr>
                <w:rFonts w:hint="eastAsia" w:ascii="宋体" w:hAnsi="宋体" w:eastAsia="宋体" w:cs="宋体"/>
                <w:color w:val="auto"/>
                <w:kern w:val="2"/>
                <w:sz w:val="24"/>
                <w:szCs w:val="24"/>
                <w:highlight w:val="none"/>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r>
              <w:rPr>
                <w:rFonts w:hint="eastAsia" w:ascii="宋体" w:hAnsi="宋体" w:cs="宋体"/>
                <w:color w:val="auto"/>
                <w:kern w:val="0"/>
                <w:sz w:val="24"/>
                <w:szCs w:val="24"/>
                <w:highlight w:val="none"/>
                <w:lang w:val="en-US" w:eastAsia="zh-CN"/>
              </w:rPr>
              <w:t>10</w:t>
            </w:r>
          </w:p>
        </w:tc>
        <w:tc>
          <w:tcPr>
            <w:tcW w:w="1793" w:type="dxa"/>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便利性优惠服务</w:t>
            </w:r>
          </w:p>
        </w:tc>
        <w:tc>
          <w:tcPr>
            <w:tcW w:w="6369" w:type="dxa"/>
            <w:vAlign w:val="top"/>
          </w:tcPr>
          <w:p>
            <w:pPr>
              <w:numPr>
                <w:ilvl w:val="0"/>
                <w:numId w:val="0"/>
              </w:numPr>
              <w:spacing w:line="360" w:lineRule="auto"/>
              <w:jc w:val="left"/>
              <w:outlineLvl w:val="9"/>
              <w:rPr>
                <w:rFonts w:hint="eastAsia" w:ascii="宋体" w:hAnsi="宋体" w:eastAsia="宋体" w:cs="宋体"/>
                <w:color w:val="auto"/>
                <w:kern w:val="0"/>
                <w:sz w:val="24"/>
                <w:szCs w:val="20"/>
                <w:highlight w:val="none"/>
                <w:lang w:bidi="ar"/>
              </w:rPr>
            </w:pPr>
            <w:r>
              <w:rPr>
                <w:rFonts w:hint="eastAsia" w:ascii="宋体" w:hAnsi="宋体" w:eastAsia="宋体" w:cs="宋体"/>
                <w:color w:val="auto"/>
                <w:kern w:val="0"/>
                <w:sz w:val="24"/>
                <w:szCs w:val="20"/>
                <w:highlight w:val="none"/>
                <w:lang w:bidi="ar"/>
              </w:rPr>
              <w:t>评标委员会根据</w:t>
            </w:r>
            <w:r>
              <w:rPr>
                <w:rFonts w:hint="eastAsia" w:ascii="宋体" w:hAnsi="宋体" w:cs="宋体"/>
                <w:color w:val="auto"/>
                <w:kern w:val="0"/>
                <w:sz w:val="24"/>
                <w:szCs w:val="20"/>
                <w:highlight w:val="none"/>
                <w:lang w:eastAsia="zh-CN" w:bidi="ar"/>
              </w:rPr>
              <w:t>供应商</w:t>
            </w:r>
            <w:r>
              <w:rPr>
                <w:rFonts w:hint="eastAsia" w:ascii="宋体" w:hAnsi="宋体" w:eastAsia="宋体" w:cs="宋体"/>
                <w:color w:val="auto"/>
                <w:kern w:val="0"/>
                <w:sz w:val="24"/>
                <w:szCs w:val="20"/>
                <w:highlight w:val="none"/>
                <w:lang w:bidi="ar"/>
              </w:rPr>
              <w:t>提供的便利性优惠服务</w:t>
            </w:r>
            <w:r>
              <w:rPr>
                <w:rFonts w:hint="eastAsia" w:ascii="宋体" w:hAnsi="宋体" w:cs="宋体"/>
                <w:color w:val="auto"/>
                <w:kern w:val="0"/>
                <w:sz w:val="24"/>
                <w:szCs w:val="20"/>
                <w:highlight w:val="none"/>
                <w:lang w:eastAsia="zh-CN" w:bidi="ar"/>
              </w:rPr>
              <w:t>方案</w:t>
            </w:r>
            <w:r>
              <w:rPr>
                <w:rFonts w:hint="eastAsia" w:ascii="宋体" w:hAnsi="宋体" w:eastAsia="宋体" w:cs="宋体"/>
                <w:color w:val="auto"/>
                <w:kern w:val="0"/>
                <w:sz w:val="24"/>
                <w:szCs w:val="20"/>
                <w:highlight w:val="none"/>
                <w:lang w:val="en-US" w:eastAsia="zh-TW" w:bidi="ar"/>
              </w:rPr>
              <w:t>等方面进行评分</w:t>
            </w:r>
            <w:r>
              <w:rPr>
                <w:rFonts w:hint="eastAsia" w:ascii="宋体" w:hAnsi="宋体" w:eastAsia="宋体" w:cs="宋体"/>
                <w:color w:val="auto"/>
                <w:kern w:val="0"/>
                <w:sz w:val="24"/>
                <w:szCs w:val="20"/>
                <w:highlight w:val="none"/>
                <w:lang w:bidi="ar"/>
              </w:rPr>
              <w:t>。</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内容完整、措施有效、符合采购人实际情况</w:t>
            </w:r>
            <w:r>
              <w:rPr>
                <w:rFonts w:hint="eastAsia" w:ascii="宋体" w:hAnsi="宋体" w:eastAsia="宋体" w:cs="宋体"/>
                <w:color w:val="auto"/>
                <w:kern w:val="0"/>
                <w:sz w:val="24"/>
                <w:szCs w:val="20"/>
                <w:highlight w:val="none"/>
                <w:lang w:eastAsia="zh-CN" w:bidi="ar"/>
              </w:rPr>
              <w:t>的</w:t>
            </w:r>
            <w:r>
              <w:rPr>
                <w:rFonts w:hint="eastAsia" w:ascii="宋体" w:hAnsi="宋体" w:eastAsia="宋体" w:cs="宋体"/>
                <w:color w:val="auto"/>
                <w:kern w:val="0"/>
                <w:sz w:val="24"/>
                <w:szCs w:val="20"/>
                <w:highlight w:val="none"/>
                <w:lang w:val="en-US" w:eastAsia="zh-CN" w:bidi="ar"/>
              </w:rPr>
              <w:t>的得3-5分；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w:t>
            </w:r>
            <w:r>
              <w:rPr>
                <w:rFonts w:hint="eastAsia" w:ascii="宋体" w:hAnsi="宋体" w:eastAsia="宋体" w:cs="宋体"/>
                <w:color w:val="auto"/>
                <w:kern w:val="0"/>
                <w:sz w:val="24"/>
                <w:szCs w:val="20"/>
                <w:highlight w:val="none"/>
                <w:lang w:val="en-US" w:bidi="ar"/>
              </w:rPr>
              <w:t>略有不足需完善，</w:t>
            </w:r>
            <w:r>
              <w:rPr>
                <w:rFonts w:hint="eastAsia" w:ascii="宋体" w:hAnsi="宋体" w:eastAsia="宋体" w:cs="宋体"/>
                <w:color w:val="auto"/>
                <w:kern w:val="0"/>
                <w:sz w:val="24"/>
                <w:szCs w:val="20"/>
                <w:highlight w:val="none"/>
                <w:lang w:val="en-US" w:eastAsia="zh-CN" w:bidi="ar"/>
              </w:rPr>
              <w:t>应对措施较一般的得1-3分；</w:t>
            </w:r>
          </w:p>
          <w:p>
            <w:pPr>
              <w:numPr>
                <w:ilvl w:val="-1"/>
                <w:numId w:val="0"/>
              </w:numPr>
              <w:shd w:val="clear" w:color="auto" w:fill="auto"/>
              <w:adjustRightInd/>
              <w:snapToGrid/>
              <w:spacing w:line="360" w:lineRule="auto"/>
              <w:jc w:val="left"/>
              <w:textAlignment w:val="auto"/>
              <w:outlineLvl w:val="9"/>
              <w:rPr>
                <w:rFonts w:hint="eastAsia" w:ascii="宋体" w:hAnsi="宋体" w:eastAsia="宋体" w:cs="宋体"/>
                <w:color w:val="auto"/>
                <w:kern w:val="0"/>
                <w:sz w:val="24"/>
                <w:szCs w:val="20"/>
                <w:highlight w:val="none"/>
                <w:lang w:val="en-US" w:eastAsia="zh-CN" w:bidi="ar"/>
              </w:rPr>
            </w:pPr>
            <w:r>
              <w:rPr>
                <w:rFonts w:hint="eastAsia" w:ascii="宋体" w:hAnsi="宋体" w:eastAsia="宋体" w:cs="宋体"/>
                <w:color w:val="auto"/>
                <w:kern w:val="0"/>
                <w:sz w:val="24"/>
                <w:szCs w:val="20"/>
                <w:highlight w:val="none"/>
                <w:lang w:bidi="ar"/>
              </w:rPr>
              <w:t>内容</w:t>
            </w:r>
            <w:r>
              <w:rPr>
                <w:rFonts w:hint="eastAsia" w:ascii="宋体" w:hAnsi="宋体" w:eastAsia="宋体" w:cs="宋体"/>
                <w:color w:val="auto"/>
                <w:kern w:val="0"/>
                <w:sz w:val="24"/>
                <w:szCs w:val="20"/>
                <w:highlight w:val="none"/>
                <w:lang w:val="en-US" w:eastAsia="zh-CN" w:bidi="ar"/>
              </w:rPr>
              <w:t>针对性差，应对措施不合理的的得0-1分；</w:t>
            </w:r>
          </w:p>
          <w:p>
            <w:pPr>
              <w:numPr>
                <w:ilvl w:val="0"/>
                <w:numId w:val="0"/>
              </w:numPr>
              <w:spacing w:line="360" w:lineRule="auto"/>
              <w:outlineLvl w:val="9"/>
              <w:rPr>
                <w:rFonts w:hint="eastAsia" w:ascii="宋体" w:hAnsi="宋体" w:eastAsia="宋体" w:cs="宋体"/>
                <w:color w:val="auto"/>
                <w:kern w:val="0"/>
                <w:sz w:val="24"/>
                <w:highlight w:val="none"/>
                <w:lang w:val="en-US" w:eastAsia="zh-CN" w:bidi="ar"/>
              </w:rPr>
            </w:pPr>
            <w:r>
              <w:rPr>
                <w:rFonts w:hint="eastAsia" w:ascii="宋体" w:hAnsi="宋体" w:eastAsia="宋体" w:cs="宋体"/>
                <w:color w:val="auto"/>
                <w:kern w:val="0"/>
                <w:sz w:val="24"/>
                <w:szCs w:val="20"/>
                <w:highlight w:val="none"/>
                <w:lang w:eastAsia="zh-CN" w:bidi="ar"/>
              </w:rPr>
              <w:t>内容不提供的不得分。</w:t>
            </w:r>
          </w:p>
        </w:tc>
        <w:tc>
          <w:tcPr>
            <w:tcW w:w="1135" w:type="dxa"/>
            <w:vAlign w:val="center"/>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0-5</w:t>
            </w:r>
            <w:r>
              <w:rPr>
                <w:rFonts w:hint="eastAsia" w:ascii="宋体" w:hAnsi="宋体" w:eastAsia="宋体" w:cs="宋体"/>
                <w:color w:val="auto"/>
                <w:sz w:val="24"/>
                <w:szCs w:val="24"/>
                <w:highlight w:val="none"/>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72" w:type="dxa"/>
            <w:vAlign w:val="center"/>
          </w:tcPr>
          <w:p>
            <w:pPr>
              <w:widowControl/>
              <w:spacing w:before="100" w:beforeAutospacing="1" w:after="100" w:afterAutospacing="1"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11</w:t>
            </w:r>
          </w:p>
        </w:tc>
        <w:tc>
          <w:tcPr>
            <w:tcW w:w="1793" w:type="dxa"/>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合理化建议</w:t>
            </w:r>
          </w:p>
        </w:tc>
        <w:tc>
          <w:tcPr>
            <w:tcW w:w="6369" w:type="dxa"/>
            <w:vAlign w:val="top"/>
          </w:tcPr>
          <w:p>
            <w:pPr>
              <w:spacing w:line="360" w:lineRule="auto"/>
              <w:jc w:val="left"/>
              <w:rPr>
                <w:rFonts w:hint="eastAsia" w:ascii="宋体" w:hAnsi="宋体" w:eastAsia="宋体" w:cs="宋体"/>
                <w:b/>
                <w:bCs/>
                <w:color w:val="auto"/>
                <w:kern w:val="2"/>
                <w:sz w:val="24"/>
                <w:szCs w:val="24"/>
                <w:highlight w:val="none"/>
                <w:lang w:val="zh-TW" w:eastAsia="zh-CN" w:bidi="ar-SA"/>
              </w:rPr>
            </w:pPr>
            <w:r>
              <w:rPr>
                <w:rFonts w:hint="eastAsia" w:ascii="宋体" w:hAnsi="宋体" w:eastAsia="宋体" w:cs="宋体"/>
                <w:color w:val="auto"/>
                <w:kern w:val="2"/>
                <w:sz w:val="24"/>
                <w:szCs w:val="24"/>
                <w:highlight w:val="none"/>
                <w:lang w:val="zh-CN" w:eastAsia="zh-CN" w:bidi="ar-SA"/>
              </w:rPr>
              <w:t>针对本项目能提出合理化建议，且所提建议确实能对项目的实施产生有益作用等方面进行打分，</w:t>
            </w:r>
            <w:r>
              <w:rPr>
                <w:rFonts w:hint="eastAsia" w:ascii="宋体" w:hAnsi="宋体" w:eastAsia="宋体" w:cs="宋体"/>
                <w:color w:val="auto"/>
                <w:sz w:val="24"/>
                <w:szCs w:val="24"/>
                <w:highlight w:val="none"/>
                <w:lang w:val="en-US" w:eastAsia="zh-CN"/>
              </w:rPr>
              <w:t>每条得</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lang w:val="en-US" w:eastAsia="zh-CN"/>
              </w:rPr>
              <w:t>分，最高得</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分。</w:t>
            </w:r>
          </w:p>
        </w:tc>
        <w:tc>
          <w:tcPr>
            <w:tcW w:w="1135" w:type="dxa"/>
            <w:vAlign w:val="center"/>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772" w:type="dxa"/>
            <w:vAlign w:val="center"/>
          </w:tcPr>
          <w:p>
            <w:pPr>
              <w:pStyle w:val="614"/>
              <w:keepNext w:val="0"/>
              <w:keepLines w:val="0"/>
              <w:pageBreakBefore w:val="0"/>
              <w:widowControl w:val="0"/>
              <w:tabs>
                <w:tab w:val="left" w:pos="3990"/>
              </w:tabs>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13</w:t>
            </w:r>
          </w:p>
        </w:tc>
        <w:tc>
          <w:tcPr>
            <w:tcW w:w="1793" w:type="dxa"/>
            <w:vAlign w:val="center"/>
          </w:tcPr>
          <w:p>
            <w:pPr>
              <w:pageBreakBefore w:val="0"/>
              <w:tabs>
                <w:tab w:val="left" w:pos="0"/>
              </w:tabs>
              <w:kinsoku/>
              <w:wordWrap/>
              <w:overflowPunct/>
              <w:bidi w:val="0"/>
              <w:spacing w:line="44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投标报价</w:t>
            </w:r>
          </w:p>
        </w:tc>
        <w:tc>
          <w:tcPr>
            <w:tcW w:w="6369" w:type="dxa"/>
            <w:vAlign w:val="center"/>
          </w:tcPr>
          <w:p>
            <w:pPr>
              <w:tabs>
                <w:tab w:val="left" w:pos="0"/>
              </w:tabs>
              <w:spacing w:line="440" w:lineRule="exact"/>
              <w:ind w:firstLine="0"/>
              <w:rPr>
                <w:rFonts w:hint="eastAsia"/>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投标人报价高于最高限价（含单价最高限价）的作无效标处理。</w:t>
            </w:r>
          </w:p>
          <w:p>
            <w:pPr>
              <w:pageBreakBefore w:val="0"/>
              <w:tabs>
                <w:tab w:val="left" w:pos="0"/>
              </w:tabs>
              <w:kinsoku/>
              <w:wordWrap/>
              <w:overflowPunct/>
              <w:bidi w:val="0"/>
              <w:spacing w:line="440" w:lineRule="exact"/>
              <w:ind w:firstLine="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rPr>
              <w:t>评标基准价为满足评标要求且投标价格最低的投标报价，投标报价得分=(基准价／投标报价)×</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，四舍五入，保留两位小数。报价高于预算价（最高限价（含单价最高限价））的，为无效投标文件。</w:t>
            </w:r>
          </w:p>
          <w:p>
            <w:pPr>
              <w:pageBreakBefore w:val="0"/>
              <w:tabs>
                <w:tab w:val="left" w:pos="0"/>
              </w:tabs>
              <w:kinsoku/>
              <w:wordWrap/>
              <w:overflowPunct/>
              <w:bidi w:val="0"/>
              <w:spacing w:line="440" w:lineRule="exact"/>
              <w:ind w:firstLine="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根据《政府采购货物和服务招标投标管理办法》（财政部令第87号）第六十条之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ageBreakBefore w:val="0"/>
              <w:tabs>
                <w:tab w:val="left" w:pos="0"/>
              </w:tabs>
              <w:kinsoku/>
              <w:wordWrap/>
              <w:overflowPunct/>
              <w:bidi w:val="0"/>
              <w:spacing w:line="44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如本采购项目有投标人的报价明显低于其他通过符合性审查投标人的报价，有可能影响产品质量或者不能诚信履约的，评标委员会应当要求该投标人在评标现场合理的时间内提供书面说明，必要时提交相关证明材料（包括但不限于：提供包含本次采购服务内容的合同、提供本次采购服务内容的报价测算清单等资料）。投标人如不能提供相关证明材料证明其报价合理性的，或未在评标现场合理的时间内提供相关证明材料的，评标委员会应当将其作为无效投标处理。</w:t>
            </w:r>
          </w:p>
        </w:tc>
        <w:tc>
          <w:tcPr>
            <w:tcW w:w="1135" w:type="dxa"/>
            <w:vAlign w:val="center"/>
          </w:tcPr>
          <w:p>
            <w:pPr>
              <w:pageBreakBefore w:val="0"/>
              <w:tabs>
                <w:tab w:val="left" w:pos="0"/>
              </w:tabs>
              <w:kinsoku/>
              <w:wordWrap/>
              <w:overflowPunct/>
              <w:bidi w:val="0"/>
              <w:spacing w:line="440" w:lineRule="exact"/>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r>
    </w:tbl>
    <w:p>
      <w:pPr>
        <w:pStyle w:val="53"/>
        <w:numPr>
          <w:ilvl w:val="0"/>
          <w:numId w:val="7"/>
        </w:numPr>
        <w:kinsoku/>
        <w:overflowPunct/>
        <w:bidi w:val="0"/>
        <w:spacing w:line="400" w:lineRule="exact"/>
        <w:ind w:firstLine="0" w:firstLineChars="0"/>
        <w:rPr>
          <w:rStyle w:val="605"/>
          <w:rFonts w:hint="eastAsia" w:ascii="宋体" w:hAnsi="宋体" w:eastAsia="宋体" w:cs="宋体"/>
          <w:color w:val="auto"/>
          <w:sz w:val="24"/>
          <w:szCs w:val="24"/>
          <w:highlight w:val="none"/>
          <w:lang w:val="zh-TW" w:eastAsia="zh-TW"/>
        </w:rPr>
      </w:pPr>
      <w:r>
        <w:rPr>
          <w:rStyle w:val="605"/>
          <w:rFonts w:hint="eastAsia" w:ascii="宋体" w:hAnsi="宋体" w:eastAsia="宋体" w:cs="宋体"/>
          <w:color w:val="auto"/>
          <w:sz w:val="24"/>
          <w:szCs w:val="24"/>
          <w:highlight w:val="none"/>
          <w:lang w:val="zh-TW" w:eastAsia="zh-TW"/>
        </w:rPr>
        <w:t>评标委员会根据表格，对各投标单位的商务技术标进行书面审核和评论后，由各</w:t>
      </w:r>
    </w:p>
    <w:p>
      <w:pPr>
        <w:pStyle w:val="53"/>
        <w:numPr>
          <w:ilvl w:val="0"/>
          <w:numId w:val="0"/>
        </w:numPr>
        <w:kinsoku/>
        <w:overflowPunct/>
        <w:bidi w:val="0"/>
        <w:spacing w:line="400" w:lineRule="exact"/>
        <w:rPr>
          <w:rStyle w:val="605"/>
          <w:rFonts w:hint="eastAsia" w:ascii="宋体" w:hAnsi="宋体" w:eastAsia="宋体" w:cs="宋体"/>
          <w:color w:val="auto"/>
          <w:sz w:val="24"/>
          <w:szCs w:val="24"/>
          <w:highlight w:val="none"/>
          <w:lang w:val="zh-TW"/>
        </w:rPr>
      </w:pPr>
      <w:r>
        <w:rPr>
          <w:rStyle w:val="605"/>
          <w:rFonts w:hint="eastAsia" w:ascii="宋体" w:hAnsi="宋体" w:eastAsia="宋体" w:cs="宋体"/>
          <w:color w:val="auto"/>
          <w:sz w:val="24"/>
          <w:szCs w:val="24"/>
          <w:highlight w:val="none"/>
          <w:lang w:val="zh-TW" w:eastAsia="zh-TW"/>
        </w:rPr>
        <w:t>专家独立</w:t>
      </w:r>
      <w:r>
        <w:rPr>
          <w:rStyle w:val="605"/>
          <w:rFonts w:hint="eastAsia" w:ascii="宋体" w:hAnsi="宋体" w:eastAsia="宋体" w:cs="宋体"/>
          <w:color w:val="auto"/>
          <w:sz w:val="24"/>
          <w:szCs w:val="24"/>
          <w:highlight w:val="none"/>
        </w:rPr>
        <w:t>评</w:t>
      </w:r>
      <w:r>
        <w:rPr>
          <w:rStyle w:val="605"/>
          <w:rFonts w:hint="eastAsia" w:ascii="宋体" w:hAnsi="宋体" w:eastAsia="宋体" w:cs="宋体"/>
          <w:color w:val="auto"/>
          <w:sz w:val="24"/>
          <w:szCs w:val="24"/>
          <w:highlight w:val="none"/>
          <w:lang w:val="zh-TW" w:eastAsia="zh-TW"/>
        </w:rPr>
        <w:t>分，打分时保留小数</w:t>
      </w:r>
      <w:r>
        <w:rPr>
          <w:rStyle w:val="605"/>
          <w:rFonts w:hint="eastAsia" w:ascii="宋体" w:hAnsi="宋体" w:eastAsia="宋体" w:cs="宋体"/>
          <w:color w:val="auto"/>
          <w:sz w:val="24"/>
          <w:szCs w:val="24"/>
          <w:highlight w:val="none"/>
          <w:lang w:val="zh-TW"/>
        </w:rPr>
        <w:t>1</w:t>
      </w:r>
      <w:r>
        <w:rPr>
          <w:rStyle w:val="605"/>
          <w:rFonts w:hint="eastAsia" w:ascii="宋体" w:hAnsi="宋体" w:eastAsia="宋体" w:cs="宋体"/>
          <w:color w:val="auto"/>
          <w:sz w:val="24"/>
          <w:szCs w:val="24"/>
          <w:highlight w:val="none"/>
          <w:lang w:val="zh-TW" w:eastAsia="zh-TW"/>
        </w:rPr>
        <w:t>位，每人一份评分表，并签名。在统计得分时，如果发现某一单项评分超过评分细则规定的分值范围，则该张评分表无效。投标人商务技术的最终得分为评标专家组成员的有效评分的算术平均值。计算时保留小数</w:t>
      </w:r>
      <w:r>
        <w:rPr>
          <w:rStyle w:val="605"/>
          <w:rFonts w:hint="eastAsia" w:ascii="宋体" w:hAnsi="宋体" w:eastAsia="宋体" w:cs="宋体"/>
          <w:color w:val="auto"/>
          <w:sz w:val="24"/>
          <w:szCs w:val="24"/>
          <w:highlight w:val="none"/>
          <w:lang w:val="zh-TW"/>
        </w:rPr>
        <w:t>2</w:t>
      </w:r>
      <w:r>
        <w:rPr>
          <w:rStyle w:val="605"/>
          <w:rFonts w:hint="eastAsia" w:ascii="宋体" w:hAnsi="宋体" w:eastAsia="宋体" w:cs="宋体"/>
          <w:color w:val="auto"/>
          <w:sz w:val="24"/>
          <w:szCs w:val="24"/>
          <w:highlight w:val="none"/>
          <w:lang w:val="zh-TW" w:eastAsia="zh-TW"/>
        </w:rPr>
        <w:t>位</w:t>
      </w:r>
      <w:r>
        <w:rPr>
          <w:rStyle w:val="605"/>
          <w:rFonts w:hint="eastAsia" w:ascii="宋体" w:hAnsi="宋体" w:eastAsia="宋体" w:cs="宋体"/>
          <w:color w:val="auto"/>
          <w:sz w:val="24"/>
          <w:szCs w:val="24"/>
          <w:highlight w:val="none"/>
          <w:lang w:val="zh-TW"/>
        </w:rPr>
        <w:t>。</w:t>
      </w:r>
    </w:p>
    <w:p>
      <w:pPr>
        <w:pStyle w:val="53"/>
        <w:kinsoku/>
        <w:overflowPunct/>
        <w:bidi w:val="0"/>
        <w:spacing w:line="400" w:lineRule="exact"/>
        <w:ind w:left="0" w:leftChars="0" w:firstLine="0" w:firstLineChars="0"/>
        <w:rPr>
          <w:rStyle w:val="605"/>
          <w:rFonts w:hint="eastAsia" w:ascii="宋体" w:hAnsi="宋体" w:eastAsia="宋体" w:cs="宋体"/>
          <w:color w:val="auto"/>
          <w:sz w:val="24"/>
          <w:szCs w:val="24"/>
          <w:highlight w:val="none"/>
          <w:lang w:val="zh-TW"/>
        </w:rPr>
      </w:pPr>
      <w:r>
        <w:rPr>
          <w:rStyle w:val="605"/>
          <w:rFonts w:hint="eastAsia" w:ascii="宋体" w:hAnsi="宋体" w:eastAsia="宋体" w:cs="宋体"/>
          <w:color w:val="auto"/>
          <w:sz w:val="24"/>
          <w:szCs w:val="24"/>
          <w:highlight w:val="none"/>
          <w:lang w:val="zh-TW"/>
        </w:rPr>
        <w:t>（2）</w:t>
      </w:r>
      <w:r>
        <w:rPr>
          <w:rStyle w:val="605"/>
          <w:rFonts w:hint="eastAsia" w:ascii="宋体" w:hAnsi="宋体" w:eastAsia="宋体" w:cs="宋体"/>
          <w:color w:val="auto"/>
          <w:sz w:val="24"/>
          <w:szCs w:val="24"/>
          <w:highlight w:val="none"/>
          <w:lang w:val="zh-TW" w:eastAsia="zh-TW"/>
        </w:rPr>
        <w:t>评标委员会全体人员对评分细则和投标文件，充分讨论后，按少数服从多数的原则集体统一评分。</w:t>
      </w:r>
    </w:p>
    <w:p>
      <w:pPr>
        <w:pStyle w:val="584"/>
        <w:kinsoku/>
        <w:overflowPunct/>
        <w:bidi w:val="0"/>
        <w:spacing w:line="400" w:lineRule="exact"/>
        <w:rPr>
          <w:rStyle w:val="606"/>
          <w:rFonts w:hint="eastAsia" w:ascii="宋体" w:hAnsi="宋体" w:eastAsia="宋体" w:cs="宋体"/>
          <w:b/>
          <w:bCs/>
          <w:color w:val="auto"/>
          <w:szCs w:val="24"/>
          <w:highlight w:val="none"/>
        </w:rPr>
      </w:pPr>
      <w:r>
        <w:rPr>
          <w:rStyle w:val="605"/>
          <w:rFonts w:hint="eastAsia" w:ascii="宋体" w:hAnsi="宋体" w:eastAsia="宋体" w:cs="宋体"/>
          <w:color w:val="auto"/>
          <w:szCs w:val="24"/>
          <w:highlight w:val="none"/>
          <w:lang w:val="zh-TW"/>
        </w:rPr>
        <w:t>（3）</w:t>
      </w:r>
      <w:r>
        <w:rPr>
          <w:rStyle w:val="605"/>
          <w:rFonts w:hint="eastAsia" w:ascii="宋体" w:hAnsi="宋体" w:eastAsia="宋体" w:cs="宋体"/>
          <w:color w:val="auto"/>
          <w:szCs w:val="24"/>
          <w:highlight w:val="none"/>
          <w:lang w:val="zh-TW" w:eastAsia="zh-TW"/>
        </w:rPr>
        <w:t>分析总报价及各个分项报价是否合理、报价范围是否完整、有否重大错漏项。如评标委员会一致认为最低投标报价或某些分项明显不合理，有降低质量、不能诚信履约的可能时，评标委员会有权通知投标方限期进行解释。如投标方未在规定期限内做出解释，或所作解释不合理，经评标委员会取得一致意见后，可确定该投标为无效报价。</w:t>
      </w:r>
    </w:p>
    <w:p>
      <w:pPr>
        <w:pStyle w:val="53"/>
        <w:kinsoku/>
        <w:overflowPunct/>
        <w:bidi w:val="0"/>
        <w:spacing w:line="400" w:lineRule="exact"/>
        <w:ind w:left="0" w:leftChars="0" w:firstLine="0" w:firstLineChars="0"/>
        <w:rPr>
          <w:rStyle w:val="606"/>
          <w:rFonts w:hint="eastAsia" w:ascii="宋体" w:hAnsi="宋体" w:eastAsia="宋体" w:cs="宋体"/>
          <w:b/>
          <w:bCs/>
          <w:color w:val="auto"/>
          <w:sz w:val="24"/>
          <w:szCs w:val="24"/>
          <w:highlight w:val="none"/>
          <w:lang w:val="zh-TW" w:eastAsia="zh-TW"/>
        </w:rPr>
      </w:pPr>
      <w:r>
        <w:rPr>
          <w:rStyle w:val="606"/>
          <w:rFonts w:hint="eastAsia" w:ascii="宋体" w:hAnsi="宋体" w:eastAsia="宋体" w:cs="宋体"/>
          <w:b/>
          <w:bCs/>
          <w:color w:val="auto"/>
          <w:sz w:val="24"/>
          <w:szCs w:val="24"/>
          <w:highlight w:val="none"/>
          <w:lang w:val="zh-TW" w:eastAsia="zh-TW"/>
        </w:rPr>
        <w:t>评标委员会将推荐综合评分最高的投标者为中标候选人。</w:t>
      </w:r>
    </w:p>
    <w:p>
      <w:pPr>
        <w:pStyle w:val="53"/>
        <w:kinsoku/>
        <w:overflowPunct/>
        <w:bidi w:val="0"/>
        <w:spacing w:line="400" w:lineRule="exact"/>
        <w:ind w:firstLine="0" w:firstLineChars="0"/>
        <w:jc w:val="left"/>
        <w:rPr>
          <w:rStyle w:val="605"/>
          <w:rFonts w:hint="eastAsia" w:ascii="宋体" w:hAnsi="宋体" w:eastAsia="宋体" w:cs="宋体"/>
          <w:b/>
          <w:color w:val="auto"/>
          <w:sz w:val="24"/>
          <w:szCs w:val="24"/>
          <w:highlight w:val="none"/>
          <w:lang w:val="zh-CN"/>
        </w:rPr>
      </w:pPr>
      <w:r>
        <w:rPr>
          <w:rStyle w:val="605"/>
          <w:rFonts w:hint="eastAsia" w:ascii="宋体" w:hAnsi="宋体" w:eastAsia="宋体" w:cs="宋体"/>
          <w:b/>
          <w:color w:val="auto"/>
          <w:sz w:val="24"/>
          <w:szCs w:val="24"/>
          <w:highlight w:val="none"/>
          <w:lang w:val="zh-CN"/>
        </w:rPr>
        <w:t>六、开评标程序</w:t>
      </w:r>
    </w:p>
    <w:p>
      <w:pPr>
        <w:pStyle w:val="584"/>
        <w:kinsoku/>
        <w:overflowPunct/>
        <w:bidi w:val="0"/>
        <w:spacing w:line="400" w:lineRule="exact"/>
        <w:ind w:firstLine="422"/>
        <w:rPr>
          <w:rStyle w:val="605"/>
          <w:rFonts w:hint="eastAsia" w:ascii="宋体" w:hAnsi="宋体" w:eastAsia="宋体" w:cs="宋体"/>
          <w:color w:val="auto"/>
          <w:szCs w:val="24"/>
          <w:highlight w:val="none"/>
          <w:lang w:val="zh-CN"/>
        </w:rPr>
      </w:pPr>
      <w:r>
        <w:rPr>
          <w:rStyle w:val="605"/>
          <w:rFonts w:hint="eastAsia" w:ascii="宋体" w:hAnsi="宋体" w:eastAsia="宋体" w:cs="宋体"/>
          <w:color w:val="auto"/>
          <w:szCs w:val="24"/>
          <w:highlight w:val="none"/>
        </w:rPr>
        <w:t>1、</w:t>
      </w:r>
      <w:r>
        <w:rPr>
          <w:rStyle w:val="605"/>
          <w:rFonts w:hint="eastAsia" w:ascii="宋体" w:hAnsi="宋体" w:eastAsia="宋体" w:cs="宋体"/>
          <w:color w:val="auto"/>
          <w:szCs w:val="24"/>
          <w:highlight w:val="none"/>
          <w:lang w:val="zh-TW"/>
        </w:rPr>
        <w:t>工作人员宣布投标截止时间，截止时间以国家授时中心标准时间为准，宣布招标会议开始。</w:t>
      </w:r>
    </w:p>
    <w:p>
      <w:pPr>
        <w:pStyle w:val="584"/>
        <w:kinsoku/>
        <w:overflowPunct/>
        <w:bidi w:val="0"/>
        <w:spacing w:line="400" w:lineRule="exact"/>
        <w:ind w:firstLine="422"/>
        <w:rPr>
          <w:rStyle w:val="605"/>
          <w:rFonts w:hint="eastAsia" w:ascii="宋体" w:hAnsi="宋体" w:eastAsia="宋体" w:cs="宋体"/>
          <w:color w:val="auto"/>
          <w:szCs w:val="24"/>
          <w:highlight w:val="none"/>
          <w:lang w:val="zh-TW"/>
        </w:rPr>
      </w:pPr>
      <w:r>
        <w:rPr>
          <w:rStyle w:val="605"/>
          <w:rFonts w:hint="eastAsia" w:ascii="宋体" w:hAnsi="宋体" w:eastAsia="宋体" w:cs="宋体"/>
          <w:color w:val="auto"/>
          <w:szCs w:val="24"/>
          <w:highlight w:val="none"/>
        </w:rPr>
        <w:t>2、</w:t>
      </w:r>
      <w:r>
        <w:rPr>
          <w:rStyle w:val="605"/>
          <w:rFonts w:hint="eastAsia" w:ascii="宋体" w:hAnsi="宋体" w:eastAsia="宋体" w:cs="宋体"/>
          <w:color w:val="auto"/>
          <w:szCs w:val="24"/>
          <w:highlight w:val="none"/>
          <w:lang w:val="zh-TW"/>
        </w:rPr>
        <w:t>工作人员确认投标人法定代表人（负责人）或授权委托代理人资格、投标文件递交等情况。</w:t>
      </w:r>
    </w:p>
    <w:p>
      <w:pPr>
        <w:pStyle w:val="584"/>
        <w:kinsoku/>
        <w:overflowPunct/>
        <w:bidi w:val="0"/>
        <w:spacing w:line="400" w:lineRule="exact"/>
        <w:ind w:firstLine="422"/>
        <w:rPr>
          <w:rStyle w:val="605"/>
          <w:rFonts w:hint="eastAsia" w:ascii="宋体" w:hAnsi="宋体" w:eastAsia="宋体" w:cs="宋体"/>
          <w:color w:val="auto"/>
          <w:szCs w:val="24"/>
          <w:highlight w:val="none"/>
          <w:lang w:val="zh-TW"/>
        </w:rPr>
      </w:pPr>
      <w:r>
        <w:rPr>
          <w:rStyle w:val="605"/>
          <w:rFonts w:hint="eastAsia" w:ascii="宋体" w:hAnsi="宋体" w:eastAsia="宋体" w:cs="宋体"/>
          <w:color w:val="auto"/>
          <w:szCs w:val="24"/>
          <w:highlight w:val="none"/>
        </w:rPr>
        <w:t>3、</w:t>
      </w:r>
      <w:r>
        <w:rPr>
          <w:rStyle w:val="605"/>
          <w:rFonts w:hint="eastAsia" w:ascii="宋体" w:hAnsi="宋体" w:eastAsia="宋体" w:cs="宋体"/>
          <w:color w:val="auto"/>
          <w:szCs w:val="24"/>
          <w:highlight w:val="none"/>
          <w:lang w:val="zh-TW"/>
        </w:rPr>
        <w:t>本项目原则上采用政采云电子招投标开标及评审程序，但有下情形之一的，按以下情况处理：</w:t>
      </w:r>
    </w:p>
    <w:p>
      <w:pPr>
        <w:pStyle w:val="584"/>
        <w:kinsoku/>
        <w:overflowPunct/>
        <w:bidi w:val="0"/>
        <w:spacing w:line="400" w:lineRule="exact"/>
        <w:ind w:firstLine="422"/>
        <w:rPr>
          <w:rStyle w:val="605"/>
          <w:rFonts w:hint="eastAsia" w:ascii="宋体" w:hAnsi="宋体" w:eastAsia="宋体" w:cs="宋体"/>
          <w:color w:val="auto"/>
          <w:szCs w:val="24"/>
          <w:highlight w:val="none"/>
          <w:lang w:val="zh-TW"/>
        </w:rPr>
      </w:pPr>
      <w:r>
        <w:rPr>
          <w:rStyle w:val="605"/>
          <w:rFonts w:hint="eastAsia" w:ascii="宋体" w:hAnsi="宋体" w:eastAsia="宋体" w:cs="宋体"/>
          <w:color w:val="auto"/>
          <w:szCs w:val="24"/>
          <w:highlight w:val="none"/>
          <w:lang w:val="zh-TW"/>
        </w:rPr>
        <w:t>若投标人的电子投标文件在规定时间内无法解密或解密失败，工作人员将开启该投标人递交的电子备份投标文件，以完成开标。</w:t>
      </w:r>
    </w:p>
    <w:p>
      <w:pPr>
        <w:pStyle w:val="584"/>
        <w:kinsoku/>
        <w:overflowPunct/>
        <w:bidi w:val="0"/>
        <w:spacing w:line="400" w:lineRule="exact"/>
        <w:ind w:firstLine="422"/>
        <w:rPr>
          <w:rStyle w:val="605"/>
          <w:rFonts w:hint="eastAsia" w:ascii="宋体" w:hAnsi="宋体" w:eastAsia="宋体" w:cs="宋体"/>
          <w:color w:val="auto"/>
          <w:szCs w:val="24"/>
          <w:highlight w:val="none"/>
          <w:lang w:val="zh-TW"/>
        </w:rPr>
      </w:pPr>
      <w:r>
        <w:rPr>
          <w:rStyle w:val="605"/>
          <w:rFonts w:hint="eastAsia" w:ascii="宋体" w:hAnsi="宋体" w:eastAsia="宋体" w:cs="宋体"/>
          <w:color w:val="auto"/>
          <w:szCs w:val="24"/>
          <w:highlight w:val="none"/>
        </w:rPr>
        <w:t>4、</w:t>
      </w:r>
      <w:r>
        <w:rPr>
          <w:rStyle w:val="605"/>
          <w:rFonts w:hint="eastAsia" w:ascii="宋体" w:hAnsi="宋体" w:eastAsia="宋体" w:cs="宋体"/>
          <w:color w:val="auto"/>
          <w:szCs w:val="24"/>
          <w:highlight w:val="none"/>
          <w:lang w:val="zh-TW"/>
        </w:rPr>
        <w:t>电子投标开标及评审程序</w:t>
      </w:r>
    </w:p>
    <w:p>
      <w:pPr>
        <w:pStyle w:val="584"/>
        <w:kinsoku/>
        <w:overflowPunct/>
        <w:bidi w:val="0"/>
        <w:spacing w:line="400" w:lineRule="exact"/>
        <w:ind w:firstLine="422"/>
        <w:rPr>
          <w:rStyle w:val="605"/>
          <w:rFonts w:hint="eastAsia" w:ascii="宋体" w:hAnsi="宋体" w:eastAsia="宋体" w:cs="宋体"/>
          <w:color w:val="auto"/>
          <w:szCs w:val="24"/>
          <w:highlight w:val="none"/>
          <w:lang w:val="zh-TW"/>
        </w:rPr>
      </w:pPr>
      <w:r>
        <w:rPr>
          <w:rStyle w:val="605"/>
          <w:rFonts w:hint="eastAsia" w:ascii="宋体" w:hAnsi="宋体" w:eastAsia="宋体" w:cs="宋体"/>
          <w:color w:val="auto"/>
          <w:szCs w:val="24"/>
          <w:highlight w:val="none"/>
          <w:lang w:val="zh-TW"/>
        </w:rPr>
        <w:t>（1）投标截止时间后，投标人登录政采云平台，用“项目采购-开标评标”功能对电子投标文件进行在线解密。在线解密电子投标文件时间为开标时间起半个小时内。</w:t>
      </w:r>
    </w:p>
    <w:p>
      <w:pPr>
        <w:pStyle w:val="584"/>
        <w:kinsoku/>
        <w:overflowPunct/>
        <w:bidi w:val="0"/>
        <w:spacing w:line="400" w:lineRule="exact"/>
        <w:ind w:firstLine="422"/>
        <w:rPr>
          <w:rStyle w:val="605"/>
          <w:rFonts w:hint="eastAsia" w:ascii="宋体" w:hAnsi="宋体" w:eastAsia="宋体" w:cs="宋体"/>
          <w:color w:val="auto"/>
          <w:szCs w:val="24"/>
          <w:highlight w:val="none"/>
          <w:lang w:val="zh-TW"/>
        </w:rPr>
      </w:pPr>
      <w:r>
        <w:rPr>
          <w:rStyle w:val="605"/>
          <w:rFonts w:hint="eastAsia" w:ascii="宋体" w:hAnsi="宋体" w:eastAsia="宋体" w:cs="宋体"/>
          <w:color w:val="auto"/>
          <w:szCs w:val="24"/>
          <w:highlight w:val="none"/>
          <w:lang w:val="zh-TW"/>
        </w:rPr>
        <w:t>（2）评标委员会对商务技术文件进行评审；</w:t>
      </w:r>
    </w:p>
    <w:p>
      <w:pPr>
        <w:pStyle w:val="584"/>
        <w:kinsoku/>
        <w:overflowPunct/>
        <w:bidi w:val="0"/>
        <w:spacing w:line="400" w:lineRule="exact"/>
        <w:ind w:firstLine="422"/>
        <w:rPr>
          <w:rStyle w:val="605"/>
          <w:rFonts w:hint="eastAsia" w:ascii="宋体" w:hAnsi="宋体" w:eastAsia="宋体" w:cs="宋体"/>
          <w:color w:val="auto"/>
          <w:szCs w:val="24"/>
          <w:highlight w:val="none"/>
          <w:lang w:val="zh-TW"/>
        </w:rPr>
      </w:pPr>
      <w:r>
        <w:rPr>
          <w:rStyle w:val="605"/>
          <w:rFonts w:hint="eastAsia" w:ascii="宋体" w:hAnsi="宋体" w:eastAsia="宋体" w:cs="宋体"/>
          <w:color w:val="auto"/>
          <w:szCs w:val="24"/>
          <w:highlight w:val="none"/>
          <w:lang w:val="zh-TW"/>
        </w:rPr>
        <w:t>（3）在系统上商务技术</w:t>
      </w:r>
      <w:r>
        <w:rPr>
          <w:rStyle w:val="605"/>
          <w:rFonts w:hint="eastAsia" w:ascii="宋体" w:hAnsi="宋体" w:eastAsia="宋体" w:cs="宋体"/>
          <w:color w:val="auto"/>
          <w:szCs w:val="24"/>
          <w:highlight w:val="none"/>
        </w:rPr>
        <w:t>文件</w:t>
      </w:r>
      <w:r>
        <w:rPr>
          <w:rStyle w:val="605"/>
          <w:rFonts w:hint="eastAsia" w:ascii="宋体" w:hAnsi="宋体" w:eastAsia="宋体" w:cs="宋体"/>
          <w:color w:val="auto"/>
          <w:szCs w:val="24"/>
          <w:highlight w:val="none"/>
          <w:lang w:val="zh-TW"/>
        </w:rPr>
        <w:t>评审结果；</w:t>
      </w:r>
    </w:p>
    <w:p>
      <w:pPr>
        <w:pStyle w:val="584"/>
        <w:kinsoku/>
        <w:overflowPunct/>
        <w:bidi w:val="0"/>
        <w:spacing w:line="400" w:lineRule="exact"/>
        <w:ind w:firstLine="422"/>
        <w:rPr>
          <w:rStyle w:val="605"/>
          <w:rFonts w:hint="eastAsia" w:ascii="宋体" w:hAnsi="宋体" w:eastAsia="宋体" w:cs="宋体"/>
          <w:color w:val="auto"/>
          <w:szCs w:val="24"/>
          <w:highlight w:val="none"/>
          <w:lang w:val="zh-TW"/>
        </w:rPr>
      </w:pPr>
      <w:r>
        <w:rPr>
          <w:rStyle w:val="605"/>
          <w:rFonts w:hint="eastAsia" w:ascii="宋体" w:hAnsi="宋体" w:eastAsia="宋体" w:cs="宋体"/>
          <w:color w:val="auto"/>
          <w:szCs w:val="24"/>
          <w:highlight w:val="none"/>
          <w:lang w:val="zh-TW"/>
        </w:rPr>
        <w:t>（4）在系统上公开报价开标情况；</w:t>
      </w:r>
    </w:p>
    <w:p>
      <w:pPr>
        <w:pStyle w:val="584"/>
        <w:kinsoku/>
        <w:overflowPunct/>
        <w:bidi w:val="0"/>
        <w:spacing w:line="400" w:lineRule="exact"/>
        <w:ind w:firstLine="422"/>
        <w:rPr>
          <w:rStyle w:val="605"/>
          <w:rFonts w:hint="eastAsia" w:ascii="宋体" w:hAnsi="宋体" w:eastAsia="宋体" w:cs="宋体"/>
          <w:color w:val="auto"/>
          <w:szCs w:val="24"/>
          <w:highlight w:val="none"/>
          <w:lang w:val="zh-TW"/>
        </w:rPr>
      </w:pPr>
      <w:r>
        <w:rPr>
          <w:rStyle w:val="605"/>
          <w:rFonts w:hint="eastAsia" w:ascii="宋体" w:hAnsi="宋体" w:eastAsia="宋体" w:cs="宋体"/>
          <w:color w:val="auto"/>
          <w:szCs w:val="24"/>
          <w:highlight w:val="none"/>
          <w:lang w:val="zh-TW"/>
        </w:rPr>
        <w:t>（5）评标委员会对报价情况进行评审；</w:t>
      </w:r>
    </w:p>
    <w:p>
      <w:pPr>
        <w:pStyle w:val="584"/>
        <w:kinsoku/>
        <w:overflowPunct/>
        <w:bidi w:val="0"/>
        <w:spacing w:line="400" w:lineRule="exact"/>
        <w:ind w:firstLine="422"/>
        <w:rPr>
          <w:rStyle w:val="605"/>
          <w:rFonts w:hint="eastAsia" w:ascii="宋体" w:hAnsi="宋体" w:eastAsia="宋体" w:cs="宋体"/>
          <w:color w:val="auto"/>
          <w:szCs w:val="24"/>
          <w:highlight w:val="none"/>
          <w:lang w:val="zh-TW"/>
        </w:rPr>
      </w:pPr>
      <w:r>
        <w:rPr>
          <w:rStyle w:val="605"/>
          <w:rFonts w:hint="eastAsia" w:ascii="宋体" w:hAnsi="宋体" w:eastAsia="宋体" w:cs="宋体"/>
          <w:color w:val="auto"/>
          <w:szCs w:val="24"/>
          <w:highlight w:val="none"/>
          <w:lang w:val="zh-TW"/>
        </w:rPr>
        <w:t>（6）在系统上公布评审结果。</w:t>
      </w:r>
    </w:p>
    <w:p>
      <w:pPr>
        <w:pStyle w:val="584"/>
        <w:kinsoku/>
        <w:overflowPunct/>
        <w:bidi w:val="0"/>
        <w:spacing w:line="400" w:lineRule="exact"/>
        <w:ind w:firstLine="422"/>
        <w:rPr>
          <w:rStyle w:val="605"/>
          <w:rFonts w:hint="eastAsia" w:ascii="宋体" w:hAnsi="宋体" w:eastAsia="宋体" w:cs="宋体"/>
          <w:color w:val="auto"/>
          <w:szCs w:val="24"/>
          <w:highlight w:val="none"/>
          <w:lang w:val="zh-TW"/>
        </w:rPr>
      </w:pPr>
      <w:r>
        <w:rPr>
          <w:rStyle w:val="605"/>
          <w:rFonts w:hint="eastAsia" w:ascii="宋体" w:hAnsi="宋体" w:eastAsia="宋体" w:cs="宋体"/>
          <w:color w:val="auto"/>
          <w:szCs w:val="24"/>
          <w:highlight w:val="none"/>
          <w:lang w:val="zh-TW"/>
        </w:rPr>
        <w:t>特别说明：政采云公司如对电子化开标及评审程序有调整的，按调整后的程序操作。</w:t>
      </w:r>
    </w:p>
    <w:p>
      <w:pPr>
        <w:pStyle w:val="584"/>
        <w:kinsoku/>
        <w:overflowPunct/>
        <w:bidi w:val="0"/>
        <w:spacing w:line="400" w:lineRule="exact"/>
        <w:ind w:firstLine="422"/>
        <w:rPr>
          <w:rFonts w:hint="eastAsia" w:ascii="宋体" w:hAnsi="宋体" w:eastAsia="宋体" w:cs="宋体"/>
          <w:color w:val="auto"/>
          <w:szCs w:val="24"/>
          <w:highlight w:val="none"/>
        </w:rPr>
      </w:pPr>
      <w:r>
        <w:rPr>
          <w:rStyle w:val="605"/>
          <w:rFonts w:hint="eastAsia" w:ascii="宋体" w:hAnsi="宋体" w:eastAsia="宋体" w:cs="宋体"/>
          <w:color w:val="auto"/>
          <w:szCs w:val="24"/>
          <w:highlight w:val="none"/>
        </w:rPr>
        <w:t>5</w:t>
      </w:r>
      <w:r>
        <w:rPr>
          <w:rStyle w:val="605"/>
          <w:rFonts w:hint="eastAsia" w:ascii="宋体" w:hAnsi="宋体" w:eastAsia="宋体" w:cs="宋体"/>
          <w:color w:val="auto"/>
          <w:szCs w:val="24"/>
          <w:highlight w:val="none"/>
          <w:lang w:val="zh-TW"/>
        </w:rPr>
        <w:t>.开标会结束。</w:t>
      </w:r>
    </w:p>
    <w:sectPr>
      <w:footerReference r:id="rId11" w:type="first"/>
      <w:footerReference r:id="rId10" w:type="default"/>
      <w:pgSz w:w="11906" w:h="16838"/>
      <w:pgMar w:top="1440" w:right="1440" w:bottom="1440" w:left="1440" w:header="851" w:footer="851" w:gutter="0"/>
      <w:pgBorders>
        <w:top w:val="none" w:sz="0" w:space="0"/>
        <w:left w:val="none" w:sz="0" w:space="0"/>
        <w:bottom w:val="none" w:sz="0" w:space="0"/>
        <w:right w:val="none" w:sz="0" w:space="0"/>
      </w:pgBorders>
      <w:cols w:space="720" w:num="1"/>
      <w:titlePg/>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Microsoft YaHei UI">
    <w:altName w:val="宋体"/>
    <w:panose1 w:val="020B0503020204020204"/>
    <w:charset w:val="86"/>
    <w:family w:val="swiss"/>
    <w:pitch w:val="default"/>
    <w:sig w:usb0="00000000" w:usb1="00000000" w:usb2="00000016" w:usb3="00000000" w:csb0="0004001F" w:csb1="00000000"/>
  </w:font>
  <w:font w:name="Calibri Light">
    <w:altName w:val="Calibri"/>
    <w:panose1 w:val="020F0302020204030204"/>
    <w:charset w:val="00"/>
    <w:family w:val="swiss"/>
    <w:pitch w:val="default"/>
    <w:sig w:usb0="00000000" w:usb1="00000000"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HYKai U3HK">
    <w:altName w:val="MingLiU-ExtB"/>
    <w:panose1 w:val="00000000000000000000"/>
    <w:charset w:val="88"/>
    <w:family w:val="modern"/>
    <w:pitch w:val="default"/>
    <w:sig w:usb0="00000000" w:usb1="00000000" w:usb2="00000010" w:usb3="00000000" w:csb0="00100000"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00" w:usb3="00000000" w:csb0="0004009F" w:csb1="DFD70000"/>
  </w:font>
  <w:font w:name="华文细黑">
    <w:altName w:val="微软雅黑"/>
    <w:panose1 w:val="02010600040101010101"/>
    <w:charset w:val="86"/>
    <w:family w:val="auto"/>
    <w:pitch w:val="default"/>
    <w:sig w:usb0="00000000" w:usb1="00000000" w:usb2="00000000" w:usb3="00000000" w:csb0="0004009F" w:csb1="DFD70000"/>
  </w:font>
  <w:font w:name="???|CS?o｡ﾀ?">
    <w:altName w:val="MS Mincho"/>
    <w:panose1 w:val="00000000000000000000"/>
    <w:charset w:val="80"/>
    <w:family w:val="modern"/>
    <w:pitch w:val="default"/>
    <w:sig w:usb0="00000000" w:usb1="00000000" w:usb2="00000010" w:usb3="00000000" w:csb0="00020000" w:csb1="00000000"/>
  </w:font>
  <w:font w:name="华文仿宋">
    <w:altName w:val="仿宋"/>
    <w:panose1 w:val="02010600040101010101"/>
    <w:charset w:val="86"/>
    <w:family w:val="auto"/>
    <w:pitch w:val="default"/>
    <w:sig w:usb0="00000000" w:usb1="00000000" w:usb2="00000000" w:usb3="00000000" w:csb0="0004009F" w:csb1="DFD70000"/>
  </w:font>
  <w:font w:name="ヒラギノ角ゴ Pro W3">
    <w:altName w:val="MS Mincho"/>
    <w:panose1 w:val="00000000000000000000"/>
    <w:charset w:val="80"/>
    <w:family w:val="auto"/>
    <w:pitch w:val="default"/>
    <w:sig w:usb0="00000000" w:usb1="00000000" w:usb2="00000012" w:usb3="00000000" w:csb0="0002000D" w:csb1="00000000"/>
  </w:font>
  <w:font w:name="??_GB2312">
    <w:altName w:val="Times New Roman"/>
    <w:panose1 w:val="00000000000000000000"/>
    <w:charset w:val="00"/>
    <w:family w:val="roman"/>
    <w:pitch w:val="default"/>
    <w:sig w:usb0="00000000" w:usb1="00000000" w:usb2="00000000" w:usb3="00000000" w:csb0="00000001" w:csb1="00000000"/>
  </w:font>
  <w:font w:name="FuturaA Bk BT">
    <w:altName w:val="Segoe Print"/>
    <w:panose1 w:val="00000000000000000000"/>
    <w:charset w:val="00"/>
    <w:family w:val="swiss"/>
    <w:pitch w:val="default"/>
    <w:sig w:usb0="00000000" w:usb1="00000000" w:usb2="00000000" w:usb3="00000000" w:csb0="0000001B" w:csb1="00000000"/>
  </w:font>
  <w:font w:name="MingLiU-ExtB">
    <w:panose1 w:val="02020500000000000000"/>
    <w:charset w:val="88"/>
    <w:family w:val="auto"/>
    <w:pitch w:val="default"/>
    <w:sig w:usb0="8000002F" w:usb1="02000008" w:usb2="00000000" w:usb3="00000000" w:csb0="00100001" w:csb1="00000000"/>
  </w:font>
  <w:font w:name="MS Mincho">
    <w:panose1 w:val="020206090402050803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56"/>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56"/>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p>
    <w:pPr>
      <w:pStyle w:val="5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framePr w:wrap="around" w:vAnchor="text" w:hAnchor="margin" w:xAlign="center" w:y="1"/>
      <w:rPr>
        <w:rStyle w:val="93"/>
      </w:rPr>
    </w:pPr>
    <w:r>
      <w:fldChar w:fldCharType="begin"/>
    </w:r>
    <w:r>
      <w:rPr>
        <w:rStyle w:val="93"/>
      </w:rPr>
      <w:instrText xml:space="preserve">PAGE  </w:instrText>
    </w:r>
    <w:r>
      <w:fldChar w:fldCharType="separate"/>
    </w:r>
    <w:r>
      <w:rPr>
        <w:rStyle w:val="93"/>
      </w:rPr>
      <w:t>1</w:t>
    </w:r>
    <w:r>
      <w:fldChar w:fldCharType="end"/>
    </w:r>
  </w:p>
  <w:p>
    <w:pPr>
      <w:pStyle w:val="56"/>
    </w:pPr>
  </w:p>
  <w:p/>
  <w:p/>
  <w:p/>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56"/>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pPr>
                      <w:pStyle w:val="56"/>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矩形 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56"/>
                          </w:pPr>
                          <w:r>
                            <w:fldChar w:fldCharType="begin"/>
                          </w:r>
                          <w:r>
                            <w:instrText xml:space="preserve"> PAGE  \* MERGEFORMAT </w:instrText>
                          </w:r>
                          <w:r>
                            <w:fldChar w:fldCharType="separate"/>
                          </w:r>
                          <w:r>
                            <w:t>30</w:t>
                          </w:r>
                          <w:r>
                            <w:fldChar w:fldCharType="end"/>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AaJUGvvwEAAIwDAAAOAAAAAAAAAAEAIAAAAB8BAABkcnMvZTJvRG9jLnhtbFBLBQYA&#10;AAAABgAGAFkBAABQBQAAAAA=&#10;">
              <v:fill on="f" focussize="0,0"/>
              <v:stroke on="f"/>
              <v:imagedata o:title=""/>
              <o:lock v:ext="edit" aspectratio="f"/>
              <v:textbox inset="0mm,0mm,0mm,0mm" style="mso-fit-shape-to-text:t;">
                <w:txbxContent>
                  <w:p>
                    <w:pPr>
                      <w:pStyle w:val="56"/>
                    </w:pPr>
                    <w:r>
                      <w:fldChar w:fldCharType="begin"/>
                    </w:r>
                    <w:r>
                      <w:instrText xml:space="preserve"> PAGE  \* MERGEFORMAT </w:instrText>
                    </w:r>
                    <w:r>
                      <w:fldChar w:fldCharType="separate"/>
                    </w:r>
                    <w:r>
                      <w:t>30</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jc w:val="center"/>
    </w:pPr>
    <w:r>
      <w:fldChar w:fldCharType="begin"/>
    </w:r>
    <w:r>
      <w:instrText xml:space="preserve"> PAGE   \* MERGEFORMAT </w:instrText>
    </w:r>
    <w:r>
      <w:fldChar w:fldCharType="separate"/>
    </w:r>
    <w:r>
      <w:rPr>
        <w:lang w:val="zh-CN"/>
      </w:rPr>
      <w:t>37</w:t>
    </w:r>
    <w:r>
      <w:rPr>
        <w:lang w:val="zh-CN"/>
      </w:rPr>
      <w:fldChar w:fldCharType="end"/>
    </w:r>
  </w:p>
  <w:p>
    <w:pPr>
      <w:pStyle w:val="5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56"/>
                          </w:pPr>
                          <w:r>
                            <w:rPr>
                              <w:rFonts w:hint="eastAsia"/>
                            </w:rPr>
                            <w:fldChar w:fldCharType="begin"/>
                          </w:r>
                          <w:r>
                            <w:rPr>
                              <w:rFonts w:hint="eastAsia"/>
                            </w:rPr>
                            <w:instrText xml:space="preserve"> PAGE  \* MERGEFORMAT </w:instrText>
                          </w:r>
                          <w:r>
                            <w:rPr>
                              <w:rFonts w:hint="eastAsia"/>
                            </w:rPr>
                            <w:fldChar w:fldCharType="separate"/>
                          </w:r>
                          <w:r>
                            <w:t>57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pPr>
                      <w:pStyle w:val="56"/>
                    </w:pPr>
                    <w:r>
                      <w:rPr>
                        <w:rFonts w:hint="eastAsia"/>
                      </w:rPr>
                      <w:fldChar w:fldCharType="begin"/>
                    </w:r>
                    <w:r>
                      <w:rPr>
                        <w:rFonts w:hint="eastAsia"/>
                      </w:rPr>
                      <w:instrText xml:space="preserve"> PAGE  \* MERGEFORMAT </w:instrText>
                    </w:r>
                    <w:r>
                      <w:rPr>
                        <w:rFonts w:hint="eastAsia"/>
                      </w:rPr>
                      <w:fldChar w:fldCharType="separate"/>
                    </w:r>
                    <w:r>
                      <w:t>57</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56"/>
                          </w:pPr>
                          <w:r>
                            <w:rPr>
                              <w:rFonts w:hint="eastAsia"/>
                            </w:rPr>
                            <w:fldChar w:fldCharType="begin"/>
                          </w:r>
                          <w:r>
                            <w:rPr>
                              <w:rFonts w:hint="eastAsia"/>
                            </w:rPr>
                            <w:instrText xml:space="preserve"> PAGE  \* MERGEFORMAT </w:instrText>
                          </w:r>
                          <w:r>
                            <w:rPr>
                              <w:rFonts w:hint="eastAsia"/>
                            </w:rPr>
                            <w:fldChar w:fldCharType="separate"/>
                          </w:r>
                          <w:r>
                            <w:t>47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56"/>
                    </w:pPr>
                    <w:r>
                      <w:rPr>
                        <w:rFonts w:hint="eastAsia"/>
                      </w:rPr>
                      <w:fldChar w:fldCharType="begin"/>
                    </w:r>
                    <w:r>
                      <w:rPr>
                        <w:rFonts w:hint="eastAsia"/>
                      </w:rPr>
                      <w:instrText xml:space="preserve"> PAGE  \* MERGEFORMAT </w:instrText>
                    </w:r>
                    <w:r>
                      <w:rPr>
                        <w:rFonts w:hint="eastAsia"/>
                      </w:rPr>
                      <w:fldChar w:fldCharType="separate"/>
                    </w:r>
                    <w:r>
                      <w:t>47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C78FC4"/>
    <w:multiLevelType w:val="singleLevel"/>
    <w:tmpl w:val="99C78FC4"/>
    <w:lvl w:ilvl="0" w:tentative="0">
      <w:start w:val="3"/>
      <w:numFmt w:val="chineseCounting"/>
      <w:suff w:val="space"/>
      <w:lvlText w:val="第%1部分"/>
      <w:lvlJc w:val="left"/>
      <w:rPr>
        <w:rFonts w:hint="eastAsia"/>
      </w:rPr>
    </w:lvl>
  </w:abstractNum>
  <w:abstractNum w:abstractNumId="1">
    <w:nsid w:val="CF092B84"/>
    <w:multiLevelType w:val="singleLevel"/>
    <w:tmpl w:val="CF092B8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abstractNum>
  <w:abstractNum w:abstractNumId="2">
    <w:nsid w:val="F674539E"/>
    <w:multiLevelType w:val="singleLevel"/>
    <w:tmpl w:val="F674539E"/>
    <w:lvl w:ilvl="0" w:tentative="0">
      <w:start w:val="1"/>
      <w:numFmt w:val="decimal"/>
      <w:suff w:val="nothing"/>
      <w:lvlText w:val="（%1）"/>
      <w:lvlJc w:val="left"/>
    </w:lvl>
  </w:abstractNum>
  <w:abstractNum w:abstractNumId="3">
    <w:nsid w:val="2FF86FF6"/>
    <w:multiLevelType w:val="multilevel"/>
    <w:tmpl w:val="2FF86FF6"/>
    <w:lvl w:ilvl="0" w:tentative="0">
      <w:start w:val="1"/>
      <w:numFmt w:val="decimal"/>
      <w:lvlText w:val="%1"/>
      <w:lvlJc w:val="left"/>
      <w:pPr>
        <w:tabs>
          <w:tab w:val="left" w:pos="0"/>
        </w:tabs>
        <w:ind w:left="425" w:hanging="425"/>
      </w:pPr>
      <w:rPr>
        <w:rFonts w:hint="eastAsia"/>
      </w:rPr>
    </w:lvl>
    <w:lvl w:ilvl="1" w:tentative="0">
      <w:start w:val="1"/>
      <w:numFmt w:val="decimal"/>
      <w:lvlText w:val="%1.%2"/>
      <w:lvlJc w:val="left"/>
      <w:pPr>
        <w:tabs>
          <w:tab w:val="left" w:pos="0"/>
        </w:tabs>
        <w:ind w:left="567" w:hanging="567"/>
      </w:pPr>
      <w:rPr>
        <w:rFonts w:hint="eastAsia"/>
      </w:rPr>
    </w:lvl>
    <w:lvl w:ilvl="2" w:tentative="0">
      <w:start w:val="1"/>
      <w:numFmt w:val="decimal"/>
      <w:pStyle w:val="608"/>
      <w:lvlText w:val="%1.%2.%3"/>
      <w:lvlJc w:val="left"/>
      <w:pPr>
        <w:tabs>
          <w:tab w:val="left" w:pos="142"/>
        </w:tabs>
        <w:ind w:left="851" w:hanging="851"/>
      </w:pPr>
      <w:rPr>
        <w:rFonts w:hint="eastAsia"/>
      </w:rPr>
    </w:lvl>
    <w:lvl w:ilvl="3" w:tentative="0">
      <w:start w:val="1"/>
      <w:numFmt w:val="decimal"/>
      <w:lvlText w:val="%1.%2.%3.%4"/>
      <w:lvlJc w:val="left"/>
      <w:pPr>
        <w:tabs>
          <w:tab w:val="left" w:pos="0"/>
        </w:tabs>
        <w:ind w:left="851" w:hanging="851"/>
      </w:pPr>
      <w:rPr>
        <w:rFonts w:hint="eastAsia"/>
      </w:rPr>
    </w:lvl>
    <w:lvl w:ilvl="4" w:tentative="0">
      <w:start w:val="1"/>
      <w:numFmt w:val="decimal"/>
      <w:lvlText w:val="%1.%2.%3.%4.%5"/>
      <w:lvlJc w:val="left"/>
      <w:pPr>
        <w:tabs>
          <w:tab w:val="left" w:pos="0"/>
        </w:tabs>
        <w:ind w:left="992" w:hanging="992"/>
      </w:pPr>
      <w:rPr>
        <w:rFonts w:hint="eastAsia"/>
      </w:rPr>
    </w:lvl>
    <w:lvl w:ilvl="5" w:tentative="0">
      <w:start w:val="1"/>
      <w:numFmt w:val="decimal"/>
      <w:lvlText w:val="%1.%2.%3.%4.%5.%6"/>
      <w:lvlJc w:val="left"/>
      <w:pPr>
        <w:tabs>
          <w:tab w:val="left" w:pos="0"/>
        </w:tabs>
        <w:ind w:left="1134" w:hanging="1134"/>
      </w:pPr>
      <w:rPr>
        <w:rFonts w:hint="eastAsia"/>
      </w:rPr>
    </w:lvl>
    <w:lvl w:ilvl="6" w:tentative="0">
      <w:start w:val="1"/>
      <w:numFmt w:val="decimal"/>
      <w:lvlText w:val="%1.%2.%3.%4.%5.%6.%7"/>
      <w:lvlJc w:val="left"/>
      <w:pPr>
        <w:tabs>
          <w:tab w:val="left" w:pos="0"/>
        </w:tabs>
        <w:ind w:left="1276" w:hanging="1276"/>
      </w:pPr>
      <w:rPr>
        <w:rFonts w:hint="eastAsia"/>
      </w:rPr>
    </w:lvl>
    <w:lvl w:ilvl="7" w:tentative="0">
      <w:start w:val="1"/>
      <w:numFmt w:val="decimal"/>
      <w:lvlText w:val="%1.%2.%3.%4.%5.%6.%7.%8"/>
      <w:lvlJc w:val="left"/>
      <w:pPr>
        <w:tabs>
          <w:tab w:val="left" w:pos="0"/>
        </w:tabs>
        <w:ind w:left="1418" w:hanging="1418"/>
      </w:pPr>
      <w:rPr>
        <w:rFonts w:hint="eastAsia"/>
      </w:rPr>
    </w:lvl>
    <w:lvl w:ilvl="8" w:tentative="0">
      <w:start w:val="1"/>
      <w:numFmt w:val="decimal"/>
      <w:lvlText w:val="%1.%2.%3.%4.%5.%6.%7.%8.%9"/>
      <w:lvlJc w:val="left"/>
      <w:pPr>
        <w:tabs>
          <w:tab w:val="left" w:pos="0"/>
        </w:tabs>
        <w:ind w:left="1559" w:hanging="1559"/>
      </w:pPr>
      <w:rPr>
        <w:rFonts w:hint="eastAsia"/>
      </w:rPr>
    </w:lvl>
  </w:abstractNum>
  <w:abstractNum w:abstractNumId="4">
    <w:nsid w:val="3E21619A"/>
    <w:multiLevelType w:val="singleLevel"/>
    <w:tmpl w:val="3E21619A"/>
    <w:lvl w:ilvl="0" w:tentative="0">
      <w:start w:val="1"/>
      <w:numFmt w:val="chineseCounting"/>
      <w:suff w:val="nothing"/>
      <w:lvlText w:val="%1、"/>
      <w:lvlJc w:val="left"/>
      <w:rPr>
        <w:rFonts w:hint="eastAsia"/>
      </w:rPr>
    </w:lvl>
  </w:abstractNum>
  <w:abstractNum w:abstractNumId="5">
    <w:nsid w:val="6290CD04"/>
    <w:multiLevelType w:val="singleLevel"/>
    <w:tmpl w:val="6290CD04"/>
    <w:lvl w:ilvl="0" w:tentative="0">
      <w:start w:val="1"/>
      <w:numFmt w:val="decimal"/>
      <w:suff w:val="nothing"/>
      <w:lvlText w:val="（%1）"/>
      <w:lvlJc w:val="left"/>
    </w:lvl>
  </w:abstractNum>
  <w:abstractNum w:abstractNumId="6">
    <w:nsid w:val="64A5148D"/>
    <w:multiLevelType w:val="singleLevel"/>
    <w:tmpl w:val="64A5148D"/>
    <w:lvl w:ilvl="0" w:tentative="0">
      <w:start w:val="2"/>
      <w:numFmt w:val="decimal"/>
      <w:suff w:val="space"/>
      <w:lvlText w:val="%1、"/>
      <w:lvlJc w:val="left"/>
    </w:lvl>
  </w:abstractNum>
  <w:num w:numId="1">
    <w:abstractNumId w:val="3"/>
  </w:num>
  <w:num w:numId="2">
    <w:abstractNumId w:val="4"/>
  </w:num>
  <w:num w:numId="3">
    <w:abstractNumId w:val="2"/>
  </w:num>
  <w:num w:numId="4">
    <w:abstractNumId w:val="0"/>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2ZDUxNzEwNDVmNTMxMWE4MWNiMDI1ZGU5YzBkNGYifQ=="/>
  </w:docVars>
  <w:rsids>
    <w:rsidRoot w:val="007A5D82"/>
    <w:rsid w:val="00027E82"/>
    <w:rsid w:val="00046B9C"/>
    <w:rsid w:val="000B2DD3"/>
    <w:rsid w:val="000B6D1D"/>
    <w:rsid w:val="000C5583"/>
    <w:rsid w:val="000D1422"/>
    <w:rsid w:val="00105D0F"/>
    <w:rsid w:val="0013265A"/>
    <w:rsid w:val="0015040C"/>
    <w:rsid w:val="001A0CD4"/>
    <w:rsid w:val="001B2290"/>
    <w:rsid w:val="002131C9"/>
    <w:rsid w:val="002272AD"/>
    <w:rsid w:val="00243D83"/>
    <w:rsid w:val="0025204E"/>
    <w:rsid w:val="002903B8"/>
    <w:rsid w:val="0034556A"/>
    <w:rsid w:val="003A42CB"/>
    <w:rsid w:val="003C5EF4"/>
    <w:rsid w:val="00406FB1"/>
    <w:rsid w:val="00415500"/>
    <w:rsid w:val="00430F02"/>
    <w:rsid w:val="00483399"/>
    <w:rsid w:val="0048446F"/>
    <w:rsid w:val="005016A3"/>
    <w:rsid w:val="00553F2B"/>
    <w:rsid w:val="00560C55"/>
    <w:rsid w:val="005770C6"/>
    <w:rsid w:val="00592201"/>
    <w:rsid w:val="005D5A89"/>
    <w:rsid w:val="00620CEE"/>
    <w:rsid w:val="006475F9"/>
    <w:rsid w:val="006557B5"/>
    <w:rsid w:val="0067025D"/>
    <w:rsid w:val="006D68BC"/>
    <w:rsid w:val="006F7EC8"/>
    <w:rsid w:val="007221E1"/>
    <w:rsid w:val="007473BC"/>
    <w:rsid w:val="007506F2"/>
    <w:rsid w:val="00785368"/>
    <w:rsid w:val="0079676D"/>
    <w:rsid w:val="007A5D82"/>
    <w:rsid w:val="007C3852"/>
    <w:rsid w:val="007F7870"/>
    <w:rsid w:val="00806165"/>
    <w:rsid w:val="00842EA4"/>
    <w:rsid w:val="008618A5"/>
    <w:rsid w:val="0088327D"/>
    <w:rsid w:val="008B6D38"/>
    <w:rsid w:val="008D4084"/>
    <w:rsid w:val="0090511E"/>
    <w:rsid w:val="009175E9"/>
    <w:rsid w:val="00965F66"/>
    <w:rsid w:val="009D3545"/>
    <w:rsid w:val="009F125B"/>
    <w:rsid w:val="00A30AEF"/>
    <w:rsid w:val="00A74250"/>
    <w:rsid w:val="00AA31C9"/>
    <w:rsid w:val="00AE44FE"/>
    <w:rsid w:val="00B1163D"/>
    <w:rsid w:val="00B2721C"/>
    <w:rsid w:val="00B34A9D"/>
    <w:rsid w:val="00B52669"/>
    <w:rsid w:val="00B63531"/>
    <w:rsid w:val="00B648EC"/>
    <w:rsid w:val="00C23D3C"/>
    <w:rsid w:val="00C36099"/>
    <w:rsid w:val="00C40E2E"/>
    <w:rsid w:val="00C83E71"/>
    <w:rsid w:val="00C94444"/>
    <w:rsid w:val="00CB7716"/>
    <w:rsid w:val="00D7121C"/>
    <w:rsid w:val="00D93836"/>
    <w:rsid w:val="00DC0A28"/>
    <w:rsid w:val="00E20DA8"/>
    <w:rsid w:val="00E4621F"/>
    <w:rsid w:val="00E57BAC"/>
    <w:rsid w:val="00EB2895"/>
    <w:rsid w:val="00EC7558"/>
    <w:rsid w:val="00F02364"/>
    <w:rsid w:val="00F41063"/>
    <w:rsid w:val="00FC5D2D"/>
    <w:rsid w:val="01A65DF4"/>
    <w:rsid w:val="021777EF"/>
    <w:rsid w:val="023B42B5"/>
    <w:rsid w:val="024B478E"/>
    <w:rsid w:val="025564EB"/>
    <w:rsid w:val="02C45A4B"/>
    <w:rsid w:val="02DE09FE"/>
    <w:rsid w:val="02DE46CD"/>
    <w:rsid w:val="02E23C08"/>
    <w:rsid w:val="02E33EDE"/>
    <w:rsid w:val="032308A6"/>
    <w:rsid w:val="03366254"/>
    <w:rsid w:val="03444320"/>
    <w:rsid w:val="03926F18"/>
    <w:rsid w:val="03D86C66"/>
    <w:rsid w:val="03DD1E88"/>
    <w:rsid w:val="03EB570F"/>
    <w:rsid w:val="0427203C"/>
    <w:rsid w:val="04375C55"/>
    <w:rsid w:val="043B3259"/>
    <w:rsid w:val="04671DFA"/>
    <w:rsid w:val="04BD70CC"/>
    <w:rsid w:val="04CF6494"/>
    <w:rsid w:val="04EC57D4"/>
    <w:rsid w:val="05195FD5"/>
    <w:rsid w:val="05363B99"/>
    <w:rsid w:val="05394A88"/>
    <w:rsid w:val="055A008C"/>
    <w:rsid w:val="05677F80"/>
    <w:rsid w:val="05884E23"/>
    <w:rsid w:val="058D4168"/>
    <w:rsid w:val="059B03DB"/>
    <w:rsid w:val="05B5354F"/>
    <w:rsid w:val="05F36976"/>
    <w:rsid w:val="06671DFD"/>
    <w:rsid w:val="0694197A"/>
    <w:rsid w:val="06E0618A"/>
    <w:rsid w:val="06F44083"/>
    <w:rsid w:val="070378B7"/>
    <w:rsid w:val="072627AF"/>
    <w:rsid w:val="076410FA"/>
    <w:rsid w:val="07673B86"/>
    <w:rsid w:val="079A0EC8"/>
    <w:rsid w:val="07D04F72"/>
    <w:rsid w:val="083342EB"/>
    <w:rsid w:val="084C20C2"/>
    <w:rsid w:val="085146E0"/>
    <w:rsid w:val="085B3EDF"/>
    <w:rsid w:val="086218C9"/>
    <w:rsid w:val="08814594"/>
    <w:rsid w:val="09096B03"/>
    <w:rsid w:val="09215E39"/>
    <w:rsid w:val="09B669C6"/>
    <w:rsid w:val="09B878D0"/>
    <w:rsid w:val="09DF7AEF"/>
    <w:rsid w:val="09E924D2"/>
    <w:rsid w:val="09EB2C7F"/>
    <w:rsid w:val="09F14D8E"/>
    <w:rsid w:val="0A1D3BE9"/>
    <w:rsid w:val="0A4C074B"/>
    <w:rsid w:val="0A705E7E"/>
    <w:rsid w:val="0B085EBE"/>
    <w:rsid w:val="0B1262CC"/>
    <w:rsid w:val="0B1940D3"/>
    <w:rsid w:val="0B1E12C4"/>
    <w:rsid w:val="0B5B2301"/>
    <w:rsid w:val="0B9B7698"/>
    <w:rsid w:val="0B9E3368"/>
    <w:rsid w:val="0BE22D2E"/>
    <w:rsid w:val="0BE76914"/>
    <w:rsid w:val="0C4563B9"/>
    <w:rsid w:val="0C92386B"/>
    <w:rsid w:val="0C9F37E6"/>
    <w:rsid w:val="0CA04CA2"/>
    <w:rsid w:val="0CD27274"/>
    <w:rsid w:val="0CE4678D"/>
    <w:rsid w:val="0CE60C5B"/>
    <w:rsid w:val="0CEA005E"/>
    <w:rsid w:val="0D0117B4"/>
    <w:rsid w:val="0D265BDA"/>
    <w:rsid w:val="0D296BD6"/>
    <w:rsid w:val="0D4041EB"/>
    <w:rsid w:val="0D7C613C"/>
    <w:rsid w:val="0DBB1D88"/>
    <w:rsid w:val="0DD30CA0"/>
    <w:rsid w:val="0DDA199C"/>
    <w:rsid w:val="0DDA727B"/>
    <w:rsid w:val="0DDD00BB"/>
    <w:rsid w:val="0E1D221A"/>
    <w:rsid w:val="0E445115"/>
    <w:rsid w:val="0EA91E75"/>
    <w:rsid w:val="0EE344B5"/>
    <w:rsid w:val="0F4D3080"/>
    <w:rsid w:val="0F627DA2"/>
    <w:rsid w:val="0F665BB6"/>
    <w:rsid w:val="0F795C53"/>
    <w:rsid w:val="0F96525F"/>
    <w:rsid w:val="0FE1459D"/>
    <w:rsid w:val="0FEA2021"/>
    <w:rsid w:val="0FF504C5"/>
    <w:rsid w:val="10236D77"/>
    <w:rsid w:val="105F2958"/>
    <w:rsid w:val="10716375"/>
    <w:rsid w:val="107E3BF9"/>
    <w:rsid w:val="108E7642"/>
    <w:rsid w:val="10A6329E"/>
    <w:rsid w:val="10A9344D"/>
    <w:rsid w:val="10EB397B"/>
    <w:rsid w:val="10F371BA"/>
    <w:rsid w:val="112A1FBA"/>
    <w:rsid w:val="11537E93"/>
    <w:rsid w:val="11696F12"/>
    <w:rsid w:val="117C3685"/>
    <w:rsid w:val="119D42D1"/>
    <w:rsid w:val="119E4B3A"/>
    <w:rsid w:val="11C36723"/>
    <w:rsid w:val="11F66C9F"/>
    <w:rsid w:val="123F44A2"/>
    <w:rsid w:val="126776D4"/>
    <w:rsid w:val="12760670"/>
    <w:rsid w:val="12816125"/>
    <w:rsid w:val="128C7D48"/>
    <w:rsid w:val="12AC6E04"/>
    <w:rsid w:val="12C918BE"/>
    <w:rsid w:val="12E93547"/>
    <w:rsid w:val="12F3442E"/>
    <w:rsid w:val="134635DB"/>
    <w:rsid w:val="139628D8"/>
    <w:rsid w:val="13D226AF"/>
    <w:rsid w:val="13D34AF5"/>
    <w:rsid w:val="13E8737F"/>
    <w:rsid w:val="143A3A69"/>
    <w:rsid w:val="14565D1F"/>
    <w:rsid w:val="14787907"/>
    <w:rsid w:val="149975FB"/>
    <w:rsid w:val="14A8396E"/>
    <w:rsid w:val="14BB4C4D"/>
    <w:rsid w:val="14C54CD0"/>
    <w:rsid w:val="14D00AEE"/>
    <w:rsid w:val="14D44300"/>
    <w:rsid w:val="14EF7961"/>
    <w:rsid w:val="14F426B2"/>
    <w:rsid w:val="14F93294"/>
    <w:rsid w:val="14FB28FE"/>
    <w:rsid w:val="150429F6"/>
    <w:rsid w:val="15050CA6"/>
    <w:rsid w:val="15156A19"/>
    <w:rsid w:val="15AA7D13"/>
    <w:rsid w:val="15BB77DA"/>
    <w:rsid w:val="15CE0675"/>
    <w:rsid w:val="160217CC"/>
    <w:rsid w:val="161F16D9"/>
    <w:rsid w:val="164A6903"/>
    <w:rsid w:val="16632339"/>
    <w:rsid w:val="1671430F"/>
    <w:rsid w:val="16AF74C1"/>
    <w:rsid w:val="170C307F"/>
    <w:rsid w:val="171B6A8C"/>
    <w:rsid w:val="17236661"/>
    <w:rsid w:val="174F4395"/>
    <w:rsid w:val="17717B2C"/>
    <w:rsid w:val="1777258E"/>
    <w:rsid w:val="177B2B4C"/>
    <w:rsid w:val="17847968"/>
    <w:rsid w:val="17863144"/>
    <w:rsid w:val="17E84521"/>
    <w:rsid w:val="17F232F7"/>
    <w:rsid w:val="17FE0027"/>
    <w:rsid w:val="181B0779"/>
    <w:rsid w:val="18240687"/>
    <w:rsid w:val="182631DD"/>
    <w:rsid w:val="188F1B76"/>
    <w:rsid w:val="18CB2B75"/>
    <w:rsid w:val="18EA4156"/>
    <w:rsid w:val="19167623"/>
    <w:rsid w:val="192B4317"/>
    <w:rsid w:val="193176B6"/>
    <w:rsid w:val="19433FC8"/>
    <w:rsid w:val="19675A6E"/>
    <w:rsid w:val="198F4E4D"/>
    <w:rsid w:val="19AE250E"/>
    <w:rsid w:val="19C55B70"/>
    <w:rsid w:val="19CC7489"/>
    <w:rsid w:val="19D71810"/>
    <w:rsid w:val="19FE1CC9"/>
    <w:rsid w:val="1A224AA1"/>
    <w:rsid w:val="1A2528D9"/>
    <w:rsid w:val="1A2D1B35"/>
    <w:rsid w:val="1A791292"/>
    <w:rsid w:val="1AA56983"/>
    <w:rsid w:val="1AE644F3"/>
    <w:rsid w:val="1B23102F"/>
    <w:rsid w:val="1B3C79E5"/>
    <w:rsid w:val="1BB13BF3"/>
    <w:rsid w:val="1BB74F63"/>
    <w:rsid w:val="1BCC09C5"/>
    <w:rsid w:val="1BDE3E04"/>
    <w:rsid w:val="1BE1483F"/>
    <w:rsid w:val="1C024CC8"/>
    <w:rsid w:val="1C2F63A6"/>
    <w:rsid w:val="1C411AC8"/>
    <w:rsid w:val="1C4B0137"/>
    <w:rsid w:val="1C6177B4"/>
    <w:rsid w:val="1C751840"/>
    <w:rsid w:val="1C99460C"/>
    <w:rsid w:val="1CA650F5"/>
    <w:rsid w:val="1CDD19BD"/>
    <w:rsid w:val="1CFD2715"/>
    <w:rsid w:val="1D047F18"/>
    <w:rsid w:val="1D3F5CDF"/>
    <w:rsid w:val="1D8525E2"/>
    <w:rsid w:val="1D9B7143"/>
    <w:rsid w:val="1DA7646F"/>
    <w:rsid w:val="1DD4732B"/>
    <w:rsid w:val="1E29538D"/>
    <w:rsid w:val="1EB9164B"/>
    <w:rsid w:val="1EBA0BB2"/>
    <w:rsid w:val="1EBF0860"/>
    <w:rsid w:val="1EE447BD"/>
    <w:rsid w:val="1EF8640D"/>
    <w:rsid w:val="1F0075A3"/>
    <w:rsid w:val="1F415C80"/>
    <w:rsid w:val="1F4E4CD0"/>
    <w:rsid w:val="1F532570"/>
    <w:rsid w:val="1F7223F2"/>
    <w:rsid w:val="1F8177A9"/>
    <w:rsid w:val="1FAD5A2D"/>
    <w:rsid w:val="1FB62C4D"/>
    <w:rsid w:val="201C3760"/>
    <w:rsid w:val="201F3F2C"/>
    <w:rsid w:val="202B2C3D"/>
    <w:rsid w:val="204D78CF"/>
    <w:rsid w:val="2093656D"/>
    <w:rsid w:val="20A66858"/>
    <w:rsid w:val="20E5552B"/>
    <w:rsid w:val="212A476B"/>
    <w:rsid w:val="21320F93"/>
    <w:rsid w:val="21472805"/>
    <w:rsid w:val="215C6191"/>
    <w:rsid w:val="21D0182C"/>
    <w:rsid w:val="220B1658"/>
    <w:rsid w:val="226665E6"/>
    <w:rsid w:val="228418C8"/>
    <w:rsid w:val="229354C1"/>
    <w:rsid w:val="229D030B"/>
    <w:rsid w:val="22CC6C16"/>
    <w:rsid w:val="22D0275F"/>
    <w:rsid w:val="22EB55BE"/>
    <w:rsid w:val="22F05634"/>
    <w:rsid w:val="22F55525"/>
    <w:rsid w:val="22FB00DF"/>
    <w:rsid w:val="230F172D"/>
    <w:rsid w:val="232A05DD"/>
    <w:rsid w:val="23514754"/>
    <w:rsid w:val="235C6A64"/>
    <w:rsid w:val="236465ED"/>
    <w:rsid w:val="237301B7"/>
    <w:rsid w:val="237F652B"/>
    <w:rsid w:val="23877DA0"/>
    <w:rsid w:val="23AB13B0"/>
    <w:rsid w:val="241E3953"/>
    <w:rsid w:val="243F212F"/>
    <w:rsid w:val="244D0E8A"/>
    <w:rsid w:val="24624EEE"/>
    <w:rsid w:val="246C40FE"/>
    <w:rsid w:val="2491647C"/>
    <w:rsid w:val="24A64F12"/>
    <w:rsid w:val="24B74A75"/>
    <w:rsid w:val="24E83286"/>
    <w:rsid w:val="25131FFE"/>
    <w:rsid w:val="25532496"/>
    <w:rsid w:val="2569059D"/>
    <w:rsid w:val="2585514B"/>
    <w:rsid w:val="258D50FE"/>
    <w:rsid w:val="25A27BFE"/>
    <w:rsid w:val="25A42B2E"/>
    <w:rsid w:val="25AB2640"/>
    <w:rsid w:val="25AB5457"/>
    <w:rsid w:val="25FF35A5"/>
    <w:rsid w:val="260A34EE"/>
    <w:rsid w:val="262313E5"/>
    <w:rsid w:val="262B36B8"/>
    <w:rsid w:val="264165C5"/>
    <w:rsid w:val="26AE111A"/>
    <w:rsid w:val="26D02350"/>
    <w:rsid w:val="270212A8"/>
    <w:rsid w:val="270840EE"/>
    <w:rsid w:val="27394AFA"/>
    <w:rsid w:val="27520049"/>
    <w:rsid w:val="27711DBC"/>
    <w:rsid w:val="278A3C65"/>
    <w:rsid w:val="27B70D54"/>
    <w:rsid w:val="27D319B2"/>
    <w:rsid w:val="27DF3186"/>
    <w:rsid w:val="27E03436"/>
    <w:rsid w:val="27E8381E"/>
    <w:rsid w:val="27EA7948"/>
    <w:rsid w:val="280865AB"/>
    <w:rsid w:val="281F49DA"/>
    <w:rsid w:val="28235E85"/>
    <w:rsid w:val="287530CE"/>
    <w:rsid w:val="28806389"/>
    <w:rsid w:val="28883B56"/>
    <w:rsid w:val="28A649CC"/>
    <w:rsid w:val="28F03C43"/>
    <w:rsid w:val="293510E5"/>
    <w:rsid w:val="294B6114"/>
    <w:rsid w:val="29A87C1F"/>
    <w:rsid w:val="29B20523"/>
    <w:rsid w:val="29D00C2D"/>
    <w:rsid w:val="29E46F79"/>
    <w:rsid w:val="29E9063C"/>
    <w:rsid w:val="2A0B74FD"/>
    <w:rsid w:val="2A2C7628"/>
    <w:rsid w:val="2A3740FB"/>
    <w:rsid w:val="2A46176C"/>
    <w:rsid w:val="2AB8760C"/>
    <w:rsid w:val="2AC40038"/>
    <w:rsid w:val="2ADC5B2C"/>
    <w:rsid w:val="2B101B22"/>
    <w:rsid w:val="2B325ED0"/>
    <w:rsid w:val="2B404763"/>
    <w:rsid w:val="2B486B34"/>
    <w:rsid w:val="2B9E3498"/>
    <w:rsid w:val="2BD24F78"/>
    <w:rsid w:val="2BD456EC"/>
    <w:rsid w:val="2BFB7A6C"/>
    <w:rsid w:val="2C0E5789"/>
    <w:rsid w:val="2C2858E8"/>
    <w:rsid w:val="2C451454"/>
    <w:rsid w:val="2C5667E0"/>
    <w:rsid w:val="2C577E1C"/>
    <w:rsid w:val="2C9B65AD"/>
    <w:rsid w:val="2CC80477"/>
    <w:rsid w:val="2CD92474"/>
    <w:rsid w:val="2CDA7100"/>
    <w:rsid w:val="2D4D68C3"/>
    <w:rsid w:val="2D602BCE"/>
    <w:rsid w:val="2D666C7B"/>
    <w:rsid w:val="2D6C0E74"/>
    <w:rsid w:val="2D861736"/>
    <w:rsid w:val="2D983B36"/>
    <w:rsid w:val="2DAB4BA4"/>
    <w:rsid w:val="2DB25E25"/>
    <w:rsid w:val="2DB34210"/>
    <w:rsid w:val="2DB7373B"/>
    <w:rsid w:val="2DD22450"/>
    <w:rsid w:val="2E2D23E8"/>
    <w:rsid w:val="2E3B046E"/>
    <w:rsid w:val="2E470A95"/>
    <w:rsid w:val="2E51657F"/>
    <w:rsid w:val="2E520C9F"/>
    <w:rsid w:val="2E99667E"/>
    <w:rsid w:val="2EC75D1E"/>
    <w:rsid w:val="2F096EF5"/>
    <w:rsid w:val="2F5F0F49"/>
    <w:rsid w:val="2F8C4C53"/>
    <w:rsid w:val="2FC83110"/>
    <w:rsid w:val="2FD30AA0"/>
    <w:rsid w:val="301E0E48"/>
    <w:rsid w:val="302C4798"/>
    <w:rsid w:val="30714BE6"/>
    <w:rsid w:val="307652E0"/>
    <w:rsid w:val="30BE30B2"/>
    <w:rsid w:val="312A22E4"/>
    <w:rsid w:val="312B5FAF"/>
    <w:rsid w:val="312F6070"/>
    <w:rsid w:val="313559B3"/>
    <w:rsid w:val="314F7D17"/>
    <w:rsid w:val="319028F9"/>
    <w:rsid w:val="319C2813"/>
    <w:rsid w:val="321C2093"/>
    <w:rsid w:val="322C2610"/>
    <w:rsid w:val="32451933"/>
    <w:rsid w:val="32453EB2"/>
    <w:rsid w:val="325F47B0"/>
    <w:rsid w:val="32802FE1"/>
    <w:rsid w:val="32C257D5"/>
    <w:rsid w:val="32D669FE"/>
    <w:rsid w:val="32D86D2B"/>
    <w:rsid w:val="3305239F"/>
    <w:rsid w:val="331F6B54"/>
    <w:rsid w:val="335857CF"/>
    <w:rsid w:val="335C64D7"/>
    <w:rsid w:val="335E1747"/>
    <w:rsid w:val="33824DCA"/>
    <w:rsid w:val="33930D63"/>
    <w:rsid w:val="339E1AB7"/>
    <w:rsid w:val="33A07A69"/>
    <w:rsid w:val="34240224"/>
    <w:rsid w:val="347E62A7"/>
    <w:rsid w:val="34AE728B"/>
    <w:rsid w:val="34FD2414"/>
    <w:rsid w:val="354F0A7E"/>
    <w:rsid w:val="3558268F"/>
    <w:rsid w:val="358D5C86"/>
    <w:rsid w:val="35C46198"/>
    <w:rsid w:val="36021F40"/>
    <w:rsid w:val="36193CC3"/>
    <w:rsid w:val="36412735"/>
    <w:rsid w:val="36855DEE"/>
    <w:rsid w:val="368B1519"/>
    <w:rsid w:val="369E781D"/>
    <w:rsid w:val="36B77B3D"/>
    <w:rsid w:val="36CE1B81"/>
    <w:rsid w:val="37841FFA"/>
    <w:rsid w:val="3791457C"/>
    <w:rsid w:val="37E96018"/>
    <w:rsid w:val="380A4655"/>
    <w:rsid w:val="382965F4"/>
    <w:rsid w:val="385C2DCA"/>
    <w:rsid w:val="386D4A46"/>
    <w:rsid w:val="38B446CA"/>
    <w:rsid w:val="390C3521"/>
    <w:rsid w:val="394114D5"/>
    <w:rsid w:val="39A477F1"/>
    <w:rsid w:val="39D30D36"/>
    <w:rsid w:val="39D55287"/>
    <w:rsid w:val="39F93D61"/>
    <w:rsid w:val="3A04428C"/>
    <w:rsid w:val="3A065252"/>
    <w:rsid w:val="3A246F8E"/>
    <w:rsid w:val="3A2D2A31"/>
    <w:rsid w:val="3A354145"/>
    <w:rsid w:val="3A3850ED"/>
    <w:rsid w:val="3A5F3EA9"/>
    <w:rsid w:val="3A7D0EC2"/>
    <w:rsid w:val="3AA00EAA"/>
    <w:rsid w:val="3AE51AD8"/>
    <w:rsid w:val="3AF575F3"/>
    <w:rsid w:val="3B0D13A3"/>
    <w:rsid w:val="3B1C4644"/>
    <w:rsid w:val="3B487D3B"/>
    <w:rsid w:val="3BA00C79"/>
    <w:rsid w:val="3BA745F4"/>
    <w:rsid w:val="3BC62EDC"/>
    <w:rsid w:val="3BD7675C"/>
    <w:rsid w:val="3BEA2540"/>
    <w:rsid w:val="3C4D4AC8"/>
    <w:rsid w:val="3C5D5F87"/>
    <w:rsid w:val="3C610815"/>
    <w:rsid w:val="3CBE2E00"/>
    <w:rsid w:val="3CE41E11"/>
    <w:rsid w:val="3D551683"/>
    <w:rsid w:val="3D68066C"/>
    <w:rsid w:val="3D833A56"/>
    <w:rsid w:val="3D8646E0"/>
    <w:rsid w:val="3DE27A0D"/>
    <w:rsid w:val="3DE309D4"/>
    <w:rsid w:val="3E0620BF"/>
    <w:rsid w:val="3E236A22"/>
    <w:rsid w:val="3E99230E"/>
    <w:rsid w:val="3EB3129C"/>
    <w:rsid w:val="3EEE4574"/>
    <w:rsid w:val="3EF06066"/>
    <w:rsid w:val="3F165706"/>
    <w:rsid w:val="3F214C3F"/>
    <w:rsid w:val="3F6629C9"/>
    <w:rsid w:val="3F68201C"/>
    <w:rsid w:val="3F7074B3"/>
    <w:rsid w:val="3F7A24BB"/>
    <w:rsid w:val="3FD70F65"/>
    <w:rsid w:val="3FF47336"/>
    <w:rsid w:val="3FF930D3"/>
    <w:rsid w:val="3FFF7CB6"/>
    <w:rsid w:val="40166C1C"/>
    <w:rsid w:val="40236F1D"/>
    <w:rsid w:val="40855658"/>
    <w:rsid w:val="408C2B7A"/>
    <w:rsid w:val="4097520C"/>
    <w:rsid w:val="40B5573C"/>
    <w:rsid w:val="40B85BD6"/>
    <w:rsid w:val="40D92673"/>
    <w:rsid w:val="40DE568A"/>
    <w:rsid w:val="41053DD8"/>
    <w:rsid w:val="410B401A"/>
    <w:rsid w:val="411C7E79"/>
    <w:rsid w:val="41367526"/>
    <w:rsid w:val="413C0389"/>
    <w:rsid w:val="41C7062A"/>
    <w:rsid w:val="41D05685"/>
    <w:rsid w:val="41FF4189"/>
    <w:rsid w:val="42122CA8"/>
    <w:rsid w:val="4266334F"/>
    <w:rsid w:val="427C635A"/>
    <w:rsid w:val="42A90F16"/>
    <w:rsid w:val="42AE0B1C"/>
    <w:rsid w:val="42D12FBF"/>
    <w:rsid w:val="42F279A3"/>
    <w:rsid w:val="43024664"/>
    <w:rsid w:val="43083F52"/>
    <w:rsid w:val="431F24C9"/>
    <w:rsid w:val="432F7151"/>
    <w:rsid w:val="43474201"/>
    <w:rsid w:val="43A510A4"/>
    <w:rsid w:val="43C457BB"/>
    <w:rsid w:val="4407399F"/>
    <w:rsid w:val="44170D25"/>
    <w:rsid w:val="44527CF9"/>
    <w:rsid w:val="4458374E"/>
    <w:rsid w:val="445A24BD"/>
    <w:rsid w:val="447F2497"/>
    <w:rsid w:val="44966F28"/>
    <w:rsid w:val="450179BC"/>
    <w:rsid w:val="451D594D"/>
    <w:rsid w:val="452610B1"/>
    <w:rsid w:val="45503F39"/>
    <w:rsid w:val="45732F05"/>
    <w:rsid w:val="4583117D"/>
    <w:rsid w:val="45852F26"/>
    <w:rsid w:val="45900458"/>
    <w:rsid w:val="45937A62"/>
    <w:rsid w:val="45A774E4"/>
    <w:rsid w:val="45C57555"/>
    <w:rsid w:val="45C66EB9"/>
    <w:rsid w:val="45D45AA8"/>
    <w:rsid w:val="45E9322E"/>
    <w:rsid w:val="460458BC"/>
    <w:rsid w:val="461E6462"/>
    <w:rsid w:val="462061AB"/>
    <w:rsid w:val="462D1E0F"/>
    <w:rsid w:val="464C6836"/>
    <w:rsid w:val="46827B5F"/>
    <w:rsid w:val="4683165C"/>
    <w:rsid w:val="4694469A"/>
    <w:rsid w:val="46A4073F"/>
    <w:rsid w:val="46B90E05"/>
    <w:rsid w:val="46CD6008"/>
    <w:rsid w:val="47040115"/>
    <w:rsid w:val="473379F7"/>
    <w:rsid w:val="474221D8"/>
    <w:rsid w:val="47673289"/>
    <w:rsid w:val="47AC01DC"/>
    <w:rsid w:val="481141F7"/>
    <w:rsid w:val="482652C6"/>
    <w:rsid w:val="485E33F9"/>
    <w:rsid w:val="48642157"/>
    <w:rsid w:val="486F0102"/>
    <w:rsid w:val="48724ED6"/>
    <w:rsid w:val="48980810"/>
    <w:rsid w:val="489C035D"/>
    <w:rsid w:val="48A07DF6"/>
    <w:rsid w:val="48C82689"/>
    <w:rsid w:val="48CB1A2F"/>
    <w:rsid w:val="48ED2EAD"/>
    <w:rsid w:val="48F74FE7"/>
    <w:rsid w:val="493D183B"/>
    <w:rsid w:val="494663F0"/>
    <w:rsid w:val="494C1663"/>
    <w:rsid w:val="49676D4D"/>
    <w:rsid w:val="49712B33"/>
    <w:rsid w:val="49852803"/>
    <w:rsid w:val="4989364F"/>
    <w:rsid w:val="499C71A3"/>
    <w:rsid w:val="49A23E49"/>
    <w:rsid w:val="4A094DC0"/>
    <w:rsid w:val="4A121ACE"/>
    <w:rsid w:val="4A260643"/>
    <w:rsid w:val="4A354DC8"/>
    <w:rsid w:val="4A5E0749"/>
    <w:rsid w:val="4A667978"/>
    <w:rsid w:val="4A7B146F"/>
    <w:rsid w:val="4ABC3B25"/>
    <w:rsid w:val="4ABD2B10"/>
    <w:rsid w:val="4AED73D2"/>
    <w:rsid w:val="4B1E396A"/>
    <w:rsid w:val="4B2E7A87"/>
    <w:rsid w:val="4B771A77"/>
    <w:rsid w:val="4B8E3B2C"/>
    <w:rsid w:val="4BAF1CB7"/>
    <w:rsid w:val="4C131C5D"/>
    <w:rsid w:val="4C140440"/>
    <w:rsid w:val="4C741F49"/>
    <w:rsid w:val="4C801B67"/>
    <w:rsid w:val="4CE47047"/>
    <w:rsid w:val="4CFB33DC"/>
    <w:rsid w:val="4D267BA4"/>
    <w:rsid w:val="4D5E01A0"/>
    <w:rsid w:val="4D8E6102"/>
    <w:rsid w:val="4D9826C5"/>
    <w:rsid w:val="4D9E0DEE"/>
    <w:rsid w:val="4DB82D0C"/>
    <w:rsid w:val="4DDF2DFC"/>
    <w:rsid w:val="4DE130BA"/>
    <w:rsid w:val="4DFF05A3"/>
    <w:rsid w:val="4E1B2DDE"/>
    <w:rsid w:val="4E411364"/>
    <w:rsid w:val="4E4F4DDD"/>
    <w:rsid w:val="4E662E38"/>
    <w:rsid w:val="4E6A26E4"/>
    <w:rsid w:val="4E7C3B24"/>
    <w:rsid w:val="4E931174"/>
    <w:rsid w:val="4E9F25D3"/>
    <w:rsid w:val="4EA96D01"/>
    <w:rsid w:val="4ED80CDA"/>
    <w:rsid w:val="4F0722BA"/>
    <w:rsid w:val="4F076469"/>
    <w:rsid w:val="4F4B4AED"/>
    <w:rsid w:val="4F510271"/>
    <w:rsid w:val="4F5B730E"/>
    <w:rsid w:val="4F5D4124"/>
    <w:rsid w:val="4F6D2041"/>
    <w:rsid w:val="4F98721B"/>
    <w:rsid w:val="4FE01DD4"/>
    <w:rsid w:val="4FE405D0"/>
    <w:rsid w:val="4FE91BC0"/>
    <w:rsid w:val="500D6C73"/>
    <w:rsid w:val="5021161D"/>
    <w:rsid w:val="50252756"/>
    <w:rsid w:val="502A4C5D"/>
    <w:rsid w:val="502B5A5E"/>
    <w:rsid w:val="502D6515"/>
    <w:rsid w:val="503C4B5D"/>
    <w:rsid w:val="503D1053"/>
    <w:rsid w:val="503E7050"/>
    <w:rsid w:val="50441F58"/>
    <w:rsid w:val="50641853"/>
    <w:rsid w:val="50683310"/>
    <w:rsid w:val="509D0395"/>
    <w:rsid w:val="50C61C1E"/>
    <w:rsid w:val="50C95B54"/>
    <w:rsid w:val="50D259E6"/>
    <w:rsid w:val="50EA7965"/>
    <w:rsid w:val="51067C16"/>
    <w:rsid w:val="51094E52"/>
    <w:rsid w:val="51380850"/>
    <w:rsid w:val="514A6211"/>
    <w:rsid w:val="515036B6"/>
    <w:rsid w:val="517F48A4"/>
    <w:rsid w:val="51A44805"/>
    <w:rsid w:val="51AB7DB1"/>
    <w:rsid w:val="51CC2CB9"/>
    <w:rsid w:val="51F90643"/>
    <w:rsid w:val="51FA3520"/>
    <w:rsid w:val="52072061"/>
    <w:rsid w:val="52211ACC"/>
    <w:rsid w:val="524479BC"/>
    <w:rsid w:val="528513A7"/>
    <w:rsid w:val="528F7D9F"/>
    <w:rsid w:val="52CE4979"/>
    <w:rsid w:val="52D965F3"/>
    <w:rsid w:val="539C278E"/>
    <w:rsid w:val="541F5A53"/>
    <w:rsid w:val="54330E98"/>
    <w:rsid w:val="54483FF6"/>
    <w:rsid w:val="545566FC"/>
    <w:rsid w:val="545A05A8"/>
    <w:rsid w:val="5460332D"/>
    <w:rsid w:val="54A76731"/>
    <w:rsid w:val="54AE6CDA"/>
    <w:rsid w:val="54DF7516"/>
    <w:rsid w:val="552B6F14"/>
    <w:rsid w:val="555F7CF5"/>
    <w:rsid w:val="558D7767"/>
    <w:rsid w:val="55B25162"/>
    <w:rsid w:val="55E3467D"/>
    <w:rsid w:val="564F52B5"/>
    <w:rsid w:val="566C6590"/>
    <w:rsid w:val="568A0CD3"/>
    <w:rsid w:val="56CD567E"/>
    <w:rsid w:val="57024F39"/>
    <w:rsid w:val="57157D19"/>
    <w:rsid w:val="574E0484"/>
    <w:rsid w:val="575701A2"/>
    <w:rsid w:val="577547D5"/>
    <w:rsid w:val="57916B2C"/>
    <w:rsid w:val="57CC228C"/>
    <w:rsid w:val="57CC6D86"/>
    <w:rsid w:val="57D90AFD"/>
    <w:rsid w:val="57EB5E17"/>
    <w:rsid w:val="57FF4827"/>
    <w:rsid w:val="580A3E45"/>
    <w:rsid w:val="580C33F1"/>
    <w:rsid w:val="584741FA"/>
    <w:rsid w:val="58C56C3D"/>
    <w:rsid w:val="58CF5CAC"/>
    <w:rsid w:val="58CF7362"/>
    <w:rsid w:val="59023BFA"/>
    <w:rsid w:val="590B0514"/>
    <w:rsid w:val="59432300"/>
    <w:rsid w:val="59482C47"/>
    <w:rsid w:val="59502101"/>
    <w:rsid w:val="5966741B"/>
    <w:rsid w:val="596B5919"/>
    <w:rsid w:val="597520FE"/>
    <w:rsid w:val="59B67607"/>
    <w:rsid w:val="59D1733B"/>
    <w:rsid w:val="59E80876"/>
    <w:rsid w:val="5A153799"/>
    <w:rsid w:val="5A4F7429"/>
    <w:rsid w:val="5A6B42ED"/>
    <w:rsid w:val="5A740D97"/>
    <w:rsid w:val="5A876E27"/>
    <w:rsid w:val="5A8966A5"/>
    <w:rsid w:val="5A9E44D4"/>
    <w:rsid w:val="5A9F20E1"/>
    <w:rsid w:val="5AA828B1"/>
    <w:rsid w:val="5AAE1FA0"/>
    <w:rsid w:val="5AB66288"/>
    <w:rsid w:val="5AE4722B"/>
    <w:rsid w:val="5B137595"/>
    <w:rsid w:val="5B642BCB"/>
    <w:rsid w:val="5B8E67E1"/>
    <w:rsid w:val="5BA02A3D"/>
    <w:rsid w:val="5C201622"/>
    <w:rsid w:val="5C4252F4"/>
    <w:rsid w:val="5C466200"/>
    <w:rsid w:val="5C8E41D4"/>
    <w:rsid w:val="5CC72378"/>
    <w:rsid w:val="5CCF3818"/>
    <w:rsid w:val="5D29334A"/>
    <w:rsid w:val="5D304D2C"/>
    <w:rsid w:val="5D456B0D"/>
    <w:rsid w:val="5D6D6142"/>
    <w:rsid w:val="5D7D6AF0"/>
    <w:rsid w:val="5DC832EF"/>
    <w:rsid w:val="5DCC2A4C"/>
    <w:rsid w:val="5DDD7371"/>
    <w:rsid w:val="5E162914"/>
    <w:rsid w:val="5E4956DA"/>
    <w:rsid w:val="5E4A761D"/>
    <w:rsid w:val="5F305D53"/>
    <w:rsid w:val="5F346F67"/>
    <w:rsid w:val="5F356D87"/>
    <w:rsid w:val="5F8D06D4"/>
    <w:rsid w:val="5FF56D40"/>
    <w:rsid w:val="600D6C18"/>
    <w:rsid w:val="60173315"/>
    <w:rsid w:val="604B3BBD"/>
    <w:rsid w:val="60620C4F"/>
    <w:rsid w:val="607E1424"/>
    <w:rsid w:val="60A26878"/>
    <w:rsid w:val="60CF3E67"/>
    <w:rsid w:val="60EB1B61"/>
    <w:rsid w:val="60F819E2"/>
    <w:rsid w:val="61432DDC"/>
    <w:rsid w:val="61456765"/>
    <w:rsid w:val="618C797C"/>
    <w:rsid w:val="6193127D"/>
    <w:rsid w:val="61AB7A39"/>
    <w:rsid w:val="61AD5AA2"/>
    <w:rsid w:val="623F1D75"/>
    <w:rsid w:val="62644484"/>
    <w:rsid w:val="626A2DA2"/>
    <w:rsid w:val="62710FF3"/>
    <w:rsid w:val="62895395"/>
    <w:rsid w:val="628B3790"/>
    <w:rsid w:val="62A860FF"/>
    <w:rsid w:val="62D3143C"/>
    <w:rsid w:val="631F28F3"/>
    <w:rsid w:val="63597FCD"/>
    <w:rsid w:val="636001CA"/>
    <w:rsid w:val="636E4DB0"/>
    <w:rsid w:val="637C55C1"/>
    <w:rsid w:val="63B858D2"/>
    <w:rsid w:val="63D163EB"/>
    <w:rsid w:val="63FE0EC9"/>
    <w:rsid w:val="640E4792"/>
    <w:rsid w:val="64445A06"/>
    <w:rsid w:val="6487726F"/>
    <w:rsid w:val="64883370"/>
    <w:rsid w:val="64A81F49"/>
    <w:rsid w:val="64D442D4"/>
    <w:rsid w:val="64E90850"/>
    <w:rsid w:val="64F90722"/>
    <w:rsid w:val="64F94851"/>
    <w:rsid w:val="64FB2B5A"/>
    <w:rsid w:val="65300EC5"/>
    <w:rsid w:val="653C6696"/>
    <w:rsid w:val="65676612"/>
    <w:rsid w:val="65B15EDA"/>
    <w:rsid w:val="65C759F1"/>
    <w:rsid w:val="65C826EE"/>
    <w:rsid w:val="66094390"/>
    <w:rsid w:val="66177E46"/>
    <w:rsid w:val="66700AF6"/>
    <w:rsid w:val="66770721"/>
    <w:rsid w:val="66972A2F"/>
    <w:rsid w:val="66B7655F"/>
    <w:rsid w:val="66B92F8D"/>
    <w:rsid w:val="66DE6FE0"/>
    <w:rsid w:val="66E6522F"/>
    <w:rsid w:val="672F6B54"/>
    <w:rsid w:val="67637F1F"/>
    <w:rsid w:val="67916963"/>
    <w:rsid w:val="679FD15A"/>
    <w:rsid w:val="67A66385"/>
    <w:rsid w:val="67DF7767"/>
    <w:rsid w:val="67E4180D"/>
    <w:rsid w:val="67F47EA3"/>
    <w:rsid w:val="680A097A"/>
    <w:rsid w:val="680C6096"/>
    <w:rsid w:val="682866AF"/>
    <w:rsid w:val="682B22EE"/>
    <w:rsid w:val="686076D6"/>
    <w:rsid w:val="68AB4FD1"/>
    <w:rsid w:val="68BF62C3"/>
    <w:rsid w:val="69205D36"/>
    <w:rsid w:val="692F349B"/>
    <w:rsid w:val="69525280"/>
    <w:rsid w:val="698E3456"/>
    <w:rsid w:val="69DB042B"/>
    <w:rsid w:val="69E150CB"/>
    <w:rsid w:val="69FF11F2"/>
    <w:rsid w:val="6A375C7A"/>
    <w:rsid w:val="6A4677DE"/>
    <w:rsid w:val="6A4E00C3"/>
    <w:rsid w:val="6A6F73F0"/>
    <w:rsid w:val="6AD4703F"/>
    <w:rsid w:val="6AED4D7E"/>
    <w:rsid w:val="6AFC3C20"/>
    <w:rsid w:val="6B4505AB"/>
    <w:rsid w:val="6B746B9C"/>
    <w:rsid w:val="6B82583D"/>
    <w:rsid w:val="6B893474"/>
    <w:rsid w:val="6BA11DED"/>
    <w:rsid w:val="6BB707B0"/>
    <w:rsid w:val="6BF74566"/>
    <w:rsid w:val="6C461A87"/>
    <w:rsid w:val="6CF23782"/>
    <w:rsid w:val="6D024FFB"/>
    <w:rsid w:val="6D0424D2"/>
    <w:rsid w:val="6D067C9B"/>
    <w:rsid w:val="6D0D4301"/>
    <w:rsid w:val="6D293F19"/>
    <w:rsid w:val="6D52613E"/>
    <w:rsid w:val="6D671E98"/>
    <w:rsid w:val="6D957BAF"/>
    <w:rsid w:val="6DA90BF6"/>
    <w:rsid w:val="6DAC30C3"/>
    <w:rsid w:val="6DC20C5A"/>
    <w:rsid w:val="6E0D013A"/>
    <w:rsid w:val="6E3549E7"/>
    <w:rsid w:val="6E397058"/>
    <w:rsid w:val="6ED65122"/>
    <w:rsid w:val="6ED66053"/>
    <w:rsid w:val="6EF908CC"/>
    <w:rsid w:val="6F3323C7"/>
    <w:rsid w:val="6F3D46D8"/>
    <w:rsid w:val="6F6E52A2"/>
    <w:rsid w:val="6F734DE5"/>
    <w:rsid w:val="6F9D0F23"/>
    <w:rsid w:val="6FD84B68"/>
    <w:rsid w:val="6FE37C6B"/>
    <w:rsid w:val="6FED1756"/>
    <w:rsid w:val="6FF309F1"/>
    <w:rsid w:val="6FF462C0"/>
    <w:rsid w:val="700117AB"/>
    <w:rsid w:val="70542A21"/>
    <w:rsid w:val="70710757"/>
    <w:rsid w:val="70C86516"/>
    <w:rsid w:val="70E27F93"/>
    <w:rsid w:val="70E86135"/>
    <w:rsid w:val="71950047"/>
    <w:rsid w:val="721B494C"/>
    <w:rsid w:val="723E315B"/>
    <w:rsid w:val="72641B0D"/>
    <w:rsid w:val="726F7C81"/>
    <w:rsid w:val="728C3623"/>
    <w:rsid w:val="72AE512C"/>
    <w:rsid w:val="72D16B6E"/>
    <w:rsid w:val="72FF2E55"/>
    <w:rsid w:val="73193791"/>
    <w:rsid w:val="732042FA"/>
    <w:rsid w:val="73436FAD"/>
    <w:rsid w:val="73517026"/>
    <w:rsid w:val="738E2EC8"/>
    <w:rsid w:val="73945DE6"/>
    <w:rsid w:val="73976045"/>
    <w:rsid w:val="73A43391"/>
    <w:rsid w:val="73BB35B3"/>
    <w:rsid w:val="73BE0238"/>
    <w:rsid w:val="73DD5DBE"/>
    <w:rsid w:val="73F3727F"/>
    <w:rsid w:val="7428199D"/>
    <w:rsid w:val="746C62BC"/>
    <w:rsid w:val="7475796A"/>
    <w:rsid w:val="748C15BC"/>
    <w:rsid w:val="74A07A3F"/>
    <w:rsid w:val="74CC67F4"/>
    <w:rsid w:val="74DD2E4F"/>
    <w:rsid w:val="74F310F6"/>
    <w:rsid w:val="74FD204F"/>
    <w:rsid w:val="751E0C7A"/>
    <w:rsid w:val="751F371C"/>
    <w:rsid w:val="75941DF3"/>
    <w:rsid w:val="75954DD4"/>
    <w:rsid w:val="759C6DC0"/>
    <w:rsid w:val="75B37DD0"/>
    <w:rsid w:val="75F94C86"/>
    <w:rsid w:val="765F4F76"/>
    <w:rsid w:val="76966590"/>
    <w:rsid w:val="76A51677"/>
    <w:rsid w:val="76DC6589"/>
    <w:rsid w:val="773F3402"/>
    <w:rsid w:val="7750360F"/>
    <w:rsid w:val="776A08B1"/>
    <w:rsid w:val="779A2034"/>
    <w:rsid w:val="77BD227A"/>
    <w:rsid w:val="77C278B4"/>
    <w:rsid w:val="77F24742"/>
    <w:rsid w:val="77F576B8"/>
    <w:rsid w:val="78176B73"/>
    <w:rsid w:val="781C5BB5"/>
    <w:rsid w:val="786C19E8"/>
    <w:rsid w:val="787A3EB4"/>
    <w:rsid w:val="789C3D38"/>
    <w:rsid w:val="78A90204"/>
    <w:rsid w:val="78C042C5"/>
    <w:rsid w:val="79003002"/>
    <w:rsid w:val="79195500"/>
    <w:rsid w:val="796B5961"/>
    <w:rsid w:val="79844DCF"/>
    <w:rsid w:val="798745EF"/>
    <w:rsid w:val="79AB48FE"/>
    <w:rsid w:val="79B1652A"/>
    <w:rsid w:val="79D409BD"/>
    <w:rsid w:val="79FB0D89"/>
    <w:rsid w:val="79FF6CB0"/>
    <w:rsid w:val="7A492C14"/>
    <w:rsid w:val="7A5B6F19"/>
    <w:rsid w:val="7A700FB1"/>
    <w:rsid w:val="7A8300D5"/>
    <w:rsid w:val="7AB90E57"/>
    <w:rsid w:val="7ADE6919"/>
    <w:rsid w:val="7B7A6E1C"/>
    <w:rsid w:val="7B8A228A"/>
    <w:rsid w:val="7B931543"/>
    <w:rsid w:val="7B9C23BE"/>
    <w:rsid w:val="7BA75926"/>
    <w:rsid w:val="7BA90981"/>
    <w:rsid w:val="7BC4600E"/>
    <w:rsid w:val="7BF837C8"/>
    <w:rsid w:val="7C0E17C1"/>
    <w:rsid w:val="7C274CBE"/>
    <w:rsid w:val="7C4A629F"/>
    <w:rsid w:val="7C5E1C65"/>
    <w:rsid w:val="7CA420AB"/>
    <w:rsid w:val="7CD35696"/>
    <w:rsid w:val="7CDD1473"/>
    <w:rsid w:val="7CF52769"/>
    <w:rsid w:val="7D1B1024"/>
    <w:rsid w:val="7D7B3A5F"/>
    <w:rsid w:val="7D8E40C7"/>
    <w:rsid w:val="7DB23DB4"/>
    <w:rsid w:val="7DE17BBA"/>
    <w:rsid w:val="7DE215DB"/>
    <w:rsid w:val="7E182D16"/>
    <w:rsid w:val="7E30094B"/>
    <w:rsid w:val="7E583F0D"/>
    <w:rsid w:val="7E704415"/>
    <w:rsid w:val="7E811F31"/>
    <w:rsid w:val="7EDC71FA"/>
    <w:rsid w:val="7EDE0C50"/>
    <w:rsid w:val="7EE57C91"/>
    <w:rsid w:val="7F01354C"/>
    <w:rsid w:val="7F405587"/>
    <w:rsid w:val="7F8B11B0"/>
    <w:rsid w:val="7F9F7E58"/>
    <w:rsid w:val="7FA155C7"/>
    <w:rsid w:val="7FD444C1"/>
    <w:rsid w:val="BF03356E"/>
    <w:rsid w:val="ECAB25AA"/>
    <w:rsid w:val="EFBF4A23"/>
    <w:rsid w:val="FF7E05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semiHidden="0" w:name="Default Paragraph Font"/>
    <w:lsdException w:qFormat="1"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99" w:semiHidden="0" w:name="Normal (Web)"/>
    <w:lsdException w:uiPriority="99" w:name="HTML Acronym"/>
    <w:lsdException w:qFormat="1" w:unhideWhenUsed="0" w:uiPriority="0" w:semiHidden="0"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8"/>
      <w:lang w:val="en-US" w:eastAsia="zh-CN" w:bidi="ar-SA"/>
    </w:rPr>
  </w:style>
  <w:style w:type="paragraph" w:styleId="4">
    <w:name w:val="heading 1"/>
    <w:basedOn w:val="1"/>
    <w:next w:val="1"/>
    <w:link w:val="104"/>
    <w:qFormat/>
    <w:uiPriority w:val="9"/>
    <w:pPr>
      <w:keepNext/>
      <w:widowControl/>
      <w:spacing w:line="360" w:lineRule="auto"/>
      <w:jc w:val="center"/>
      <w:outlineLvl w:val="0"/>
    </w:pPr>
    <w:rPr>
      <w:rFonts w:ascii="黑体"/>
      <w:b/>
      <w:kern w:val="0"/>
      <w:sz w:val="32"/>
    </w:rPr>
  </w:style>
  <w:style w:type="paragraph" w:styleId="5">
    <w:name w:val="heading 2"/>
    <w:basedOn w:val="1"/>
    <w:next w:val="1"/>
    <w:link w:val="183"/>
    <w:qFormat/>
    <w:uiPriority w:val="0"/>
    <w:pPr>
      <w:keepNext/>
      <w:keepLines/>
      <w:tabs>
        <w:tab w:val="left" w:pos="706"/>
        <w:tab w:val="left" w:pos="1110"/>
      </w:tabs>
      <w:spacing w:line="360" w:lineRule="auto"/>
      <w:ind w:left="106" w:firstLine="454"/>
      <w:outlineLvl w:val="1"/>
    </w:pPr>
    <w:rPr>
      <w:rFonts w:eastAsia="黑体"/>
      <w:b/>
      <w:sz w:val="21"/>
    </w:rPr>
  </w:style>
  <w:style w:type="paragraph" w:styleId="6">
    <w:name w:val="heading 3"/>
    <w:basedOn w:val="1"/>
    <w:next w:val="1"/>
    <w:link w:val="106"/>
    <w:qFormat/>
    <w:uiPriority w:val="0"/>
    <w:pPr>
      <w:keepNext/>
      <w:keepLines/>
      <w:widowControl/>
      <w:tabs>
        <w:tab w:val="left" w:pos="720"/>
      </w:tabs>
      <w:spacing w:before="120" w:after="120" w:line="360" w:lineRule="auto"/>
      <w:ind w:left="720" w:hanging="720"/>
      <w:jc w:val="center"/>
      <w:outlineLvl w:val="2"/>
    </w:pPr>
    <w:rPr>
      <w:b/>
      <w:kern w:val="0"/>
      <w:sz w:val="32"/>
    </w:rPr>
  </w:style>
  <w:style w:type="paragraph" w:styleId="7">
    <w:name w:val="heading 4"/>
    <w:basedOn w:val="1"/>
    <w:next w:val="1"/>
    <w:link w:val="107"/>
    <w:qFormat/>
    <w:uiPriority w:val="0"/>
    <w:pPr>
      <w:tabs>
        <w:tab w:val="left" w:pos="720"/>
      </w:tabs>
      <w:spacing w:before="280" w:after="290" w:line="372" w:lineRule="auto"/>
      <w:outlineLvl w:val="3"/>
    </w:pPr>
    <w:rPr>
      <w:rFonts w:ascii="Arial" w:hAnsi="Arial" w:eastAsia="黑体"/>
    </w:rPr>
  </w:style>
  <w:style w:type="paragraph" w:styleId="8">
    <w:name w:val="heading 5"/>
    <w:basedOn w:val="1"/>
    <w:next w:val="9"/>
    <w:link w:val="108"/>
    <w:qFormat/>
    <w:uiPriority w:val="0"/>
    <w:pPr>
      <w:keepNext/>
      <w:keepLines/>
      <w:spacing w:before="280" w:after="290" w:line="372" w:lineRule="auto"/>
      <w:outlineLvl w:val="4"/>
    </w:pPr>
    <w:rPr>
      <w:b/>
    </w:rPr>
  </w:style>
  <w:style w:type="paragraph" w:styleId="10">
    <w:name w:val="heading 6"/>
    <w:basedOn w:val="1"/>
    <w:next w:val="1"/>
    <w:link w:val="109"/>
    <w:qFormat/>
    <w:uiPriority w:val="0"/>
    <w:pPr>
      <w:keepNext/>
      <w:keepLines/>
      <w:widowControl/>
      <w:tabs>
        <w:tab w:val="left" w:pos="1440"/>
      </w:tabs>
      <w:spacing w:before="240" w:after="64" w:line="317" w:lineRule="auto"/>
      <w:ind w:left="1152" w:hanging="1152"/>
      <w:jc w:val="left"/>
      <w:outlineLvl w:val="5"/>
    </w:pPr>
    <w:rPr>
      <w:rFonts w:ascii="Arial" w:hAnsi="Arial" w:eastAsia="黑体"/>
      <w:b/>
      <w:kern w:val="0"/>
      <w:sz w:val="24"/>
    </w:rPr>
  </w:style>
  <w:style w:type="paragraph" w:styleId="11">
    <w:name w:val="heading 7"/>
    <w:basedOn w:val="1"/>
    <w:next w:val="1"/>
    <w:link w:val="110"/>
    <w:qFormat/>
    <w:uiPriority w:val="0"/>
    <w:pPr>
      <w:keepNext/>
      <w:keepLines/>
      <w:widowControl/>
      <w:tabs>
        <w:tab w:val="left" w:pos="2520"/>
      </w:tabs>
      <w:spacing w:before="240" w:after="64" w:line="317" w:lineRule="auto"/>
      <w:ind w:left="1296" w:hanging="1296"/>
      <w:jc w:val="left"/>
      <w:outlineLvl w:val="6"/>
    </w:pPr>
    <w:rPr>
      <w:b/>
      <w:kern w:val="0"/>
      <w:sz w:val="24"/>
    </w:rPr>
  </w:style>
  <w:style w:type="paragraph" w:styleId="12">
    <w:name w:val="heading 8"/>
    <w:basedOn w:val="1"/>
    <w:next w:val="1"/>
    <w:link w:val="111"/>
    <w:qFormat/>
    <w:uiPriority w:val="0"/>
    <w:pPr>
      <w:keepNext/>
      <w:keepLines/>
      <w:widowControl/>
      <w:tabs>
        <w:tab w:val="left" w:pos="1440"/>
      </w:tabs>
      <w:spacing w:before="240" w:after="64" w:line="317" w:lineRule="auto"/>
      <w:ind w:left="1440" w:hanging="1440"/>
      <w:jc w:val="left"/>
      <w:outlineLvl w:val="7"/>
    </w:pPr>
    <w:rPr>
      <w:rFonts w:ascii="Arial" w:hAnsi="Arial" w:eastAsia="黑体"/>
      <w:kern w:val="0"/>
      <w:sz w:val="24"/>
    </w:rPr>
  </w:style>
  <w:style w:type="paragraph" w:styleId="13">
    <w:name w:val="heading 9"/>
    <w:basedOn w:val="1"/>
    <w:next w:val="1"/>
    <w:link w:val="112"/>
    <w:qFormat/>
    <w:uiPriority w:val="0"/>
    <w:pPr>
      <w:keepNext/>
      <w:keepLines/>
      <w:widowControl/>
      <w:tabs>
        <w:tab w:val="left" w:pos="1584"/>
      </w:tabs>
      <w:spacing w:before="240" w:after="64" w:line="317" w:lineRule="auto"/>
      <w:ind w:left="1584" w:hanging="1584"/>
      <w:jc w:val="left"/>
      <w:outlineLvl w:val="8"/>
    </w:pPr>
    <w:rPr>
      <w:rFonts w:ascii="Arial" w:hAnsi="Arial" w:eastAsia="黑体"/>
      <w:kern w:val="0"/>
      <w:sz w:val="21"/>
    </w:rPr>
  </w:style>
  <w:style w:type="character" w:default="1" w:styleId="90">
    <w:name w:val="Default Paragraph Font"/>
    <w:unhideWhenUsed/>
    <w:qFormat/>
    <w:uiPriority w:val="1"/>
  </w:style>
  <w:style w:type="table" w:default="1" w:styleId="88">
    <w:name w:val="Normal Table"/>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560"/>
      <w:jc w:val="left"/>
    </w:pPr>
    <w:rPr>
      <w:i/>
      <w:sz w:val="20"/>
    </w:rPr>
  </w:style>
  <w:style w:type="paragraph" w:styleId="3">
    <w:name w:val="macro"/>
    <w:link w:val="336"/>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Theme="minorEastAsia" w:cstheme="minorBidi"/>
      <w:kern w:val="2"/>
      <w:sz w:val="24"/>
      <w:szCs w:val="22"/>
      <w:lang w:val="en-US" w:eastAsia="zh-CN" w:bidi="ar-SA"/>
    </w:rPr>
  </w:style>
  <w:style w:type="paragraph" w:styleId="9">
    <w:name w:val="Normal Indent"/>
    <w:basedOn w:val="1"/>
    <w:link w:val="303"/>
    <w:qFormat/>
    <w:uiPriority w:val="0"/>
    <w:pPr>
      <w:widowControl/>
      <w:ind w:firstLine="420"/>
      <w:jc w:val="left"/>
    </w:pPr>
    <w:rPr>
      <w:rFonts w:asciiTheme="minorHAnsi" w:hAnsiTheme="minorHAnsi" w:cstheme="minorBidi"/>
      <w:sz w:val="24"/>
      <w:szCs w:val="22"/>
    </w:rPr>
  </w:style>
  <w:style w:type="paragraph" w:styleId="14">
    <w:name w:val="List 3"/>
    <w:basedOn w:val="1"/>
    <w:qFormat/>
    <w:uiPriority w:val="0"/>
    <w:pPr>
      <w:ind w:left="100" w:leftChars="400" w:hanging="200" w:hangingChars="200"/>
    </w:pPr>
    <w:rPr>
      <w:sz w:val="21"/>
    </w:rPr>
  </w:style>
  <w:style w:type="paragraph" w:styleId="15">
    <w:name w:val="toc 7"/>
    <w:basedOn w:val="1"/>
    <w:next w:val="1"/>
    <w:qFormat/>
    <w:uiPriority w:val="0"/>
    <w:pPr>
      <w:ind w:left="1680"/>
      <w:jc w:val="left"/>
    </w:pPr>
    <w:rPr>
      <w:sz w:val="18"/>
    </w:rPr>
  </w:style>
  <w:style w:type="paragraph" w:styleId="16">
    <w:name w:val="List Number 2"/>
    <w:basedOn w:val="1"/>
    <w:qFormat/>
    <w:uiPriority w:val="0"/>
    <w:pPr>
      <w:tabs>
        <w:tab w:val="left" w:pos="0"/>
      </w:tabs>
      <w:ind w:left="1146" w:hanging="720"/>
    </w:pPr>
    <w:rPr>
      <w:sz w:val="21"/>
    </w:rPr>
  </w:style>
  <w:style w:type="paragraph" w:styleId="17">
    <w:name w:val="table of authorities"/>
    <w:basedOn w:val="1"/>
    <w:next w:val="1"/>
    <w:qFormat/>
    <w:uiPriority w:val="0"/>
    <w:pPr>
      <w:ind w:left="420" w:leftChars="200"/>
    </w:pPr>
    <w:rPr>
      <w:sz w:val="21"/>
    </w:rPr>
  </w:style>
  <w:style w:type="paragraph" w:styleId="18">
    <w:name w:val="Note Heading"/>
    <w:basedOn w:val="1"/>
    <w:next w:val="1"/>
    <w:link w:val="332"/>
    <w:qFormat/>
    <w:uiPriority w:val="0"/>
    <w:pPr>
      <w:jc w:val="center"/>
    </w:pPr>
    <w:rPr>
      <w:rFonts w:asciiTheme="minorHAnsi" w:hAnsiTheme="minorHAnsi" w:eastAsiaTheme="minorEastAsia" w:cstheme="minorBidi"/>
      <w:sz w:val="21"/>
      <w:szCs w:val="22"/>
    </w:rPr>
  </w:style>
  <w:style w:type="paragraph" w:styleId="19">
    <w:name w:val="List Bullet 4"/>
    <w:basedOn w:val="1"/>
    <w:qFormat/>
    <w:uiPriority w:val="0"/>
    <w:pPr>
      <w:tabs>
        <w:tab w:val="left" w:pos="1620"/>
      </w:tabs>
      <w:ind w:left="1620" w:hanging="360"/>
    </w:pPr>
    <w:rPr>
      <w:sz w:val="21"/>
    </w:rPr>
  </w:style>
  <w:style w:type="paragraph" w:styleId="20">
    <w:name w:val="index 8"/>
    <w:basedOn w:val="1"/>
    <w:next w:val="1"/>
    <w:qFormat/>
    <w:uiPriority w:val="0"/>
    <w:pPr>
      <w:ind w:left="1400" w:leftChars="1400"/>
    </w:pPr>
    <w:rPr>
      <w:sz w:val="21"/>
    </w:rPr>
  </w:style>
  <w:style w:type="paragraph" w:styleId="21">
    <w:name w:val="E-mail Signature"/>
    <w:basedOn w:val="1"/>
    <w:link w:val="326"/>
    <w:qFormat/>
    <w:uiPriority w:val="0"/>
    <w:rPr>
      <w:rFonts w:asciiTheme="minorHAnsi" w:hAnsiTheme="minorHAnsi" w:eastAsiaTheme="minorEastAsia" w:cstheme="minorBidi"/>
      <w:sz w:val="21"/>
      <w:szCs w:val="22"/>
    </w:rPr>
  </w:style>
  <w:style w:type="paragraph" w:styleId="22">
    <w:name w:val="List Number"/>
    <w:basedOn w:val="1"/>
    <w:qFormat/>
    <w:uiPriority w:val="0"/>
    <w:pPr>
      <w:tabs>
        <w:tab w:val="left" w:pos="360"/>
      </w:tabs>
      <w:ind w:left="360" w:hanging="360"/>
    </w:pPr>
    <w:rPr>
      <w:sz w:val="21"/>
    </w:rPr>
  </w:style>
  <w:style w:type="paragraph" w:styleId="23">
    <w:name w:val="caption"/>
    <w:basedOn w:val="1"/>
    <w:next w:val="1"/>
    <w:qFormat/>
    <w:uiPriority w:val="0"/>
    <w:rPr>
      <w:rFonts w:ascii="Arial" w:hAnsi="Arial" w:eastAsia="黑体"/>
      <w:sz w:val="20"/>
    </w:rPr>
  </w:style>
  <w:style w:type="paragraph" w:styleId="24">
    <w:name w:val="index 5"/>
    <w:basedOn w:val="1"/>
    <w:next w:val="1"/>
    <w:qFormat/>
    <w:uiPriority w:val="0"/>
    <w:pPr>
      <w:ind w:left="800" w:leftChars="800"/>
    </w:pPr>
    <w:rPr>
      <w:sz w:val="21"/>
    </w:rPr>
  </w:style>
  <w:style w:type="paragraph" w:styleId="25">
    <w:name w:val="List Bullet"/>
    <w:basedOn w:val="1"/>
    <w:qFormat/>
    <w:uiPriority w:val="0"/>
    <w:pPr>
      <w:tabs>
        <w:tab w:val="left" w:pos="735"/>
      </w:tabs>
      <w:ind w:left="735"/>
    </w:pPr>
    <w:rPr>
      <w:sz w:val="21"/>
    </w:rPr>
  </w:style>
  <w:style w:type="paragraph" w:styleId="26">
    <w:name w:val="envelope address"/>
    <w:basedOn w:val="1"/>
    <w:qFormat/>
    <w:uiPriority w:val="0"/>
    <w:pPr>
      <w:snapToGrid w:val="0"/>
      <w:ind w:left="100" w:leftChars="1400"/>
    </w:pPr>
    <w:rPr>
      <w:rFonts w:ascii="Arial" w:hAnsi="Arial"/>
      <w:sz w:val="24"/>
    </w:rPr>
  </w:style>
  <w:style w:type="paragraph" w:styleId="27">
    <w:name w:val="Document Map"/>
    <w:basedOn w:val="1"/>
    <w:link w:val="334"/>
    <w:qFormat/>
    <w:uiPriority w:val="0"/>
    <w:pPr>
      <w:shd w:val="clear" w:color="auto" w:fill="000080"/>
    </w:pPr>
    <w:rPr>
      <w:rFonts w:asciiTheme="minorHAnsi" w:hAnsiTheme="minorHAnsi" w:eastAsiaTheme="minorEastAsia" w:cstheme="minorBidi"/>
      <w:szCs w:val="22"/>
      <w:shd w:val="clear" w:color="auto" w:fill="000080"/>
    </w:rPr>
  </w:style>
  <w:style w:type="paragraph" w:styleId="28">
    <w:name w:val="toa heading"/>
    <w:basedOn w:val="1"/>
    <w:next w:val="1"/>
    <w:qFormat/>
    <w:uiPriority w:val="0"/>
    <w:pPr>
      <w:spacing w:before="120"/>
    </w:pPr>
    <w:rPr>
      <w:rFonts w:ascii="Arial" w:hAnsi="Arial"/>
      <w:sz w:val="24"/>
    </w:rPr>
  </w:style>
  <w:style w:type="paragraph" w:styleId="29">
    <w:name w:val="annotation text"/>
    <w:basedOn w:val="1"/>
    <w:link w:val="119"/>
    <w:unhideWhenUsed/>
    <w:qFormat/>
    <w:uiPriority w:val="0"/>
    <w:pPr>
      <w:jc w:val="left"/>
    </w:pPr>
  </w:style>
  <w:style w:type="paragraph" w:styleId="30">
    <w:name w:val="index 6"/>
    <w:basedOn w:val="1"/>
    <w:next w:val="1"/>
    <w:qFormat/>
    <w:uiPriority w:val="0"/>
    <w:pPr>
      <w:ind w:left="1000" w:leftChars="1000"/>
    </w:pPr>
    <w:rPr>
      <w:sz w:val="21"/>
    </w:rPr>
  </w:style>
  <w:style w:type="paragraph" w:styleId="31">
    <w:name w:val="Salutation"/>
    <w:basedOn w:val="1"/>
    <w:next w:val="1"/>
    <w:link w:val="342"/>
    <w:qFormat/>
    <w:uiPriority w:val="0"/>
    <w:rPr>
      <w:rFonts w:ascii="宋体" w:hAnsiTheme="minorHAnsi" w:eastAsiaTheme="minorEastAsia" w:cstheme="minorBidi"/>
      <w:szCs w:val="22"/>
    </w:rPr>
  </w:style>
  <w:style w:type="paragraph" w:styleId="32">
    <w:name w:val="Body Text 3"/>
    <w:basedOn w:val="1"/>
    <w:link w:val="346"/>
    <w:qFormat/>
    <w:uiPriority w:val="0"/>
    <w:pPr>
      <w:spacing w:after="120"/>
    </w:pPr>
    <w:rPr>
      <w:rFonts w:asciiTheme="minorHAnsi" w:hAnsiTheme="minorHAnsi" w:eastAsiaTheme="minorEastAsia" w:cstheme="minorBidi"/>
      <w:sz w:val="16"/>
      <w:szCs w:val="22"/>
    </w:rPr>
  </w:style>
  <w:style w:type="paragraph" w:styleId="33">
    <w:name w:val="Closing"/>
    <w:basedOn w:val="1"/>
    <w:link w:val="331"/>
    <w:qFormat/>
    <w:uiPriority w:val="0"/>
    <w:pPr>
      <w:ind w:left="100" w:leftChars="2100"/>
    </w:pPr>
    <w:rPr>
      <w:rFonts w:asciiTheme="minorHAnsi" w:hAnsiTheme="minorHAnsi" w:eastAsiaTheme="minorEastAsia" w:cstheme="minorBidi"/>
      <w:sz w:val="21"/>
      <w:szCs w:val="22"/>
    </w:rPr>
  </w:style>
  <w:style w:type="paragraph" w:styleId="34">
    <w:name w:val="List Bullet 3"/>
    <w:basedOn w:val="1"/>
    <w:qFormat/>
    <w:uiPriority w:val="0"/>
    <w:pPr>
      <w:tabs>
        <w:tab w:val="left" w:pos="1200"/>
      </w:tabs>
      <w:ind w:left="1200" w:hanging="360"/>
    </w:pPr>
    <w:rPr>
      <w:sz w:val="21"/>
    </w:rPr>
  </w:style>
  <w:style w:type="paragraph" w:styleId="35">
    <w:name w:val="Body Text"/>
    <w:basedOn w:val="1"/>
    <w:next w:val="36"/>
    <w:link w:val="115"/>
    <w:unhideWhenUsed/>
    <w:qFormat/>
    <w:uiPriority w:val="0"/>
    <w:pPr>
      <w:spacing w:after="120"/>
    </w:pPr>
  </w:style>
  <w:style w:type="paragraph" w:styleId="36">
    <w:name w:val="Body Text First Indent"/>
    <w:basedOn w:val="1"/>
    <w:next w:val="1"/>
    <w:link w:val="338"/>
    <w:qFormat/>
    <w:uiPriority w:val="0"/>
    <w:pPr>
      <w:ind w:firstLine="420" w:firstLineChars="100"/>
    </w:pPr>
    <w:rPr>
      <w:rFonts w:ascii="等线" w:hAnsi="等线" w:eastAsia="等线" w:cstheme="minorBidi"/>
      <w:sz w:val="21"/>
      <w:szCs w:val="22"/>
    </w:rPr>
  </w:style>
  <w:style w:type="paragraph" w:styleId="37">
    <w:name w:val="Body Text Indent"/>
    <w:basedOn w:val="1"/>
    <w:next w:val="1"/>
    <w:link w:val="113"/>
    <w:unhideWhenUsed/>
    <w:qFormat/>
    <w:uiPriority w:val="0"/>
    <w:pPr>
      <w:spacing w:after="120"/>
      <w:ind w:left="420" w:leftChars="200"/>
    </w:pPr>
  </w:style>
  <w:style w:type="paragraph" w:styleId="38">
    <w:name w:val="List Number 3"/>
    <w:basedOn w:val="1"/>
    <w:qFormat/>
    <w:uiPriority w:val="0"/>
    <w:pPr>
      <w:tabs>
        <w:tab w:val="left" w:pos="1200"/>
      </w:tabs>
      <w:ind w:left="1200" w:hanging="360"/>
    </w:pPr>
    <w:rPr>
      <w:sz w:val="21"/>
    </w:rPr>
  </w:style>
  <w:style w:type="paragraph" w:styleId="39">
    <w:name w:val="List 2"/>
    <w:basedOn w:val="1"/>
    <w:qFormat/>
    <w:uiPriority w:val="0"/>
    <w:pPr>
      <w:ind w:left="100" w:leftChars="200" w:hanging="200" w:hangingChars="200"/>
    </w:pPr>
    <w:rPr>
      <w:sz w:val="21"/>
    </w:rPr>
  </w:style>
  <w:style w:type="paragraph" w:styleId="40">
    <w:name w:val="List Continue"/>
    <w:basedOn w:val="1"/>
    <w:qFormat/>
    <w:uiPriority w:val="0"/>
    <w:pPr>
      <w:spacing w:after="120"/>
      <w:ind w:left="420" w:leftChars="200"/>
    </w:pPr>
    <w:rPr>
      <w:sz w:val="21"/>
    </w:rPr>
  </w:style>
  <w:style w:type="paragraph" w:styleId="41">
    <w:name w:val="Block Text"/>
    <w:basedOn w:val="1"/>
    <w:qFormat/>
    <w:uiPriority w:val="0"/>
    <w:pPr>
      <w:spacing w:line="240" w:lineRule="exact"/>
      <w:ind w:left="475" w:leftChars="240" w:right="292" w:rightChars="292" w:firstLine="473"/>
    </w:pPr>
    <w:rPr>
      <w:rFonts w:ascii="宋体" w:hAnsi="宋体"/>
      <w:spacing w:val="-6"/>
      <w:sz w:val="21"/>
    </w:rPr>
  </w:style>
  <w:style w:type="paragraph" w:styleId="42">
    <w:name w:val="List Bullet 2"/>
    <w:basedOn w:val="1"/>
    <w:qFormat/>
    <w:uiPriority w:val="0"/>
    <w:pPr>
      <w:tabs>
        <w:tab w:val="left" w:pos="780"/>
      </w:tabs>
      <w:ind w:left="780" w:hanging="360"/>
    </w:pPr>
    <w:rPr>
      <w:sz w:val="21"/>
    </w:rPr>
  </w:style>
  <w:style w:type="paragraph" w:styleId="43">
    <w:name w:val="HTML Address"/>
    <w:basedOn w:val="1"/>
    <w:link w:val="337"/>
    <w:qFormat/>
    <w:uiPriority w:val="0"/>
    <w:rPr>
      <w:rFonts w:asciiTheme="minorHAnsi" w:hAnsiTheme="minorHAnsi" w:eastAsiaTheme="minorEastAsia" w:cstheme="minorBidi"/>
      <w:i/>
      <w:sz w:val="21"/>
      <w:szCs w:val="22"/>
    </w:rPr>
  </w:style>
  <w:style w:type="paragraph" w:styleId="44">
    <w:name w:val="index 4"/>
    <w:basedOn w:val="1"/>
    <w:next w:val="1"/>
    <w:qFormat/>
    <w:uiPriority w:val="0"/>
    <w:pPr>
      <w:ind w:left="600" w:leftChars="600"/>
    </w:pPr>
    <w:rPr>
      <w:sz w:val="21"/>
    </w:rPr>
  </w:style>
  <w:style w:type="paragraph" w:styleId="45">
    <w:name w:val="toc 5"/>
    <w:basedOn w:val="1"/>
    <w:next w:val="1"/>
    <w:qFormat/>
    <w:uiPriority w:val="0"/>
    <w:pPr>
      <w:ind w:left="1120"/>
      <w:jc w:val="left"/>
    </w:pPr>
    <w:rPr>
      <w:sz w:val="18"/>
    </w:rPr>
  </w:style>
  <w:style w:type="paragraph" w:styleId="46">
    <w:name w:val="Plain Text"/>
    <w:basedOn w:val="1"/>
    <w:next w:val="47"/>
    <w:link w:val="330"/>
    <w:qFormat/>
    <w:uiPriority w:val="0"/>
    <w:rPr>
      <w:rFonts w:ascii="宋体" w:hAnsi="Courier New" w:cstheme="minorBidi"/>
      <w:sz w:val="21"/>
      <w:szCs w:val="22"/>
    </w:rPr>
  </w:style>
  <w:style w:type="paragraph" w:styleId="47">
    <w:name w:val="Balloon Text"/>
    <w:basedOn w:val="1"/>
    <w:next w:val="1"/>
    <w:link w:val="341"/>
    <w:qFormat/>
    <w:uiPriority w:val="99"/>
    <w:rPr>
      <w:rFonts w:asciiTheme="minorHAnsi" w:hAnsiTheme="minorHAnsi" w:eastAsiaTheme="minorEastAsia" w:cstheme="minorBidi"/>
      <w:sz w:val="18"/>
      <w:szCs w:val="22"/>
    </w:rPr>
  </w:style>
  <w:style w:type="paragraph" w:styleId="48">
    <w:name w:val="List Bullet 5"/>
    <w:basedOn w:val="1"/>
    <w:qFormat/>
    <w:uiPriority w:val="0"/>
    <w:pPr>
      <w:tabs>
        <w:tab w:val="left" w:pos="2040"/>
      </w:tabs>
      <w:ind w:left="2040" w:hanging="360"/>
    </w:pPr>
    <w:rPr>
      <w:sz w:val="21"/>
    </w:rPr>
  </w:style>
  <w:style w:type="paragraph" w:styleId="49">
    <w:name w:val="List Number 4"/>
    <w:basedOn w:val="1"/>
    <w:qFormat/>
    <w:uiPriority w:val="0"/>
    <w:pPr>
      <w:tabs>
        <w:tab w:val="left" w:pos="1620"/>
      </w:tabs>
      <w:ind w:left="1620" w:hanging="360"/>
    </w:pPr>
    <w:rPr>
      <w:sz w:val="21"/>
    </w:rPr>
  </w:style>
  <w:style w:type="paragraph" w:styleId="50">
    <w:name w:val="toc 8"/>
    <w:basedOn w:val="1"/>
    <w:next w:val="1"/>
    <w:qFormat/>
    <w:uiPriority w:val="0"/>
    <w:pPr>
      <w:ind w:left="1960"/>
      <w:jc w:val="left"/>
    </w:pPr>
    <w:rPr>
      <w:sz w:val="18"/>
    </w:rPr>
  </w:style>
  <w:style w:type="paragraph" w:styleId="51">
    <w:name w:val="index 3"/>
    <w:basedOn w:val="1"/>
    <w:next w:val="1"/>
    <w:qFormat/>
    <w:uiPriority w:val="0"/>
    <w:pPr>
      <w:ind w:left="400" w:leftChars="400"/>
    </w:pPr>
    <w:rPr>
      <w:sz w:val="21"/>
    </w:rPr>
  </w:style>
  <w:style w:type="paragraph" w:styleId="52">
    <w:name w:val="Date"/>
    <w:basedOn w:val="1"/>
    <w:next w:val="1"/>
    <w:link w:val="329"/>
    <w:qFormat/>
    <w:uiPriority w:val="0"/>
    <w:pPr>
      <w:adjustRightInd w:val="0"/>
      <w:jc w:val="right"/>
      <w:textAlignment w:val="baseline"/>
    </w:pPr>
    <w:rPr>
      <w:rFonts w:eastAsia="仿宋_GB2312" w:asciiTheme="minorHAnsi" w:hAnsiTheme="minorHAnsi" w:cstheme="minorBidi"/>
      <w:b/>
      <w:szCs w:val="22"/>
    </w:rPr>
  </w:style>
  <w:style w:type="paragraph" w:styleId="53">
    <w:name w:val="Body Text Indent 2"/>
    <w:basedOn w:val="1"/>
    <w:link w:val="333"/>
    <w:qFormat/>
    <w:uiPriority w:val="0"/>
    <w:pPr>
      <w:spacing w:line="520" w:lineRule="exact"/>
      <w:ind w:firstLine="848" w:firstLineChars="303"/>
    </w:pPr>
    <w:rPr>
      <w:rFonts w:ascii="黑体" w:eastAsia="黑体" w:hAnsiTheme="minorHAnsi" w:cstheme="minorBidi"/>
      <w:szCs w:val="22"/>
    </w:rPr>
  </w:style>
  <w:style w:type="paragraph" w:styleId="54">
    <w:name w:val="endnote text"/>
    <w:basedOn w:val="1"/>
    <w:link w:val="325"/>
    <w:qFormat/>
    <w:uiPriority w:val="0"/>
    <w:pPr>
      <w:snapToGrid w:val="0"/>
    </w:pPr>
    <w:rPr>
      <w:rFonts w:asciiTheme="minorHAnsi" w:hAnsiTheme="minorHAnsi" w:eastAsiaTheme="minorEastAsia" w:cstheme="minorBidi"/>
      <w:sz w:val="21"/>
      <w:szCs w:val="22"/>
    </w:rPr>
  </w:style>
  <w:style w:type="paragraph" w:styleId="55">
    <w:name w:val="List Continue 5"/>
    <w:basedOn w:val="1"/>
    <w:qFormat/>
    <w:uiPriority w:val="0"/>
    <w:pPr>
      <w:spacing w:after="120"/>
      <w:ind w:left="2100" w:leftChars="1000"/>
    </w:pPr>
    <w:rPr>
      <w:sz w:val="21"/>
    </w:rPr>
  </w:style>
  <w:style w:type="paragraph" w:styleId="56">
    <w:name w:val="footer"/>
    <w:basedOn w:val="1"/>
    <w:link w:val="103"/>
    <w:unhideWhenUsed/>
    <w:qFormat/>
    <w:uiPriority w:val="99"/>
    <w:pPr>
      <w:tabs>
        <w:tab w:val="center" w:pos="4153"/>
        <w:tab w:val="right" w:pos="8306"/>
      </w:tabs>
      <w:snapToGrid w:val="0"/>
      <w:jc w:val="left"/>
    </w:pPr>
    <w:rPr>
      <w:sz w:val="18"/>
      <w:szCs w:val="18"/>
    </w:rPr>
  </w:style>
  <w:style w:type="paragraph" w:styleId="57">
    <w:name w:val="envelope return"/>
    <w:basedOn w:val="1"/>
    <w:qFormat/>
    <w:uiPriority w:val="0"/>
    <w:pPr>
      <w:snapToGrid w:val="0"/>
    </w:pPr>
    <w:rPr>
      <w:rFonts w:ascii="Arial" w:hAnsi="Arial"/>
      <w:sz w:val="21"/>
    </w:rPr>
  </w:style>
  <w:style w:type="paragraph" w:styleId="58">
    <w:name w:val="header"/>
    <w:basedOn w:val="1"/>
    <w:link w:val="102"/>
    <w:unhideWhenUsed/>
    <w:qFormat/>
    <w:uiPriority w:val="0"/>
    <w:pPr>
      <w:pBdr>
        <w:bottom w:val="single" w:color="auto" w:sz="6" w:space="1"/>
      </w:pBdr>
      <w:tabs>
        <w:tab w:val="center" w:pos="4153"/>
        <w:tab w:val="right" w:pos="8306"/>
      </w:tabs>
      <w:snapToGrid w:val="0"/>
      <w:jc w:val="center"/>
    </w:pPr>
    <w:rPr>
      <w:sz w:val="18"/>
      <w:szCs w:val="18"/>
    </w:rPr>
  </w:style>
  <w:style w:type="paragraph" w:styleId="59">
    <w:name w:val="Signature"/>
    <w:basedOn w:val="1"/>
    <w:link w:val="345"/>
    <w:qFormat/>
    <w:uiPriority w:val="0"/>
    <w:pPr>
      <w:ind w:left="100" w:leftChars="2100"/>
    </w:pPr>
    <w:rPr>
      <w:rFonts w:asciiTheme="minorHAnsi" w:hAnsiTheme="minorHAnsi" w:eastAsiaTheme="minorEastAsia" w:cstheme="minorBidi"/>
      <w:sz w:val="21"/>
      <w:szCs w:val="22"/>
    </w:rPr>
  </w:style>
  <w:style w:type="paragraph" w:styleId="60">
    <w:name w:val="toc 1"/>
    <w:basedOn w:val="1"/>
    <w:next w:val="1"/>
    <w:qFormat/>
    <w:uiPriority w:val="39"/>
    <w:pPr>
      <w:tabs>
        <w:tab w:val="right" w:leader="dot" w:pos="8364"/>
      </w:tabs>
      <w:spacing w:before="120" w:after="120" w:line="360" w:lineRule="auto"/>
      <w:jc w:val="left"/>
    </w:pPr>
    <w:rPr>
      <w:b/>
      <w:caps/>
      <w:sz w:val="20"/>
    </w:rPr>
  </w:style>
  <w:style w:type="paragraph" w:styleId="61">
    <w:name w:val="List Continue 4"/>
    <w:basedOn w:val="1"/>
    <w:qFormat/>
    <w:uiPriority w:val="0"/>
    <w:pPr>
      <w:spacing w:after="120"/>
      <w:ind w:left="1680" w:leftChars="800"/>
    </w:pPr>
    <w:rPr>
      <w:sz w:val="21"/>
    </w:rPr>
  </w:style>
  <w:style w:type="paragraph" w:styleId="62">
    <w:name w:val="toc 4"/>
    <w:basedOn w:val="1"/>
    <w:next w:val="1"/>
    <w:qFormat/>
    <w:uiPriority w:val="0"/>
    <w:pPr>
      <w:ind w:left="840"/>
      <w:jc w:val="left"/>
    </w:pPr>
    <w:rPr>
      <w:sz w:val="18"/>
    </w:rPr>
  </w:style>
  <w:style w:type="paragraph" w:styleId="63">
    <w:name w:val="index heading"/>
    <w:basedOn w:val="1"/>
    <w:next w:val="64"/>
    <w:qFormat/>
    <w:uiPriority w:val="0"/>
    <w:rPr>
      <w:rFonts w:ascii="Arial" w:hAnsi="Arial"/>
      <w:b/>
      <w:sz w:val="21"/>
    </w:rPr>
  </w:style>
  <w:style w:type="paragraph" w:styleId="64">
    <w:name w:val="index 1"/>
    <w:basedOn w:val="1"/>
    <w:next w:val="1"/>
    <w:unhideWhenUsed/>
    <w:qFormat/>
    <w:uiPriority w:val="0"/>
  </w:style>
  <w:style w:type="paragraph" w:styleId="65">
    <w:name w:val="Subtitle"/>
    <w:basedOn w:val="1"/>
    <w:next w:val="1"/>
    <w:link w:val="347"/>
    <w:qFormat/>
    <w:uiPriority w:val="0"/>
    <w:pPr>
      <w:spacing w:before="240" w:after="60" w:line="312" w:lineRule="auto"/>
      <w:jc w:val="center"/>
      <w:outlineLvl w:val="1"/>
    </w:pPr>
    <w:rPr>
      <w:rFonts w:ascii="Cambria" w:hAnsi="Cambria" w:eastAsiaTheme="minorEastAsia" w:cstheme="minorBidi"/>
      <w:b/>
      <w:kern w:val="28"/>
      <w:sz w:val="32"/>
      <w:szCs w:val="22"/>
    </w:rPr>
  </w:style>
  <w:style w:type="paragraph" w:styleId="66">
    <w:name w:val="List Number 5"/>
    <w:basedOn w:val="1"/>
    <w:qFormat/>
    <w:uiPriority w:val="0"/>
    <w:pPr>
      <w:tabs>
        <w:tab w:val="left" w:pos="2040"/>
      </w:tabs>
      <w:ind w:left="2040" w:hanging="360"/>
    </w:pPr>
    <w:rPr>
      <w:sz w:val="21"/>
    </w:rPr>
  </w:style>
  <w:style w:type="paragraph" w:styleId="67">
    <w:name w:val="List"/>
    <w:basedOn w:val="1"/>
    <w:qFormat/>
    <w:uiPriority w:val="0"/>
    <w:pPr>
      <w:ind w:left="200" w:hanging="200" w:hangingChars="200"/>
    </w:pPr>
    <w:rPr>
      <w:sz w:val="21"/>
    </w:rPr>
  </w:style>
  <w:style w:type="paragraph" w:styleId="68">
    <w:name w:val="footnote text"/>
    <w:basedOn w:val="1"/>
    <w:link w:val="348"/>
    <w:qFormat/>
    <w:uiPriority w:val="0"/>
    <w:pPr>
      <w:snapToGrid w:val="0"/>
      <w:jc w:val="left"/>
    </w:pPr>
    <w:rPr>
      <w:rFonts w:asciiTheme="minorHAnsi" w:hAnsiTheme="minorHAnsi" w:eastAsiaTheme="minorEastAsia" w:cstheme="minorBidi"/>
      <w:sz w:val="18"/>
      <w:szCs w:val="22"/>
    </w:rPr>
  </w:style>
  <w:style w:type="paragraph" w:styleId="69">
    <w:name w:val="toc 6"/>
    <w:basedOn w:val="1"/>
    <w:next w:val="1"/>
    <w:qFormat/>
    <w:uiPriority w:val="0"/>
    <w:pPr>
      <w:ind w:left="1400"/>
      <w:jc w:val="left"/>
    </w:pPr>
    <w:rPr>
      <w:sz w:val="18"/>
    </w:rPr>
  </w:style>
  <w:style w:type="paragraph" w:styleId="70">
    <w:name w:val="List 5"/>
    <w:basedOn w:val="1"/>
    <w:qFormat/>
    <w:uiPriority w:val="0"/>
    <w:pPr>
      <w:ind w:left="100" w:leftChars="800" w:hanging="200" w:hangingChars="200"/>
    </w:pPr>
    <w:rPr>
      <w:sz w:val="21"/>
    </w:rPr>
  </w:style>
  <w:style w:type="paragraph" w:styleId="71">
    <w:name w:val="Body Text Indent 3"/>
    <w:basedOn w:val="1"/>
    <w:link w:val="344"/>
    <w:qFormat/>
    <w:uiPriority w:val="0"/>
    <w:pPr>
      <w:spacing w:line="520" w:lineRule="exact"/>
      <w:ind w:firstLine="547"/>
    </w:pPr>
    <w:rPr>
      <w:rFonts w:asciiTheme="minorHAnsi" w:hAnsiTheme="minorHAnsi" w:eastAsiaTheme="minorEastAsia" w:cstheme="minorBidi"/>
      <w:szCs w:val="22"/>
    </w:rPr>
  </w:style>
  <w:style w:type="paragraph" w:styleId="72">
    <w:name w:val="index 7"/>
    <w:basedOn w:val="1"/>
    <w:next w:val="1"/>
    <w:qFormat/>
    <w:uiPriority w:val="0"/>
    <w:pPr>
      <w:ind w:left="1200" w:leftChars="1200"/>
    </w:pPr>
    <w:rPr>
      <w:sz w:val="21"/>
    </w:rPr>
  </w:style>
  <w:style w:type="paragraph" w:styleId="73">
    <w:name w:val="index 9"/>
    <w:basedOn w:val="1"/>
    <w:next w:val="1"/>
    <w:qFormat/>
    <w:uiPriority w:val="0"/>
    <w:pPr>
      <w:ind w:left="1600" w:leftChars="1600"/>
    </w:pPr>
    <w:rPr>
      <w:sz w:val="21"/>
    </w:rPr>
  </w:style>
  <w:style w:type="paragraph" w:styleId="74">
    <w:name w:val="table of figures"/>
    <w:basedOn w:val="1"/>
    <w:next w:val="1"/>
    <w:qFormat/>
    <w:uiPriority w:val="0"/>
    <w:pPr>
      <w:ind w:left="560" w:hanging="560"/>
      <w:jc w:val="left"/>
    </w:pPr>
    <w:rPr>
      <w:smallCaps/>
      <w:sz w:val="20"/>
    </w:rPr>
  </w:style>
  <w:style w:type="paragraph" w:styleId="75">
    <w:name w:val="toc 2"/>
    <w:basedOn w:val="1"/>
    <w:next w:val="1"/>
    <w:qFormat/>
    <w:uiPriority w:val="39"/>
    <w:pPr>
      <w:tabs>
        <w:tab w:val="right" w:leader="dot" w:pos="8364"/>
      </w:tabs>
      <w:spacing w:line="360" w:lineRule="auto"/>
      <w:ind w:left="280"/>
      <w:jc w:val="left"/>
    </w:pPr>
    <w:rPr>
      <w:rFonts w:ascii="仿宋" w:hAnsi="仿宋" w:eastAsia="仿宋"/>
      <w:b/>
      <w:smallCaps/>
      <w:sz w:val="24"/>
    </w:rPr>
  </w:style>
  <w:style w:type="paragraph" w:styleId="76">
    <w:name w:val="toc 9"/>
    <w:basedOn w:val="1"/>
    <w:next w:val="1"/>
    <w:qFormat/>
    <w:uiPriority w:val="0"/>
    <w:pPr>
      <w:ind w:left="2240"/>
      <w:jc w:val="left"/>
    </w:pPr>
    <w:rPr>
      <w:sz w:val="18"/>
    </w:rPr>
  </w:style>
  <w:style w:type="paragraph" w:styleId="77">
    <w:name w:val="Body Text 2"/>
    <w:basedOn w:val="1"/>
    <w:link w:val="327"/>
    <w:qFormat/>
    <w:uiPriority w:val="0"/>
    <w:pPr>
      <w:spacing w:after="120" w:line="480" w:lineRule="auto"/>
    </w:pPr>
    <w:rPr>
      <w:rFonts w:asciiTheme="minorHAnsi" w:hAnsiTheme="minorHAnsi" w:eastAsiaTheme="minorEastAsia" w:cstheme="minorBidi"/>
      <w:sz w:val="21"/>
      <w:szCs w:val="22"/>
    </w:rPr>
  </w:style>
  <w:style w:type="paragraph" w:styleId="78">
    <w:name w:val="List 4"/>
    <w:basedOn w:val="1"/>
    <w:qFormat/>
    <w:uiPriority w:val="0"/>
    <w:pPr>
      <w:ind w:left="100" w:leftChars="600" w:hanging="200" w:hangingChars="200"/>
    </w:pPr>
    <w:rPr>
      <w:sz w:val="21"/>
    </w:rPr>
  </w:style>
  <w:style w:type="paragraph" w:styleId="79">
    <w:name w:val="List Continue 2"/>
    <w:basedOn w:val="1"/>
    <w:qFormat/>
    <w:uiPriority w:val="0"/>
    <w:pPr>
      <w:spacing w:after="120"/>
      <w:ind w:left="840" w:leftChars="400"/>
    </w:pPr>
    <w:rPr>
      <w:sz w:val="21"/>
    </w:rPr>
  </w:style>
  <w:style w:type="paragraph" w:styleId="80">
    <w:name w:val="Message Header"/>
    <w:basedOn w:val="1"/>
    <w:link w:val="349"/>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Theme="minorEastAsia" w:cstheme="minorBidi"/>
      <w:sz w:val="24"/>
      <w:szCs w:val="22"/>
      <w:shd w:val="pct20" w:color="auto" w:fill="auto"/>
    </w:rPr>
  </w:style>
  <w:style w:type="paragraph" w:styleId="81">
    <w:name w:val="HTML Preformatted"/>
    <w:basedOn w:val="1"/>
    <w:link w:val="35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theme="minorBidi"/>
      <w:sz w:val="21"/>
      <w:szCs w:val="22"/>
    </w:rPr>
  </w:style>
  <w:style w:type="paragraph" w:styleId="82">
    <w:name w:val="Normal (Web)"/>
    <w:basedOn w:val="1"/>
    <w:qFormat/>
    <w:uiPriority w:val="99"/>
    <w:pPr>
      <w:widowControl/>
      <w:spacing w:before="100" w:beforeAutospacing="1" w:after="100" w:afterAutospacing="1"/>
      <w:jc w:val="left"/>
    </w:pPr>
    <w:rPr>
      <w:rFonts w:ascii="宋体" w:hAnsi="宋体"/>
      <w:kern w:val="0"/>
      <w:sz w:val="24"/>
    </w:rPr>
  </w:style>
  <w:style w:type="paragraph" w:styleId="83">
    <w:name w:val="List Continue 3"/>
    <w:basedOn w:val="1"/>
    <w:qFormat/>
    <w:uiPriority w:val="0"/>
    <w:pPr>
      <w:spacing w:after="120"/>
      <w:ind w:left="1260" w:leftChars="600"/>
    </w:pPr>
    <w:rPr>
      <w:sz w:val="21"/>
    </w:rPr>
  </w:style>
  <w:style w:type="paragraph" w:styleId="84">
    <w:name w:val="index 2"/>
    <w:basedOn w:val="1"/>
    <w:next w:val="1"/>
    <w:qFormat/>
    <w:uiPriority w:val="0"/>
    <w:pPr>
      <w:ind w:left="200" w:leftChars="200"/>
    </w:pPr>
    <w:rPr>
      <w:sz w:val="21"/>
    </w:rPr>
  </w:style>
  <w:style w:type="paragraph" w:styleId="85">
    <w:name w:val="Title"/>
    <w:basedOn w:val="1"/>
    <w:link w:val="340"/>
    <w:qFormat/>
    <w:uiPriority w:val="0"/>
    <w:pPr>
      <w:widowControl/>
      <w:overflowPunct w:val="0"/>
      <w:autoSpaceDE w:val="0"/>
      <w:autoSpaceDN w:val="0"/>
      <w:adjustRightInd w:val="0"/>
      <w:jc w:val="center"/>
      <w:textAlignment w:val="baseline"/>
    </w:pPr>
    <w:rPr>
      <w:rFonts w:asciiTheme="minorHAnsi" w:hAnsiTheme="minorHAnsi" w:eastAsiaTheme="minorEastAsia" w:cstheme="minorBidi"/>
      <w:b/>
      <w:sz w:val="24"/>
      <w:szCs w:val="22"/>
      <w:lang w:val="en-GB"/>
    </w:rPr>
  </w:style>
  <w:style w:type="paragraph" w:styleId="86">
    <w:name w:val="annotation subject"/>
    <w:basedOn w:val="29"/>
    <w:next w:val="29"/>
    <w:link w:val="351"/>
    <w:qFormat/>
    <w:uiPriority w:val="0"/>
    <w:rPr>
      <w:rFonts w:asciiTheme="minorHAnsi" w:hAnsiTheme="minorHAnsi" w:eastAsiaTheme="minorEastAsia" w:cstheme="minorBidi"/>
      <w:b/>
      <w:sz w:val="21"/>
      <w:szCs w:val="22"/>
    </w:rPr>
  </w:style>
  <w:style w:type="paragraph" w:styleId="87">
    <w:name w:val="Body Text First Indent 2"/>
    <w:basedOn w:val="37"/>
    <w:next w:val="1"/>
    <w:link w:val="339"/>
    <w:qFormat/>
    <w:uiPriority w:val="0"/>
    <w:pPr>
      <w:ind w:firstLine="420" w:firstLineChars="200"/>
    </w:pPr>
    <w:rPr>
      <w:rFonts w:ascii="等线" w:hAnsi="等线" w:eastAsia="等线" w:cstheme="minorBidi"/>
      <w:sz w:val="21"/>
      <w:szCs w:val="22"/>
    </w:rPr>
  </w:style>
  <w:style w:type="table" w:styleId="89">
    <w:name w:val="Table Grid"/>
    <w:basedOn w:val="8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1">
    <w:name w:val="Strong"/>
    <w:basedOn w:val="90"/>
    <w:qFormat/>
    <w:uiPriority w:val="22"/>
    <w:rPr>
      <w:b/>
    </w:rPr>
  </w:style>
  <w:style w:type="character" w:styleId="92">
    <w:name w:val="endnote reference"/>
    <w:qFormat/>
    <w:uiPriority w:val="0"/>
    <w:rPr>
      <w:vertAlign w:val="superscript"/>
    </w:rPr>
  </w:style>
  <w:style w:type="character" w:styleId="93">
    <w:name w:val="page number"/>
    <w:basedOn w:val="90"/>
    <w:qFormat/>
    <w:uiPriority w:val="0"/>
  </w:style>
  <w:style w:type="character" w:styleId="94">
    <w:name w:val="FollowedHyperlink"/>
    <w:qFormat/>
    <w:uiPriority w:val="0"/>
    <w:rPr>
      <w:color w:val="800080"/>
      <w:u w:val="single"/>
    </w:rPr>
  </w:style>
  <w:style w:type="character" w:styleId="95">
    <w:name w:val="Emphasis"/>
    <w:qFormat/>
    <w:uiPriority w:val="0"/>
    <w:rPr>
      <w:color w:val="CC0000"/>
    </w:rPr>
  </w:style>
  <w:style w:type="character" w:styleId="96">
    <w:name w:val="Hyperlink"/>
    <w:basedOn w:val="90"/>
    <w:qFormat/>
    <w:uiPriority w:val="99"/>
    <w:rPr>
      <w:color w:val="0000FF"/>
      <w:u w:val="single"/>
    </w:rPr>
  </w:style>
  <w:style w:type="character" w:styleId="97">
    <w:name w:val="annotation reference"/>
    <w:qFormat/>
    <w:uiPriority w:val="0"/>
    <w:rPr>
      <w:sz w:val="21"/>
    </w:rPr>
  </w:style>
  <w:style w:type="character" w:styleId="98">
    <w:name w:val="footnote reference"/>
    <w:qFormat/>
    <w:uiPriority w:val="0"/>
    <w:rPr>
      <w:vertAlign w:val="superscript"/>
    </w:rPr>
  </w:style>
  <w:style w:type="paragraph" w:customStyle="1" w:styleId="99">
    <w:name w:val="xl53"/>
    <w:basedOn w:val="1"/>
    <w:next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line="100" w:lineRule="exact"/>
      <w:jc w:val="center"/>
    </w:pPr>
    <w:rPr>
      <w:rFonts w:ascii="宋体" w:hAnsi="宋体"/>
      <w:b/>
      <w:bCs/>
      <w:kern w:val="0"/>
      <w:sz w:val="20"/>
      <w:szCs w:val="20"/>
    </w:rPr>
  </w:style>
  <w:style w:type="paragraph" w:customStyle="1" w:styleId="100">
    <w:name w:val="表格文字"/>
    <w:basedOn w:val="1"/>
    <w:next w:val="35"/>
    <w:qFormat/>
    <w:uiPriority w:val="0"/>
    <w:pPr>
      <w:adjustRightInd w:val="0"/>
      <w:spacing w:line="420" w:lineRule="atLeast"/>
      <w:textAlignment w:val="baseline"/>
    </w:pPr>
    <w:rPr>
      <w:kern w:val="0"/>
      <w:sz w:val="21"/>
    </w:rPr>
  </w:style>
  <w:style w:type="paragraph" w:customStyle="1" w:styleId="101">
    <w:name w:val="文章正文"/>
    <w:basedOn w:val="1"/>
    <w:qFormat/>
    <w:uiPriority w:val="0"/>
    <w:pPr>
      <w:spacing w:line="360" w:lineRule="auto"/>
      <w:ind w:firstLine="200" w:firstLineChars="200"/>
    </w:pPr>
    <w:rPr>
      <w:sz w:val="24"/>
      <w:szCs w:val="24"/>
    </w:rPr>
  </w:style>
  <w:style w:type="character" w:customStyle="1" w:styleId="102">
    <w:name w:val="页眉 Char"/>
    <w:basedOn w:val="90"/>
    <w:link w:val="58"/>
    <w:qFormat/>
    <w:uiPriority w:val="99"/>
    <w:rPr>
      <w:sz w:val="18"/>
      <w:szCs w:val="18"/>
    </w:rPr>
  </w:style>
  <w:style w:type="character" w:customStyle="1" w:styleId="103">
    <w:name w:val="页脚 Char"/>
    <w:basedOn w:val="90"/>
    <w:link w:val="56"/>
    <w:qFormat/>
    <w:uiPriority w:val="99"/>
    <w:rPr>
      <w:sz w:val="18"/>
      <w:szCs w:val="18"/>
    </w:rPr>
  </w:style>
  <w:style w:type="character" w:customStyle="1" w:styleId="104">
    <w:name w:val="标题 1 Char"/>
    <w:basedOn w:val="90"/>
    <w:link w:val="4"/>
    <w:qFormat/>
    <w:uiPriority w:val="9"/>
    <w:rPr>
      <w:rFonts w:ascii="黑体" w:hAnsi="Calibri" w:eastAsia="宋体" w:cs="Times New Roman"/>
      <w:b/>
      <w:kern w:val="0"/>
      <w:sz w:val="32"/>
      <w:szCs w:val="20"/>
    </w:rPr>
  </w:style>
  <w:style w:type="character" w:customStyle="1" w:styleId="105">
    <w:name w:val="标题 2 Char"/>
    <w:basedOn w:val="90"/>
    <w:qFormat/>
    <w:uiPriority w:val="0"/>
    <w:rPr>
      <w:rFonts w:asciiTheme="majorHAnsi" w:hAnsiTheme="majorHAnsi" w:eastAsiaTheme="majorEastAsia" w:cstheme="majorBidi"/>
      <w:b/>
      <w:bCs/>
      <w:sz w:val="32"/>
      <w:szCs w:val="32"/>
    </w:rPr>
  </w:style>
  <w:style w:type="character" w:customStyle="1" w:styleId="106">
    <w:name w:val="标题 3 Char"/>
    <w:basedOn w:val="90"/>
    <w:link w:val="6"/>
    <w:qFormat/>
    <w:uiPriority w:val="0"/>
    <w:rPr>
      <w:rFonts w:ascii="Calibri" w:hAnsi="Calibri" w:eastAsia="宋体" w:cs="Times New Roman"/>
      <w:b/>
      <w:kern w:val="0"/>
      <w:sz w:val="32"/>
      <w:szCs w:val="20"/>
    </w:rPr>
  </w:style>
  <w:style w:type="character" w:customStyle="1" w:styleId="107">
    <w:name w:val="标题 4 Char"/>
    <w:basedOn w:val="90"/>
    <w:link w:val="7"/>
    <w:qFormat/>
    <w:uiPriority w:val="0"/>
    <w:rPr>
      <w:rFonts w:ascii="Arial" w:hAnsi="Arial" w:eastAsia="黑体" w:cs="Times New Roman"/>
      <w:b/>
      <w:sz w:val="28"/>
      <w:szCs w:val="20"/>
    </w:rPr>
  </w:style>
  <w:style w:type="character" w:customStyle="1" w:styleId="108">
    <w:name w:val="标题 5 Char"/>
    <w:basedOn w:val="90"/>
    <w:link w:val="8"/>
    <w:qFormat/>
    <w:uiPriority w:val="0"/>
    <w:rPr>
      <w:rFonts w:ascii="Calibri" w:hAnsi="Calibri" w:eastAsia="宋体" w:cs="Times New Roman"/>
      <w:b/>
      <w:sz w:val="28"/>
      <w:szCs w:val="20"/>
    </w:rPr>
  </w:style>
  <w:style w:type="character" w:customStyle="1" w:styleId="109">
    <w:name w:val="标题 6 Char"/>
    <w:basedOn w:val="90"/>
    <w:link w:val="10"/>
    <w:qFormat/>
    <w:uiPriority w:val="0"/>
    <w:rPr>
      <w:rFonts w:ascii="Arial" w:hAnsi="Arial" w:eastAsia="黑体" w:cs="Times New Roman"/>
      <w:b/>
      <w:kern w:val="0"/>
      <w:sz w:val="24"/>
      <w:szCs w:val="20"/>
    </w:rPr>
  </w:style>
  <w:style w:type="character" w:customStyle="1" w:styleId="110">
    <w:name w:val="标题 7 Char"/>
    <w:basedOn w:val="90"/>
    <w:link w:val="11"/>
    <w:qFormat/>
    <w:uiPriority w:val="0"/>
    <w:rPr>
      <w:rFonts w:ascii="Calibri" w:hAnsi="Calibri" w:eastAsia="宋体" w:cs="Times New Roman"/>
      <w:b/>
      <w:kern w:val="0"/>
      <w:sz w:val="24"/>
      <w:szCs w:val="20"/>
    </w:rPr>
  </w:style>
  <w:style w:type="character" w:customStyle="1" w:styleId="111">
    <w:name w:val="标题 8 Char"/>
    <w:basedOn w:val="90"/>
    <w:link w:val="12"/>
    <w:qFormat/>
    <w:uiPriority w:val="0"/>
    <w:rPr>
      <w:rFonts w:ascii="Arial" w:hAnsi="Arial" w:eastAsia="黑体" w:cs="Times New Roman"/>
      <w:kern w:val="0"/>
      <w:sz w:val="24"/>
      <w:szCs w:val="20"/>
    </w:rPr>
  </w:style>
  <w:style w:type="character" w:customStyle="1" w:styleId="112">
    <w:name w:val="标题 9 Char"/>
    <w:basedOn w:val="90"/>
    <w:link w:val="13"/>
    <w:qFormat/>
    <w:uiPriority w:val="0"/>
    <w:rPr>
      <w:rFonts w:ascii="Arial" w:hAnsi="Arial" w:eastAsia="黑体" w:cs="Times New Roman"/>
      <w:kern w:val="0"/>
      <w:szCs w:val="20"/>
    </w:rPr>
  </w:style>
  <w:style w:type="character" w:customStyle="1" w:styleId="113">
    <w:name w:val="正文文本缩进 Char"/>
    <w:basedOn w:val="90"/>
    <w:link w:val="37"/>
    <w:qFormat/>
    <w:uiPriority w:val="0"/>
    <w:rPr>
      <w:rFonts w:ascii="Calibri" w:hAnsi="Calibri" w:eastAsia="宋体" w:cs="Times New Roman"/>
      <w:sz w:val="28"/>
      <w:szCs w:val="20"/>
    </w:rPr>
  </w:style>
  <w:style w:type="character" w:customStyle="1" w:styleId="114">
    <w:name w:val="正文首行缩进 2 Char"/>
    <w:basedOn w:val="113"/>
    <w:qFormat/>
    <w:uiPriority w:val="0"/>
    <w:rPr>
      <w:rFonts w:ascii="Calibri" w:hAnsi="Calibri" w:eastAsia="宋体" w:cs="Times New Roman"/>
      <w:sz w:val="28"/>
      <w:szCs w:val="20"/>
    </w:rPr>
  </w:style>
  <w:style w:type="character" w:customStyle="1" w:styleId="115">
    <w:name w:val="正文文本 Char"/>
    <w:basedOn w:val="90"/>
    <w:link w:val="35"/>
    <w:qFormat/>
    <w:uiPriority w:val="0"/>
    <w:rPr>
      <w:rFonts w:ascii="Calibri" w:hAnsi="Calibri" w:eastAsia="宋体" w:cs="Times New Roman"/>
      <w:sz w:val="28"/>
      <w:szCs w:val="20"/>
    </w:rPr>
  </w:style>
  <w:style w:type="character" w:customStyle="1" w:styleId="116">
    <w:name w:val="正文首行缩进 Char"/>
    <w:basedOn w:val="115"/>
    <w:link w:val="117"/>
    <w:qFormat/>
    <w:uiPriority w:val="0"/>
    <w:rPr>
      <w:rFonts w:ascii="Calibri" w:hAnsi="Calibri" w:eastAsia="宋体" w:cs="Times New Roman"/>
      <w:sz w:val="28"/>
      <w:szCs w:val="20"/>
    </w:rPr>
  </w:style>
  <w:style w:type="paragraph" w:customStyle="1" w:styleId="117">
    <w:name w:val="正文首行缩进1"/>
    <w:basedOn w:val="35"/>
    <w:link w:val="116"/>
    <w:qFormat/>
    <w:uiPriority w:val="0"/>
    <w:pPr>
      <w:spacing w:after="0"/>
      <w:ind w:firstLine="420" w:firstLineChars="100"/>
    </w:pPr>
  </w:style>
  <w:style w:type="character" w:customStyle="1" w:styleId="118">
    <w:name w:val="标题 Char"/>
    <w:basedOn w:val="90"/>
    <w:qFormat/>
    <w:uiPriority w:val="0"/>
    <w:rPr>
      <w:rFonts w:eastAsia="宋体" w:asciiTheme="majorHAnsi" w:hAnsiTheme="majorHAnsi" w:cstheme="majorBidi"/>
      <w:b/>
      <w:bCs/>
      <w:sz w:val="32"/>
      <w:szCs w:val="32"/>
    </w:rPr>
  </w:style>
  <w:style w:type="character" w:customStyle="1" w:styleId="119">
    <w:name w:val="批注文字 Char"/>
    <w:basedOn w:val="90"/>
    <w:link w:val="29"/>
    <w:qFormat/>
    <w:uiPriority w:val="0"/>
    <w:rPr>
      <w:rFonts w:ascii="Calibri" w:hAnsi="Calibri" w:eastAsia="宋体" w:cs="Times New Roman"/>
      <w:sz w:val="28"/>
      <w:szCs w:val="20"/>
    </w:rPr>
  </w:style>
  <w:style w:type="character" w:customStyle="1" w:styleId="120">
    <w:name w:val="批注主题 Char"/>
    <w:basedOn w:val="119"/>
    <w:link w:val="121"/>
    <w:qFormat/>
    <w:uiPriority w:val="0"/>
    <w:rPr>
      <w:rFonts w:ascii="Calibri" w:hAnsi="Calibri" w:eastAsia="宋体" w:cs="Times New Roman"/>
      <w:b/>
      <w:bCs/>
      <w:sz w:val="28"/>
      <w:szCs w:val="20"/>
    </w:rPr>
  </w:style>
  <w:style w:type="paragraph" w:customStyle="1" w:styleId="121">
    <w:name w:val="批注主题1"/>
    <w:basedOn w:val="29"/>
    <w:next w:val="29"/>
    <w:link w:val="120"/>
    <w:qFormat/>
    <w:uiPriority w:val="0"/>
    <w:rPr>
      <w:b/>
      <w:bCs/>
    </w:rPr>
  </w:style>
  <w:style w:type="character" w:customStyle="1" w:styleId="122">
    <w:name w:val="宏文本 Char"/>
    <w:basedOn w:val="90"/>
    <w:qFormat/>
    <w:uiPriority w:val="0"/>
    <w:rPr>
      <w:rFonts w:ascii="Courier New" w:hAnsi="Courier New" w:eastAsia="宋体" w:cs="Courier New"/>
      <w:sz w:val="24"/>
      <w:szCs w:val="24"/>
    </w:rPr>
  </w:style>
  <w:style w:type="character" w:customStyle="1" w:styleId="123">
    <w:name w:val="注释标题 Char"/>
    <w:basedOn w:val="90"/>
    <w:qFormat/>
    <w:uiPriority w:val="0"/>
    <w:rPr>
      <w:rFonts w:ascii="Calibri" w:hAnsi="Calibri" w:eastAsia="宋体" w:cs="Times New Roman"/>
      <w:sz w:val="28"/>
      <w:szCs w:val="20"/>
    </w:rPr>
  </w:style>
  <w:style w:type="character" w:customStyle="1" w:styleId="124">
    <w:name w:val="电子邮件签名 Char"/>
    <w:basedOn w:val="90"/>
    <w:qFormat/>
    <w:uiPriority w:val="0"/>
    <w:rPr>
      <w:rFonts w:ascii="Calibri" w:hAnsi="Calibri" w:eastAsia="宋体" w:cs="Times New Roman"/>
      <w:sz w:val="28"/>
      <w:szCs w:val="20"/>
    </w:rPr>
  </w:style>
  <w:style w:type="character" w:customStyle="1" w:styleId="125">
    <w:name w:val="文档结构图 Char"/>
    <w:basedOn w:val="90"/>
    <w:qFormat/>
    <w:uiPriority w:val="0"/>
    <w:rPr>
      <w:rFonts w:ascii="宋体" w:hAnsi="Calibri" w:eastAsia="宋体" w:cs="Times New Roman"/>
      <w:sz w:val="18"/>
      <w:szCs w:val="18"/>
    </w:rPr>
  </w:style>
  <w:style w:type="character" w:customStyle="1" w:styleId="126">
    <w:name w:val="称呼 Char"/>
    <w:basedOn w:val="90"/>
    <w:qFormat/>
    <w:uiPriority w:val="0"/>
    <w:rPr>
      <w:rFonts w:ascii="Calibri" w:hAnsi="Calibri" w:eastAsia="宋体" w:cs="Times New Roman"/>
      <w:sz w:val="28"/>
      <w:szCs w:val="20"/>
    </w:rPr>
  </w:style>
  <w:style w:type="character" w:customStyle="1" w:styleId="127">
    <w:name w:val="正文文本 3 Char"/>
    <w:basedOn w:val="90"/>
    <w:qFormat/>
    <w:uiPriority w:val="0"/>
    <w:rPr>
      <w:rFonts w:ascii="Calibri" w:hAnsi="Calibri" w:eastAsia="宋体" w:cs="Times New Roman"/>
      <w:sz w:val="16"/>
      <w:szCs w:val="16"/>
    </w:rPr>
  </w:style>
  <w:style w:type="character" w:customStyle="1" w:styleId="128">
    <w:name w:val="结束语 Char"/>
    <w:basedOn w:val="90"/>
    <w:qFormat/>
    <w:uiPriority w:val="0"/>
    <w:rPr>
      <w:rFonts w:ascii="Calibri" w:hAnsi="Calibri" w:eastAsia="宋体" w:cs="Times New Roman"/>
      <w:sz w:val="28"/>
      <w:szCs w:val="20"/>
    </w:rPr>
  </w:style>
  <w:style w:type="character" w:customStyle="1" w:styleId="129">
    <w:name w:val="HTML 地址 Char"/>
    <w:basedOn w:val="90"/>
    <w:qFormat/>
    <w:uiPriority w:val="0"/>
    <w:rPr>
      <w:rFonts w:ascii="Calibri" w:hAnsi="Calibri" w:eastAsia="宋体" w:cs="Times New Roman"/>
      <w:i/>
      <w:iCs/>
      <w:sz w:val="28"/>
      <w:szCs w:val="20"/>
    </w:rPr>
  </w:style>
  <w:style w:type="character" w:customStyle="1" w:styleId="130">
    <w:name w:val="纯文本 Char"/>
    <w:basedOn w:val="90"/>
    <w:qFormat/>
    <w:uiPriority w:val="0"/>
    <w:rPr>
      <w:rFonts w:ascii="宋体" w:hAnsi="Courier New" w:eastAsia="宋体" w:cs="Courier New"/>
      <w:szCs w:val="21"/>
    </w:rPr>
  </w:style>
  <w:style w:type="character" w:customStyle="1" w:styleId="131">
    <w:name w:val="日期 Char"/>
    <w:basedOn w:val="90"/>
    <w:qFormat/>
    <w:uiPriority w:val="0"/>
    <w:rPr>
      <w:rFonts w:ascii="Calibri" w:hAnsi="Calibri" w:eastAsia="宋体" w:cs="Times New Roman"/>
      <w:sz w:val="28"/>
      <w:szCs w:val="20"/>
    </w:rPr>
  </w:style>
  <w:style w:type="character" w:customStyle="1" w:styleId="132">
    <w:name w:val="正文文本缩进 2 Char"/>
    <w:basedOn w:val="90"/>
    <w:link w:val="133"/>
    <w:qFormat/>
    <w:uiPriority w:val="0"/>
    <w:rPr>
      <w:rFonts w:ascii="Calibri" w:hAnsi="Calibri" w:eastAsia="宋体" w:cs="Times New Roman"/>
      <w:sz w:val="28"/>
      <w:szCs w:val="20"/>
    </w:rPr>
  </w:style>
  <w:style w:type="paragraph" w:customStyle="1" w:styleId="133">
    <w:name w:val="正文文本缩进 22"/>
    <w:basedOn w:val="1"/>
    <w:link w:val="132"/>
    <w:qFormat/>
    <w:uiPriority w:val="0"/>
    <w:pPr>
      <w:adjustRightInd w:val="0"/>
      <w:spacing w:line="400" w:lineRule="atLeast"/>
      <w:ind w:firstLine="540"/>
      <w:textAlignment w:val="baseline"/>
    </w:pPr>
  </w:style>
  <w:style w:type="character" w:customStyle="1" w:styleId="134">
    <w:name w:val="尾注文本 Char"/>
    <w:basedOn w:val="90"/>
    <w:qFormat/>
    <w:uiPriority w:val="0"/>
    <w:rPr>
      <w:rFonts w:ascii="Calibri" w:hAnsi="Calibri" w:eastAsia="宋体" w:cs="Times New Roman"/>
      <w:sz w:val="28"/>
      <w:szCs w:val="20"/>
    </w:rPr>
  </w:style>
  <w:style w:type="character" w:customStyle="1" w:styleId="135">
    <w:name w:val="批注框文本 Char"/>
    <w:basedOn w:val="90"/>
    <w:qFormat/>
    <w:uiPriority w:val="99"/>
    <w:rPr>
      <w:rFonts w:ascii="Calibri" w:hAnsi="Calibri" w:eastAsia="宋体" w:cs="Times New Roman"/>
      <w:sz w:val="18"/>
      <w:szCs w:val="18"/>
    </w:rPr>
  </w:style>
  <w:style w:type="character" w:customStyle="1" w:styleId="136">
    <w:name w:val="签名 Char"/>
    <w:basedOn w:val="90"/>
    <w:qFormat/>
    <w:uiPriority w:val="0"/>
    <w:rPr>
      <w:rFonts w:ascii="Calibri" w:hAnsi="Calibri" w:eastAsia="宋体" w:cs="Times New Roman"/>
      <w:sz w:val="28"/>
      <w:szCs w:val="20"/>
    </w:rPr>
  </w:style>
  <w:style w:type="character" w:customStyle="1" w:styleId="137">
    <w:name w:val="副标题 Char"/>
    <w:basedOn w:val="90"/>
    <w:qFormat/>
    <w:uiPriority w:val="0"/>
    <w:rPr>
      <w:rFonts w:eastAsia="宋体" w:asciiTheme="majorHAnsi" w:hAnsiTheme="majorHAnsi" w:cstheme="majorBidi"/>
      <w:b/>
      <w:bCs/>
      <w:kern w:val="28"/>
      <w:sz w:val="32"/>
      <w:szCs w:val="32"/>
    </w:rPr>
  </w:style>
  <w:style w:type="character" w:customStyle="1" w:styleId="138">
    <w:name w:val="脚注文本 Char"/>
    <w:basedOn w:val="90"/>
    <w:qFormat/>
    <w:uiPriority w:val="0"/>
    <w:rPr>
      <w:rFonts w:ascii="Calibri" w:hAnsi="Calibri" w:eastAsia="宋体" w:cs="Times New Roman"/>
      <w:sz w:val="18"/>
      <w:szCs w:val="18"/>
    </w:rPr>
  </w:style>
  <w:style w:type="character" w:customStyle="1" w:styleId="139">
    <w:name w:val="正文文本缩进 3 Char"/>
    <w:basedOn w:val="90"/>
    <w:link w:val="140"/>
    <w:qFormat/>
    <w:uiPriority w:val="0"/>
    <w:rPr>
      <w:rFonts w:ascii="Calibri" w:hAnsi="Calibri" w:eastAsia="宋体" w:cs="Times New Roman"/>
      <w:sz w:val="16"/>
      <w:szCs w:val="16"/>
    </w:rPr>
  </w:style>
  <w:style w:type="paragraph" w:customStyle="1" w:styleId="140">
    <w:name w:val="正文文本缩进 31"/>
    <w:basedOn w:val="1"/>
    <w:link w:val="139"/>
    <w:qFormat/>
    <w:uiPriority w:val="0"/>
    <w:pPr>
      <w:spacing w:line="360" w:lineRule="auto"/>
      <w:ind w:firstLine="490" w:firstLineChars="204"/>
    </w:pPr>
    <w:rPr>
      <w:sz w:val="16"/>
      <w:szCs w:val="16"/>
    </w:rPr>
  </w:style>
  <w:style w:type="character" w:customStyle="1" w:styleId="141">
    <w:name w:val="正文文本 2 Char"/>
    <w:basedOn w:val="90"/>
    <w:link w:val="142"/>
    <w:qFormat/>
    <w:uiPriority w:val="0"/>
    <w:rPr>
      <w:rFonts w:ascii="Calibri" w:hAnsi="Calibri" w:eastAsia="宋体" w:cs="Times New Roman"/>
      <w:sz w:val="28"/>
      <w:szCs w:val="20"/>
    </w:rPr>
  </w:style>
  <w:style w:type="paragraph" w:customStyle="1" w:styleId="142">
    <w:name w:val="正文文本 22"/>
    <w:basedOn w:val="1"/>
    <w:link w:val="141"/>
    <w:qFormat/>
    <w:uiPriority w:val="0"/>
    <w:pPr>
      <w:adjustRightInd w:val="0"/>
      <w:ind w:firstLine="510"/>
      <w:jc w:val="left"/>
      <w:textAlignment w:val="baseline"/>
    </w:pPr>
  </w:style>
  <w:style w:type="character" w:customStyle="1" w:styleId="143">
    <w:name w:val="信息标题 Char"/>
    <w:basedOn w:val="90"/>
    <w:qFormat/>
    <w:uiPriority w:val="0"/>
    <w:rPr>
      <w:rFonts w:asciiTheme="majorHAnsi" w:hAnsiTheme="majorHAnsi" w:eastAsiaTheme="majorEastAsia" w:cstheme="majorBidi"/>
      <w:sz w:val="24"/>
      <w:szCs w:val="24"/>
      <w:shd w:val="pct20" w:color="auto" w:fill="auto"/>
    </w:rPr>
  </w:style>
  <w:style w:type="character" w:customStyle="1" w:styleId="144">
    <w:name w:val="HTML 预设格式 Char"/>
    <w:basedOn w:val="90"/>
    <w:link w:val="145"/>
    <w:qFormat/>
    <w:uiPriority w:val="0"/>
    <w:rPr>
      <w:rFonts w:ascii="Courier New" w:hAnsi="Courier New" w:eastAsia="宋体" w:cs="Courier New"/>
      <w:sz w:val="20"/>
      <w:szCs w:val="20"/>
    </w:rPr>
  </w:style>
  <w:style w:type="paragraph" w:customStyle="1" w:styleId="145">
    <w:name w:val="HTML 预设格式1"/>
    <w:basedOn w:val="1"/>
    <w:link w:val="144"/>
    <w:qFormat/>
    <w:uiPriority w:val="0"/>
    <w:rPr>
      <w:rFonts w:ascii="Courier New" w:hAnsi="Courier New" w:cs="Courier New"/>
      <w:sz w:val="20"/>
    </w:rPr>
  </w:style>
  <w:style w:type="character" w:customStyle="1" w:styleId="146">
    <w:name w:val="bemq"/>
    <w:qFormat/>
    <w:uiPriority w:val="0"/>
  </w:style>
  <w:style w:type="character" w:customStyle="1" w:styleId="147">
    <w:name w:val="标题 Char3"/>
    <w:qFormat/>
    <w:uiPriority w:val="0"/>
    <w:rPr>
      <w:b/>
      <w:sz w:val="24"/>
      <w:lang w:val="en-GB"/>
    </w:rPr>
  </w:style>
  <w:style w:type="character" w:customStyle="1" w:styleId="148">
    <w:name w:val="HTML 打字机1"/>
    <w:qFormat/>
    <w:uiPriority w:val="0"/>
    <w:rPr>
      <w:rFonts w:ascii="Courier New" w:hAnsi="Courier New"/>
      <w:sz w:val="20"/>
    </w:rPr>
  </w:style>
  <w:style w:type="character" w:customStyle="1" w:styleId="149">
    <w:name w:val="样式1 Char Char"/>
    <w:link w:val="150"/>
    <w:qFormat/>
    <w:uiPriority w:val="0"/>
    <w:rPr>
      <w:rFonts w:ascii="黑体"/>
      <w:b/>
      <w:sz w:val="32"/>
    </w:rPr>
  </w:style>
  <w:style w:type="paragraph" w:customStyle="1" w:styleId="150">
    <w:name w:val="样式1"/>
    <w:basedOn w:val="4"/>
    <w:link w:val="149"/>
    <w:qFormat/>
    <w:uiPriority w:val="0"/>
    <w:pPr>
      <w:tabs>
        <w:tab w:val="left" w:pos="-839"/>
      </w:tabs>
      <w:ind w:left="1320" w:hanging="1320"/>
    </w:pPr>
    <w:rPr>
      <w:rFonts w:hAnsiTheme="minorHAnsi" w:eastAsiaTheme="minorEastAsia" w:cstheme="minorBidi"/>
      <w:kern w:val="2"/>
      <w:szCs w:val="22"/>
    </w:rPr>
  </w:style>
  <w:style w:type="character" w:customStyle="1" w:styleId="151">
    <w:name w:val="日期 Char1"/>
    <w:qFormat/>
    <w:uiPriority w:val="0"/>
    <w:rPr>
      <w:rFonts w:ascii="Times New Roman" w:hAnsi="Times New Roman" w:eastAsia="宋体"/>
    </w:rPr>
  </w:style>
  <w:style w:type="character" w:customStyle="1" w:styleId="152">
    <w:name w:val="标题 9 字符"/>
    <w:qFormat/>
    <w:uiPriority w:val="0"/>
    <w:rPr>
      <w:rFonts w:ascii="等线 Light" w:hAnsi="等线 Light" w:eastAsia="等线 Light"/>
      <w:kern w:val="2"/>
      <w:sz w:val="21"/>
    </w:rPr>
  </w:style>
  <w:style w:type="character" w:customStyle="1" w:styleId="153">
    <w:name w:val="标题 3 Char Char Char"/>
    <w:qFormat/>
    <w:uiPriority w:val="0"/>
    <w:rPr>
      <w:rFonts w:eastAsia="宋体"/>
      <w:b/>
      <w:kern w:val="2"/>
      <w:sz w:val="32"/>
      <w:lang w:val="en-US" w:eastAsia="zh-CN"/>
    </w:rPr>
  </w:style>
  <w:style w:type="character" w:customStyle="1" w:styleId="154">
    <w:name w:val="正文文本缩进 字符"/>
    <w:qFormat/>
    <w:uiPriority w:val="0"/>
    <w:rPr>
      <w:rFonts w:ascii="Times New Roman" w:hAnsi="Times New Roman" w:eastAsia="宋体"/>
      <w:kern w:val="2"/>
      <w:sz w:val="21"/>
    </w:rPr>
  </w:style>
  <w:style w:type="character" w:customStyle="1" w:styleId="155">
    <w:name w:val="style1 style6 style7"/>
    <w:qFormat/>
    <w:uiPriority w:val="0"/>
  </w:style>
  <w:style w:type="character" w:customStyle="1" w:styleId="156">
    <w:name w:val="h2 Char"/>
    <w:qFormat/>
    <w:uiPriority w:val="0"/>
    <w:rPr>
      <w:rFonts w:ascii="Arial" w:hAnsi="Arial" w:eastAsia="黑体"/>
      <w:color w:val="0000FF"/>
      <w:sz w:val="24"/>
      <w:lang w:val="en-US" w:eastAsia="zh-CN"/>
    </w:rPr>
  </w:style>
  <w:style w:type="character" w:customStyle="1" w:styleId="157">
    <w:name w:val="页脚 字符"/>
    <w:qFormat/>
    <w:uiPriority w:val="0"/>
    <w:rPr>
      <w:kern w:val="2"/>
      <w:sz w:val="18"/>
    </w:rPr>
  </w:style>
  <w:style w:type="character" w:customStyle="1" w:styleId="158">
    <w:name w:val="content3"/>
    <w:qFormat/>
    <w:uiPriority w:val="0"/>
    <w:rPr>
      <w:b/>
      <w:sz w:val="18"/>
    </w:rPr>
  </w:style>
  <w:style w:type="character" w:customStyle="1" w:styleId="159">
    <w:name w:val="street-address"/>
    <w:qFormat/>
    <w:uiPriority w:val="0"/>
  </w:style>
  <w:style w:type="character" w:customStyle="1" w:styleId="160">
    <w:name w:val="正文文本缩进 2 Char1"/>
    <w:qFormat/>
    <w:uiPriority w:val="0"/>
    <w:rPr>
      <w:rFonts w:ascii="黑体" w:eastAsia="黑体"/>
      <w:sz w:val="28"/>
    </w:rPr>
  </w:style>
  <w:style w:type="character" w:customStyle="1" w:styleId="161">
    <w:name w:val="标题 7 字符"/>
    <w:qFormat/>
    <w:uiPriority w:val="0"/>
    <w:rPr>
      <w:rFonts w:ascii="Times New Roman" w:hAnsi="Times New Roman" w:eastAsia="宋体"/>
      <w:b/>
      <w:kern w:val="2"/>
      <w:sz w:val="24"/>
    </w:rPr>
  </w:style>
  <w:style w:type="character" w:customStyle="1" w:styleId="162">
    <w:name w:val="正文（首行缩进两字） + Arial Char Char Char Char Char Char Char Char Char Char Char Char Char Char Char Char Char Char Char Char Char Char Char Char Char Char Char"/>
    <w:qFormat/>
    <w:uiPriority w:val="0"/>
    <w:rPr>
      <w:rFonts w:ascii="Arial" w:hAnsi="Arial" w:eastAsia="宋体"/>
      <w:sz w:val="24"/>
      <w:lang w:val="en-US" w:eastAsia="zh-CN"/>
    </w:rPr>
  </w:style>
  <w:style w:type="character" w:customStyle="1" w:styleId="163">
    <w:name w:val="内文 Char Char"/>
    <w:link w:val="164"/>
    <w:qFormat/>
    <w:uiPriority w:val="0"/>
    <w:rPr>
      <w:rFonts w:ascii="Arial" w:hAnsi="Arial" w:eastAsia="Times New Roman"/>
    </w:rPr>
  </w:style>
  <w:style w:type="paragraph" w:customStyle="1" w:styleId="164">
    <w:name w:val="内文"/>
    <w:link w:val="163"/>
    <w:qFormat/>
    <w:uiPriority w:val="0"/>
    <w:pPr>
      <w:adjustRightInd w:val="0"/>
      <w:snapToGrid w:val="0"/>
      <w:spacing w:line="400" w:lineRule="exact"/>
      <w:ind w:firstLine="200" w:firstLineChars="200"/>
      <w:jc w:val="both"/>
    </w:pPr>
    <w:rPr>
      <w:rFonts w:ascii="Arial" w:hAnsi="Arial" w:eastAsia="Times New Roman" w:cstheme="minorBidi"/>
      <w:kern w:val="2"/>
      <w:sz w:val="21"/>
      <w:szCs w:val="22"/>
      <w:lang w:val="en-US" w:eastAsia="zh-CN" w:bidi="ar-SA"/>
    </w:rPr>
  </w:style>
  <w:style w:type="character" w:customStyle="1" w:styleId="165">
    <w:name w:val="font14news1"/>
    <w:qFormat/>
    <w:uiPriority w:val="0"/>
    <w:rPr>
      <w:color w:val="333333"/>
      <w:sz w:val="21"/>
    </w:rPr>
  </w:style>
  <w:style w:type="character" w:customStyle="1" w:styleId="166">
    <w:name w:val="标题 6 Char1"/>
    <w:qFormat/>
    <w:uiPriority w:val="0"/>
    <w:rPr>
      <w:rFonts w:ascii="Arial" w:hAnsi="Arial" w:eastAsia="黑体"/>
      <w:b/>
      <w:sz w:val="24"/>
      <w:lang w:val="en-US" w:eastAsia="zh-CN"/>
    </w:rPr>
  </w:style>
  <w:style w:type="character" w:customStyle="1" w:styleId="167">
    <w:name w:val="HTML 变量1"/>
    <w:qFormat/>
    <w:uiPriority w:val="0"/>
    <w:rPr>
      <w:i/>
    </w:rPr>
  </w:style>
  <w:style w:type="character" w:customStyle="1" w:styleId="168">
    <w:name w:val="标题 2 Char1"/>
    <w:qFormat/>
    <w:uiPriority w:val="0"/>
    <w:rPr>
      <w:rFonts w:ascii="Arial" w:hAnsi="Arial" w:eastAsia="黑体"/>
      <w:b/>
      <w:sz w:val="32"/>
      <w:lang w:val="en-US" w:eastAsia="zh-CN"/>
    </w:rPr>
  </w:style>
  <w:style w:type="character" w:customStyle="1" w:styleId="169">
    <w:name w:val="样式10 Char"/>
    <w:link w:val="170"/>
    <w:qFormat/>
    <w:uiPriority w:val="0"/>
    <w:rPr>
      <w:b/>
      <w:sz w:val="24"/>
    </w:rPr>
  </w:style>
  <w:style w:type="paragraph" w:customStyle="1" w:styleId="170">
    <w:name w:val="样式10"/>
    <w:basedOn w:val="1"/>
    <w:link w:val="169"/>
    <w:qFormat/>
    <w:uiPriority w:val="0"/>
    <w:pPr>
      <w:spacing w:line="360" w:lineRule="auto"/>
    </w:pPr>
    <w:rPr>
      <w:rFonts w:asciiTheme="minorHAnsi" w:hAnsiTheme="minorHAnsi" w:eastAsiaTheme="minorEastAsia" w:cstheme="minorBidi"/>
      <w:b/>
      <w:sz w:val="24"/>
      <w:szCs w:val="22"/>
    </w:rPr>
  </w:style>
  <w:style w:type="character" w:customStyle="1" w:styleId="171">
    <w:name w:val="注释标题 字符"/>
    <w:qFormat/>
    <w:uiPriority w:val="0"/>
    <w:rPr>
      <w:kern w:val="2"/>
      <w:sz w:val="28"/>
    </w:rPr>
  </w:style>
  <w:style w:type="character" w:customStyle="1" w:styleId="172">
    <w:name w:val="标题 1 Char2"/>
    <w:qFormat/>
    <w:uiPriority w:val="0"/>
    <w:rPr>
      <w:rFonts w:ascii="Arial Unicode MS" w:hAnsi="Arial Unicode MS" w:eastAsia="Arial Unicode MS"/>
      <w:b/>
      <w:kern w:val="36"/>
      <w:sz w:val="48"/>
      <w:lang w:val="en-US" w:eastAsia="zh-CN"/>
    </w:rPr>
  </w:style>
  <w:style w:type="character" w:customStyle="1" w:styleId="173">
    <w:name w:val="Comment Text Char"/>
    <w:qFormat/>
    <w:uiPriority w:val="0"/>
    <w:rPr>
      <w:rFonts w:ascii="Times New Roman" w:hAnsi="Times New Roman" w:eastAsia="宋体"/>
      <w:sz w:val="24"/>
    </w:rPr>
  </w:style>
  <w:style w:type="character" w:customStyle="1" w:styleId="174">
    <w:name w:val="纯文本 字符"/>
    <w:qFormat/>
    <w:uiPriority w:val="0"/>
    <w:rPr>
      <w:rFonts w:ascii="宋体" w:hAnsi="Courier New" w:eastAsia="宋体"/>
      <w:kern w:val="2"/>
      <w:sz w:val="21"/>
    </w:rPr>
  </w:style>
  <w:style w:type="character" w:customStyle="1" w:styleId="175">
    <w:name w:val="页脚 Char2"/>
    <w:qFormat/>
    <w:uiPriority w:val="0"/>
    <w:rPr>
      <w:kern w:val="2"/>
      <w:sz w:val="18"/>
    </w:rPr>
  </w:style>
  <w:style w:type="character" w:customStyle="1" w:styleId="176">
    <w:name w:val="个人撰写风格"/>
    <w:qFormat/>
    <w:uiPriority w:val="0"/>
    <w:rPr>
      <w:rFonts w:ascii="Arial" w:hAnsi="Arial" w:eastAsia="宋体"/>
      <w:color w:val="auto"/>
      <w:sz w:val="20"/>
    </w:rPr>
  </w:style>
  <w:style w:type="character" w:customStyle="1" w:styleId="177">
    <w:name w:val="正文文本缩进 Char1"/>
    <w:qFormat/>
    <w:uiPriority w:val="0"/>
    <w:rPr>
      <w:rFonts w:ascii="宋体" w:hAnsi="宋体" w:eastAsia="宋体"/>
      <w:spacing w:val="-6"/>
      <w:kern w:val="2"/>
      <w:sz w:val="21"/>
      <w:lang w:val="en-US" w:eastAsia="zh-CN"/>
    </w:rPr>
  </w:style>
  <w:style w:type="character" w:customStyle="1" w:styleId="178">
    <w:name w:val="Char Char6"/>
    <w:qFormat/>
    <w:uiPriority w:val="0"/>
    <w:rPr>
      <w:rFonts w:ascii="宋体" w:hAnsi="Courier New" w:eastAsia="宋体"/>
      <w:kern w:val="2"/>
      <w:sz w:val="21"/>
      <w:lang w:val="en-US" w:eastAsia="zh-CN"/>
    </w:rPr>
  </w:style>
  <w:style w:type="character" w:customStyle="1" w:styleId="179">
    <w:name w:val="Char Char"/>
    <w:link w:val="180"/>
    <w:qFormat/>
    <w:uiPriority w:val="0"/>
    <w:rPr>
      <w:rFonts w:eastAsia="仿宋_GB2312"/>
      <w:sz w:val="28"/>
    </w:rPr>
  </w:style>
  <w:style w:type="paragraph" w:customStyle="1" w:styleId="180">
    <w:name w:val="Char12"/>
    <w:basedOn w:val="1"/>
    <w:link w:val="179"/>
    <w:qFormat/>
    <w:uiPriority w:val="0"/>
    <w:rPr>
      <w:rFonts w:eastAsia="仿宋_GB2312" w:asciiTheme="minorHAnsi" w:hAnsiTheme="minorHAnsi" w:cstheme="minorBidi"/>
      <w:szCs w:val="22"/>
    </w:rPr>
  </w:style>
  <w:style w:type="character" w:customStyle="1" w:styleId="181">
    <w:name w:val="Plain Text Char"/>
    <w:qFormat/>
    <w:uiPriority w:val="0"/>
    <w:rPr>
      <w:rFonts w:ascii="宋体" w:hAnsi="Courier New" w:eastAsia="宋体"/>
      <w:kern w:val="2"/>
      <w:sz w:val="21"/>
      <w:lang w:val="en-US" w:eastAsia="zh-CN"/>
    </w:rPr>
  </w:style>
  <w:style w:type="character" w:customStyle="1" w:styleId="182">
    <w:name w:val="zbggmain"/>
    <w:qFormat/>
    <w:uiPriority w:val="0"/>
  </w:style>
  <w:style w:type="character" w:customStyle="1" w:styleId="183">
    <w:name w:val="标题 2 Char2"/>
    <w:link w:val="5"/>
    <w:qFormat/>
    <w:uiPriority w:val="0"/>
    <w:rPr>
      <w:rFonts w:ascii="Arial" w:hAnsi="Arial" w:eastAsia="黑体" w:cs="Times New Roman"/>
      <w:b/>
      <w:szCs w:val="20"/>
    </w:rPr>
  </w:style>
  <w:style w:type="character" w:customStyle="1" w:styleId="184">
    <w:name w:val="8953"/>
    <w:qFormat/>
    <w:uiPriority w:val="0"/>
  </w:style>
  <w:style w:type="character" w:customStyle="1" w:styleId="185">
    <w:name w:val="H1 Char"/>
    <w:qFormat/>
    <w:uiPriority w:val="0"/>
    <w:rPr>
      <w:rFonts w:ascii="Arial Unicode MS" w:hAnsi="Arial Unicode MS" w:eastAsia="Arial Unicode MS"/>
      <w:b/>
      <w:kern w:val="36"/>
      <w:sz w:val="48"/>
      <w:lang w:val="en-US" w:eastAsia="zh-CN"/>
    </w:rPr>
  </w:style>
  <w:style w:type="character" w:customStyle="1" w:styleId="186">
    <w:name w:val="样式 标题 3Heading 3 Char1Heading 3 Char Char列表编号33 bullet2ERM... Char"/>
    <w:link w:val="187"/>
    <w:qFormat/>
    <w:uiPriority w:val="0"/>
    <w:rPr>
      <w:b/>
    </w:rPr>
  </w:style>
  <w:style w:type="paragraph" w:customStyle="1" w:styleId="187">
    <w:name w:val="样式 标题 3Heading 3 Char1Heading 3 Char Char列表编号33 bullet2ERM..."/>
    <w:basedOn w:val="6"/>
    <w:link w:val="186"/>
    <w:qFormat/>
    <w:uiPriority w:val="0"/>
    <w:pPr>
      <w:widowControl w:val="0"/>
      <w:tabs>
        <w:tab w:val="clear" w:pos="720"/>
      </w:tabs>
      <w:adjustRightInd w:val="0"/>
      <w:snapToGrid w:val="0"/>
      <w:spacing w:before="0" w:after="0"/>
      <w:ind w:left="0" w:firstLine="0"/>
      <w:jc w:val="both"/>
    </w:pPr>
    <w:rPr>
      <w:rFonts w:asciiTheme="minorHAnsi" w:hAnsiTheme="minorHAnsi" w:eastAsiaTheme="minorEastAsia" w:cstheme="minorBidi"/>
      <w:kern w:val="2"/>
      <w:sz w:val="21"/>
      <w:szCs w:val="22"/>
    </w:rPr>
  </w:style>
  <w:style w:type="character" w:customStyle="1" w:styleId="188">
    <w:name w:val="Char Char12"/>
    <w:qFormat/>
    <w:uiPriority w:val="0"/>
    <w:rPr>
      <w:rFonts w:ascii="Arial" w:hAnsi="Arial" w:eastAsia="黑体"/>
      <w:b/>
      <w:sz w:val="24"/>
    </w:rPr>
  </w:style>
  <w:style w:type="character" w:customStyle="1" w:styleId="189">
    <w:name w:val="页眉 Char1"/>
    <w:qFormat/>
    <w:uiPriority w:val="0"/>
    <w:rPr>
      <w:rFonts w:eastAsia="宋体"/>
      <w:kern w:val="2"/>
      <w:sz w:val="18"/>
      <w:lang w:val="en-US" w:eastAsia="zh-CN"/>
    </w:rPr>
  </w:style>
  <w:style w:type="character" w:customStyle="1" w:styleId="190">
    <w:name w:val="正文文本缩进 2 字符"/>
    <w:qFormat/>
    <w:uiPriority w:val="0"/>
    <w:rPr>
      <w:rFonts w:ascii="Times New Roman" w:hAnsi="Times New Roman" w:eastAsia="宋体"/>
      <w:kern w:val="2"/>
      <w:sz w:val="21"/>
    </w:rPr>
  </w:style>
  <w:style w:type="character" w:customStyle="1" w:styleId="191">
    <w:name w:val="页眉 Char2"/>
    <w:qFormat/>
    <w:uiPriority w:val="0"/>
    <w:rPr>
      <w:kern w:val="2"/>
      <w:sz w:val="18"/>
    </w:rPr>
  </w:style>
  <w:style w:type="character" w:customStyle="1" w:styleId="192">
    <w:name w:val="批注主题 Char1"/>
    <w:qFormat/>
    <w:uiPriority w:val="0"/>
    <w:rPr>
      <w:b/>
    </w:rPr>
  </w:style>
  <w:style w:type="character" w:customStyle="1" w:styleId="193">
    <w:name w:val="qclx"/>
    <w:qFormat/>
    <w:uiPriority w:val="0"/>
  </w:style>
  <w:style w:type="character" w:customStyle="1" w:styleId="194">
    <w:name w:val="even Char Char"/>
    <w:qFormat/>
    <w:uiPriority w:val="0"/>
    <w:rPr>
      <w:rFonts w:ascii="Times New Roman" w:hAnsi="Times New Roman" w:eastAsia="宋体"/>
      <w:sz w:val="18"/>
    </w:rPr>
  </w:style>
  <w:style w:type="character" w:customStyle="1" w:styleId="195">
    <w:name w:val="正文文本缩进 3 Char1"/>
    <w:qFormat/>
    <w:uiPriority w:val="0"/>
    <w:rPr>
      <w:sz w:val="28"/>
    </w:rPr>
  </w:style>
  <w:style w:type="character" w:customStyle="1" w:styleId="196">
    <w:name w:val="信息标题 字符"/>
    <w:qFormat/>
    <w:uiPriority w:val="0"/>
    <w:rPr>
      <w:rFonts w:ascii="等线 Light" w:hAnsi="等线 Light" w:eastAsia="等线 Light"/>
      <w:kern w:val="2"/>
      <w:sz w:val="24"/>
      <w:shd w:val="pct20" w:color="auto" w:fill="auto"/>
    </w:rPr>
  </w:style>
  <w:style w:type="character" w:customStyle="1" w:styleId="197">
    <w:name w:val="标题 5 字符"/>
    <w:qFormat/>
    <w:uiPriority w:val="0"/>
    <w:rPr>
      <w:rFonts w:ascii="Times New Roman" w:hAnsi="Times New Roman" w:eastAsia="宋体"/>
      <w:b/>
      <w:kern w:val="2"/>
      <w:sz w:val="28"/>
    </w:rPr>
  </w:style>
  <w:style w:type="character" w:customStyle="1" w:styleId="198">
    <w:name w:val="HTML 预设格式 Char2"/>
    <w:qFormat/>
    <w:uiPriority w:val="0"/>
    <w:rPr>
      <w:rFonts w:ascii="黑体" w:hAnsi="Courier New" w:eastAsia="黑体"/>
    </w:rPr>
  </w:style>
  <w:style w:type="character" w:customStyle="1" w:styleId="199">
    <w:name w:val="p7"/>
    <w:qFormat/>
    <w:uiPriority w:val="0"/>
  </w:style>
  <w:style w:type="character" w:customStyle="1" w:styleId="200">
    <w:name w:val="签名 字符"/>
    <w:qFormat/>
    <w:uiPriority w:val="0"/>
    <w:rPr>
      <w:kern w:val="2"/>
      <w:sz w:val="28"/>
    </w:rPr>
  </w:style>
  <w:style w:type="character" w:customStyle="1" w:styleId="201">
    <w:name w:val="批注文字 Char1"/>
    <w:qFormat/>
    <w:uiPriority w:val="0"/>
    <w:rPr>
      <w:rFonts w:eastAsia="宋体"/>
      <w:kern w:val="2"/>
      <w:sz w:val="21"/>
      <w:lang w:val="en-US" w:eastAsia="zh-CN"/>
    </w:rPr>
  </w:style>
  <w:style w:type="character" w:customStyle="1" w:styleId="202">
    <w:name w:val="文档结构图 Char1"/>
    <w:qFormat/>
    <w:uiPriority w:val="0"/>
    <w:rPr>
      <w:rFonts w:eastAsia="宋体"/>
      <w:kern w:val="2"/>
      <w:sz w:val="21"/>
      <w:lang w:val="en-US" w:eastAsia="zh-CN"/>
    </w:rPr>
  </w:style>
  <w:style w:type="character" w:customStyle="1" w:styleId="203">
    <w:name w:val="纯文本 Char1"/>
    <w:qFormat/>
    <w:uiPriority w:val="0"/>
    <w:rPr>
      <w:rFonts w:ascii="宋体" w:hAnsi="Courier New" w:eastAsia="宋体"/>
      <w:kern w:val="2"/>
      <w:sz w:val="21"/>
    </w:rPr>
  </w:style>
  <w:style w:type="character" w:customStyle="1" w:styleId="204">
    <w:name w:val="无间隔 Char"/>
    <w:link w:val="205"/>
    <w:qFormat/>
    <w:locked/>
    <w:uiPriority w:val="0"/>
    <w:rPr>
      <w:rFonts w:ascii="宋体" w:hAnsi="宋体"/>
      <w:szCs w:val="24"/>
    </w:rPr>
  </w:style>
  <w:style w:type="paragraph" w:customStyle="1" w:styleId="205">
    <w:name w:val="无间隔1"/>
    <w:basedOn w:val="1"/>
    <w:link w:val="204"/>
    <w:qFormat/>
    <w:uiPriority w:val="0"/>
    <w:rPr>
      <w:rFonts w:ascii="宋体" w:hAnsi="宋体" w:eastAsiaTheme="minorEastAsia" w:cstheme="minorBidi"/>
      <w:sz w:val="21"/>
      <w:szCs w:val="24"/>
    </w:rPr>
  </w:style>
  <w:style w:type="character" w:customStyle="1" w:styleId="206">
    <w:name w:val="HTML 引文1"/>
    <w:qFormat/>
    <w:uiPriority w:val="0"/>
    <w:rPr>
      <w:i/>
    </w:rPr>
  </w:style>
  <w:style w:type="character" w:customStyle="1" w:styleId="207">
    <w:name w:val="Char Char13"/>
    <w:qFormat/>
    <w:uiPriority w:val="0"/>
    <w:rPr>
      <w:rFonts w:ascii="Times New Roman" w:hAnsi="Times New Roman" w:eastAsia="宋体"/>
      <w:b/>
      <w:sz w:val="28"/>
    </w:rPr>
  </w:style>
  <w:style w:type="character" w:customStyle="1" w:styleId="208">
    <w:name w:val="brown1"/>
    <w:qFormat/>
    <w:uiPriority w:val="0"/>
    <w:rPr>
      <w:color w:val="80786A"/>
    </w:rPr>
  </w:style>
  <w:style w:type="character" w:customStyle="1" w:styleId="209">
    <w:name w:val="正文首行缩进 2 字符"/>
    <w:basedOn w:val="210"/>
    <w:qFormat/>
    <w:uiPriority w:val="0"/>
    <w:rPr>
      <w:rFonts w:ascii="黑体" w:eastAsia="黑体"/>
      <w:sz w:val="28"/>
    </w:rPr>
  </w:style>
  <w:style w:type="character" w:customStyle="1" w:styleId="210">
    <w:name w:val="正文文本缩进 Char2"/>
    <w:qFormat/>
    <w:uiPriority w:val="0"/>
    <w:rPr>
      <w:rFonts w:ascii="黑体" w:eastAsia="黑体"/>
      <w:sz w:val="28"/>
    </w:rPr>
  </w:style>
  <w:style w:type="character" w:customStyle="1" w:styleId="211">
    <w:name w:val="正文非缩进 Char"/>
    <w:qFormat/>
    <w:uiPriority w:val="0"/>
    <w:rPr>
      <w:rFonts w:ascii="宋体" w:eastAsia="宋体"/>
      <w:snapToGrid w:val="0"/>
      <w:color w:val="000000"/>
      <w:kern w:val="28"/>
      <w:sz w:val="28"/>
      <w:lang w:val="en-US" w:eastAsia="zh-CN"/>
    </w:rPr>
  </w:style>
  <w:style w:type="character" w:customStyle="1" w:styleId="212">
    <w:name w:val="标题 1 1 Char"/>
    <w:qFormat/>
    <w:uiPriority w:val="0"/>
    <w:rPr>
      <w:rFonts w:ascii="Times New Roman" w:hAnsi="Times New Roman" w:eastAsia="宋体"/>
      <w:b/>
      <w:kern w:val="44"/>
      <w:sz w:val="44"/>
    </w:rPr>
  </w:style>
  <w:style w:type="character" w:customStyle="1" w:styleId="213">
    <w:name w:val="z-窗体底端 Char"/>
    <w:qFormat/>
    <w:uiPriority w:val="0"/>
    <w:rPr>
      <w:rFonts w:ascii="Arial" w:hAnsi="Arial"/>
      <w:vanish/>
      <w:sz w:val="16"/>
    </w:rPr>
  </w:style>
  <w:style w:type="paragraph" w:customStyle="1" w:styleId="214">
    <w:name w:val="z-窗体底端1"/>
    <w:basedOn w:val="1"/>
    <w:next w:val="1"/>
    <w:link w:val="380"/>
    <w:qFormat/>
    <w:uiPriority w:val="0"/>
    <w:pPr>
      <w:pBdr>
        <w:top w:val="single" w:color="auto" w:sz="6" w:space="1"/>
      </w:pBdr>
      <w:jc w:val="center"/>
    </w:pPr>
    <w:rPr>
      <w:rFonts w:ascii="Arial" w:hAnsi="Arial" w:eastAsiaTheme="minorEastAsia" w:cstheme="minorBidi"/>
      <w:vanish/>
      <w:sz w:val="16"/>
      <w:szCs w:val="22"/>
    </w:rPr>
  </w:style>
  <w:style w:type="character" w:customStyle="1" w:styleId="215">
    <w:name w:val="font161"/>
    <w:qFormat/>
    <w:uiPriority w:val="0"/>
    <w:rPr>
      <w:b/>
      <w:sz w:val="32"/>
    </w:rPr>
  </w:style>
  <w:style w:type="character" w:customStyle="1" w:styleId="216">
    <w:name w:val="脚注文本 字符"/>
    <w:qFormat/>
    <w:uiPriority w:val="0"/>
    <w:rPr>
      <w:kern w:val="2"/>
      <w:sz w:val="18"/>
    </w:rPr>
  </w:style>
  <w:style w:type="character" w:customStyle="1" w:styleId="217">
    <w:name w:val="HTML 代码1"/>
    <w:qFormat/>
    <w:uiPriority w:val="0"/>
    <w:rPr>
      <w:rFonts w:ascii="Courier New" w:hAnsi="Courier New"/>
      <w:sz w:val="20"/>
    </w:rPr>
  </w:style>
  <w:style w:type="character" w:customStyle="1" w:styleId="218">
    <w:name w:val="标题 Char2"/>
    <w:qFormat/>
    <w:uiPriority w:val="0"/>
    <w:rPr>
      <w:rFonts w:ascii="Arial" w:hAnsi="Arial" w:eastAsia="宋体"/>
      <w:b/>
      <w:sz w:val="32"/>
      <w:lang w:val="en-US" w:eastAsia="zh-CN"/>
    </w:rPr>
  </w:style>
  <w:style w:type="character" w:customStyle="1" w:styleId="219">
    <w:name w:val="正文文本 Char2"/>
    <w:qFormat/>
    <w:uiPriority w:val="0"/>
    <w:rPr>
      <w:sz w:val="24"/>
    </w:rPr>
  </w:style>
  <w:style w:type="character" w:customStyle="1" w:styleId="220">
    <w:name w:val="lemmatitleh11"/>
    <w:qFormat/>
    <w:uiPriority w:val="0"/>
  </w:style>
  <w:style w:type="character" w:customStyle="1" w:styleId="221">
    <w:name w:val="Char Char16"/>
    <w:qFormat/>
    <w:uiPriority w:val="0"/>
    <w:rPr>
      <w:kern w:val="2"/>
      <w:sz w:val="18"/>
    </w:rPr>
  </w:style>
  <w:style w:type="character" w:customStyle="1" w:styleId="222">
    <w:name w:val="正文首行缩进 Char1"/>
    <w:qFormat/>
    <w:uiPriority w:val="0"/>
    <w:rPr>
      <w:rFonts w:ascii="等线" w:hAnsi="等线" w:eastAsia="等线"/>
    </w:rPr>
  </w:style>
  <w:style w:type="character" w:customStyle="1" w:styleId="223">
    <w:name w:val="Char Char17"/>
    <w:qFormat/>
    <w:uiPriority w:val="0"/>
    <w:rPr>
      <w:kern w:val="2"/>
      <w:sz w:val="18"/>
    </w:rPr>
  </w:style>
  <w:style w:type="character" w:customStyle="1" w:styleId="224">
    <w:name w:val="font31"/>
    <w:qFormat/>
    <w:uiPriority w:val="0"/>
    <w:rPr>
      <w:rFonts w:hint="eastAsia" w:ascii="宋体" w:hAnsi="宋体" w:eastAsia="宋体"/>
      <w:color w:val="0000FF"/>
      <w:sz w:val="21"/>
      <w:u w:val="none"/>
      <w:vertAlign w:val="superscript"/>
    </w:rPr>
  </w:style>
  <w:style w:type="character" w:customStyle="1" w:styleId="225">
    <w:name w:val="标题 4 Char1"/>
    <w:qFormat/>
    <w:uiPriority w:val="0"/>
    <w:rPr>
      <w:rFonts w:ascii="Arial" w:hAnsi="Arial" w:eastAsia="黑体"/>
      <w:b/>
      <w:kern w:val="2"/>
      <w:sz w:val="28"/>
      <w:lang w:val="en-US" w:eastAsia="zh-CN"/>
    </w:rPr>
  </w:style>
  <w:style w:type="character" w:customStyle="1" w:styleId="226">
    <w:name w:val="p141"/>
    <w:qFormat/>
    <w:uiPriority w:val="0"/>
    <w:rPr>
      <w:sz w:val="21"/>
      <w:szCs w:val="21"/>
    </w:rPr>
  </w:style>
  <w:style w:type="character" w:customStyle="1" w:styleId="227">
    <w:name w:val="批注引用1"/>
    <w:qFormat/>
    <w:uiPriority w:val="0"/>
    <w:rPr>
      <w:sz w:val="21"/>
    </w:rPr>
  </w:style>
  <w:style w:type="character" w:customStyle="1" w:styleId="228">
    <w:name w:val="发布"/>
    <w:qFormat/>
    <w:uiPriority w:val="0"/>
    <w:rPr>
      <w:rFonts w:ascii="黑体" w:eastAsia="黑体"/>
      <w:spacing w:val="22"/>
      <w:w w:val="100"/>
      <w:position w:val="3"/>
      <w:sz w:val="28"/>
    </w:rPr>
  </w:style>
  <w:style w:type="character" w:customStyle="1" w:styleId="229">
    <w:name w:val="j23x"/>
    <w:qFormat/>
    <w:uiPriority w:val="0"/>
  </w:style>
  <w:style w:type="character" w:customStyle="1" w:styleId="230">
    <w:name w:val="纯文本 Char2"/>
    <w:qFormat/>
    <w:uiPriority w:val="0"/>
    <w:rPr>
      <w:rFonts w:ascii="宋体" w:hAnsi="Courier New" w:eastAsia="宋体"/>
      <w:kern w:val="2"/>
      <w:sz w:val="21"/>
      <w:lang w:val="en-US" w:eastAsia="zh-CN"/>
    </w:rPr>
  </w:style>
  <w:style w:type="character" w:customStyle="1" w:styleId="231">
    <w:name w:val="567r"/>
    <w:qFormat/>
    <w:uiPriority w:val="0"/>
  </w:style>
  <w:style w:type="character" w:customStyle="1" w:styleId="232">
    <w:name w:val="文档结构图 字符"/>
    <w:qFormat/>
    <w:uiPriority w:val="0"/>
    <w:rPr>
      <w:rFonts w:ascii="Microsoft YaHei UI" w:hAnsi="Times New Roman" w:eastAsia="Microsoft YaHei UI"/>
      <w:kern w:val="2"/>
      <w:sz w:val="18"/>
    </w:rPr>
  </w:style>
  <w:style w:type="character" w:customStyle="1" w:styleId="233">
    <w:name w:val="正文文本 2 字符"/>
    <w:qFormat/>
    <w:uiPriority w:val="0"/>
    <w:rPr>
      <w:kern w:val="2"/>
      <w:sz w:val="28"/>
    </w:rPr>
  </w:style>
  <w:style w:type="character" w:customStyle="1" w:styleId="234">
    <w:name w:val="font01"/>
    <w:basedOn w:val="90"/>
    <w:qFormat/>
    <w:uiPriority w:val="0"/>
    <w:rPr>
      <w:rFonts w:hint="eastAsia" w:ascii="宋体" w:hAnsi="宋体" w:eastAsia="宋体" w:cs="宋体"/>
      <w:color w:val="000000"/>
      <w:sz w:val="22"/>
      <w:szCs w:val="22"/>
      <w:u w:val="none"/>
    </w:rPr>
  </w:style>
  <w:style w:type="character" w:customStyle="1" w:styleId="235">
    <w:name w:val="Title Char"/>
    <w:qFormat/>
    <w:uiPriority w:val="0"/>
    <w:rPr>
      <w:rFonts w:ascii="Arial" w:hAnsi="Arial" w:eastAsia="宋体"/>
      <w:b/>
      <w:kern w:val="2"/>
      <w:sz w:val="32"/>
      <w:lang w:val="en-US" w:eastAsia="zh-CN"/>
    </w:rPr>
  </w:style>
  <w:style w:type="character" w:customStyle="1" w:styleId="236">
    <w:name w:val="宏文本 字符"/>
    <w:qFormat/>
    <w:uiPriority w:val="0"/>
    <w:rPr>
      <w:rFonts w:ascii="Courier New" w:hAnsi="Courier New"/>
      <w:kern w:val="2"/>
      <w:sz w:val="24"/>
    </w:rPr>
  </w:style>
  <w:style w:type="character" w:customStyle="1" w:styleId="237">
    <w:name w:val="Char Char22"/>
    <w:qFormat/>
    <w:uiPriority w:val="0"/>
    <w:rPr>
      <w:rFonts w:ascii="Arial" w:hAnsi="Arial" w:eastAsia="黑体"/>
      <w:b/>
      <w:kern w:val="2"/>
      <w:sz w:val="32"/>
      <w:lang w:val="en-US" w:eastAsia="zh-CN"/>
    </w:rPr>
  </w:style>
  <w:style w:type="character" w:customStyle="1" w:styleId="238">
    <w:name w:val="尾注文本 字符"/>
    <w:qFormat/>
    <w:uiPriority w:val="0"/>
    <w:rPr>
      <w:kern w:val="2"/>
      <w:sz w:val="28"/>
    </w:rPr>
  </w:style>
  <w:style w:type="character" w:customStyle="1" w:styleId="239">
    <w:name w:val="副标题 Char1"/>
    <w:qFormat/>
    <w:uiPriority w:val="0"/>
    <w:rPr>
      <w:rFonts w:ascii="Calibri Light" w:hAnsi="Calibri Light" w:eastAsia="宋体"/>
      <w:b/>
      <w:kern w:val="28"/>
      <w:sz w:val="32"/>
    </w:rPr>
  </w:style>
  <w:style w:type="character" w:customStyle="1" w:styleId="240">
    <w:name w:val="正文文本 Char1"/>
    <w:qFormat/>
    <w:uiPriority w:val="0"/>
    <w:rPr>
      <w:rFonts w:ascii="宋体" w:hAnsi="宋体" w:eastAsia="宋体"/>
      <w:spacing w:val="-6"/>
      <w:kern w:val="2"/>
      <w:sz w:val="21"/>
      <w:lang w:val="en-US" w:eastAsia="zh-CN"/>
    </w:rPr>
  </w:style>
  <w:style w:type="character" w:customStyle="1" w:styleId="241">
    <w:name w:val="HTML 缩写1"/>
    <w:qFormat/>
    <w:uiPriority w:val="0"/>
  </w:style>
  <w:style w:type="character" w:customStyle="1" w:styleId="242">
    <w:name w:val="标题 1 Char1"/>
    <w:qFormat/>
    <w:uiPriority w:val="0"/>
    <w:rPr>
      <w:rFonts w:eastAsia="宋体"/>
      <w:b/>
      <w:kern w:val="44"/>
      <w:sz w:val="44"/>
      <w:lang w:val="en-US" w:eastAsia="zh-CN"/>
    </w:rPr>
  </w:style>
  <w:style w:type="character" w:customStyle="1" w:styleId="243">
    <w:name w:val="15"/>
    <w:qFormat/>
    <w:uiPriority w:val="0"/>
  </w:style>
  <w:style w:type="character" w:customStyle="1" w:styleId="244">
    <w:name w:val="样式 正文文本 Char"/>
    <w:link w:val="245"/>
    <w:qFormat/>
    <w:uiPriority w:val="0"/>
    <w:rPr>
      <w:rFonts w:ascii="Arial" w:hAnsi="Arial"/>
      <w:color w:val="000000"/>
    </w:rPr>
  </w:style>
  <w:style w:type="paragraph" w:customStyle="1" w:styleId="245">
    <w:name w:val="样式 正文文本"/>
    <w:basedOn w:val="1"/>
    <w:link w:val="244"/>
    <w:qFormat/>
    <w:uiPriority w:val="0"/>
    <w:pPr>
      <w:adjustRightInd w:val="0"/>
      <w:snapToGrid w:val="0"/>
      <w:spacing w:line="400" w:lineRule="exact"/>
      <w:ind w:firstLine="200" w:firstLineChars="200"/>
    </w:pPr>
    <w:rPr>
      <w:rFonts w:ascii="Arial" w:hAnsi="Arial" w:eastAsiaTheme="minorEastAsia" w:cstheme="minorBidi"/>
      <w:color w:val="000000"/>
      <w:sz w:val="21"/>
      <w:szCs w:val="22"/>
    </w:rPr>
  </w:style>
  <w:style w:type="character" w:customStyle="1" w:styleId="246">
    <w:name w:val="正文格式 Char"/>
    <w:link w:val="247"/>
    <w:qFormat/>
    <w:uiPriority w:val="0"/>
    <w:rPr>
      <w:rFonts w:ascii="Times New Roman" w:hAnsi="Times New Roman"/>
      <w:sz w:val="24"/>
    </w:rPr>
  </w:style>
  <w:style w:type="paragraph" w:customStyle="1" w:styleId="247">
    <w:name w:val="正文格式"/>
    <w:basedOn w:val="1"/>
    <w:link w:val="246"/>
    <w:qFormat/>
    <w:uiPriority w:val="0"/>
    <w:pPr>
      <w:widowControl/>
      <w:adjustRightInd w:val="0"/>
      <w:spacing w:line="480" w:lineRule="atLeast"/>
      <w:ind w:firstLine="482"/>
      <w:textAlignment w:val="baseline"/>
    </w:pPr>
    <w:rPr>
      <w:rFonts w:ascii="Times New Roman" w:hAnsi="Times New Roman" w:eastAsiaTheme="minorEastAsia" w:cstheme="minorBidi"/>
      <w:sz w:val="24"/>
      <w:szCs w:val="22"/>
    </w:rPr>
  </w:style>
  <w:style w:type="character" w:customStyle="1" w:styleId="248">
    <w:name w:val="bulletintext1"/>
    <w:qFormat/>
    <w:uiPriority w:val="0"/>
    <w:rPr>
      <w:color w:val="000000"/>
      <w:sz w:val="18"/>
    </w:rPr>
  </w:style>
  <w:style w:type="character" w:customStyle="1" w:styleId="249">
    <w:name w:val="fonts11"/>
    <w:qFormat/>
    <w:uiPriority w:val="0"/>
    <w:rPr>
      <w:sz w:val="18"/>
    </w:rPr>
  </w:style>
  <w:style w:type="character" w:customStyle="1" w:styleId="250">
    <w:name w:val="locality"/>
    <w:qFormat/>
    <w:uiPriority w:val="0"/>
  </w:style>
  <w:style w:type="character" w:customStyle="1" w:styleId="251">
    <w:name w:val="标题 3 字符"/>
    <w:qFormat/>
    <w:uiPriority w:val="0"/>
    <w:rPr>
      <w:rFonts w:ascii="Times New Roman" w:hAnsi="Times New Roman" w:eastAsia="宋体"/>
      <w:b/>
      <w:kern w:val="2"/>
      <w:sz w:val="32"/>
    </w:rPr>
  </w:style>
  <w:style w:type="character" w:customStyle="1" w:styleId="252">
    <w:name w:val="标题 8 字符"/>
    <w:qFormat/>
    <w:uiPriority w:val="0"/>
    <w:rPr>
      <w:rFonts w:ascii="等线 Light" w:hAnsi="等线 Light" w:eastAsia="等线 Light"/>
      <w:kern w:val="2"/>
      <w:sz w:val="24"/>
    </w:rPr>
  </w:style>
  <w:style w:type="character" w:customStyle="1" w:styleId="253">
    <w:name w:val="批注主题 字符"/>
    <w:qFormat/>
    <w:uiPriority w:val="0"/>
    <w:rPr>
      <w:b/>
      <w:kern w:val="2"/>
      <w:sz w:val="28"/>
    </w:rPr>
  </w:style>
  <w:style w:type="character" w:customStyle="1" w:styleId="254">
    <w:name w:val="H3 Char"/>
    <w:qFormat/>
    <w:uiPriority w:val="0"/>
    <w:rPr>
      <w:rFonts w:eastAsia="宋体"/>
      <w:b/>
      <w:kern w:val="2"/>
      <w:sz w:val="32"/>
      <w:lang w:val="en-US" w:eastAsia="zh-CN"/>
    </w:rPr>
  </w:style>
  <w:style w:type="character" w:customStyle="1" w:styleId="255">
    <w:name w:val="标题 9 Char1"/>
    <w:qFormat/>
    <w:uiPriority w:val="0"/>
    <w:rPr>
      <w:rFonts w:ascii="Arial" w:hAnsi="Arial" w:eastAsia="黑体"/>
      <w:sz w:val="21"/>
      <w:lang w:val="en-US" w:eastAsia="zh-CN"/>
    </w:rPr>
  </w:style>
  <w:style w:type="character" w:customStyle="1" w:styleId="256">
    <w:name w:val="公文正文 Char"/>
    <w:link w:val="257"/>
    <w:qFormat/>
    <w:uiPriority w:val="0"/>
    <w:rPr>
      <w:rFonts w:ascii="仿宋_GB2312" w:eastAsia="仿宋_GB2312"/>
      <w:sz w:val="24"/>
    </w:rPr>
  </w:style>
  <w:style w:type="paragraph" w:customStyle="1" w:styleId="257">
    <w:name w:val="公文正文"/>
    <w:basedOn w:val="1"/>
    <w:link w:val="256"/>
    <w:qFormat/>
    <w:uiPriority w:val="0"/>
    <w:pPr>
      <w:spacing w:before="156" w:line="360" w:lineRule="auto"/>
      <w:ind w:firstLine="360" w:firstLineChars="200"/>
    </w:pPr>
    <w:rPr>
      <w:rFonts w:ascii="仿宋_GB2312" w:eastAsia="仿宋_GB2312" w:hAnsiTheme="minorHAnsi" w:cstheme="minorBidi"/>
      <w:sz w:val="24"/>
      <w:szCs w:val="22"/>
    </w:rPr>
  </w:style>
  <w:style w:type="character" w:customStyle="1" w:styleId="258">
    <w:name w:val="正文文本缩进 3 字符"/>
    <w:qFormat/>
    <w:uiPriority w:val="0"/>
    <w:rPr>
      <w:rFonts w:ascii="Times New Roman" w:hAnsi="Times New Roman" w:eastAsia="宋体"/>
      <w:kern w:val="2"/>
      <w:sz w:val="16"/>
    </w:rPr>
  </w:style>
  <w:style w:type="character" w:customStyle="1" w:styleId="259">
    <w:name w:val="my Char"/>
    <w:link w:val="260"/>
    <w:qFormat/>
    <w:uiPriority w:val="0"/>
    <w:rPr>
      <w:rFonts w:ascii="宋体" w:hAnsi="宋体"/>
      <w:sz w:val="24"/>
    </w:rPr>
  </w:style>
  <w:style w:type="paragraph" w:customStyle="1" w:styleId="260">
    <w:name w:val="my"/>
    <w:basedOn w:val="1"/>
    <w:link w:val="259"/>
    <w:qFormat/>
    <w:uiPriority w:val="0"/>
    <w:pPr>
      <w:widowControl/>
      <w:tabs>
        <w:tab w:val="left" w:pos="0"/>
        <w:tab w:val="left" w:pos="5823"/>
      </w:tabs>
      <w:adjustRightInd w:val="0"/>
      <w:ind w:firstLine="480" w:firstLineChars="200"/>
    </w:pPr>
    <w:rPr>
      <w:rFonts w:ascii="宋体" w:hAnsi="宋体" w:eastAsiaTheme="minorEastAsia" w:cstheme="minorBidi"/>
      <w:sz w:val="24"/>
      <w:szCs w:val="22"/>
    </w:rPr>
  </w:style>
  <w:style w:type="character" w:customStyle="1" w:styleId="261">
    <w:name w:val="info1"/>
    <w:qFormat/>
    <w:uiPriority w:val="99"/>
    <w:rPr>
      <w:color w:val="000000"/>
      <w:spacing w:val="15"/>
      <w:sz w:val="24"/>
    </w:rPr>
  </w:style>
  <w:style w:type="character" w:customStyle="1" w:styleId="262">
    <w:name w:val="正文文本 2 Char1"/>
    <w:qFormat/>
    <w:uiPriority w:val="0"/>
  </w:style>
  <w:style w:type="character" w:customStyle="1" w:styleId="263">
    <w:name w:val="HTML 预设格式 Char1"/>
    <w:qFormat/>
    <w:uiPriority w:val="0"/>
    <w:rPr>
      <w:rFonts w:ascii="Courier New" w:hAnsi="Courier New" w:eastAsia="宋体"/>
      <w:kern w:val="2"/>
    </w:rPr>
  </w:style>
  <w:style w:type="character" w:customStyle="1" w:styleId="264">
    <w:name w:val="电子邮件签名 字符"/>
    <w:qFormat/>
    <w:uiPriority w:val="0"/>
    <w:rPr>
      <w:kern w:val="2"/>
      <w:sz w:val="28"/>
    </w:rPr>
  </w:style>
  <w:style w:type="character" w:customStyle="1" w:styleId="265">
    <w:name w:val="称呼 字符"/>
    <w:qFormat/>
    <w:uiPriority w:val="0"/>
    <w:rPr>
      <w:kern w:val="2"/>
      <w:sz w:val="28"/>
    </w:rPr>
  </w:style>
  <w:style w:type="character" w:customStyle="1" w:styleId="266">
    <w:name w:val="标题 4 Char Char Char Char Char Char"/>
    <w:qFormat/>
    <w:uiPriority w:val="0"/>
    <w:rPr>
      <w:rFonts w:eastAsia="宋体"/>
      <w:kern w:val="2"/>
      <w:sz w:val="24"/>
      <w:lang w:val="en-US" w:eastAsia="zh-CN"/>
    </w:rPr>
  </w:style>
  <w:style w:type="character" w:customStyle="1" w:styleId="267">
    <w:name w:val="标题 6 字符"/>
    <w:qFormat/>
    <w:uiPriority w:val="0"/>
    <w:rPr>
      <w:rFonts w:ascii="等线 Light" w:hAnsi="等线 Light" w:eastAsia="等线 Light"/>
      <w:b/>
      <w:kern w:val="2"/>
      <w:sz w:val="24"/>
    </w:rPr>
  </w:style>
  <w:style w:type="character" w:customStyle="1" w:styleId="268">
    <w:name w:val="标题 7 Char1"/>
    <w:qFormat/>
    <w:uiPriority w:val="0"/>
    <w:rPr>
      <w:rFonts w:eastAsia="宋体"/>
      <w:b/>
      <w:sz w:val="24"/>
      <w:lang w:val="en-US" w:eastAsia="zh-CN"/>
    </w:rPr>
  </w:style>
  <w:style w:type="character" w:customStyle="1" w:styleId="269">
    <w:name w:val="副标题 字符"/>
    <w:qFormat/>
    <w:uiPriority w:val="0"/>
    <w:rPr>
      <w:rFonts w:ascii="等线 Light" w:hAnsi="等线 Light"/>
      <w:b/>
      <w:kern w:val="28"/>
      <w:sz w:val="32"/>
    </w:rPr>
  </w:style>
  <w:style w:type="character" w:customStyle="1" w:styleId="270">
    <w:name w:val="font21"/>
    <w:basedOn w:val="90"/>
    <w:qFormat/>
    <w:uiPriority w:val="0"/>
    <w:rPr>
      <w:rFonts w:hint="eastAsia" w:ascii="宋体" w:hAnsi="宋体" w:eastAsia="宋体"/>
      <w:color w:val="FF0000"/>
      <w:sz w:val="21"/>
      <w:u w:val="none"/>
      <w:vertAlign w:val="superscript"/>
    </w:rPr>
  </w:style>
  <w:style w:type="character" w:customStyle="1" w:styleId="271">
    <w:name w:val="font41"/>
    <w:qFormat/>
    <w:uiPriority w:val="0"/>
    <w:rPr>
      <w:rFonts w:hint="eastAsia" w:ascii="宋体" w:hAnsi="宋体" w:eastAsia="宋体" w:cs="宋体"/>
      <w:color w:val="000000"/>
      <w:sz w:val="20"/>
      <w:szCs w:val="20"/>
      <w:u w:val="none"/>
    </w:rPr>
  </w:style>
  <w:style w:type="character" w:customStyle="1" w:styleId="272">
    <w:name w:val="结束语 字符"/>
    <w:qFormat/>
    <w:uiPriority w:val="0"/>
    <w:rPr>
      <w:kern w:val="2"/>
      <w:sz w:val="28"/>
    </w:rPr>
  </w:style>
  <w:style w:type="character" w:customStyle="1" w:styleId="273">
    <w:name w:val="彩色列表 - 着色 1 字符"/>
    <w:link w:val="274"/>
    <w:qFormat/>
    <w:uiPriority w:val="0"/>
  </w:style>
  <w:style w:type="paragraph" w:customStyle="1" w:styleId="274">
    <w:name w:val="彩色列表 - 着色 12"/>
    <w:basedOn w:val="1"/>
    <w:link w:val="273"/>
    <w:qFormat/>
    <w:uiPriority w:val="0"/>
    <w:pPr>
      <w:ind w:firstLine="420" w:firstLineChars="200"/>
    </w:pPr>
    <w:rPr>
      <w:rFonts w:asciiTheme="minorHAnsi" w:hAnsiTheme="minorHAnsi" w:eastAsiaTheme="minorEastAsia" w:cstheme="minorBidi"/>
      <w:sz w:val="21"/>
      <w:szCs w:val="22"/>
    </w:rPr>
  </w:style>
  <w:style w:type="character" w:customStyle="1" w:styleId="275">
    <w:name w:val="正文文本 3 Char1"/>
    <w:qFormat/>
    <w:uiPriority w:val="0"/>
    <w:rPr>
      <w:rFonts w:eastAsia="宋体"/>
      <w:color w:val="FF0000"/>
      <w:kern w:val="2"/>
      <w:sz w:val="24"/>
      <w:lang w:val="en-US" w:eastAsia="zh-CN"/>
    </w:rPr>
  </w:style>
  <w:style w:type="character" w:customStyle="1" w:styleId="276">
    <w:name w:val="纯文本 Char3"/>
    <w:qFormat/>
    <w:uiPriority w:val="0"/>
    <w:rPr>
      <w:rFonts w:ascii="宋体" w:hAnsi="Courier New" w:eastAsia="宋体"/>
    </w:rPr>
  </w:style>
  <w:style w:type="character" w:customStyle="1" w:styleId="277">
    <w:name w:val="个人答复风格"/>
    <w:qFormat/>
    <w:uiPriority w:val="0"/>
    <w:rPr>
      <w:rFonts w:ascii="Arial" w:hAnsi="Arial" w:eastAsia="宋体"/>
      <w:color w:val="auto"/>
      <w:sz w:val="20"/>
    </w:rPr>
  </w:style>
  <w:style w:type="character" w:customStyle="1" w:styleId="278">
    <w:name w:val="标题 3 Char1"/>
    <w:qFormat/>
    <w:uiPriority w:val="0"/>
    <w:rPr>
      <w:rFonts w:eastAsia="宋体"/>
      <w:b/>
      <w:kern w:val="2"/>
      <w:sz w:val="32"/>
      <w:lang w:val="en-US" w:eastAsia="zh-CN"/>
    </w:rPr>
  </w:style>
  <w:style w:type="character" w:customStyle="1" w:styleId="279">
    <w:name w:val="脚注文本 Char1"/>
    <w:qFormat/>
    <w:uiPriority w:val="0"/>
    <w:rPr>
      <w:rFonts w:eastAsia="宋体"/>
      <w:kern w:val="2"/>
      <w:sz w:val="18"/>
      <w:lang w:val="en-US" w:eastAsia="zh-CN"/>
    </w:rPr>
  </w:style>
  <w:style w:type="character" w:customStyle="1" w:styleId="280">
    <w:name w:val="无格式表格 31"/>
    <w:qFormat/>
    <w:uiPriority w:val="0"/>
    <w:rPr>
      <w:i/>
      <w:color w:val="808080"/>
    </w:rPr>
  </w:style>
  <w:style w:type="character" w:customStyle="1" w:styleId="281">
    <w:name w:val="HTML 键盘1"/>
    <w:qFormat/>
    <w:uiPriority w:val="0"/>
    <w:rPr>
      <w:rFonts w:ascii="Courier New" w:hAnsi="Courier New"/>
      <w:sz w:val="20"/>
    </w:rPr>
  </w:style>
  <w:style w:type="character" w:customStyle="1" w:styleId="282">
    <w:name w:val="标题 Char1"/>
    <w:qFormat/>
    <w:uiPriority w:val="0"/>
    <w:rPr>
      <w:rFonts w:ascii="Cambria" w:hAnsi="Cambria" w:eastAsia="宋体"/>
      <w:b/>
      <w:sz w:val="32"/>
    </w:rPr>
  </w:style>
  <w:style w:type="character" w:customStyle="1" w:styleId="283">
    <w:name w:val="样式8 字符"/>
    <w:link w:val="284"/>
    <w:qFormat/>
    <w:uiPriority w:val="0"/>
    <w:rPr>
      <w:rFonts w:ascii="Times New Roman" w:hAnsi="Times New Roman"/>
      <w:sz w:val="24"/>
      <w:szCs w:val="27"/>
    </w:rPr>
  </w:style>
  <w:style w:type="paragraph" w:customStyle="1" w:styleId="284">
    <w:name w:val="样式8"/>
    <w:basedOn w:val="285"/>
    <w:link w:val="283"/>
    <w:qFormat/>
    <w:uiPriority w:val="0"/>
    <w:pPr>
      <w:tabs>
        <w:tab w:val="left" w:pos="1301"/>
        <w:tab w:val="left" w:pos="6043"/>
      </w:tabs>
      <w:ind w:right="0" w:rightChars="0"/>
    </w:pPr>
    <w:rPr>
      <w:rFonts w:eastAsiaTheme="minorEastAsia" w:cstheme="minorBidi"/>
    </w:rPr>
  </w:style>
  <w:style w:type="paragraph" w:customStyle="1" w:styleId="285">
    <w:name w:val="样式6"/>
    <w:basedOn w:val="1"/>
    <w:qFormat/>
    <w:uiPriority w:val="0"/>
    <w:pPr>
      <w:widowControl/>
      <w:tabs>
        <w:tab w:val="left" w:pos="1301"/>
        <w:tab w:val="left" w:pos="6043"/>
      </w:tabs>
      <w:adjustRightInd w:val="0"/>
      <w:snapToGrid w:val="0"/>
      <w:spacing w:line="360" w:lineRule="auto"/>
      <w:ind w:left="709" w:right="100" w:rightChars="100"/>
      <w:textAlignment w:val="baseline"/>
    </w:pPr>
    <w:rPr>
      <w:rFonts w:ascii="Times New Roman" w:hAnsi="Times New Roman"/>
      <w:sz w:val="24"/>
      <w:szCs w:val="27"/>
    </w:rPr>
  </w:style>
  <w:style w:type="character" w:customStyle="1" w:styleId="286">
    <w:name w:val="font11"/>
    <w:basedOn w:val="90"/>
    <w:qFormat/>
    <w:uiPriority w:val="0"/>
    <w:rPr>
      <w:rFonts w:hint="eastAsia" w:ascii="宋体" w:hAnsi="宋体" w:eastAsia="宋体"/>
      <w:color w:val="000000"/>
      <w:sz w:val="21"/>
      <w:u w:val="none"/>
      <w:vertAlign w:val="superscript"/>
    </w:rPr>
  </w:style>
  <w:style w:type="character" w:customStyle="1" w:styleId="287">
    <w:name w:val="页脚 Char1"/>
    <w:qFormat/>
    <w:uiPriority w:val="0"/>
    <w:rPr>
      <w:rFonts w:eastAsia="宋体"/>
      <w:kern w:val="2"/>
      <w:sz w:val="18"/>
      <w:lang w:val="en-US" w:eastAsia="zh-CN"/>
    </w:rPr>
  </w:style>
  <w:style w:type="character" w:customStyle="1" w:styleId="288">
    <w:name w:val="country-name"/>
    <w:qFormat/>
    <w:uiPriority w:val="0"/>
  </w:style>
  <w:style w:type="character" w:customStyle="1" w:styleId="289">
    <w:name w:val="HTML 样本1"/>
    <w:qFormat/>
    <w:uiPriority w:val="0"/>
    <w:rPr>
      <w:rFonts w:ascii="Courier New" w:hAnsi="Courier New"/>
    </w:rPr>
  </w:style>
  <w:style w:type="character" w:customStyle="1" w:styleId="290">
    <w:name w:val="标题 4 字符"/>
    <w:qFormat/>
    <w:uiPriority w:val="0"/>
    <w:rPr>
      <w:rFonts w:ascii="等线 Light" w:hAnsi="等线 Light" w:eastAsia="等线 Light"/>
      <w:b/>
      <w:kern w:val="2"/>
      <w:sz w:val="28"/>
    </w:rPr>
  </w:style>
  <w:style w:type="character" w:customStyle="1" w:styleId="291">
    <w:name w:val="zbggmain style9"/>
    <w:qFormat/>
    <w:uiPriority w:val="0"/>
  </w:style>
  <w:style w:type="character" w:customStyle="1" w:styleId="292">
    <w:name w:val="标题 1 Char Char"/>
    <w:qFormat/>
    <w:uiPriority w:val="0"/>
    <w:rPr>
      <w:rFonts w:ascii="Arial" w:hAnsi="Arial" w:eastAsia="黑体"/>
      <w:kern w:val="44"/>
      <w:sz w:val="24"/>
      <w:lang w:val="en-US" w:eastAsia="zh-CN"/>
    </w:rPr>
  </w:style>
  <w:style w:type="character" w:customStyle="1" w:styleId="293">
    <w:name w:val="批注框文本 Char1"/>
    <w:qFormat/>
    <w:uiPriority w:val="0"/>
    <w:rPr>
      <w:rFonts w:eastAsia="宋体"/>
      <w:kern w:val="2"/>
      <w:sz w:val="18"/>
      <w:lang w:val="en-US" w:eastAsia="zh-CN"/>
    </w:rPr>
  </w:style>
  <w:style w:type="character" w:customStyle="1" w:styleId="294">
    <w:name w:val="HTML 地址 字符"/>
    <w:qFormat/>
    <w:uiPriority w:val="0"/>
    <w:rPr>
      <w:i/>
      <w:kern w:val="2"/>
      <w:sz w:val="28"/>
    </w:rPr>
  </w:style>
  <w:style w:type="character" w:customStyle="1" w:styleId="295">
    <w:name w:val="正文文本 字符"/>
    <w:qFormat/>
    <w:uiPriority w:val="0"/>
    <w:rPr>
      <w:rFonts w:ascii="Times New Roman" w:hAnsi="Times New Roman" w:eastAsia="宋体"/>
      <w:kern w:val="2"/>
      <w:sz w:val="21"/>
    </w:rPr>
  </w:style>
  <w:style w:type="character" w:customStyle="1" w:styleId="296">
    <w:name w:val="页眉 字符"/>
    <w:qFormat/>
    <w:uiPriority w:val="0"/>
    <w:rPr>
      <w:kern w:val="2"/>
      <w:sz w:val="18"/>
    </w:rPr>
  </w:style>
  <w:style w:type="character" w:customStyle="1" w:styleId="297">
    <w:name w:val="标题 5 Char1"/>
    <w:qFormat/>
    <w:uiPriority w:val="0"/>
    <w:rPr>
      <w:rFonts w:eastAsia="宋体"/>
      <w:b/>
      <w:sz w:val="28"/>
      <w:lang w:val="en-US" w:eastAsia="zh-CN"/>
    </w:rPr>
  </w:style>
  <w:style w:type="character" w:customStyle="1" w:styleId="298">
    <w:name w:val="正文文字4 Char Char"/>
    <w:qFormat/>
    <w:uiPriority w:val="0"/>
    <w:rPr>
      <w:rFonts w:ascii="宋体" w:hAnsi="宋体" w:eastAsia="宋体"/>
      <w:spacing w:val="-6"/>
      <w:kern w:val="2"/>
      <w:sz w:val="21"/>
      <w:lang w:val="en-US" w:eastAsia="zh-CN"/>
    </w:rPr>
  </w:style>
  <w:style w:type="character" w:customStyle="1" w:styleId="299">
    <w:name w:val="z-窗体顶端 Char"/>
    <w:link w:val="300"/>
    <w:qFormat/>
    <w:uiPriority w:val="0"/>
    <w:rPr>
      <w:rFonts w:ascii="Arial" w:hAnsi="Arial"/>
      <w:vanish/>
      <w:sz w:val="16"/>
    </w:rPr>
  </w:style>
  <w:style w:type="paragraph" w:customStyle="1" w:styleId="300">
    <w:name w:val="z-窗体顶端1"/>
    <w:basedOn w:val="1"/>
    <w:next w:val="1"/>
    <w:link w:val="299"/>
    <w:qFormat/>
    <w:uiPriority w:val="0"/>
    <w:pPr>
      <w:pBdr>
        <w:bottom w:val="single" w:color="auto" w:sz="6" w:space="1"/>
      </w:pBdr>
      <w:jc w:val="center"/>
    </w:pPr>
    <w:rPr>
      <w:rFonts w:ascii="Arial" w:hAnsi="Arial" w:eastAsiaTheme="minorEastAsia" w:cstheme="minorBidi"/>
      <w:vanish/>
      <w:sz w:val="16"/>
      <w:szCs w:val="22"/>
    </w:rPr>
  </w:style>
  <w:style w:type="character" w:customStyle="1" w:styleId="301">
    <w:name w:val="正文文本 3 字符"/>
    <w:qFormat/>
    <w:uiPriority w:val="0"/>
    <w:rPr>
      <w:kern w:val="2"/>
      <w:sz w:val="16"/>
    </w:rPr>
  </w:style>
  <w:style w:type="character" w:customStyle="1" w:styleId="302">
    <w:name w:val="s81i"/>
    <w:qFormat/>
    <w:uiPriority w:val="0"/>
  </w:style>
  <w:style w:type="character" w:customStyle="1" w:styleId="303">
    <w:name w:val="正文缩进 Char"/>
    <w:link w:val="9"/>
    <w:qFormat/>
    <w:uiPriority w:val="0"/>
    <w:rPr>
      <w:rFonts w:eastAsia="宋体"/>
      <w:sz w:val="24"/>
    </w:rPr>
  </w:style>
  <w:style w:type="character" w:customStyle="1" w:styleId="304">
    <w:name w:val="Char Char23"/>
    <w:qFormat/>
    <w:uiPriority w:val="0"/>
    <w:rPr>
      <w:rFonts w:eastAsia="宋体"/>
      <w:b/>
      <w:kern w:val="44"/>
      <w:sz w:val="44"/>
      <w:lang w:val="en-US" w:eastAsia="zh-CN"/>
    </w:rPr>
  </w:style>
  <w:style w:type="character" w:customStyle="1" w:styleId="305">
    <w:name w:val="apple-converted-space"/>
    <w:qFormat/>
    <w:uiPriority w:val="0"/>
  </w:style>
  <w:style w:type="character" w:customStyle="1" w:styleId="306">
    <w:name w:val="highlight1"/>
    <w:qFormat/>
    <w:uiPriority w:val="0"/>
    <w:rPr>
      <w:color w:val="FF0000"/>
    </w:rPr>
  </w:style>
  <w:style w:type="character" w:customStyle="1" w:styleId="307">
    <w:name w:val="正文2 Char Char"/>
    <w:qFormat/>
    <w:uiPriority w:val="0"/>
    <w:rPr>
      <w:rFonts w:eastAsia="宋体"/>
      <w:kern w:val="2"/>
      <w:sz w:val="24"/>
      <w:lang w:val="en-US" w:eastAsia="zh-CN"/>
    </w:rPr>
  </w:style>
  <w:style w:type="character" w:customStyle="1" w:styleId="308">
    <w:name w:val="标题1"/>
    <w:qFormat/>
    <w:uiPriority w:val="0"/>
    <w:rPr>
      <w:b/>
      <w:sz w:val="28"/>
    </w:rPr>
  </w:style>
  <w:style w:type="character" w:customStyle="1" w:styleId="309">
    <w:name w:val="正文2 Char"/>
    <w:link w:val="310"/>
    <w:qFormat/>
    <w:uiPriority w:val="0"/>
    <w:rPr>
      <w:rFonts w:eastAsia="宋体"/>
      <w:sz w:val="24"/>
    </w:rPr>
  </w:style>
  <w:style w:type="paragraph" w:customStyle="1" w:styleId="310">
    <w:name w:val="正文2"/>
    <w:basedOn w:val="1"/>
    <w:link w:val="309"/>
    <w:qFormat/>
    <w:uiPriority w:val="0"/>
    <w:pPr>
      <w:spacing w:before="156" w:line="360" w:lineRule="auto"/>
      <w:ind w:firstLine="510" w:firstLineChars="200"/>
    </w:pPr>
    <w:rPr>
      <w:rFonts w:asciiTheme="minorHAnsi" w:hAnsiTheme="minorHAnsi" w:cstheme="minorBidi"/>
      <w:sz w:val="24"/>
      <w:szCs w:val="22"/>
    </w:rPr>
  </w:style>
  <w:style w:type="character" w:customStyle="1" w:styleId="311">
    <w:name w:val="HTML 定义1"/>
    <w:qFormat/>
    <w:uiPriority w:val="0"/>
    <w:rPr>
      <w:i/>
    </w:rPr>
  </w:style>
  <w:style w:type="character" w:customStyle="1" w:styleId="312">
    <w:name w:val="批注框文本 字符"/>
    <w:qFormat/>
    <w:uiPriority w:val="0"/>
    <w:rPr>
      <w:rFonts w:ascii="Times New Roman" w:hAnsi="Times New Roman" w:eastAsia="宋体"/>
      <w:kern w:val="2"/>
      <w:sz w:val="18"/>
    </w:rPr>
  </w:style>
  <w:style w:type="character" w:customStyle="1" w:styleId="313">
    <w:name w:val="75pk"/>
    <w:qFormat/>
    <w:uiPriority w:val="0"/>
  </w:style>
  <w:style w:type="character" w:customStyle="1" w:styleId="314">
    <w:name w:val="z-窗体底端 字符"/>
    <w:qFormat/>
    <w:uiPriority w:val="0"/>
    <w:rPr>
      <w:rFonts w:ascii="Arial" w:hAnsi="Arial"/>
      <w:vanish/>
      <w:kern w:val="2"/>
      <w:sz w:val="16"/>
    </w:rPr>
  </w:style>
  <w:style w:type="character" w:customStyle="1" w:styleId="315">
    <w:name w:val="页码1"/>
    <w:qFormat/>
    <w:uiPriority w:val="0"/>
  </w:style>
  <w:style w:type="character" w:customStyle="1" w:styleId="316">
    <w:name w:val="Char Char21"/>
    <w:qFormat/>
    <w:uiPriority w:val="0"/>
    <w:rPr>
      <w:rFonts w:eastAsia="楷体_GB2312"/>
      <w:kern w:val="2"/>
      <w:sz w:val="28"/>
      <w:lang w:val="en-US" w:eastAsia="zh-CN"/>
    </w:rPr>
  </w:style>
  <w:style w:type="character" w:customStyle="1" w:styleId="317">
    <w:name w:val="列出段落 字符"/>
    <w:qFormat/>
    <w:uiPriority w:val="0"/>
    <w:rPr>
      <w:kern w:val="2"/>
      <w:sz w:val="21"/>
    </w:rPr>
  </w:style>
  <w:style w:type="character" w:customStyle="1" w:styleId="318">
    <w:name w:val="批注文字 字符"/>
    <w:qFormat/>
    <w:uiPriority w:val="0"/>
    <w:rPr>
      <w:kern w:val="2"/>
      <w:sz w:val="28"/>
    </w:rPr>
  </w:style>
  <w:style w:type="character" w:customStyle="1" w:styleId="319">
    <w:name w:val="日期 Char2"/>
    <w:qFormat/>
    <w:uiPriority w:val="0"/>
    <w:rPr>
      <w:rFonts w:eastAsia="仿宋_GB2312"/>
      <w:b/>
      <w:sz w:val="28"/>
    </w:rPr>
  </w:style>
  <w:style w:type="character" w:customStyle="1" w:styleId="320">
    <w:name w:val="z-窗体顶端 Char1"/>
    <w:qFormat/>
    <w:uiPriority w:val="0"/>
    <w:rPr>
      <w:rFonts w:ascii="Arial" w:hAnsi="Arial"/>
      <w:vanish/>
      <w:sz w:val="16"/>
    </w:rPr>
  </w:style>
  <w:style w:type="paragraph" w:customStyle="1" w:styleId="321">
    <w:name w:val="z-窗体顶端2"/>
    <w:basedOn w:val="1"/>
    <w:next w:val="1"/>
    <w:link w:val="457"/>
    <w:qFormat/>
    <w:uiPriority w:val="0"/>
    <w:pPr>
      <w:pBdr>
        <w:bottom w:val="single" w:color="auto" w:sz="6" w:space="1"/>
      </w:pBdr>
      <w:jc w:val="center"/>
    </w:pPr>
    <w:rPr>
      <w:rFonts w:ascii="Arial" w:hAnsi="Arial" w:eastAsiaTheme="minorEastAsia" w:cstheme="minorBidi"/>
      <w:vanish/>
      <w:sz w:val="16"/>
      <w:szCs w:val="22"/>
    </w:rPr>
  </w:style>
  <w:style w:type="character" w:customStyle="1" w:styleId="322">
    <w:name w:val="标题 1 1 Char1"/>
    <w:qFormat/>
    <w:uiPriority w:val="0"/>
    <w:rPr>
      <w:rFonts w:ascii="Times New Roman" w:hAnsi="Times New Roman" w:eastAsia="宋体"/>
      <w:b/>
      <w:kern w:val="44"/>
      <w:sz w:val="44"/>
    </w:rPr>
  </w:style>
  <w:style w:type="character" w:customStyle="1" w:styleId="323">
    <w:name w:val="标题 8 Char1"/>
    <w:qFormat/>
    <w:uiPriority w:val="0"/>
    <w:rPr>
      <w:rFonts w:ascii="Arial" w:hAnsi="Arial" w:eastAsia="黑体"/>
      <w:sz w:val="24"/>
      <w:lang w:val="en-US" w:eastAsia="zh-CN"/>
    </w:rPr>
  </w:style>
  <w:style w:type="character" w:customStyle="1" w:styleId="324">
    <w:name w:val="font61"/>
    <w:qFormat/>
    <w:uiPriority w:val="0"/>
    <w:rPr>
      <w:rFonts w:hint="eastAsia" w:ascii="宋体" w:hAnsi="宋体" w:eastAsia="宋体" w:cs="宋体"/>
      <w:color w:val="000000"/>
      <w:sz w:val="20"/>
      <w:szCs w:val="20"/>
      <w:u w:val="none"/>
    </w:rPr>
  </w:style>
  <w:style w:type="character" w:customStyle="1" w:styleId="325">
    <w:name w:val="尾注文本 Char1"/>
    <w:basedOn w:val="90"/>
    <w:link w:val="54"/>
    <w:qFormat/>
    <w:uiPriority w:val="0"/>
  </w:style>
  <w:style w:type="character" w:customStyle="1" w:styleId="326">
    <w:name w:val="电子邮件签名 Char1"/>
    <w:basedOn w:val="90"/>
    <w:link w:val="21"/>
    <w:qFormat/>
    <w:uiPriority w:val="0"/>
  </w:style>
  <w:style w:type="character" w:customStyle="1" w:styleId="327">
    <w:name w:val="正文文本 2 Char2"/>
    <w:basedOn w:val="90"/>
    <w:link w:val="77"/>
    <w:qFormat/>
    <w:uiPriority w:val="0"/>
  </w:style>
  <w:style w:type="character" w:customStyle="1" w:styleId="328">
    <w:name w:val="正文文本 Char3"/>
    <w:basedOn w:val="90"/>
    <w:semiHidden/>
    <w:qFormat/>
    <w:uiPriority w:val="99"/>
    <w:rPr>
      <w:rFonts w:ascii="Calibri" w:hAnsi="Calibri" w:eastAsia="宋体" w:cs="Times New Roman"/>
      <w:sz w:val="28"/>
      <w:szCs w:val="20"/>
    </w:rPr>
  </w:style>
  <w:style w:type="character" w:customStyle="1" w:styleId="329">
    <w:name w:val="日期 Char3"/>
    <w:basedOn w:val="90"/>
    <w:link w:val="52"/>
    <w:qFormat/>
    <w:uiPriority w:val="0"/>
    <w:rPr>
      <w:rFonts w:eastAsia="仿宋_GB2312"/>
      <w:b/>
      <w:sz w:val="28"/>
    </w:rPr>
  </w:style>
  <w:style w:type="character" w:customStyle="1" w:styleId="330">
    <w:name w:val="纯文本 Char4"/>
    <w:basedOn w:val="90"/>
    <w:link w:val="46"/>
    <w:qFormat/>
    <w:uiPriority w:val="0"/>
    <w:rPr>
      <w:rFonts w:ascii="宋体" w:hAnsi="Courier New" w:eastAsia="宋体"/>
    </w:rPr>
  </w:style>
  <w:style w:type="character" w:customStyle="1" w:styleId="331">
    <w:name w:val="结束语 Char1"/>
    <w:basedOn w:val="90"/>
    <w:link w:val="33"/>
    <w:qFormat/>
    <w:uiPriority w:val="0"/>
  </w:style>
  <w:style w:type="character" w:customStyle="1" w:styleId="332">
    <w:name w:val="注释标题 Char1"/>
    <w:basedOn w:val="90"/>
    <w:link w:val="18"/>
    <w:qFormat/>
    <w:uiPriority w:val="0"/>
  </w:style>
  <w:style w:type="character" w:customStyle="1" w:styleId="333">
    <w:name w:val="正文文本缩进 2 Char2"/>
    <w:basedOn w:val="90"/>
    <w:link w:val="53"/>
    <w:qFormat/>
    <w:uiPriority w:val="0"/>
    <w:rPr>
      <w:rFonts w:ascii="黑体" w:eastAsia="黑体"/>
      <w:sz w:val="28"/>
    </w:rPr>
  </w:style>
  <w:style w:type="character" w:customStyle="1" w:styleId="334">
    <w:name w:val="文档结构图 Char2"/>
    <w:basedOn w:val="90"/>
    <w:link w:val="27"/>
    <w:qFormat/>
    <w:uiPriority w:val="0"/>
    <w:rPr>
      <w:sz w:val="28"/>
      <w:shd w:val="clear" w:color="auto" w:fill="000080"/>
    </w:rPr>
  </w:style>
  <w:style w:type="character" w:customStyle="1" w:styleId="335">
    <w:name w:val="正文文本缩进 Char3"/>
    <w:basedOn w:val="90"/>
    <w:semiHidden/>
    <w:qFormat/>
    <w:uiPriority w:val="99"/>
    <w:rPr>
      <w:rFonts w:ascii="Calibri" w:hAnsi="Calibri" w:eastAsia="宋体" w:cs="Times New Roman"/>
      <w:sz w:val="28"/>
      <w:szCs w:val="20"/>
    </w:rPr>
  </w:style>
  <w:style w:type="character" w:customStyle="1" w:styleId="336">
    <w:name w:val="宏文本 Char1"/>
    <w:basedOn w:val="90"/>
    <w:link w:val="3"/>
    <w:qFormat/>
    <w:uiPriority w:val="0"/>
    <w:rPr>
      <w:rFonts w:ascii="Courier New" w:hAnsi="Courier New"/>
      <w:sz w:val="24"/>
    </w:rPr>
  </w:style>
  <w:style w:type="character" w:customStyle="1" w:styleId="337">
    <w:name w:val="HTML 地址 Char1"/>
    <w:basedOn w:val="90"/>
    <w:link w:val="43"/>
    <w:qFormat/>
    <w:uiPriority w:val="0"/>
    <w:rPr>
      <w:i/>
    </w:rPr>
  </w:style>
  <w:style w:type="character" w:customStyle="1" w:styleId="338">
    <w:name w:val="正文首行缩进 Char2"/>
    <w:basedOn w:val="328"/>
    <w:link w:val="36"/>
    <w:qFormat/>
    <w:uiPriority w:val="0"/>
    <w:rPr>
      <w:rFonts w:ascii="等线" w:hAnsi="等线" w:eastAsia="等线" w:cs="Times New Roman"/>
      <w:sz w:val="28"/>
      <w:szCs w:val="20"/>
    </w:rPr>
  </w:style>
  <w:style w:type="character" w:customStyle="1" w:styleId="339">
    <w:name w:val="正文首行缩进 2 Char1"/>
    <w:basedOn w:val="335"/>
    <w:link w:val="87"/>
    <w:qFormat/>
    <w:uiPriority w:val="0"/>
    <w:rPr>
      <w:rFonts w:ascii="等线" w:hAnsi="等线" w:eastAsia="等线" w:cs="Times New Roman"/>
      <w:sz w:val="28"/>
      <w:szCs w:val="20"/>
    </w:rPr>
  </w:style>
  <w:style w:type="character" w:customStyle="1" w:styleId="340">
    <w:name w:val="标题 Char4"/>
    <w:basedOn w:val="90"/>
    <w:link w:val="85"/>
    <w:qFormat/>
    <w:uiPriority w:val="0"/>
    <w:rPr>
      <w:b/>
      <w:sz w:val="24"/>
      <w:lang w:val="en-GB"/>
    </w:rPr>
  </w:style>
  <w:style w:type="character" w:customStyle="1" w:styleId="341">
    <w:name w:val="批注框文本 Char2"/>
    <w:basedOn w:val="90"/>
    <w:link w:val="47"/>
    <w:qFormat/>
    <w:uiPriority w:val="99"/>
    <w:rPr>
      <w:sz w:val="18"/>
    </w:rPr>
  </w:style>
  <w:style w:type="character" w:customStyle="1" w:styleId="342">
    <w:name w:val="称呼 Char1"/>
    <w:basedOn w:val="90"/>
    <w:link w:val="31"/>
    <w:qFormat/>
    <w:uiPriority w:val="0"/>
    <w:rPr>
      <w:rFonts w:ascii="宋体"/>
      <w:sz w:val="28"/>
    </w:rPr>
  </w:style>
  <w:style w:type="character" w:customStyle="1" w:styleId="343">
    <w:name w:val="批注文字 Char2"/>
    <w:basedOn w:val="90"/>
    <w:semiHidden/>
    <w:qFormat/>
    <w:uiPriority w:val="99"/>
    <w:rPr>
      <w:rFonts w:ascii="Calibri" w:hAnsi="Calibri" w:eastAsia="宋体" w:cs="Times New Roman"/>
      <w:sz w:val="28"/>
      <w:szCs w:val="20"/>
    </w:rPr>
  </w:style>
  <w:style w:type="character" w:customStyle="1" w:styleId="344">
    <w:name w:val="正文文本缩进 3 Char2"/>
    <w:basedOn w:val="90"/>
    <w:link w:val="71"/>
    <w:qFormat/>
    <w:uiPriority w:val="0"/>
    <w:rPr>
      <w:sz w:val="28"/>
    </w:rPr>
  </w:style>
  <w:style w:type="character" w:customStyle="1" w:styleId="345">
    <w:name w:val="签名 Char1"/>
    <w:basedOn w:val="90"/>
    <w:link w:val="59"/>
    <w:qFormat/>
    <w:uiPriority w:val="0"/>
  </w:style>
  <w:style w:type="character" w:customStyle="1" w:styleId="346">
    <w:name w:val="正文文本 3 Char2"/>
    <w:basedOn w:val="90"/>
    <w:link w:val="32"/>
    <w:qFormat/>
    <w:uiPriority w:val="0"/>
    <w:rPr>
      <w:sz w:val="16"/>
    </w:rPr>
  </w:style>
  <w:style w:type="character" w:customStyle="1" w:styleId="347">
    <w:name w:val="副标题 Char2"/>
    <w:basedOn w:val="90"/>
    <w:link w:val="65"/>
    <w:qFormat/>
    <w:uiPriority w:val="0"/>
    <w:rPr>
      <w:rFonts w:ascii="Cambria" w:hAnsi="Cambria"/>
      <w:b/>
      <w:kern w:val="28"/>
      <w:sz w:val="32"/>
    </w:rPr>
  </w:style>
  <w:style w:type="character" w:customStyle="1" w:styleId="348">
    <w:name w:val="脚注文本 Char2"/>
    <w:basedOn w:val="90"/>
    <w:link w:val="68"/>
    <w:qFormat/>
    <w:uiPriority w:val="0"/>
    <w:rPr>
      <w:sz w:val="18"/>
    </w:rPr>
  </w:style>
  <w:style w:type="character" w:customStyle="1" w:styleId="349">
    <w:name w:val="信息标题 Char1"/>
    <w:basedOn w:val="90"/>
    <w:link w:val="80"/>
    <w:qFormat/>
    <w:uiPriority w:val="0"/>
    <w:rPr>
      <w:rFonts w:ascii="Arial" w:hAnsi="Arial"/>
      <w:sz w:val="24"/>
      <w:shd w:val="pct20" w:color="auto" w:fill="auto"/>
    </w:rPr>
  </w:style>
  <w:style w:type="character" w:customStyle="1" w:styleId="350">
    <w:name w:val="HTML 预设格式 Char3"/>
    <w:basedOn w:val="90"/>
    <w:link w:val="81"/>
    <w:qFormat/>
    <w:uiPriority w:val="0"/>
    <w:rPr>
      <w:rFonts w:ascii="黑体" w:hAnsi="Courier New" w:eastAsia="黑体"/>
    </w:rPr>
  </w:style>
  <w:style w:type="character" w:customStyle="1" w:styleId="351">
    <w:name w:val="批注主题 Char2"/>
    <w:basedOn w:val="343"/>
    <w:link w:val="86"/>
    <w:qFormat/>
    <w:uiPriority w:val="0"/>
    <w:rPr>
      <w:rFonts w:ascii="Calibri" w:hAnsi="Calibri" w:eastAsia="宋体" w:cs="Times New Roman"/>
      <w:b/>
      <w:sz w:val="28"/>
      <w:szCs w:val="20"/>
    </w:rPr>
  </w:style>
  <w:style w:type="paragraph" w:customStyle="1" w:styleId="352">
    <w:name w:val="表1"/>
    <w:basedOn w:val="1"/>
    <w:qFormat/>
    <w:uiPriority w:val="0"/>
    <w:pPr>
      <w:tabs>
        <w:tab w:val="left" w:pos="720"/>
        <w:tab w:val="left" w:pos="851"/>
      </w:tabs>
      <w:overflowPunct w:val="0"/>
      <w:autoSpaceDE w:val="0"/>
      <w:autoSpaceDN w:val="0"/>
      <w:adjustRightInd w:val="0"/>
      <w:spacing w:before="200" w:line="320" w:lineRule="atLeast"/>
      <w:ind w:firstLine="624"/>
      <w:textAlignment w:val="baseline"/>
    </w:pPr>
    <w:rPr>
      <w:kern w:val="0"/>
      <w:sz w:val="24"/>
    </w:rPr>
  </w:style>
  <w:style w:type="paragraph" w:customStyle="1" w:styleId="353">
    <w:name w:val="xl39"/>
    <w:basedOn w:val="1"/>
    <w:qFormat/>
    <w:uiPriority w:val="0"/>
    <w:pPr>
      <w:widowControl/>
      <w:pBdr>
        <w:bottom w:val="single" w:color="auto" w:sz="8" w:space="0"/>
      </w:pBdr>
      <w:spacing w:before="100" w:beforeAutospacing="1" w:after="100" w:afterAutospacing="1"/>
    </w:pPr>
    <w:rPr>
      <w:rFonts w:ascii="Arial Unicode MS" w:hAnsi="Arial Unicode MS" w:eastAsia="Arial Unicode MS"/>
      <w:kern w:val="0"/>
      <w:sz w:val="24"/>
    </w:rPr>
  </w:style>
  <w:style w:type="paragraph" w:customStyle="1" w:styleId="354">
    <w:name w:val="6'"/>
    <w:basedOn w:val="1"/>
    <w:qFormat/>
    <w:uiPriority w:val="0"/>
    <w:pPr>
      <w:autoSpaceDE w:val="0"/>
      <w:autoSpaceDN w:val="0"/>
      <w:adjustRightInd w:val="0"/>
      <w:snapToGrid w:val="0"/>
      <w:spacing w:line="320" w:lineRule="exact"/>
      <w:textAlignment w:val="baseline"/>
    </w:pPr>
    <w:rPr>
      <w:spacing w:val="20"/>
      <w:kern w:val="28"/>
      <w:sz w:val="21"/>
    </w:rPr>
  </w:style>
  <w:style w:type="paragraph" w:customStyle="1" w:styleId="355">
    <w:name w:val="正文A"/>
    <w:qFormat/>
    <w:uiPriority w:val="0"/>
    <w:pPr>
      <w:tabs>
        <w:tab w:val="left" w:pos="0"/>
      </w:tabs>
      <w:adjustRightInd w:val="0"/>
      <w:spacing w:before="120" w:line="360" w:lineRule="auto"/>
      <w:ind w:firstLine="480"/>
      <w:jc w:val="both"/>
    </w:pPr>
    <w:rPr>
      <w:rFonts w:ascii="Calibri" w:hAnsi="Calibri" w:eastAsia="宋体" w:cs="Times New Roman"/>
      <w:snapToGrid w:val="0"/>
      <w:sz w:val="24"/>
      <w:lang w:val="en-US" w:eastAsia="zh-CN" w:bidi="ar-SA"/>
    </w:rPr>
  </w:style>
  <w:style w:type="paragraph" w:customStyle="1" w:styleId="356">
    <w:name w:val="三级条标题"/>
    <w:basedOn w:val="357"/>
    <w:next w:val="358"/>
    <w:qFormat/>
    <w:uiPriority w:val="0"/>
    <w:pPr>
      <w:tabs>
        <w:tab w:val="left" w:pos="360"/>
        <w:tab w:val="left" w:pos="720"/>
        <w:tab w:val="left" w:pos="3600"/>
      </w:tabs>
      <w:ind w:left="2100" w:hanging="420"/>
      <w:jc w:val="left"/>
      <w:outlineLvl w:val="4"/>
    </w:pPr>
    <w:rPr>
      <w:rFonts w:ascii="Times New Roman"/>
      <w:sz w:val="20"/>
    </w:rPr>
  </w:style>
  <w:style w:type="paragraph" w:customStyle="1" w:styleId="357">
    <w:name w:val="二级条标题"/>
    <w:basedOn w:val="1"/>
    <w:next w:val="358"/>
    <w:qFormat/>
    <w:uiPriority w:val="0"/>
    <w:pPr>
      <w:widowControl/>
      <w:tabs>
        <w:tab w:val="left" w:pos="360"/>
      </w:tabs>
      <w:outlineLvl w:val="3"/>
    </w:pPr>
    <w:rPr>
      <w:rFonts w:ascii="黑体" w:eastAsia="黑体"/>
      <w:kern w:val="0"/>
      <w:sz w:val="21"/>
    </w:rPr>
  </w:style>
  <w:style w:type="paragraph" w:customStyle="1" w:styleId="358">
    <w:name w:val="段"/>
    <w:qFormat/>
    <w:uiPriority w:val="0"/>
    <w:pPr>
      <w:ind w:firstLine="200" w:firstLineChars="200"/>
      <w:jc w:val="both"/>
    </w:pPr>
    <w:rPr>
      <w:rFonts w:ascii="宋体" w:hAnsi="Calibri" w:eastAsia="宋体" w:cs="Times New Roman"/>
      <w:sz w:val="21"/>
      <w:lang w:val="en-US" w:eastAsia="zh-CN" w:bidi="ar-SA"/>
    </w:rPr>
  </w:style>
  <w:style w:type="paragraph" w:customStyle="1" w:styleId="359">
    <w:name w:val="reader-word-layer"/>
    <w:basedOn w:val="1"/>
    <w:qFormat/>
    <w:uiPriority w:val="0"/>
    <w:pPr>
      <w:widowControl/>
      <w:spacing w:before="100" w:beforeAutospacing="1" w:after="100" w:afterAutospacing="1"/>
      <w:jc w:val="left"/>
    </w:pPr>
    <w:rPr>
      <w:rFonts w:ascii="宋体" w:hAnsi="宋体"/>
      <w:kern w:val="0"/>
      <w:sz w:val="24"/>
    </w:rPr>
  </w:style>
  <w:style w:type="paragraph" w:customStyle="1" w:styleId="360">
    <w:name w:val="样式 居中"/>
    <w:basedOn w:val="1"/>
    <w:qFormat/>
    <w:uiPriority w:val="0"/>
    <w:pPr>
      <w:spacing w:line="360" w:lineRule="auto"/>
      <w:jc w:val="center"/>
    </w:pPr>
    <w:rPr>
      <w:sz w:val="21"/>
    </w:rPr>
  </w:style>
  <w:style w:type="paragraph" w:customStyle="1" w:styleId="361">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362">
    <w:name w:val="正文文本缩进1"/>
    <w:basedOn w:val="1"/>
    <w:qFormat/>
    <w:uiPriority w:val="0"/>
    <w:pPr>
      <w:spacing w:after="120"/>
      <w:ind w:left="420" w:leftChars="200"/>
    </w:pPr>
    <w:rPr>
      <w:sz w:val="21"/>
    </w:rPr>
  </w:style>
  <w:style w:type="paragraph" w:customStyle="1" w:styleId="363">
    <w:name w:val="编号列项（三级）"/>
    <w:qFormat/>
    <w:uiPriority w:val="0"/>
    <w:pPr>
      <w:ind w:left="800" w:leftChars="600" w:hanging="200" w:hangingChars="200"/>
    </w:pPr>
    <w:rPr>
      <w:rFonts w:ascii="宋体" w:hAnsi="Calibri" w:eastAsia="宋体" w:cs="Times New Roman"/>
      <w:lang w:val="en-US" w:eastAsia="zh-CN" w:bidi="ar-SA"/>
    </w:rPr>
  </w:style>
  <w:style w:type="paragraph" w:customStyle="1" w:styleId="364">
    <w:name w:val="正文文本缩进 21"/>
    <w:basedOn w:val="1"/>
    <w:qFormat/>
    <w:uiPriority w:val="0"/>
    <w:pPr>
      <w:adjustRightInd w:val="0"/>
      <w:spacing w:line="400" w:lineRule="atLeast"/>
      <w:ind w:firstLine="540"/>
      <w:textAlignment w:val="baseline"/>
    </w:pPr>
    <w:rPr>
      <w:rFonts w:ascii="宋体"/>
      <w:kern w:val="0"/>
      <w:sz w:val="24"/>
    </w:rPr>
  </w:style>
  <w:style w:type="paragraph" w:customStyle="1" w:styleId="365">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66">
    <w:name w:val="表名A"/>
    <w:basedOn w:val="1"/>
    <w:qFormat/>
    <w:uiPriority w:val="0"/>
    <w:pPr>
      <w:widowControl/>
      <w:tabs>
        <w:tab w:val="left" w:pos="0"/>
      </w:tabs>
      <w:adjustRightInd w:val="0"/>
      <w:snapToGrid w:val="0"/>
      <w:spacing w:beforeLines="80" w:afterLines="20"/>
    </w:pPr>
    <w:rPr>
      <w:b/>
      <w:snapToGrid w:val="0"/>
      <w:kern w:val="0"/>
      <w:sz w:val="21"/>
    </w:rPr>
  </w:style>
  <w:style w:type="paragraph" w:customStyle="1" w:styleId="367">
    <w:name w:val="样式 正文（首行缩进两字） + 首行缩进:  2 字符"/>
    <w:basedOn w:val="9"/>
    <w:qFormat/>
    <w:uiPriority w:val="0"/>
    <w:pPr>
      <w:widowControl w:val="0"/>
      <w:autoSpaceDE w:val="0"/>
      <w:autoSpaceDN w:val="0"/>
      <w:adjustRightInd w:val="0"/>
      <w:spacing w:line="460" w:lineRule="exact"/>
      <w:ind w:firstLine="536"/>
    </w:pPr>
    <w:rPr>
      <w:rFonts w:hint="eastAsia" w:ascii="宋体"/>
      <w:spacing w:val="6"/>
      <w:kern w:val="24"/>
    </w:rPr>
  </w:style>
  <w:style w:type="paragraph" w:customStyle="1" w:styleId="368">
    <w:name w:val="部分1"/>
    <w:basedOn w:val="1"/>
    <w:qFormat/>
    <w:uiPriority w:val="0"/>
    <w:pPr>
      <w:keepNext/>
      <w:pageBreakBefore/>
      <w:tabs>
        <w:tab w:val="left" w:pos="720"/>
      </w:tabs>
      <w:spacing w:line="360" w:lineRule="auto"/>
      <w:jc w:val="center"/>
      <w:outlineLvl w:val="0"/>
    </w:pPr>
    <w:rPr>
      <w:rFonts w:eastAsia="黑体"/>
      <w:b/>
      <w:kern w:val="44"/>
      <w:sz w:val="36"/>
    </w:rPr>
  </w:style>
  <w:style w:type="paragraph" w:customStyle="1" w:styleId="369">
    <w:name w:val="正文_0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0">
    <w:name w:val="xl5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方正姚体" w:hAnsi="宋体" w:eastAsia="方正姚体"/>
      <w:color w:val="FF0000"/>
      <w:kern w:val="0"/>
      <w:sz w:val="20"/>
    </w:rPr>
  </w:style>
  <w:style w:type="paragraph" w:customStyle="1" w:styleId="371">
    <w:name w:val="文档结构图1"/>
    <w:basedOn w:val="1"/>
    <w:qFormat/>
    <w:uiPriority w:val="0"/>
    <w:pPr>
      <w:shd w:val="clear" w:color="auto" w:fill="000080"/>
    </w:pPr>
    <w:rPr>
      <w:kern w:val="0"/>
      <w:sz w:val="20"/>
      <w:shd w:val="clear" w:color="auto" w:fill="000080"/>
    </w:rPr>
  </w:style>
  <w:style w:type="paragraph" w:customStyle="1" w:styleId="372">
    <w:name w:val="简单回函地址"/>
    <w:basedOn w:val="1"/>
    <w:qFormat/>
    <w:uiPriority w:val="0"/>
    <w:pPr>
      <w:adjustRightInd w:val="0"/>
      <w:spacing w:line="312" w:lineRule="atLeast"/>
      <w:textAlignment w:val="baseline"/>
    </w:pPr>
    <w:rPr>
      <w:kern w:val="0"/>
      <w:sz w:val="21"/>
    </w:rPr>
  </w:style>
  <w:style w:type="paragraph" w:customStyle="1" w:styleId="373">
    <w:name w:val="Char Char Char Char Char Char3 Char Char Char Char Char Char Char"/>
    <w:basedOn w:val="1"/>
    <w:next w:val="1"/>
    <w:qFormat/>
    <w:uiPriority w:val="0"/>
    <w:rPr>
      <w:rFonts w:eastAsia="黑体"/>
    </w:rPr>
  </w:style>
  <w:style w:type="paragraph" w:customStyle="1" w:styleId="374">
    <w:name w:val="彩色列表 - 强调文字颜色 11"/>
    <w:basedOn w:val="1"/>
    <w:qFormat/>
    <w:uiPriority w:val="0"/>
    <w:pPr>
      <w:spacing w:before="100" w:beforeAutospacing="1" w:after="100" w:afterAutospacing="1" w:line="300" w:lineRule="auto"/>
      <w:ind w:firstLine="420" w:firstLineChars="200"/>
    </w:pPr>
    <w:rPr>
      <w:sz w:val="21"/>
    </w:rPr>
  </w:style>
  <w:style w:type="paragraph" w:customStyle="1" w:styleId="375">
    <w:name w:val="0"/>
    <w:basedOn w:val="1"/>
    <w:qFormat/>
    <w:uiPriority w:val="0"/>
    <w:pPr>
      <w:widowControl/>
    </w:pPr>
    <w:rPr>
      <w:kern w:val="0"/>
      <w:sz w:val="21"/>
    </w:rPr>
  </w:style>
  <w:style w:type="paragraph" w:customStyle="1" w:styleId="376">
    <w:name w:val="正文21"/>
    <w:basedOn w:val="1"/>
    <w:qFormat/>
    <w:uiPriority w:val="0"/>
    <w:pPr>
      <w:adjustRightInd w:val="0"/>
      <w:spacing w:line="420" w:lineRule="atLeast"/>
      <w:textAlignment w:val="baseline"/>
    </w:pPr>
    <w:rPr>
      <w:kern w:val="0"/>
      <w:sz w:val="21"/>
    </w:rPr>
  </w:style>
  <w:style w:type="paragraph" w:customStyle="1" w:styleId="377">
    <w:name w:val="标准书脚_偶数页"/>
    <w:qFormat/>
    <w:uiPriority w:val="0"/>
    <w:pPr>
      <w:spacing w:before="120"/>
    </w:pPr>
    <w:rPr>
      <w:rFonts w:ascii="Calibri" w:hAnsi="Calibri" w:eastAsia="宋体" w:cs="Times New Roman"/>
      <w:sz w:val="18"/>
      <w:lang w:val="en-US" w:eastAsia="zh-CN" w:bidi="ar-SA"/>
    </w:rPr>
  </w:style>
  <w:style w:type="paragraph" w:customStyle="1" w:styleId="378">
    <w:name w:val="目次、索引正文"/>
    <w:qFormat/>
    <w:uiPriority w:val="0"/>
    <w:pPr>
      <w:spacing w:line="320" w:lineRule="exact"/>
      <w:jc w:val="both"/>
    </w:pPr>
    <w:rPr>
      <w:rFonts w:ascii="宋体" w:hAnsi="Calibri" w:eastAsia="宋体" w:cs="Times New Roman"/>
      <w:lang w:val="en-US" w:eastAsia="zh-CN" w:bidi="ar-SA"/>
    </w:rPr>
  </w:style>
  <w:style w:type="paragraph" w:customStyle="1" w:styleId="379">
    <w:name w:val="网格表 31"/>
    <w:basedOn w:val="4"/>
    <w:next w:val="1"/>
    <w:qFormat/>
    <w:uiPriority w:val="0"/>
    <w:pPr>
      <w:keepLines/>
      <w:spacing w:before="480" w:line="276" w:lineRule="auto"/>
      <w:jc w:val="left"/>
      <w:outlineLvl w:val="9"/>
    </w:pPr>
    <w:rPr>
      <w:rFonts w:ascii="Cambria" w:hAnsi="Cambria"/>
      <w:color w:val="365F91"/>
      <w:sz w:val="28"/>
    </w:rPr>
  </w:style>
  <w:style w:type="character" w:customStyle="1" w:styleId="380">
    <w:name w:val="z-窗体底端 Char1"/>
    <w:basedOn w:val="90"/>
    <w:link w:val="214"/>
    <w:qFormat/>
    <w:uiPriority w:val="0"/>
    <w:rPr>
      <w:rFonts w:ascii="Arial" w:hAnsi="Arial"/>
      <w:vanish/>
      <w:sz w:val="16"/>
    </w:rPr>
  </w:style>
  <w:style w:type="paragraph" w:customStyle="1" w:styleId="381">
    <w:name w:val="正文表标题"/>
    <w:next w:val="358"/>
    <w:qFormat/>
    <w:uiPriority w:val="0"/>
    <w:pPr>
      <w:jc w:val="center"/>
    </w:pPr>
    <w:rPr>
      <w:rFonts w:ascii="黑体" w:hAnsi="Calibri" w:eastAsia="黑体" w:cs="Times New Roman"/>
      <w:sz w:val="21"/>
      <w:lang w:val="en-US" w:eastAsia="zh-CN" w:bidi="ar-SA"/>
    </w:rPr>
  </w:style>
  <w:style w:type="paragraph" w:customStyle="1" w:styleId="382">
    <w:name w:val="正文文字缩进 3"/>
    <w:basedOn w:val="1"/>
    <w:qFormat/>
    <w:uiPriority w:val="0"/>
    <w:pPr>
      <w:widowControl/>
      <w:spacing w:before="119" w:line="272" w:lineRule="atLeast"/>
      <w:ind w:left="719" w:firstLine="481"/>
      <w:jc w:val="left"/>
      <w:textAlignment w:val="baseline"/>
    </w:pPr>
    <w:rPr>
      <w:rFonts w:ascii="宋体"/>
      <w:color w:val="000000"/>
      <w:kern w:val="0"/>
      <w:sz w:val="24"/>
      <w:u w:color="000000"/>
    </w:rPr>
  </w:style>
  <w:style w:type="paragraph" w:customStyle="1" w:styleId="383">
    <w:name w:val="表内文字"/>
    <w:basedOn w:val="1"/>
    <w:qFormat/>
    <w:uiPriority w:val="0"/>
    <w:pPr>
      <w:tabs>
        <w:tab w:val="left" w:pos="1418"/>
      </w:tabs>
      <w:spacing w:line="360" w:lineRule="auto"/>
      <w:jc w:val="center"/>
    </w:pPr>
    <w:rPr>
      <w:rFonts w:hint="eastAsia" w:ascii="仿宋_GB2312" w:eastAsia="仿宋_GB2312"/>
      <w:spacing w:val="-20"/>
      <w:kern w:val="0"/>
      <w:sz w:val="24"/>
    </w:rPr>
  </w:style>
  <w:style w:type="paragraph" w:customStyle="1" w:styleId="384">
    <w:name w:val="网格表 32"/>
    <w:basedOn w:val="4"/>
    <w:next w:val="1"/>
    <w:qFormat/>
    <w:uiPriority w:val="0"/>
    <w:pPr>
      <w:keepLines/>
      <w:spacing w:before="480" w:line="276" w:lineRule="auto"/>
      <w:jc w:val="left"/>
      <w:outlineLvl w:val="9"/>
    </w:pPr>
    <w:rPr>
      <w:rFonts w:ascii="等线 Light" w:hAnsi="等线 Light" w:eastAsia="等线 Light"/>
      <w:color w:val="2E74B5"/>
      <w:sz w:val="28"/>
    </w:rPr>
  </w:style>
  <w:style w:type="paragraph" w:customStyle="1" w:styleId="385">
    <w:name w:val="四级条标题"/>
    <w:basedOn w:val="356"/>
    <w:next w:val="358"/>
    <w:qFormat/>
    <w:uiPriority w:val="0"/>
    <w:pPr>
      <w:ind w:left="0" w:firstLine="0"/>
      <w:outlineLvl w:val="5"/>
    </w:pPr>
  </w:style>
  <w:style w:type="paragraph" w:customStyle="1" w:styleId="386">
    <w:name w:val="xl56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kern w:val="0"/>
      <w:sz w:val="18"/>
    </w:rPr>
  </w:style>
  <w:style w:type="paragraph" w:customStyle="1" w:styleId="387">
    <w:name w:val="font8"/>
    <w:basedOn w:val="1"/>
    <w:qFormat/>
    <w:uiPriority w:val="0"/>
    <w:pPr>
      <w:widowControl/>
      <w:spacing w:before="100" w:beforeAutospacing="1" w:after="100" w:afterAutospacing="1"/>
    </w:pPr>
    <w:rPr>
      <w:rFonts w:eastAsia="Arial Unicode MS"/>
      <w:kern w:val="0"/>
      <w:sz w:val="24"/>
    </w:rPr>
  </w:style>
  <w:style w:type="paragraph" w:customStyle="1" w:styleId="388">
    <w:name w:val="xl2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kern w:val="0"/>
      <w:sz w:val="24"/>
    </w:rPr>
  </w:style>
  <w:style w:type="paragraph" w:customStyle="1" w:styleId="389">
    <w:name w:val="彩色列表 - 着色 11"/>
    <w:basedOn w:val="1"/>
    <w:qFormat/>
    <w:uiPriority w:val="0"/>
    <w:pPr>
      <w:widowControl/>
      <w:ind w:firstLine="420" w:firstLineChars="200"/>
      <w:jc w:val="left"/>
    </w:pPr>
    <w:rPr>
      <w:rFonts w:ascii="宋体" w:hAnsi="宋体"/>
      <w:kern w:val="0"/>
      <w:sz w:val="24"/>
    </w:rPr>
  </w:style>
  <w:style w:type="paragraph" w:customStyle="1" w:styleId="390">
    <w:name w:val="Char Char20"/>
    <w:basedOn w:val="1"/>
    <w:qFormat/>
    <w:uiPriority w:val="0"/>
    <w:pPr>
      <w:snapToGrid w:val="0"/>
      <w:spacing w:afterLines="30" w:line="360" w:lineRule="auto"/>
      <w:ind w:firstLine="200" w:firstLineChars="200"/>
    </w:pPr>
    <w:rPr>
      <w:sz w:val="21"/>
    </w:rPr>
  </w:style>
  <w:style w:type="paragraph" w:customStyle="1" w:styleId="391">
    <w:name w:val="附录一级条标题"/>
    <w:basedOn w:val="392"/>
    <w:next w:val="358"/>
    <w:qFormat/>
    <w:uiPriority w:val="0"/>
    <w:pPr>
      <w:tabs>
        <w:tab w:val="left" w:pos="720"/>
        <w:tab w:val="left" w:pos="840"/>
        <w:tab w:val="left" w:pos="1440"/>
      </w:tabs>
      <w:autoSpaceDN w:val="0"/>
      <w:ind w:left="0" w:firstLine="0"/>
      <w:outlineLvl w:val="2"/>
    </w:pPr>
  </w:style>
  <w:style w:type="paragraph" w:customStyle="1" w:styleId="392">
    <w:name w:val="附录章标题"/>
    <w:next w:val="358"/>
    <w:qFormat/>
    <w:uiPriority w:val="0"/>
    <w:pPr>
      <w:tabs>
        <w:tab w:val="left" w:pos="720"/>
        <w:tab w:val="left" w:pos="1440"/>
      </w:tabs>
      <w:wordWrap w:val="0"/>
      <w:overflowPunct w:val="0"/>
      <w:autoSpaceDE w:val="0"/>
      <w:spacing w:beforeLines="50" w:afterLines="50"/>
      <w:ind w:left="840" w:hanging="420"/>
      <w:jc w:val="both"/>
      <w:textAlignment w:val="baseline"/>
      <w:outlineLvl w:val="1"/>
    </w:pPr>
    <w:rPr>
      <w:rFonts w:ascii="黑体" w:hAnsi="Calibri" w:eastAsia="黑体" w:cs="Times New Roman"/>
      <w:kern w:val="21"/>
      <w:lang w:val="en-US" w:eastAsia="zh-CN" w:bidi="ar-SA"/>
    </w:rPr>
  </w:style>
  <w:style w:type="paragraph" w:customStyle="1" w:styleId="393">
    <w:name w:val="表格3"/>
    <w:basedOn w:val="1"/>
    <w:qFormat/>
    <w:uiPriority w:val="0"/>
    <w:pPr>
      <w:adjustRightInd w:val="0"/>
      <w:spacing w:line="420" w:lineRule="atLeast"/>
      <w:textAlignment w:val="baseline"/>
    </w:pPr>
    <w:rPr>
      <w:rFonts w:eastAsia="楷体"/>
      <w:kern w:val="0"/>
      <w:sz w:val="21"/>
    </w:rPr>
  </w:style>
  <w:style w:type="paragraph" w:customStyle="1" w:styleId="394">
    <w:name w:val="样式 一号 加粗 居中"/>
    <w:basedOn w:val="1"/>
    <w:qFormat/>
    <w:uiPriority w:val="0"/>
    <w:pPr>
      <w:jc w:val="center"/>
    </w:pPr>
    <w:rPr>
      <w:sz w:val="52"/>
    </w:rPr>
  </w:style>
  <w:style w:type="paragraph" w:customStyle="1" w:styleId="395">
    <w:name w:val="xl26"/>
    <w:basedOn w:val="1"/>
    <w:qFormat/>
    <w:uiPriority w:val="0"/>
    <w:pPr>
      <w:widowControl/>
      <w:pBdr>
        <w:top w:val="single" w:color="auto" w:sz="4" w:space="0"/>
        <w:left w:val="single" w:color="auto" w:sz="8" w:space="0"/>
        <w:bottom w:val="single" w:color="auto" w:sz="4" w:space="0"/>
        <w:right w:val="single" w:color="auto" w:sz="4" w:space="0"/>
      </w:pBdr>
      <w:shd w:val="clear" w:color="auto" w:fill="C0C0C0"/>
      <w:spacing w:before="100" w:beforeAutospacing="1" w:after="100" w:afterAutospacing="1"/>
    </w:pPr>
    <w:rPr>
      <w:rFonts w:ascii="Arial Unicode MS" w:hAnsi="Arial Unicode MS" w:eastAsia="Arial Unicode MS"/>
      <w:b/>
      <w:kern w:val="0"/>
      <w:sz w:val="24"/>
    </w:rPr>
  </w:style>
  <w:style w:type="paragraph" w:customStyle="1" w:styleId="396">
    <w:name w:val="字母编号列项（一级）"/>
    <w:qFormat/>
    <w:uiPriority w:val="0"/>
    <w:pPr>
      <w:ind w:left="840" w:leftChars="200" w:hanging="420" w:hangingChars="200"/>
      <w:jc w:val="both"/>
    </w:pPr>
    <w:rPr>
      <w:rFonts w:ascii="宋体" w:hAnsi="Calibri" w:eastAsia="宋体" w:cs="Times New Roman"/>
      <w:lang w:val="en-US" w:eastAsia="zh-CN" w:bidi="ar-SA"/>
    </w:rPr>
  </w:style>
  <w:style w:type="paragraph" w:customStyle="1" w:styleId="397">
    <w:name w:val="aspnumfaautoadjustrightr"/>
    <w:qFormat/>
    <w:uiPriority w:val="0"/>
    <w:pPr>
      <w:widowControl w:val="0"/>
      <w:autoSpaceDE w:val="0"/>
      <w:autoSpaceDN w:val="0"/>
      <w:adjustRightInd w:val="0"/>
      <w:ind w:firstLine="720"/>
      <w:jc w:val="both"/>
    </w:pPr>
    <w:rPr>
      <w:rFonts w:ascii="Calibri" w:hAnsi="Calibri" w:eastAsia="宋体" w:cs="Times New Roman"/>
      <w:lang w:val="en-US" w:eastAsia="zh-CN" w:bidi="ar-SA"/>
    </w:rPr>
  </w:style>
  <w:style w:type="paragraph" w:customStyle="1" w:styleId="398">
    <w:name w:val="表格文字居中"/>
    <w:basedOn w:val="1"/>
    <w:qFormat/>
    <w:uiPriority w:val="0"/>
    <w:pPr>
      <w:adjustRightInd w:val="0"/>
      <w:snapToGrid w:val="0"/>
      <w:textAlignment w:val="center"/>
    </w:pPr>
    <w:rPr>
      <w:rFonts w:ascii="宋体"/>
      <w:snapToGrid w:val="0"/>
      <w:spacing w:val="12"/>
      <w:kern w:val="0"/>
      <w:sz w:val="21"/>
    </w:rPr>
  </w:style>
  <w:style w:type="paragraph" w:customStyle="1" w:styleId="399">
    <w:name w:val="p0"/>
    <w:basedOn w:val="1"/>
    <w:qFormat/>
    <w:uiPriority w:val="0"/>
    <w:pPr>
      <w:widowControl/>
      <w:spacing w:before="100" w:beforeAutospacing="1" w:after="100" w:afterAutospacing="1"/>
      <w:jc w:val="left"/>
    </w:pPr>
    <w:rPr>
      <w:rFonts w:ascii="宋体" w:hAnsi="宋体"/>
      <w:kern w:val="0"/>
      <w:sz w:val="24"/>
    </w:rPr>
  </w:style>
  <w:style w:type="paragraph" w:customStyle="1" w:styleId="400">
    <w:name w:val="正文缩进2"/>
    <w:basedOn w:val="1"/>
    <w:qFormat/>
    <w:uiPriority w:val="0"/>
    <w:pPr>
      <w:ind w:firstLine="420"/>
    </w:pPr>
    <w:rPr>
      <w:sz w:val="21"/>
    </w:rPr>
  </w:style>
  <w:style w:type="paragraph" w:customStyle="1" w:styleId="401">
    <w:name w:val="表头"/>
    <w:basedOn w:val="402"/>
    <w:qFormat/>
    <w:uiPriority w:val="0"/>
    <w:pPr>
      <w:spacing w:before="120" w:after="60"/>
    </w:pPr>
    <w:rPr>
      <w:rFonts w:ascii="黑体" w:eastAsia="黑体"/>
      <w:b/>
    </w:rPr>
  </w:style>
  <w:style w:type="paragraph" w:customStyle="1" w:styleId="402">
    <w:name w:val="表格方字"/>
    <w:basedOn w:val="1"/>
    <w:qFormat/>
    <w:uiPriority w:val="0"/>
    <w:pPr>
      <w:adjustRightInd w:val="0"/>
      <w:spacing w:line="420" w:lineRule="atLeast"/>
      <w:textAlignment w:val="baseline"/>
    </w:pPr>
    <w:rPr>
      <w:kern w:val="0"/>
      <w:sz w:val="21"/>
    </w:rPr>
  </w:style>
  <w:style w:type="paragraph" w:customStyle="1" w:styleId="403">
    <w:name w:val="正文段"/>
    <w:basedOn w:val="1"/>
    <w:qFormat/>
    <w:uiPriority w:val="0"/>
    <w:pPr>
      <w:widowControl/>
      <w:snapToGrid w:val="0"/>
      <w:spacing w:afterLines="50"/>
      <w:ind w:firstLine="200" w:firstLineChars="200"/>
    </w:pPr>
    <w:rPr>
      <w:kern w:val="0"/>
      <w:sz w:val="24"/>
    </w:rPr>
  </w:style>
  <w:style w:type="paragraph" w:customStyle="1" w:styleId="404">
    <w:name w:val="正文A Char Char Char"/>
    <w:qFormat/>
    <w:uiPriority w:val="0"/>
    <w:pPr>
      <w:tabs>
        <w:tab w:val="left" w:pos="0"/>
      </w:tabs>
      <w:adjustRightInd w:val="0"/>
      <w:spacing w:before="120" w:line="360" w:lineRule="auto"/>
      <w:ind w:firstLine="480"/>
      <w:jc w:val="both"/>
    </w:pPr>
    <w:rPr>
      <w:rFonts w:ascii="Calibri" w:hAnsi="Calibri" w:eastAsia="宋体" w:cs="Times New Roman"/>
      <w:snapToGrid w:val="0"/>
      <w:sz w:val="24"/>
      <w:lang w:val="en-US" w:eastAsia="zh-CN" w:bidi="ar-SA"/>
    </w:rPr>
  </w:style>
  <w:style w:type="paragraph" w:customStyle="1" w:styleId="405">
    <w:name w:val="列项●（二级）"/>
    <w:qFormat/>
    <w:uiPriority w:val="0"/>
    <w:pPr>
      <w:tabs>
        <w:tab w:val="left" w:pos="720"/>
        <w:tab w:val="left" w:pos="760"/>
        <w:tab w:val="left" w:pos="840"/>
      </w:tabs>
      <w:ind w:left="600" w:leftChars="400" w:hanging="200" w:hangingChars="200"/>
      <w:jc w:val="both"/>
    </w:pPr>
    <w:rPr>
      <w:rFonts w:ascii="宋体" w:hAnsi="Calibri" w:eastAsia="宋体" w:cs="Times New Roman"/>
      <w:lang w:val="en-US" w:eastAsia="zh-CN" w:bidi="ar-SA"/>
    </w:rPr>
  </w:style>
  <w:style w:type="paragraph" w:customStyle="1" w:styleId="406">
    <w:name w:val="xl560"/>
    <w:basedOn w:val="1"/>
    <w:qFormat/>
    <w:uiPriority w:val="0"/>
    <w:pPr>
      <w:widowControl/>
      <w:spacing w:before="100" w:beforeAutospacing="1" w:after="100" w:afterAutospacing="1"/>
      <w:jc w:val="left"/>
    </w:pPr>
    <w:rPr>
      <w:rFonts w:ascii="宋体" w:hAnsi="宋体"/>
      <w:color w:val="000000"/>
      <w:kern w:val="0"/>
      <w:sz w:val="20"/>
    </w:rPr>
  </w:style>
  <w:style w:type="paragraph" w:customStyle="1" w:styleId="407">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408">
    <w:name w:val="xl557"/>
    <w:basedOn w:val="1"/>
    <w:qFormat/>
    <w:uiPriority w:val="0"/>
    <w:pPr>
      <w:widowControl/>
      <w:spacing w:before="100" w:beforeAutospacing="1" w:after="100" w:afterAutospacing="1"/>
      <w:jc w:val="left"/>
    </w:pPr>
    <w:rPr>
      <w:rFonts w:ascii="宋体" w:hAnsi="宋体"/>
      <w:color w:val="FF0000"/>
      <w:kern w:val="0"/>
      <w:sz w:val="20"/>
    </w:rPr>
  </w:style>
  <w:style w:type="paragraph" w:customStyle="1" w:styleId="409">
    <w:name w:val="1"/>
    <w:basedOn w:val="1"/>
    <w:qFormat/>
    <w:uiPriority w:val="0"/>
    <w:pPr>
      <w:adjustRightInd w:val="0"/>
      <w:spacing w:before="360" w:after="240" w:line="420" w:lineRule="atLeast"/>
      <w:ind w:firstLine="454"/>
      <w:textAlignment w:val="baseline"/>
    </w:pPr>
    <w:rPr>
      <w:b/>
      <w:kern w:val="0"/>
      <w:sz w:val="21"/>
    </w:rPr>
  </w:style>
  <w:style w:type="paragraph" w:customStyle="1" w:styleId="410">
    <w:name w:val="附录四级条标题"/>
    <w:basedOn w:val="411"/>
    <w:next w:val="358"/>
    <w:qFormat/>
    <w:uiPriority w:val="0"/>
    <w:pPr>
      <w:tabs>
        <w:tab w:val="left" w:pos="720"/>
        <w:tab w:val="left" w:pos="840"/>
        <w:tab w:val="left" w:pos="1440"/>
      </w:tabs>
      <w:outlineLvl w:val="5"/>
    </w:pPr>
  </w:style>
  <w:style w:type="paragraph" w:customStyle="1" w:styleId="411">
    <w:name w:val="附录三级条标题"/>
    <w:basedOn w:val="412"/>
    <w:next w:val="358"/>
    <w:qFormat/>
    <w:uiPriority w:val="0"/>
    <w:pPr>
      <w:tabs>
        <w:tab w:val="left" w:pos="720"/>
        <w:tab w:val="left" w:pos="840"/>
        <w:tab w:val="left" w:pos="1440"/>
      </w:tabs>
      <w:outlineLvl w:val="4"/>
    </w:pPr>
  </w:style>
  <w:style w:type="paragraph" w:customStyle="1" w:styleId="412">
    <w:name w:val="附录二级条标题"/>
    <w:basedOn w:val="391"/>
    <w:next w:val="358"/>
    <w:qFormat/>
    <w:uiPriority w:val="0"/>
    <w:pPr>
      <w:outlineLvl w:val="3"/>
    </w:pPr>
  </w:style>
  <w:style w:type="paragraph" w:customStyle="1" w:styleId="413">
    <w:name w:val="引文目录标题1"/>
    <w:basedOn w:val="1"/>
    <w:next w:val="1"/>
    <w:qFormat/>
    <w:uiPriority w:val="0"/>
    <w:pPr>
      <w:spacing w:before="120"/>
    </w:pPr>
    <w:rPr>
      <w:rFonts w:ascii="Arial" w:hAnsi="Arial"/>
      <w:sz w:val="24"/>
    </w:rPr>
  </w:style>
  <w:style w:type="paragraph" w:customStyle="1" w:styleId="414">
    <w:name w:val="Char Char Char Char Char Char Char Char Char"/>
    <w:basedOn w:val="1"/>
    <w:qFormat/>
    <w:uiPriority w:val="0"/>
    <w:pPr>
      <w:widowControl/>
      <w:spacing w:after="160" w:line="240" w:lineRule="exact"/>
      <w:jc w:val="left"/>
    </w:pPr>
    <w:rPr>
      <w:sz w:val="21"/>
    </w:rPr>
  </w:style>
  <w:style w:type="paragraph" w:customStyle="1" w:styleId="415">
    <w:name w:val="默认段落字体 Para Char Char Char Char"/>
    <w:basedOn w:val="1"/>
    <w:qFormat/>
    <w:uiPriority w:val="0"/>
    <w:pPr>
      <w:spacing w:line="360" w:lineRule="auto"/>
      <w:ind w:firstLine="200" w:firstLineChars="200"/>
    </w:pPr>
    <w:rPr>
      <w:rFonts w:ascii="宋体" w:hAnsi="宋体"/>
      <w:sz w:val="24"/>
    </w:rPr>
  </w:style>
  <w:style w:type="paragraph" w:customStyle="1" w:styleId="416">
    <w:name w:val="Char Char Char1 Char"/>
    <w:basedOn w:val="1"/>
    <w:next w:val="1"/>
    <w:qFormat/>
    <w:uiPriority w:val="0"/>
    <w:rPr>
      <w:sz w:val="21"/>
    </w:rPr>
  </w:style>
  <w:style w:type="paragraph" w:customStyle="1" w:styleId="417">
    <w:name w:val="列出段落3"/>
    <w:basedOn w:val="1"/>
    <w:qFormat/>
    <w:uiPriority w:val="0"/>
    <w:pPr>
      <w:spacing w:before="100" w:beforeAutospacing="1" w:after="100" w:afterAutospacing="1" w:line="300" w:lineRule="auto"/>
      <w:ind w:firstLine="420" w:firstLineChars="200"/>
    </w:pPr>
    <w:rPr>
      <w:sz w:val="21"/>
    </w:rPr>
  </w:style>
  <w:style w:type="paragraph" w:customStyle="1" w:styleId="41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kern w:val="0"/>
      <w:sz w:val="24"/>
    </w:rPr>
  </w:style>
  <w:style w:type="paragraph" w:customStyle="1" w:styleId="419">
    <w:name w:val="实施日期"/>
    <w:basedOn w:val="420"/>
    <w:qFormat/>
    <w:uiPriority w:val="0"/>
    <w:pPr>
      <w:jc w:val="right"/>
    </w:pPr>
  </w:style>
  <w:style w:type="paragraph" w:customStyle="1" w:styleId="420">
    <w:name w:val="发布日期"/>
    <w:qFormat/>
    <w:uiPriority w:val="0"/>
    <w:rPr>
      <w:rFonts w:ascii="Calibri" w:hAnsi="Calibri" w:eastAsia="黑体" w:cs="Times New Roman"/>
      <w:sz w:val="28"/>
      <w:lang w:val="en-US" w:eastAsia="zh-CN" w:bidi="ar-SA"/>
    </w:rPr>
  </w:style>
  <w:style w:type="paragraph" w:customStyle="1" w:styleId="421">
    <w:name w:val="一般格式"/>
    <w:basedOn w:val="1"/>
    <w:qFormat/>
    <w:uiPriority w:val="0"/>
    <w:pPr>
      <w:spacing w:line="360" w:lineRule="auto"/>
      <w:ind w:firstLine="200" w:firstLineChars="200"/>
    </w:pPr>
    <w:rPr>
      <w:sz w:val="24"/>
    </w:rPr>
  </w:style>
  <w:style w:type="paragraph" w:customStyle="1" w:styleId="422">
    <w:name w:val="附录图标题"/>
    <w:next w:val="358"/>
    <w:qFormat/>
    <w:uiPriority w:val="0"/>
    <w:pPr>
      <w:tabs>
        <w:tab w:val="left" w:pos="360"/>
      </w:tabs>
      <w:jc w:val="center"/>
    </w:pPr>
    <w:rPr>
      <w:rFonts w:ascii="黑体" w:hAnsi="Calibri" w:eastAsia="黑体" w:cs="Times New Roman"/>
      <w:sz w:val="21"/>
      <w:lang w:val="en-US" w:eastAsia="zh-CN" w:bidi="ar-SA"/>
    </w:rPr>
  </w:style>
  <w:style w:type="paragraph" w:customStyle="1" w:styleId="423">
    <w:name w:val="1.4"/>
    <w:basedOn w:val="1"/>
    <w:qFormat/>
    <w:uiPriority w:val="0"/>
    <w:pPr>
      <w:widowControl/>
      <w:spacing w:line="288" w:lineRule="auto"/>
      <w:ind w:left="3" w:firstLine="503"/>
    </w:pPr>
    <w:rPr>
      <w:rFonts w:ascii="宋体" w:hAnsi="宋体"/>
      <w:kern w:val="0"/>
      <w:sz w:val="24"/>
    </w:rPr>
  </w:style>
  <w:style w:type="paragraph" w:customStyle="1" w:styleId="424">
    <w:name w:val="正文3"/>
    <w:qFormat/>
    <w:uiPriority w:val="0"/>
    <w:pPr>
      <w:widowControl w:val="0"/>
      <w:adjustRightInd w:val="0"/>
      <w:spacing w:line="360" w:lineRule="atLeast"/>
      <w:textAlignment w:val="baseline"/>
    </w:pPr>
    <w:rPr>
      <w:rFonts w:ascii="宋体" w:hAnsi="Calibri" w:eastAsia="宋体" w:cs="Times New Roman"/>
      <w:sz w:val="34"/>
      <w:lang w:val="en-US" w:eastAsia="zh-CN" w:bidi="ar-SA"/>
    </w:rPr>
  </w:style>
  <w:style w:type="paragraph" w:customStyle="1" w:styleId="425">
    <w:name w:val="p17"/>
    <w:basedOn w:val="1"/>
    <w:qFormat/>
    <w:uiPriority w:val="0"/>
    <w:pPr>
      <w:widowControl/>
      <w:spacing w:before="100" w:after="100" w:line="432" w:lineRule="auto"/>
      <w:jc w:val="left"/>
    </w:pPr>
    <w:rPr>
      <w:rFonts w:ascii="宋体" w:hAnsi="宋体"/>
      <w:kern w:val="0"/>
      <w:sz w:val="27"/>
    </w:rPr>
  </w:style>
  <w:style w:type="paragraph" w:customStyle="1" w:styleId="426">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427">
    <w:name w:val="xl24"/>
    <w:basedOn w:val="1"/>
    <w:qFormat/>
    <w:uiPriority w:val="0"/>
    <w:pPr>
      <w:widowControl/>
      <w:pBdr>
        <w:top w:val="single" w:color="auto" w:sz="4" w:space="0"/>
        <w:left w:val="single" w:color="auto" w:sz="8" w:space="0"/>
        <w:bottom w:val="single" w:color="auto" w:sz="4" w:space="0"/>
        <w:right w:val="single" w:color="auto" w:sz="4" w:space="0"/>
      </w:pBdr>
      <w:shd w:val="clear" w:color="auto" w:fill="C0C0C0"/>
      <w:spacing w:before="100" w:beforeAutospacing="1" w:after="100" w:afterAutospacing="1"/>
    </w:pPr>
    <w:rPr>
      <w:rFonts w:ascii="Arial Unicode MS" w:hAnsi="Arial Unicode MS" w:eastAsia="Arial Unicode MS"/>
      <w:kern w:val="0"/>
      <w:sz w:val="24"/>
    </w:rPr>
  </w:style>
  <w:style w:type="paragraph" w:customStyle="1" w:styleId="428">
    <w:name w:val="xl5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29">
    <w:name w:val="正文缩进3"/>
    <w:basedOn w:val="1"/>
    <w:qFormat/>
    <w:uiPriority w:val="0"/>
    <w:pPr>
      <w:ind w:firstLine="420"/>
    </w:pPr>
    <w:rPr>
      <w:sz w:val="21"/>
    </w:rPr>
  </w:style>
  <w:style w:type="paragraph" w:customStyle="1" w:styleId="430">
    <w:name w:val="五级条标题"/>
    <w:basedOn w:val="385"/>
    <w:next w:val="358"/>
    <w:qFormat/>
    <w:uiPriority w:val="0"/>
    <w:pPr>
      <w:outlineLvl w:val="6"/>
    </w:pPr>
  </w:style>
  <w:style w:type="paragraph" w:customStyle="1" w:styleId="431">
    <w:name w:val="正文文本 31"/>
    <w:basedOn w:val="1"/>
    <w:qFormat/>
    <w:uiPriority w:val="0"/>
    <w:rPr>
      <w:rFonts w:eastAsia="隶书"/>
      <w:kern w:val="0"/>
      <w:sz w:val="24"/>
    </w:rPr>
  </w:style>
  <w:style w:type="paragraph" w:customStyle="1" w:styleId="432">
    <w:name w:val="杭州页脚"/>
    <w:basedOn w:val="1"/>
    <w:qFormat/>
    <w:uiPriority w:val="0"/>
    <w:pPr>
      <w:tabs>
        <w:tab w:val="left" w:pos="340"/>
      </w:tabs>
      <w:adjustRightInd w:val="0"/>
      <w:snapToGrid w:val="0"/>
      <w:ind w:left="340" w:hanging="340"/>
    </w:pPr>
    <w:rPr>
      <w:rFonts w:eastAsia="HYKai U3HK"/>
      <w:sz w:val="20"/>
    </w:rPr>
  </w:style>
  <w:style w:type="paragraph" w:customStyle="1" w:styleId="433">
    <w:name w:val="xl38"/>
    <w:basedOn w:val="1"/>
    <w:qFormat/>
    <w:uiPriority w:val="0"/>
    <w:pPr>
      <w:widowControl/>
      <w:pBdr>
        <w:top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b/>
      <w:kern w:val="0"/>
      <w:sz w:val="36"/>
    </w:rPr>
  </w:style>
  <w:style w:type="paragraph" w:customStyle="1" w:styleId="434">
    <w:name w:val="p16"/>
    <w:basedOn w:val="1"/>
    <w:qFormat/>
    <w:uiPriority w:val="0"/>
    <w:pPr>
      <w:widowControl/>
      <w:spacing w:before="100" w:beforeAutospacing="1" w:after="100" w:afterAutospacing="1"/>
      <w:jc w:val="left"/>
    </w:pPr>
    <w:rPr>
      <w:rFonts w:ascii="宋体" w:hAnsi="宋体"/>
      <w:kern w:val="0"/>
      <w:sz w:val="24"/>
    </w:rPr>
  </w:style>
  <w:style w:type="paragraph" w:customStyle="1" w:styleId="435">
    <w:name w:val="xl5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olor w:val="FF0000"/>
      <w:kern w:val="0"/>
      <w:sz w:val="20"/>
    </w:rPr>
  </w:style>
  <w:style w:type="paragraph" w:customStyle="1" w:styleId="436">
    <w:name w:val="Char Char Char"/>
    <w:basedOn w:val="1"/>
    <w:qFormat/>
    <w:uiPriority w:val="0"/>
    <w:pPr>
      <w:spacing w:line="360" w:lineRule="auto"/>
      <w:ind w:firstLine="200" w:firstLineChars="200"/>
    </w:pPr>
    <w:rPr>
      <w:rFonts w:ascii="宋体" w:hAnsi="宋体"/>
      <w:sz w:val="24"/>
    </w:rPr>
  </w:style>
  <w:style w:type="paragraph" w:customStyle="1" w:styleId="437">
    <w:name w:val="样式 标题 3 + (中文) 黑体 小四 非加粗 段前: 7.8 磅 段后: 0 磅 行距: 固定值 20 磅"/>
    <w:basedOn w:val="6"/>
    <w:qFormat/>
    <w:uiPriority w:val="0"/>
    <w:pPr>
      <w:widowControl w:val="0"/>
      <w:tabs>
        <w:tab w:val="clear" w:pos="720"/>
      </w:tabs>
      <w:spacing w:before="0" w:after="0" w:line="400" w:lineRule="exact"/>
      <w:ind w:left="0" w:firstLine="0"/>
      <w:jc w:val="both"/>
    </w:pPr>
    <w:rPr>
      <w:rFonts w:eastAsia="黑体"/>
      <w:b w:val="0"/>
      <w:kern w:val="2"/>
      <w:sz w:val="24"/>
    </w:rPr>
  </w:style>
  <w:style w:type="paragraph" w:customStyle="1" w:styleId="438">
    <w:name w:val="纯文本1"/>
    <w:basedOn w:val="1"/>
    <w:qFormat/>
    <w:uiPriority w:val="0"/>
    <w:pPr>
      <w:widowControl/>
      <w:jc w:val="left"/>
    </w:pPr>
    <w:rPr>
      <w:rFonts w:ascii="宋体" w:hAnsi="Courier New"/>
      <w:kern w:val="0"/>
      <w:sz w:val="20"/>
    </w:rPr>
  </w:style>
  <w:style w:type="paragraph" w:customStyle="1" w:styleId="439">
    <w:name w:val="列出段落1"/>
    <w:basedOn w:val="1"/>
    <w:qFormat/>
    <w:uiPriority w:val="0"/>
    <w:pPr>
      <w:ind w:firstLine="420" w:firstLineChars="200"/>
    </w:pPr>
    <w:rPr>
      <w:sz w:val="21"/>
    </w:rPr>
  </w:style>
  <w:style w:type="paragraph" w:customStyle="1" w:styleId="440">
    <w:name w:val="正文文本 21"/>
    <w:basedOn w:val="1"/>
    <w:qFormat/>
    <w:uiPriority w:val="0"/>
    <w:pPr>
      <w:adjustRightInd w:val="0"/>
      <w:spacing w:line="300" w:lineRule="auto"/>
      <w:jc w:val="center"/>
    </w:pPr>
    <w:rPr>
      <w:rFonts w:hint="eastAsia" w:ascii="宋体" w:hAnsi="宋体"/>
      <w:sz w:val="24"/>
    </w:rPr>
  </w:style>
  <w:style w:type="paragraph" w:customStyle="1" w:styleId="441">
    <w:name w:val="表格文字2"/>
    <w:basedOn w:val="1"/>
    <w:qFormat/>
    <w:uiPriority w:val="0"/>
    <w:rPr>
      <w:spacing w:val="-4"/>
      <w:sz w:val="24"/>
    </w:rPr>
  </w:style>
  <w:style w:type="paragraph" w:customStyle="1" w:styleId="442">
    <w:name w:val="图表左对齐"/>
    <w:basedOn w:val="1"/>
    <w:qFormat/>
    <w:uiPriority w:val="0"/>
    <w:pPr>
      <w:spacing w:line="360" w:lineRule="exact"/>
      <w:jc w:val="left"/>
    </w:pPr>
    <w:rPr>
      <w:spacing w:val="-10"/>
      <w:sz w:val="24"/>
    </w:rPr>
  </w:style>
  <w:style w:type="paragraph" w:customStyle="1" w:styleId="443">
    <w:name w:val="标准书脚_奇数页"/>
    <w:qFormat/>
    <w:uiPriority w:val="0"/>
    <w:pPr>
      <w:spacing w:before="120"/>
      <w:jc w:val="right"/>
    </w:pPr>
    <w:rPr>
      <w:rFonts w:ascii="Calibri" w:hAnsi="Calibri" w:eastAsia="宋体" w:cs="Times New Roman"/>
      <w:sz w:val="18"/>
      <w:lang w:val="en-US" w:eastAsia="zh-CN" w:bidi="ar-SA"/>
    </w:rPr>
  </w:style>
  <w:style w:type="paragraph" w:customStyle="1" w:styleId="444">
    <w:name w:val="样式 标题 2 + Times New Roman 四号 非加粗 段前: 5 磅 段后: 0 磅 行距: 固定值 20..."/>
    <w:basedOn w:val="5"/>
    <w:qFormat/>
    <w:uiPriority w:val="0"/>
    <w:pPr>
      <w:tabs>
        <w:tab w:val="clear" w:pos="706"/>
      </w:tabs>
      <w:spacing w:before="100" w:line="400" w:lineRule="exact"/>
      <w:ind w:left="0" w:firstLine="0"/>
    </w:pPr>
    <w:rPr>
      <w:rFonts w:ascii="Times New Roman" w:hAnsi="Times New Roman"/>
      <w:b w:val="0"/>
      <w:kern w:val="0"/>
      <w:sz w:val="28"/>
    </w:rPr>
  </w:style>
  <w:style w:type="paragraph" w:customStyle="1" w:styleId="445">
    <w:name w:val="Char Char Char Char Char Char Char"/>
    <w:basedOn w:val="1"/>
    <w:qFormat/>
    <w:uiPriority w:val="0"/>
    <w:pPr>
      <w:widowControl/>
      <w:spacing w:after="160" w:line="240" w:lineRule="exact"/>
      <w:jc w:val="left"/>
    </w:pPr>
    <w:rPr>
      <w:rFonts w:ascii="Verdana" w:hAnsi="Verdana" w:eastAsia="仿宋_GB2312"/>
      <w:kern w:val="0"/>
      <w:sz w:val="30"/>
      <w:lang w:eastAsia="en-US"/>
    </w:rPr>
  </w:style>
  <w:style w:type="paragraph" w:customStyle="1" w:styleId="446">
    <w:name w:val="正文1"/>
    <w:basedOn w:val="1"/>
    <w:qFormat/>
    <w:uiPriority w:val="0"/>
    <w:pPr>
      <w:autoSpaceDE w:val="0"/>
      <w:autoSpaceDN w:val="0"/>
      <w:adjustRightInd w:val="0"/>
      <w:spacing w:before="120" w:line="360" w:lineRule="auto"/>
      <w:ind w:left="1366" w:hanging="686"/>
      <w:textAlignment w:val="baseline"/>
    </w:pPr>
    <w:rPr>
      <w:sz w:val="21"/>
    </w:rPr>
  </w:style>
  <w:style w:type="paragraph" w:customStyle="1" w:styleId="447">
    <w:name w:val="前言、引言标题"/>
    <w:next w:val="1"/>
    <w:qFormat/>
    <w:uiPriority w:val="0"/>
    <w:pPr>
      <w:shd w:val="clear" w:color="FFFFFF" w:fill="FFFFFF"/>
      <w:spacing w:before="640" w:after="560"/>
      <w:jc w:val="center"/>
      <w:outlineLvl w:val="0"/>
    </w:pPr>
    <w:rPr>
      <w:rFonts w:ascii="黑体" w:hAnsi="Calibri" w:eastAsia="黑体" w:cs="Times New Roman"/>
      <w:sz w:val="32"/>
      <w:lang w:val="en-US" w:eastAsia="zh-CN" w:bidi="ar-SA"/>
    </w:rPr>
  </w:style>
  <w:style w:type="paragraph" w:customStyle="1" w:styleId="448">
    <w:name w:val="纯文本3"/>
    <w:basedOn w:val="1"/>
    <w:qFormat/>
    <w:uiPriority w:val="0"/>
    <w:pPr>
      <w:widowControl/>
      <w:jc w:val="left"/>
    </w:pPr>
    <w:rPr>
      <w:rFonts w:ascii="宋体" w:hAnsi="Courier New"/>
      <w:kern w:val="0"/>
      <w:sz w:val="20"/>
    </w:rPr>
  </w:style>
  <w:style w:type="paragraph" w:customStyle="1" w:styleId="449">
    <w:name w:val="表格6"/>
    <w:basedOn w:val="1"/>
    <w:qFormat/>
    <w:uiPriority w:val="0"/>
    <w:pPr>
      <w:adjustRightInd w:val="0"/>
      <w:spacing w:line="420" w:lineRule="atLeast"/>
      <w:ind w:left="737"/>
      <w:textAlignment w:val="baseline"/>
    </w:pPr>
    <w:rPr>
      <w:rFonts w:ascii="宋体"/>
      <w:kern w:val="0"/>
      <w:sz w:val="21"/>
    </w:rPr>
  </w:style>
  <w:style w:type="paragraph" w:customStyle="1" w:styleId="450">
    <w:name w:val="reader-word-layer reader-word-s1-8"/>
    <w:basedOn w:val="1"/>
    <w:qFormat/>
    <w:uiPriority w:val="0"/>
    <w:pPr>
      <w:widowControl/>
      <w:spacing w:before="100" w:beforeAutospacing="1" w:after="100" w:afterAutospacing="1"/>
      <w:jc w:val="left"/>
    </w:pPr>
    <w:rPr>
      <w:rFonts w:ascii="宋体" w:hAnsi="宋体"/>
      <w:kern w:val="0"/>
      <w:sz w:val="24"/>
    </w:rPr>
  </w:style>
  <w:style w:type="paragraph" w:customStyle="1" w:styleId="451">
    <w:name w:val="默认段落字体 Para Char Char Char Char Char Char Char Char Char Char Char Char Char"/>
    <w:basedOn w:val="1"/>
    <w:qFormat/>
    <w:uiPriority w:val="0"/>
    <w:rPr>
      <w:sz w:val="21"/>
    </w:rPr>
  </w:style>
  <w:style w:type="paragraph" w:customStyle="1" w:styleId="452">
    <w:name w:val="修订1"/>
    <w:qFormat/>
    <w:uiPriority w:val="0"/>
    <w:rPr>
      <w:rFonts w:ascii="宋体" w:hAnsi="Calibri" w:eastAsia="宋体" w:cs="Times New Roman"/>
      <w:kern w:val="2"/>
      <w:sz w:val="28"/>
      <w:lang w:val="en-US" w:eastAsia="zh-CN" w:bidi="ar-SA"/>
    </w:rPr>
  </w:style>
  <w:style w:type="paragraph" w:customStyle="1" w:styleId="453">
    <w:name w:val="xl5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kern w:val="0"/>
      <w:sz w:val="20"/>
    </w:rPr>
  </w:style>
  <w:style w:type="paragraph" w:customStyle="1" w:styleId="454">
    <w:name w:val="列项◆（三级）"/>
    <w:qFormat/>
    <w:uiPriority w:val="0"/>
    <w:pPr>
      <w:tabs>
        <w:tab w:val="left" w:pos="720"/>
        <w:tab w:val="left" w:pos="960"/>
      </w:tabs>
      <w:ind w:left="800" w:leftChars="600" w:hanging="200" w:hangingChars="200"/>
    </w:pPr>
    <w:rPr>
      <w:rFonts w:ascii="宋体" w:hAnsi="Calibri" w:eastAsia="宋体" w:cs="Times New Roman"/>
      <w:lang w:val="en-US" w:eastAsia="zh-CN" w:bidi="ar-SA"/>
    </w:rPr>
  </w:style>
  <w:style w:type="paragraph" w:customStyle="1" w:styleId="455">
    <w:name w:val="目录3"/>
    <w:basedOn w:val="1"/>
    <w:qFormat/>
    <w:uiPriority w:val="0"/>
    <w:pPr>
      <w:adjustRightInd w:val="0"/>
      <w:spacing w:line="420" w:lineRule="atLeast"/>
      <w:ind w:left="454"/>
      <w:textAlignment w:val="baseline"/>
    </w:pPr>
    <w:rPr>
      <w:kern w:val="0"/>
      <w:sz w:val="21"/>
    </w:rPr>
  </w:style>
  <w:style w:type="paragraph" w:customStyle="1" w:styleId="456">
    <w:name w:val="默认段落字体 Para Char Char Char Char Char Char Char Char Char1 Char Char Char Char"/>
    <w:basedOn w:val="1"/>
    <w:qFormat/>
    <w:uiPriority w:val="0"/>
    <w:rPr>
      <w:rFonts w:ascii="Tahoma" w:hAnsi="Tahoma"/>
      <w:sz w:val="24"/>
    </w:rPr>
  </w:style>
  <w:style w:type="character" w:customStyle="1" w:styleId="457">
    <w:name w:val="z-窗体顶端 Char2"/>
    <w:basedOn w:val="90"/>
    <w:link w:val="321"/>
    <w:qFormat/>
    <w:uiPriority w:val="0"/>
    <w:rPr>
      <w:rFonts w:ascii="Arial" w:hAnsi="Arial"/>
      <w:vanish/>
      <w:sz w:val="16"/>
    </w:rPr>
  </w:style>
  <w:style w:type="paragraph" w:customStyle="1" w:styleId="45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华文楷体" w:hAnsi="华文楷体" w:eastAsia="华文楷体"/>
      <w:kern w:val="0"/>
      <w:sz w:val="24"/>
    </w:rPr>
  </w:style>
  <w:style w:type="paragraph" w:customStyle="1" w:styleId="459">
    <w:name w:val="样式3"/>
    <w:basedOn w:val="6"/>
    <w:qFormat/>
    <w:uiPriority w:val="0"/>
    <w:pPr>
      <w:widowControl w:val="0"/>
      <w:tabs>
        <w:tab w:val="clear" w:pos="720"/>
      </w:tabs>
      <w:ind w:left="0" w:firstLine="0"/>
      <w:jc w:val="both"/>
    </w:pPr>
    <w:rPr>
      <w:b w:val="0"/>
      <w:kern w:val="2"/>
      <w:sz w:val="24"/>
    </w:rPr>
  </w:style>
  <w:style w:type="paragraph" w:customStyle="1" w:styleId="460">
    <w:name w:val="样式 居中 行距: 固定值 60 磅"/>
    <w:basedOn w:val="1"/>
    <w:qFormat/>
    <w:uiPriority w:val="0"/>
    <w:pPr>
      <w:spacing w:line="360" w:lineRule="auto"/>
      <w:jc w:val="center"/>
    </w:pPr>
    <w:rPr>
      <w:sz w:val="21"/>
    </w:rPr>
  </w:style>
  <w:style w:type="paragraph" w:customStyle="1" w:styleId="461">
    <w:name w:val="其他发布部门"/>
    <w:basedOn w:val="462"/>
    <w:qFormat/>
    <w:uiPriority w:val="0"/>
    <w:pPr>
      <w:spacing w:line="0" w:lineRule="atLeast"/>
    </w:pPr>
    <w:rPr>
      <w:rFonts w:ascii="黑体" w:eastAsia="黑体"/>
      <w:b w:val="0"/>
    </w:rPr>
  </w:style>
  <w:style w:type="paragraph" w:customStyle="1" w:styleId="462">
    <w:name w:val="发布部门"/>
    <w:next w:val="358"/>
    <w:qFormat/>
    <w:uiPriority w:val="0"/>
    <w:pPr>
      <w:jc w:val="center"/>
    </w:pPr>
    <w:rPr>
      <w:rFonts w:ascii="宋体" w:hAnsi="Calibri" w:eastAsia="宋体" w:cs="Times New Roman"/>
      <w:b/>
      <w:spacing w:val="20"/>
      <w:w w:val="135"/>
      <w:sz w:val="36"/>
      <w:lang w:val="en-US" w:eastAsia="zh-CN" w:bidi="ar-SA"/>
    </w:rPr>
  </w:style>
  <w:style w:type="paragraph" w:customStyle="1" w:styleId="463">
    <w:name w:val="示例"/>
    <w:next w:val="358"/>
    <w:qFormat/>
    <w:uiPriority w:val="0"/>
    <w:pPr>
      <w:tabs>
        <w:tab w:val="left" w:pos="720"/>
        <w:tab w:val="left" w:pos="816"/>
      </w:tabs>
      <w:ind w:firstLine="419" w:firstLineChars="233"/>
      <w:jc w:val="both"/>
    </w:pPr>
    <w:rPr>
      <w:rFonts w:ascii="宋体" w:hAnsi="Calibri" w:eastAsia="宋体" w:cs="Times New Roman"/>
      <w:sz w:val="18"/>
      <w:lang w:val="en-US" w:eastAsia="zh-CN" w:bidi="ar-SA"/>
    </w:rPr>
  </w:style>
  <w:style w:type="paragraph" w:customStyle="1" w:styleId="464">
    <w:name w:val="xl6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华文楷体" w:hAnsi="华文楷体" w:eastAsia="华文楷体"/>
      <w:kern w:val="0"/>
      <w:sz w:val="24"/>
    </w:rPr>
  </w:style>
  <w:style w:type="paragraph" w:customStyle="1" w:styleId="465">
    <w:name w:val="样式 标题 1 + 黑体 三号 非加粗 居中 段前: 6 磅 段后: 6 磅 行距: 固定值 20 磅"/>
    <w:basedOn w:val="4"/>
    <w:qFormat/>
    <w:uiPriority w:val="0"/>
    <w:pPr>
      <w:keepLines/>
      <w:widowControl w:val="0"/>
      <w:spacing w:before="120" w:after="120" w:line="400" w:lineRule="exact"/>
      <w:jc w:val="both"/>
    </w:pPr>
    <w:rPr>
      <w:rFonts w:hAnsi="黑体" w:eastAsia="黑体"/>
      <w:b w:val="0"/>
      <w:kern w:val="44"/>
    </w:rPr>
  </w:style>
  <w:style w:type="paragraph" w:customStyle="1" w:styleId="466">
    <w:name w:val="标题2"/>
    <w:basedOn w:val="1"/>
    <w:qFormat/>
    <w:uiPriority w:val="0"/>
    <w:rPr>
      <w:rFonts w:ascii="宋体" w:hAnsi="宋体"/>
      <w:b/>
      <w:sz w:val="21"/>
    </w:rPr>
  </w:style>
  <w:style w:type="paragraph" w:customStyle="1" w:styleId="467">
    <w:name w:val="Char"/>
    <w:basedOn w:val="1"/>
    <w:qFormat/>
    <w:uiPriority w:val="0"/>
    <w:rPr>
      <w:rFonts w:ascii="仿宋_GB2312" w:eastAsia="仿宋_GB2312"/>
      <w:b/>
      <w:sz w:val="32"/>
    </w:rPr>
  </w:style>
  <w:style w:type="paragraph" w:customStyle="1" w:styleId="468">
    <w:name w:val="无间隔2"/>
    <w:qFormat/>
    <w:uiPriority w:val="0"/>
    <w:rPr>
      <w:rFonts w:ascii="Calibri" w:hAnsi="Calibri" w:eastAsia="宋体" w:cs="Times New Roman"/>
      <w:sz w:val="22"/>
      <w:lang w:val="en-US" w:eastAsia="en-US" w:bidi="ar-SA"/>
    </w:rPr>
  </w:style>
  <w:style w:type="paragraph" w:customStyle="1" w:styleId="469">
    <w:name w:val="xl5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olor w:val="000000"/>
      <w:kern w:val="0"/>
      <w:sz w:val="20"/>
    </w:rPr>
  </w:style>
  <w:style w:type="paragraph" w:customStyle="1" w:styleId="470">
    <w:name w:val="Char Char Char 字元 字元"/>
    <w:basedOn w:val="1"/>
    <w:qFormat/>
    <w:uiPriority w:val="0"/>
    <w:rPr>
      <w:rFonts w:ascii="Tahoma" w:hAnsi="Tahoma"/>
      <w:sz w:val="24"/>
    </w:rPr>
  </w:style>
  <w:style w:type="paragraph" w:customStyle="1" w:styleId="471">
    <w:name w:val="标准书眉_偶数页"/>
    <w:basedOn w:val="1"/>
    <w:next w:val="1"/>
    <w:qFormat/>
    <w:uiPriority w:val="0"/>
    <w:pPr>
      <w:widowControl/>
      <w:tabs>
        <w:tab w:val="center" w:pos="4154"/>
        <w:tab w:val="right" w:pos="8306"/>
      </w:tabs>
      <w:spacing w:after="120"/>
    </w:pPr>
    <w:rPr>
      <w:kern w:val="0"/>
      <w:sz w:val="21"/>
    </w:rPr>
  </w:style>
  <w:style w:type="paragraph" w:customStyle="1" w:styleId="472">
    <w:name w:val="xl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b/>
      <w:kern w:val="0"/>
      <w:sz w:val="24"/>
    </w:rPr>
  </w:style>
  <w:style w:type="paragraph" w:customStyle="1" w:styleId="473">
    <w:name w:val="样式 正文缩进 + 首行缩进:  2 字符"/>
    <w:basedOn w:val="474"/>
    <w:qFormat/>
    <w:uiPriority w:val="99"/>
    <w:pPr>
      <w:spacing w:line="360" w:lineRule="auto"/>
      <w:ind w:firstLine="200"/>
    </w:pPr>
    <w:rPr>
      <w:rFonts w:ascii="Calibri" w:hAnsi="Calibri"/>
      <w:sz w:val="24"/>
      <w:szCs w:val="24"/>
    </w:rPr>
  </w:style>
  <w:style w:type="paragraph" w:customStyle="1" w:styleId="474">
    <w:name w:val="正文缩进_0"/>
    <w:basedOn w:val="369"/>
    <w:qFormat/>
    <w:uiPriority w:val="0"/>
    <w:pPr>
      <w:ind w:firstLine="420"/>
    </w:pPr>
    <w:rPr>
      <w:rFonts w:ascii="Times New Roman" w:hAnsi="Times New Roman"/>
      <w:kern w:val="0"/>
      <w:szCs w:val="20"/>
    </w:rPr>
  </w:style>
  <w:style w:type="paragraph" w:customStyle="1" w:styleId="475">
    <w:name w:val="列出段落2"/>
    <w:basedOn w:val="1"/>
    <w:qFormat/>
    <w:uiPriority w:val="0"/>
    <w:pPr>
      <w:spacing w:before="100" w:beforeAutospacing="1" w:after="100" w:afterAutospacing="1" w:line="300" w:lineRule="auto"/>
      <w:ind w:firstLine="420" w:firstLineChars="200"/>
    </w:pPr>
    <w:rPr>
      <w:sz w:val="21"/>
    </w:rPr>
  </w:style>
  <w:style w:type="paragraph" w:customStyle="1" w:styleId="476">
    <w:name w:val="xl5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rPr>
  </w:style>
  <w:style w:type="paragraph" w:customStyle="1" w:styleId="477">
    <w:name w:val="font1"/>
    <w:basedOn w:val="1"/>
    <w:qFormat/>
    <w:uiPriority w:val="0"/>
    <w:pPr>
      <w:widowControl/>
      <w:spacing w:before="100" w:beforeAutospacing="1" w:after="100" w:afterAutospacing="1"/>
      <w:jc w:val="left"/>
    </w:pPr>
    <w:rPr>
      <w:rFonts w:ascii="宋体" w:hAnsi="宋体"/>
      <w:color w:val="000000"/>
      <w:kern w:val="0"/>
      <w:sz w:val="20"/>
    </w:rPr>
  </w:style>
  <w:style w:type="paragraph" w:customStyle="1" w:styleId="478">
    <w:name w:val="表格"/>
    <w:basedOn w:val="1"/>
    <w:qFormat/>
    <w:uiPriority w:val="0"/>
    <w:pPr>
      <w:textAlignment w:val="center"/>
    </w:pPr>
    <w:rPr>
      <w:rFonts w:ascii="华文细黑" w:hAnsi="华文细黑"/>
      <w:kern w:val="0"/>
      <w:sz w:val="21"/>
    </w:rPr>
  </w:style>
  <w:style w:type="paragraph" w:customStyle="1" w:styleId="479">
    <w:name w:val="font5"/>
    <w:basedOn w:val="1"/>
    <w:qFormat/>
    <w:uiPriority w:val="0"/>
    <w:pPr>
      <w:widowControl/>
      <w:spacing w:before="100" w:beforeAutospacing="1" w:after="100" w:afterAutospacing="1"/>
      <w:jc w:val="left"/>
    </w:pPr>
    <w:rPr>
      <w:rFonts w:hint="eastAsia" w:ascii="宋体" w:hAnsi="宋体"/>
      <w:kern w:val="0"/>
      <w:sz w:val="18"/>
    </w:rPr>
  </w:style>
  <w:style w:type="paragraph" w:customStyle="1" w:styleId="480">
    <w:name w:val="图表脚注"/>
    <w:next w:val="358"/>
    <w:qFormat/>
    <w:uiPriority w:val="0"/>
    <w:pPr>
      <w:ind w:left="300" w:leftChars="200" w:hanging="100" w:hangingChars="100"/>
      <w:jc w:val="both"/>
    </w:pPr>
    <w:rPr>
      <w:rFonts w:ascii="宋体" w:hAnsi="Calibri" w:eastAsia="宋体" w:cs="Times New Roman"/>
      <w:sz w:val="18"/>
      <w:lang w:val="en-US" w:eastAsia="zh-CN" w:bidi="ar-SA"/>
    </w:rPr>
  </w:style>
  <w:style w:type="paragraph" w:customStyle="1" w:styleId="481">
    <w:name w:val="末级"/>
    <w:basedOn w:val="1"/>
    <w:qFormat/>
    <w:uiPriority w:val="0"/>
    <w:pPr>
      <w:tabs>
        <w:tab w:val="left" w:pos="851"/>
      </w:tabs>
      <w:spacing w:line="360" w:lineRule="auto"/>
      <w:ind w:firstLine="510"/>
    </w:pPr>
    <w:rPr>
      <w:sz w:val="24"/>
    </w:rPr>
  </w:style>
  <w:style w:type="paragraph" w:customStyle="1" w:styleId="482">
    <w:name w:val="内文正文"/>
    <w:qFormat/>
    <w:uiPriority w:val="0"/>
    <w:pPr>
      <w:autoSpaceDE w:val="0"/>
      <w:autoSpaceDN w:val="0"/>
      <w:spacing w:line="400" w:lineRule="exact"/>
      <w:ind w:firstLine="200" w:firstLineChars="200"/>
      <w:jc w:val="both"/>
      <w:textAlignment w:val="bottom"/>
    </w:pPr>
    <w:rPr>
      <w:rFonts w:ascii="宋体" w:hAnsi="???|CS?o｡ﾀ?" w:eastAsia="宋体" w:cs="Times New Roman"/>
      <w:sz w:val="21"/>
      <w:lang w:val="en-US" w:eastAsia="zh-CN" w:bidi="ar-SA"/>
    </w:rPr>
  </w:style>
  <w:style w:type="paragraph" w:customStyle="1" w:styleId="483">
    <w:name w:val="Char Char Char Char Char Char Char Char Char Char Char Char Char Char Char Char Char Char Char Char Char Char Char Char Char"/>
    <w:basedOn w:val="1"/>
    <w:qFormat/>
    <w:uiPriority w:val="0"/>
    <w:rPr>
      <w:rFonts w:ascii="Tahoma" w:hAnsi="Tahoma"/>
      <w:sz w:val="24"/>
    </w:rPr>
  </w:style>
  <w:style w:type="paragraph" w:customStyle="1" w:styleId="484">
    <w:name w:val="bold_10"/>
    <w:basedOn w:val="1"/>
    <w:next w:val="1"/>
    <w:qFormat/>
    <w:uiPriority w:val="0"/>
    <w:pPr>
      <w:widowControl/>
    </w:pPr>
    <w:rPr>
      <w:rFonts w:ascii="Arial" w:hAnsi="Arial"/>
      <w:b/>
      <w:kern w:val="0"/>
      <w:sz w:val="20"/>
      <w:lang w:val="en-AU"/>
    </w:rPr>
  </w:style>
  <w:style w:type="paragraph" w:customStyle="1" w:styleId="485">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86">
    <w:name w:val="p18"/>
    <w:basedOn w:val="1"/>
    <w:qFormat/>
    <w:uiPriority w:val="99"/>
    <w:pPr>
      <w:widowControl/>
      <w:spacing w:line="500" w:lineRule="atLeast"/>
      <w:ind w:firstLine="420"/>
    </w:pPr>
    <w:rPr>
      <w:kern w:val="0"/>
      <w:szCs w:val="28"/>
    </w:rPr>
  </w:style>
  <w:style w:type="paragraph" w:customStyle="1" w:styleId="487">
    <w:name w:val="xl5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000000"/>
      <w:kern w:val="0"/>
      <w:sz w:val="20"/>
    </w:rPr>
  </w:style>
  <w:style w:type="paragraph" w:customStyle="1" w:styleId="488">
    <w:name w:val="xl56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方正姚体" w:hAnsi="宋体" w:eastAsia="方正姚体"/>
      <w:color w:val="000000"/>
      <w:kern w:val="0"/>
      <w:sz w:val="20"/>
    </w:rPr>
  </w:style>
  <w:style w:type="paragraph" w:customStyle="1" w:styleId="489">
    <w:name w:val="xl32"/>
    <w:basedOn w:val="1"/>
    <w:qFormat/>
    <w:uiPriority w:val="0"/>
    <w:pPr>
      <w:widowControl/>
      <w:spacing w:before="100" w:beforeAutospacing="1" w:after="100" w:afterAutospacing="1"/>
    </w:pPr>
    <w:rPr>
      <w:rFonts w:ascii="Arial Unicode MS" w:hAnsi="Arial Unicode MS" w:eastAsia="Arial Unicode MS"/>
      <w:b/>
      <w:kern w:val="0"/>
      <w:sz w:val="40"/>
    </w:rPr>
  </w:style>
  <w:style w:type="paragraph" w:customStyle="1" w:styleId="490">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491">
    <w:name w:val="Char Char3"/>
    <w:basedOn w:val="27"/>
    <w:qFormat/>
    <w:uiPriority w:val="0"/>
    <w:rPr>
      <w:rFonts w:ascii="Tahoma" w:hAnsi="Tahoma"/>
      <w:sz w:val="24"/>
    </w:rPr>
  </w:style>
  <w:style w:type="paragraph" w:customStyle="1" w:styleId="492">
    <w:name w:val="多级符号2"/>
    <w:basedOn w:val="493"/>
    <w:qFormat/>
    <w:uiPriority w:val="0"/>
    <w:pPr>
      <w:outlineLvl w:val="9"/>
    </w:pPr>
    <w:rPr>
      <w:b w:val="0"/>
      <w:sz w:val="24"/>
    </w:rPr>
  </w:style>
  <w:style w:type="paragraph" w:customStyle="1" w:styleId="493">
    <w:name w:val="多级符号1"/>
    <w:basedOn w:val="1"/>
    <w:next w:val="1"/>
    <w:qFormat/>
    <w:uiPriority w:val="0"/>
    <w:pPr>
      <w:spacing w:line="360" w:lineRule="auto"/>
      <w:jc w:val="left"/>
      <w:outlineLvl w:val="0"/>
    </w:pPr>
    <w:rPr>
      <w:rFonts w:eastAsia="仿宋_GB2312"/>
      <w:b/>
      <w:sz w:val="30"/>
    </w:rPr>
  </w:style>
  <w:style w:type="paragraph" w:customStyle="1" w:styleId="494">
    <w:name w:val="reader-word-layer reader-word-s1-9"/>
    <w:basedOn w:val="1"/>
    <w:qFormat/>
    <w:uiPriority w:val="0"/>
    <w:pPr>
      <w:widowControl/>
      <w:spacing w:before="100" w:beforeAutospacing="1" w:after="100" w:afterAutospacing="1"/>
      <w:jc w:val="left"/>
    </w:pPr>
    <w:rPr>
      <w:rFonts w:ascii="宋体" w:hAnsi="宋体"/>
      <w:kern w:val="0"/>
      <w:sz w:val="24"/>
    </w:rPr>
  </w:style>
  <w:style w:type="paragraph" w:customStyle="1" w:styleId="495">
    <w:name w:val="xl29"/>
    <w:basedOn w:val="1"/>
    <w:qFormat/>
    <w:uiPriority w:val="0"/>
    <w:pPr>
      <w:widowControl/>
      <w:pBdr>
        <w:top w:val="single" w:color="auto" w:sz="4" w:space="0"/>
        <w:left w:val="single" w:color="auto" w:sz="8" w:space="0"/>
        <w:bottom w:val="single" w:color="auto" w:sz="4" w:space="0"/>
        <w:right w:val="single" w:color="auto" w:sz="4" w:space="0"/>
      </w:pBdr>
      <w:shd w:val="clear" w:color="auto" w:fill="C0C0C0"/>
      <w:spacing w:before="100" w:beforeAutospacing="1" w:after="100" w:afterAutospacing="1"/>
    </w:pPr>
    <w:rPr>
      <w:rFonts w:ascii="Arial Unicode MS" w:hAnsi="Arial Unicode MS" w:eastAsia="Arial Unicode MS"/>
      <w:b/>
      <w:color w:val="FF0000"/>
      <w:kern w:val="0"/>
      <w:sz w:val="24"/>
    </w:rPr>
  </w:style>
  <w:style w:type="paragraph" w:customStyle="1" w:styleId="496">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497">
    <w:name w:val="彩色底纹 - 着色 11"/>
    <w:qFormat/>
    <w:uiPriority w:val="0"/>
    <w:rPr>
      <w:rFonts w:ascii="Calibri" w:hAnsi="Calibri" w:eastAsia="宋体" w:cs="Times New Roman"/>
      <w:kern w:val="2"/>
      <w:sz w:val="21"/>
      <w:lang w:val="en-US" w:eastAsia="zh-CN" w:bidi="ar-SA"/>
    </w:rPr>
  </w:style>
  <w:style w:type="paragraph" w:customStyle="1" w:styleId="498">
    <w:name w:val="xl5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rPr>
  </w:style>
  <w:style w:type="paragraph" w:customStyle="1" w:styleId="499">
    <w:name w:val="正文文字缩进 2"/>
    <w:basedOn w:val="1"/>
    <w:qFormat/>
    <w:uiPriority w:val="0"/>
    <w:pPr>
      <w:widowControl/>
      <w:spacing w:line="351" w:lineRule="atLeast"/>
      <w:ind w:firstLine="481"/>
      <w:textAlignment w:val="baseline"/>
    </w:pPr>
    <w:rPr>
      <w:rFonts w:ascii="仿宋_GB2312" w:eastAsia="仿宋_GB2312"/>
      <w:color w:val="000000"/>
      <w:kern w:val="0"/>
      <w:sz w:val="24"/>
      <w:u w:color="000000"/>
    </w:rPr>
  </w:style>
  <w:style w:type="paragraph" w:customStyle="1" w:styleId="500">
    <w:name w:val="xl558"/>
    <w:basedOn w:val="1"/>
    <w:qFormat/>
    <w:uiPriority w:val="0"/>
    <w:pPr>
      <w:widowControl/>
      <w:spacing w:before="100" w:beforeAutospacing="1" w:after="100" w:afterAutospacing="1"/>
      <w:jc w:val="left"/>
    </w:pPr>
    <w:rPr>
      <w:rFonts w:ascii="宋体" w:hAnsi="宋体"/>
      <w:kern w:val="0"/>
      <w:sz w:val="20"/>
    </w:rPr>
  </w:style>
  <w:style w:type="paragraph" w:customStyle="1" w:styleId="501">
    <w:name w:val="Table textB"/>
    <w:basedOn w:val="1"/>
    <w:next w:val="1"/>
    <w:qFormat/>
    <w:uiPriority w:val="0"/>
    <w:pPr>
      <w:widowControl/>
      <w:spacing w:before="80" w:after="80"/>
      <w:jc w:val="center"/>
    </w:pPr>
    <w:rPr>
      <w:rFonts w:ascii="Arial" w:hAnsi="Arial"/>
      <w:b/>
      <w:spacing w:val="-5"/>
      <w:kern w:val="0"/>
      <w:sz w:val="18"/>
    </w:rPr>
  </w:style>
  <w:style w:type="paragraph" w:customStyle="1" w:styleId="502">
    <w:name w:val="封面标准代替信息"/>
    <w:basedOn w:val="503"/>
    <w:qFormat/>
    <w:uiPriority w:val="0"/>
    <w:pPr>
      <w:spacing w:before="57"/>
    </w:pPr>
    <w:rPr>
      <w:rFonts w:ascii="宋体"/>
      <w:sz w:val="21"/>
    </w:rPr>
  </w:style>
  <w:style w:type="paragraph" w:customStyle="1" w:styleId="503">
    <w:name w:val="封面标准号2"/>
    <w:basedOn w:val="504"/>
    <w:qFormat/>
    <w:uiPriority w:val="0"/>
    <w:pPr>
      <w:adjustRightInd w:val="0"/>
      <w:spacing w:before="357" w:line="280" w:lineRule="exact"/>
    </w:pPr>
  </w:style>
  <w:style w:type="paragraph" w:customStyle="1" w:styleId="504">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505">
    <w:name w:val="flName"/>
    <w:basedOn w:val="1"/>
    <w:qFormat/>
    <w:uiPriority w:val="0"/>
    <w:pPr>
      <w:adjustRightInd w:val="0"/>
      <w:spacing w:before="320" w:after="160" w:line="360" w:lineRule="atLeast"/>
      <w:jc w:val="center"/>
      <w:textAlignment w:val="baseline"/>
    </w:pPr>
    <w:rPr>
      <w:rFonts w:ascii="Arial" w:eastAsia="黑体"/>
      <w:kern w:val="0"/>
      <w:sz w:val="32"/>
    </w:rPr>
  </w:style>
  <w:style w:type="paragraph" w:customStyle="1" w:styleId="506">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507">
    <w:name w:val="目次、标准名称标题"/>
    <w:basedOn w:val="1"/>
    <w:next w:val="358"/>
    <w:qFormat/>
    <w:uiPriority w:val="0"/>
    <w:pPr>
      <w:widowControl/>
      <w:shd w:val="clear" w:color="FFFFFF" w:fill="FFFFFF"/>
      <w:spacing w:before="640" w:after="560" w:line="460" w:lineRule="exact"/>
      <w:jc w:val="center"/>
      <w:outlineLvl w:val="0"/>
    </w:pPr>
    <w:rPr>
      <w:rFonts w:ascii="黑体" w:eastAsia="黑体"/>
      <w:kern w:val="0"/>
      <w:sz w:val="32"/>
    </w:rPr>
  </w:style>
  <w:style w:type="paragraph" w:customStyle="1" w:styleId="508">
    <w:name w:val="表中"/>
    <w:basedOn w:val="1"/>
    <w:qFormat/>
    <w:uiPriority w:val="0"/>
    <w:pPr>
      <w:autoSpaceDE w:val="0"/>
      <w:autoSpaceDN w:val="0"/>
      <w:adjustRightInd w:val="0"/>
      <w:spacing w:line="360" w:lineRule="atLeast"/>
    </w:pPr>
    <w:rPr>
      <w:rFonts w:ascii="宋体"/>
      <w:kern w:val="0"/>
      <w:sz w:val="21"/>
    </w:rPr>
  </w:style>
  <w:style w:type="paragraph" w:customStyle="1" w:styleId="509">
    <w:name w:val="1 Char Char Char"/>
    <w:basedOn w:val="1"/>
    <w:next w:val="6"/>
    <w:qFormat/>
    <w:uiPriority w:val="0"/>
    <w:pPr>
      <w:spacing w:line="500" w:lineRule="exact"/>
      <w:ind w:firstLine="200"/>
      <w:jc w:val="center"/>
    </w:pPr>
    <w:rPr>
      <w:rFonts w:ascii="仿宋_GB2312" w:hAnsi="Arial" w:eastAsia="仿宋_GB2312"/>
      <w:sz w:val="32"/>
    </w:rPr>
  </w:style>
  <w:style w:type="paragraph" w:customStyle="1" w:styleId="510">
    <w:name w:val="样式2"/>
    <w:basedOn w:val="74"/>
    <w:qFormat/>
    <w:uiPriority w:val="0"/>
    <w:pPr>
      <w:ind w:left="200" w:leftChars="200" w:hanging="200" w:hangingChars="200"/>
      <w:jc w:val="both"/>
    </w:pPr>
    <w:rPr>
      <w:rFonts w:ascii="Times New Roman" w:hAnsi="Times New Roman"/>
      <w:smallCaps w:val="0"/>
      <w:sz w:val="21"/>
    </w:rPr>
  </w:style>
  <w:style w:type="paragraph" w:customStyle="1" w:styleId="511">
    <w:name w:val="样式 标题 4 + 五号"/>
    <w:basedOn w:val="7"/>
    <w:qFormat/>
    <w:uiPriority w:val="0"/>
    <w:rPr>
      <w:kern w:val="0"/>
      <w:sz w:val="21"/>
    </w:rPr>
  </w:style>
  <w:style w:type="paragraph" w:customStyle="1" w:styleId="512">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olor w:val="FF0000"/>
      <w:kern w:val="0"/>
      <w:sz w:val="24"/>
    </w:rPr>
  </w:style>
  <w:style w:type="paragraph" w:customStyle="1" w:styleId="513">
    <w:name w:val="字元 字元 Char Char Char 字元 字元 Char 字元 字元 Char Char 字元 字元1 Char Char Char Char Char Char 字元 字元"/>
    <w:basedOn w:val="1"/>
    <w:qFormat/>
    <w:uiPriority w:val="0"/>
    <w:rPr>
      <w:rFonts w:ascii="Tahoma" w:hAnsi="Tahoma"/>
      <w:sz w:val="24"/>
    </w:rPr>
  </w:style>
  <w:style w:type="paragraph" w:customStyle="1" w:styleId="514">
    <w:name w:val="Default"/>
    <w:qFormat/>
    <w:uiPriority w:val="0"/>
    <w:pPr>
      <w:widowControl w:val="0"/>
      <w:autoSpaceDE w:val="0"/>
      <w:autoSpaceDN w:val="0"/>
      <w:adjustRightInd w:val="0"/>
    </w:pPr>
    <w:rPr>
      <w:rFonts w:ascii="Arial" w:hAnsi="Arial" w:eastAsia="宋体" w:cs="Times New Roman"/>
      <w:color w:val="000000"/>
      <w:sz w:val="24"/>
      <w:lang w:val="en-US" w:eastAsia="zh-CN" w:bidi="ar-SA"/>
    </w:rPr>
  </w:style>
  <w:style w:type="paragraph" w:customStyle="1" w:styleId="515">
    <w:name w:val="Char11"/>
    <w:basedOn w:val="1"/>
    <w:qFormat/>
    <w:uiPriority w:val="0"/>
    <w:pPr>
      <w:widowControl/>
      <w:spacing w:after="160" w:line="240" w:lineRule="exact"/>
      <w:jc w:val="left"/>
    </w:pPr>
    <w:rPr>
      <w:rFonts w:ascii="Tahoma" w:hAnsi="Tahoma"/>
      <w:kern w:val="0"/>
      <w:sz w:val="24"/>
      <w:lang w:eastAsia="en-US"/>
    </w:rPr>
  </w:style>
  <w:style w:type="paragraph" w:customStyle="1" w:styleId="516">
    <w:name w:val="数字编号列项（二级）"/>
    <w:qFormat/>
    <w:uiPriority w:val="0"/>
    <w:pPr>
      <w:ind w:left="1260" w:leftChars="400" w:hanging="420" w:hangingChars="200"/>
      <w:jc w:val="both"/>
    </w:pPr>
    <w:rPr>
      <w:rFonts w:ascii="宋体" w:hAnsi="Calibri" w:eastAsia="宋体" w:cs="Times New Roman"/>
      <w:lang w:val="en-US" w:eastAsia="zh-CN" w:bidi="ar-SA"/>
    </w:rPr>
  </w:style>
  <w:style w:type="paragraph" w:customStyle="1" w:styleId="517">
    <w:name w:val="Char Char Char1 Char Char Char Char Char Char Char Char Char Char Char Char Char"/>
    <w:basedOn w:val="1"/>
    <w:qFormat/>
    <w:uiPriority w:val="0"/>
    <w:rPr>
      <w:rFonts w:ascii="Tahoma" w:hAnsi="Tahoma"/>
      <w:sz w:val="24"/>
    </w:rPr>
  </w:style>
  <w:style w:type="paragraph" w:customStyle="1" w:styleId="518">
    <w:name w:val="参考文献、索引标题"/>
    <w:basedOn w:val="447"/>
    <w:next w:val="1"/>
    <w:qFormat/>
    <w:uiPriority w:val="0"/>
    <w:pPr>
      <w:spacing w:after="200"/>
    </w:pPr>
    <w:rPr>
      <w:sz w:val="21"/>
    </w:rPr>
  </w:style>
  <w:style w:type="paragraph" w:customStyle="1" w:styleId="519">
    <w:name w:val="xl36"/>
    <w:basedOn w:val="1"/>
    <w:qFormat/>
    <w:uiPriority w:val="0"/>
    <w:pPr>
      <w:widowControl/>
      <w:pBdr>
        <w:top w:val="single" w:color="auto" w:sz="4" w:space="0"/>
        <w:left w:val="single" w:color="auto" w:sz="8" w:space="0"/>
        <w:bottom w:val="single" w:color="auto" w:sz="8" w:space="0"/>
      </w:pBdr>
      <w:spacing w:before="100" w:beforeAutospacing="1" w:after="100" w:afterAutospacing="1"/>
    </w:pPr>
    <w:rPr>
      <w:rFonts w:ascii="Arial Unicode MS" w:hAnsi="Arial Unicode MS" w:eastAsia="Arial Unicode MS"/>
      <w:b/>
      <w:kern w:val="0"/>
      <w:sz w:val="36"/>
    </w:rPr>
  </w:style>
  <w:style w:type="paragraph" w:customStyle="1" w:styleId="520">
    <w:name w:val="xl33"/>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b/>
      <w:kern w:val="0"/>
      <w:sz w:val="36"/>
    </w:rPr>
  </w:style>
  <w:style w:type="paragraph" w:customStyle="1" w:styleId="521">
    <w:name w:val="纯文本2"/>
    <w:basedOn w:val="1"/>
    <w:qFormat/>
    <w:uiPriority w:val="0"/>
    <w:pPr>
      <w:adjustRightInd w:val="0"/>
      <w:spacing w:line="360" w:lineRule="atLeast"/>
      <w:textAlignment w:val="baseline"/>
    </w:pPr>
    <w:rPr>
      <w:rFonts w:ascii="宋体" w:hAnsi="Courier New"/>
    </w:rPr>
  </w:style>
  <w:style w:type="paragraph" w:customStyle="1" w:styleId="522">
    <w:name w:val="Körper"/>
    <w:basedOn w:val="1"/>
    <w:qFormat/>
    <w:uiPriority w:val="0"/>
    <w:pPr>
      <w:widowControl/>
      <w:spacing w:before="120" w:line="240" w:lineRule="exact"/>
    </w:pPr>
    <w:rPr>
      <w:rFonts w:ascii="Arial" w:hAnsi="Arial"/>
      <w:kern w:val="0"/>
      <w:sz w:val="20"/>
      <w:lang w:val="de-DE" w:eastAsia="de-DE"/>
    </w:rPr>
  </w:style>
  <w:style w:type="paragraph" w:customStyle="1" w:styleId="523">
    <w:name w:val="2"/>
    <w:basedOn w:val="1"/>
    <w:qFormat/>
    <w:uiPriority w:val="0"/>
    <w:rPr>
      <w:rFonts w:ascii="Tahoma" w:hAnsi="Tahoma"/>
      <w:sz w:val="24"/>
    </w:rPr>
  </w:style>
  <w:style w:type="paragraph" w:customStyle="1" w:styleId="524">
    <w:name w:val="正文2 Char Char Char Char Char Char Char Char Char Char Char Char1 Char Char Char Char Char Char Char Char1 Char Char Char Char Char Char"/>
    <w:basedOn w:val="1"/>
    <w:qFormat/>
    <w:uiPriority w:val="0"/>
    <w:pPr>
      <w:widowControl/>
      <w:spacing w:line="400" w:lineRule="exact"/>
    </w:pPr>
    <w:rPr>
      <w:rFonts w:ascii="Verdana" w:hAnsi="Verdana" w:eastAsia="楷体_GB2312"/>
      <w:kern w:val="0"/>
      <w:lang w:eastAsia="en-US"/>
    </w:rPr>
  </w:style>
  <w:style w:type="paragraph" w:customStyle="1" w:styleId="525">
    <w:name w:val="金宏发行正文 Char"/>
    <w:basedOn w:val="1"/>
    <w:qFormat/>
    <w:uiPriority w:val="99"/>
    <w:pPr>
      <w:spacing w:line="500" w:lineRule="atLeast"/>
      <w:ind w:firstLine="560" w:firstLineChars="200"/>
    </w:pPr>
    <w:rPr>
      <w:rFonts w:ascii="Times New Roman" w:hAnsi="Times New Roman" w:eastAsia="仿宋_GB2312"/>
      <w:szCs w:val="28"/>
    </w:rPr>
  </w:style>
  <w:style w:type="paragraph" w:customStyle="1" w:styleId="526">
    <w:name w:val="样式 三号 加粗 居中"/>
    <w:basedOn w:val="1"/>
    <w:qFormat/>
    <w:uiPriority w:val="0"/>
    <w:pPr>
      <w:spacing w:line="360" w:lineRule="auto"/>
      <w:jc w:val="center"/>
    </w:pPr>
    <w:rPr>
      <w:b/>
      <w:sz w:val="32"/>
    </w:rPr>
  </w:style>
  <w:style w:type="paragraph" w:customStyle="1" w:styleId="527">
    <w:name w:val="标准称谓"/>
    <w:next w:val="1"/>
    <w:qFormat/>
    <w:uiPriority w:val="0"/>
    <w:pPr>
      <w:widowControl w:val="0"/>
      <w:kinsoku w:val="0"/>
      <w:overflowPunct w:val="0"/>
      <w:autoSpaceDE w:val="0"/>
      <w:autoSpaceDN w:val="0"/>
      <w:spacing w:line="0" w:lineRule="atLeast"/>
      <w:jc w:val="distribute"/>
    </w:pPr>
    <w:rPr>
      <w:rFonts w:ascii="宋体" w:hAnsi="Calibri" w:eastAsia="宋体" w:cs="Times New Roman"/>
      <w:b/>
      <w:spacing w:val="20"/>
      <w:w w:val="148"/>
      <w:sz w:val="52"/>
      <w:lang w:val="en-US" w:eastAsia="zh-CN" w:bidi="ar-SA"/>
    </w:rPr>
  </w:style>
  <w:style w:type="paragraph" w:customStyle="1" w:styleId="528">
    <w:name w:val="标准书眉_奇数页"/>
    <w:next w:val="1"/>
    <w:qFormat/>
    <w:uiPriority w:val="0"/>
    <w:pPr>
      <w:tabs>
        <w:tab w:val="center" w:pos="4154"/>
        <w:tab w:val="right" w:pos="8306"/>
      </w:tabs>
      <w:spacing w:after="120"/>
      <w:jc w:val="right"/>
    </w:pPr>
    <w:rPr>
      <w:rFonts w:ascii="Calibri" w:hAnsi="Calibri" w:eastAsia="宋体" w:cs="Times New Roman"/>
      <w:sz w:val="21"/>
      <w:lang w:val="en-US" w:eastAsia="zh-CN" w:bidi="ar-SA"/>
    </w:rPr>
  </w:style>
  <w:style w:type="paragraph" w:customStyle="1" w:styleId="529">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华文楷体" w:hAnsi="华文楷体" w:eastAsia="华文楷体"/>
      <w:kern w:val="0"/>
      <w:sz w:val="24"/>
    </w:rPr>
  </w:style>
  <w:style w:type="paragraph" w:customStyle="1" w:styleId="530">
    <w:name w:val="xl6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华文楷体" w:hAnsi="华文楷体" w:eastAsia="华文楷体"/>
      <w:kern w:val="0"/>
      <w:sz w:val="24"/>
    </w:rPr>
  </w:style>
  <w:style w:type="paragraph" w:customStyle="1" w:styleId="531">
    <w:name w:val="xl31"/>
    <w:basedOn w:val="1"/>
    <w:qFormat/>
    <w:uiPriority w:val="0"/>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532">
    <w:name w:val="修订2"/>
    <w:qFormat/>
    <w:uiPriority w:val="0"/>
    <w:rPr>
      <w:rFonts w:ascii="Calibri" w:hAnsi="Calibri" w:eastAsia="宋体" w:cs="Times New Roman"/>
      <w:kern w:val="2"/>
      <w:sz w:val="28"/>
      <w:lang w:val="en-US" w:eastAsia="zh-CN" w:bidi="ar-SA"/>
    </w:rPr>
  </w:style>
  <w:style w:type="paragraph" w:customStyle="1" w:styleId="533">
    <w:name w:val="标题4"/>
    <w:basedOn w:val="1"/>
    <w:qFormat/>
    <w:uiPriority w:val="0"/>
    <w:rPr>
      <w:rFonts w:eastAsia="仿宋_GB2312"/>
      <w:sz w:val="32"/>
    </w:rPr>
  </w:style>
  <w:style w:type="paragraph" w:customStyle="1" w:styleId="534">
    <w:name w:val="3级"/>
    <w:basedOn w:val="1"/>
    <w:qFormat/>
    <w:uiPriority w:val="0"/>
    <w:pPr>
      <w:snapToGrid w:val="0"/>
      <w:spacing w:afterLines="30" w:line="360" w:lineRule="auto"/>
      <w:ind w:firstLine="200" w:firstLineChars="200"/>
    </w:pPr>
    <w:rPr>
      <w:rFonts w:ascii="宋体" w:hAnsi="Tahoma"/>
      <w:b/>
      <w:color w:val="0000FF"/>
    </w:rPr>
  </w:style>
  <w:style w:type="paragraph" w:customStyle="1" w:styleId="535">
    <w:name w:val="章标题"/>
    <w:next w:val="358"/>
    <w:qFormat/>
    <w:uiPriority w:val="0"/>
    <w:pPr>
      <w:tabs>
        <w:tab w:val="left" w:pos="420"/>
        <w:tab w:val="left" w:pos="480"/>
      </w:tabs>
      <w:spacing w:beforeLines="50" w:afterLines="50"/>
      <w:ind w:left="480" w:hanging="480"/>
      <w:jc w:val="both"/>
      <w:outlineLvl w:val="1"/>
    </w:pPr>
    <w:rPr>
      <w:rFonts w:ascii="黑体" w:hAnsi="Calibri" w:eastAsia="黑体" w:cs="Times New Roman"/>
      <w:b/>
      <w:lang w:val="en-US" w:eastAsia="zh-CN" w:bidi="ar-SA"/>
    </w:rPr>
  </w:style>
  <w:style w:type="paragraph" w:customStyle="1" w:styleId="536">
    <w:name w:val="xl3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b/>
      <w:kern w:val="0"/>
      <w:sz w:val="36"/>
    </w:rPr>
  </w:style>
  <w:style w:type="paragraph" w:customStyle="1" w:styleId="537">
    <w:name w:val="图表小四中对齐"/>
    <w:basedOn w:val="1"/>
    <w:qFormat/>
    <w:uiPriority w:val="0"/>
    <w:pPr>
      <w:adjustRightInd w:val="0"/>
      <w:spacing w:line="360" w:lineRule="exact"/>
      <w:jc w:val="center"/>
      <w:textAlignment w:val="baseline"/>
    </w:pPr>
    <w:rPr>
      <w:color w:val="000000"/>
      <w:spacing w:val="-10"/>
      <w:sz w:val="24"/>
    </w:rPr>
  </w:style>
  <w:style w:type="paragraph" w:customStyle="1" w:styleId="538">
    <w:name w:val="标准书眉一"/>
    <w:qFormat/>
    <w:uiPriority w:val="0"/>
    <w:pPr>
      <w:jc w:val="both"/>
    </w:pPr>
    <w:rPr>
      <w:rFonts w:ascii="Calibri" w:hAnsi="Calibri" w:eastAsia="宋体" w:cs="Times New Roman"/>
      <w:lang w:val="en-US" w:eastAsia="zh-CN" w:bidi="ar-SA"/>
    </w:rPr>
  </w:style>
  <w:style w:type="paragraph" w:customStyle="1" w:styleId="539">
    <w:name w:val="Char Char Char Char Char Char3 Char Char Char Char Char Char Char Char Char Char"/>
    <w:basedOn w:val="1"/>
    <w:next w:val="1"/>
    <w:qFormat/>
    <w:uiPriority w:val="0"/>
    <w:rPr>
      <w:rFonts w:eastAsia="黑体"/>
    </w:rPr>
  </w:style>
  <w:style w:type="paragraph" w:customStyle="1" w:styleId="540">
    <w:name w:val="xl5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rPr>
  </w:style>
  <w:style w:type="paragraph" w:customStyle="1" w:styleId="541">
    <w:name w:val="正文 New New New New"/>
    <w:qFormat/>
    <w:uiPriority w:val="0"/>
    <w:pPr>
      <w:widowControl w:val="0"/>
      <w:jc w:val="both"/>
    </w:pPr>
    <w:rPr>
      <w:rFonts w:ascii="Calibri" w:hAnsi="Calibri" w:eastAsia="宋体" w:cs="Times New Roman"/>
      <w:sz w:val="21"/>
      <w:szCs w:val="24"/>
      <w:lang w:val="en-US" w:eastAsia="zh-CN" w:bidi="ar-SA"/>
    </w:rPr>
  </w:style>
  <w:style w:type="paragraph" w:customStyle="1" w:styleId="542">
    <w:name w:val="Char Char Char Char1"/>
    <w:basedOn w:val="1"/>
    <w:qFormat/>
    <w:uiPriority w:val="0"/>
    <w:rPr>
      <w:sz w:val="21"/>
    </w:rPr>
  </w:style>
  <w:style w:type="paragraph" w:customStyle="1" w:styleId="543">
    <w:name w:val="表文C"/>
    <w:basedOn w:val="1"/>
    <w:qFormat/>
    <w:uiPriority w:val="0"/>
    <w:pPr>
      <w:widowControl/>
      <w:tabs>
        <w:tab w:val="left" w:pos="0"/>
      </w:tabs>
      <w:adjustRightInd w:val="0"/>
      <w:snapToGrid w:val="0"/>
    </w:pPr>
    <w:rPr>
      <w:snapToGrid w:val="0"/>
      <w:kern w:val="0"/>
      <w:sz w:val="21"/>
    </w:rPr>
  </w:style>
  <w:style w:type="paragraph" w:customStyle="1" w:styleId="544">
    <w:name w:val="_Style 3"/>
    <w:qFormat/>
    <w:uiPriority w:val="0"/>
    <w:rPr>
      <w:rFonts w:ascii="Calibri" w:hAnsi="Calibri" w:eastAsia="宋体" w:cs="Times New Roman"/>
      <w:sz w:val="22"/>
      <w:szCs w:val="22"/>
      <w:lang w:val="en-US" w:eastAsia="zh-CN" w:bidi="ar-SA"/>
    </w:rPr>
  </w:style>
  <w:style w:type="paragraph" w:customStyle="1" w:styleId="545">
    <w:name w:val="font0"/>
    <w:basedOn w:val="1"/>
    <w:qFormat/>
    <w:uiPriority w:val="0"/>
    <w:pPr>
      <w:widowControl/>
      <w:spacing w:before="100" w:beforeAutospacing="1" w:after="100" w:afterAutospacing="1"/>
    </w:pPr>
    <w:rPr>
      <w:rFonts w:hint="eastAsia" w:ascii="宋体" w:hAnsi="宋体"/>
      <w:kern w:val="0"/>
      <w:sz w:val="24"/>
    </w:rPr>
  </w:style>
  <w:style w:type="paragraph" w:customStyle="1" w:styleId="546">
    <w:name w:val="一级条标题"/>
    <w:next w:val="358"/>
    <w:qFormat/>
    <w:uiPriority w:val="0"/>
    <w:pPr>
      <w:outlineLvl w:val="2"/>
    </w:pPr>
    <w:rPr>
      <w:rFonts w:ascii="Calibri" w:hAnsi="Calibri" w:eastAsia="黑体" w:cs="Times New Roman"/>
      <w:sz w:val="21"/>
      <w:lang w:val="en-US" w:eastAsia="zh-CN" w:bidi="ar-SA"/>
    </w:rPr>
  </w:style>
  <w:style w:type="paragraph" w:customStyle="1" w:styleId="547">
    <w:name w:val="注×："/>
    <w:qFormat/>
    <w:uiPriority w:val="0"/>
    <w:pPr>
      <w:widowControl w:val="0"/>
      <w:tabs>
        <w:tab w:val="left" w:pos="630"/>
        <w:tab w:val="left" w:pos="720"/>
      </w:tabs>
      <w:autoSpaceDE w:val="0"/>
      <w:autoSpaceDN w:val="0"/>
      <w:ind w:left="360" w:hanging="360"/>
      <w:jc w:val="both"/>
    </w:pPr>
    <w:rPr>
      <w:rFonts w:ascii="宋体" w:hAnsi="Calibri" w:eastAsia="宋体" w:cs="Times New Roman"/>
      <w:sz w:val="18"/>
      <w:lang w:val="en-US" w:eastAsia="zh-CN" w:bidi="ar-SA"/>
    </w:rPr>
  </w:style>
  <w:style w:type="paragraph" w:customStyle="1" w:styleId="548">
    <w:name w:val="投标正文"/>
    <w:basedOn w:val="1"/>
    <w:qFormat/>
    <w:uiPriority w:val="0"/>
    <w:pPr>
      <w:spacing w:line="360" w:lineRule="auto"/>
      <w:ind w:left="100" w:firstLine="480" w:firstLineChars="200"/>
    </w:pPr>
    <w:rPr>
      <w:sz w:val="24"/>
      <w:szCs w:val="24"/>
    </w:rPr>
  </w:style>
  <w:style w:type="paragraph" w:customStyle="1" w:styleId="549">
    <w:name w:val="标题 0"/>
    <w:basedOn w:val="4"/>
    <w:qFormat/>
    <w:uiPriority w:val="0"/>
    <w:pPr>
      <w:keepNext w:val="0"/>
      <w:widowControl w:val="0"/>
      <w:autoSpaceDE w:val="0"/>
      <w:autoSpaceDN w:val="0"/>
      <w:adjustRightInd w:val="0"/>
      <w:spacing w:line="240" w:lineRule="auto"/>
      <w:jc w:val="left"/>
    </w:pPr>
    <w:rPr>
      <w:rFonts w:ascii="宋体"/>
      <w:snapToGrid w:val="0"/>
      <w:color w:val="000000"/>
      <w:sz w:val="44"/>
    </w:rPr>
  </w:style>
  <w:style w:type="paragraph" w:customStyle="1" w:styleId="550">
    <w:name w:val="标准标志"/>
    <w:next w:val="1"/>
    <w:qFormat/>
    <w:uiPriority w:val="0"/>
    <w:pPr>
      <w:shd w:val="solid" w:color="FFFFFF" w:fill="FFFFFF"/>
      <w:spacing w:line="0" w:lineRule="atLeast"/>
      <w:jc w:val="right"/>
    </w:pPr>
    <w:rPr>
      <w:rFonts w:ascii="Calibri" w:hAnsi="Calibri" w:eastAsia="宋体" w:cs="Times New Roman"/>
      <w:b/>
      <w:w w:val="130"/>
      <w:sz w:val="96"/>
      <w:lang w:val="en-US" w:eastAsia="zh-CN" w:bidi="ar-SA"/>
    </w:rPr>
  </w:style>
  <w:style w:type="paragraph" w:customStyle="1" w:styleId="551">
    <w:name w:val="条文脚注"/>
    <w:basedOn w:val="68"/>
    <w:qFormat/>
    <w:uiPriority w:val="0"/>
    <w:pPr>
      <w:ind w:left="780" w:leftChars="200" w:hanging="360" w:hangingChars="200"/>
      <w:jc w:val="both"/>
    </w:pPr>
    <w:rPr>
      <w:rFonts w:ascii="宋体"/>
    </w:rPr>
  </w:style>
  <w:style w:type="paragraph" w:customStyle="1" w:styleId="552">
    <w:name w:val="HTML 地址1"/>
    <w:basedOn w:val="1"/>
    <w:qFormat/>
    <w:uiPriority w:val="0"/>
    <w:rPr>
      <w:i/>
      <w:kern w:val="0"/>
      <w:sz w:val="20"/>
    </w:rPr>
  </w:style>
  <w:style w:type="paragraph" w:customStyle="1" w:styleId="553">
    <w:name w:val="表格5"/>
    <w:basedOn w:val="554"/>
    <w:qFormat/>
    <w:uiPriority w:val="0"/>
    <w:pPr>
      <w:ind w:left="1021" w:hanging="284"/>
    </w:pPr>
    <w:rPr>
      <w:rFonts w:ascii="宋体"/>
    </w:rPr>
  </w:style>
  <w:style w:type="paragraph" w:customStyle="1" w:styleId="554">
    <w:name w:val="表格2"/>
    <w:basedOn w:val="1"/>
    <w:qFormat/>
    <w:uiPriority w:val="0"/>
    <w:pPr>
      <w:adjustRightInd w:val="0"/>
      <w:spacing w:line="420" w:lineRule="atLeast"/>
      <w:ind w:left="284" w:firstLine="454"/>
      <w:textAlignment w:val="baseline"/>
    </w:pPr>
    <w:rPr>
      <w:kern w:val="0"/>
      <w:sz w:val="21"/>
    </w:rPr>
  </w:style>
  <w:style w:type="paragraph" w:customStyle="1" w:styleId="555">
    <w:name w:val="_Style 10"/>
    <w:basedOn w:val="1"/>
    <w:next w:val="1"/>
    <w:qFormat/>
    <w:uiPriority w:val="0"/>
    <w:rPr>
      <w:sz w:val="21"/>
    </w:rPr>
  </w:style>
  <w:style w:type="paragraph" w:customStyle="1" w:styleId="556">
    <w:name w:val="Char1"/>
    <w:basedOn w:val="1"/>
    <w:qFormat/>
    <w:uiPriority w:val="0"/>
    <w:rPr>
      <w:rFonts w:ascii="仿宋_GB2312" w:eastAsia="仿宋_GB2312"/>
      <w:b/>
      <w:sz w:val="32"/>
    </w:rPr>
  </w:style>
  <w:style w:type="paragraph" w:customStyle="1" w:styleId="557">
    <w:name w:val="Char Char Char Char Char Char Char Char Char Char Char Char1 Char"/>
    <w:basedOn w:val="27"/>
    <w:qFormat/>
    <w:uiPriority w:val="0"/>
    <w:rPr>
      <w:rFonts w:ascii="等线" w:hAnsi="等线"/>
      <w:sz w:val="21"/>
    </w:rPr>
  </w:style>
  <w:style w:type="paragraph" w:customStyle="1" w:styleId="558">
    <w:name w:val="Char Char2"/>
    <w:basedOn w:val="1"/>
    <w:qFormat/>
    <w:uiPriority w:val="0"/>
    <w:rPr>
      <w:rFonts w:ascii="Tahoma" w:hAnsi="Tahoma"/>
      <w:sz w:val="24"/>
    </w:rPr>
  </w:style>
  <w:style w:type="paragraph" w:customStyle="1" w:styleId="559">
    <w:name w:val="目录1"/>
    <w:basedOn w:val="1"/>
    <w:qFormat/>
    <w:uiPriority w:val="0"/>
    <w:pPr>
      <w:adjustRightInd w:val="0"/>
      <w:spacing w:line="420" w:lineRule="atLeast"/>
      <w:textAlignment w:val="baseline"/>
    </w:pPr>
    <w:rPr>
      <w:rFonts w:eastAsia="黑体"/>
      <w:b/>
      <w:kern w:val="0"/>
      <w:sz w:val="21"/>
    </w:rPr>
  </w:style>
  <w:style w:type="paragraph" w:customStyle="1" w:styleId="560">
    <w:name w:val="收件单位"/>
    <w:basedOn w:val="1"/>
    <w:qFormat/>
    <w:uiPriority w:val="0"/>
    <w:pPr>
      <w:tabs>
        <w:tab w:val="left" w:pos="1365"/>
      </w:tabs>
      <w:spacing w:beforeLines="100"/>
    </w:pPr>
    <w:rPr>
      <w:rFonts w:eastAsia="华文仿宋"/>
      <w:sz w:val="30"/>
    </w:rPr>
  </w:style>
  <w:style w:type="paragraph" w:customStyle="1" w:styleId="561">
    <w:name w:val="表内居中"/>
    <w:qFormat/>
    <w:uiPriority w:val="0"/>
    <w:pPr>
      <w:jc w:val="center"/>
    </w:pPr>
    <w:rPr>
      <w:rFonts w:ascii="Calibri" w:hAnsi="Calibri" w:eastAsia="宋体" w:cs="Times New Roman"/>
      <w:lang w:val="en-US" w:eastAsia="zh-CN" w:bidi="ar-SA"/>
    </w:rPr>
  </w:style>
  <w:style w:type="paragraph" w:customStyle="1" w:styleId="562">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63">
    <w:name w:val="文献分类号"/>
    <w:qFormat/>
    <w:uiPriority w:val="0"/>
    <w:pPr>
      <w:widowControl w:val="0"/>
      <w:textAlignment w:val="center"/>
    </w:pPr>
    <w:rPr>
      <w:rFonts w:ascii="Calibri" w:hAnsi="Calibri" w:eastAsia="黑体" w:cs="Times New Roman"/>
      <w:sz w:val="21"/>
      <w:lang w:val="en-US" w:eastAsia="zh-CN" w:bidi="ar-SA"/>
    </w:rPr>
  </w:style>
  <w:style w:type="paragraph" w:customStyle="1" w:styleId="564">
    <w:name w:val="封面正文"/>
    <w:qFormat/>
    <w:uiPriority w:val="0"/>
    <w:pPr>
      <w:jc w:val="both"/>
    </w:pPr>
    <w:rPr>
      <w:rFonts w:ascii="Calibri" w:hAnsi="Calibri" w:eastAsia="宋体" w:cs="Times New Roman"/>
      <w:lang w:val="en-US" w:eastAsia="zh-CN" w:bidi="ar-SA"/>
    </w:rPr>
  </w:style>
  <w:style w:type="paragraph" w:customStyle="1" w:styleId="565">
    <w:name w:val="表格1"/>
    <w:basedOn w:val="1"/>
    <w:qFormat/>
    <w:uiPriority w:val="0"/>
    <w:pPr>
      <w:adjustRightInd w:val="0"/>
      <w:spacing w:line="420" w:lineRule="atLeast"/>
      <w:ind w:left="284"/>
      <w:textAlignment w:val="baseline"/>
    </w:pPr>
    <w:rPr>
      <w:kern w:val="0"/>
      <w:sz w:val="21"/>
    </w:rPr>
  </w:style>
  <w:style w:type="paragraph" w:customStyle="1" w:styleId="566">
    <w:name w:val="xl3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567">
    <w:name w:val="xl27"/>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Arial Unicode MS" w:hAnsi="Arial Unicode MS"/>
      <w:kern w:val="0"/>
      <w:sz w:val="21"/>
    </w:rPr>
  </w:style>
  <w:style w:type="paragraph" w:customStyle="1" w:styleId="568">
    <w:name w:val="xl28"/>
    <w:basedOn w:val="1"/>
    <w:qFormat/>
    <w:uiPriority w:val="0"/>
    <w:pPr>
      <w:widowControl/>
      <w:pBdr>
        <w:top w:val="single" w:color="auto" w:sz="4" w:space="0"/>
        <w:left w:val="single" w:color="auto" w:sz="4" w:space="0"/>
        <w:bottom w:val="single" w:color="auto" w:sz="4" w:space="0"/>
        <w:right w:val="single" w:color="auto" w:sz="8" w:space="0"/>
      </w:pBdr>
      <w:shd w:val="clear" w:color="auto" w:fill="C0C0C0"/>
      <w:spacing w:before="100" w:beforeAutospacing="1" w:after="100" w:afterAutospacing="1"/>
    </w:pPr>
    <w:rPr>
      <w:rFonts w:ascii="Arial Unicode MS" w:hAnsi="Arial Unicode MS" w:eastAsia="Arial Unicode MS"/>
      <w:kern w:val="0"/>
      <w:sz w:val="24"/>
    </w:rPr>
  </w:style>
  <w:style w:type="paragraph" w:customStyle="1" w:styleId="569">
    <w:name w:val="xl51"/>
    <w:basedOn w:val="1"/>
    <w:qFormat/>
    <w:uiPriority w:val="0"/>
    <w:pPr>
      <w:widowControl/>
      <w:pBdr>
        <w:bottom w:val="single" w:color="auto" w:sz="4" w:space="0"/>
        <w:right w:val="single" w:color="auto" w:sz="4" w:space="0"/>
      </w:pBdr>
      <w:spacing w:before="100" w:beforeAutospacing="1" w:after="100" w:afterAutospacing="1"/>
      <w:textAlignment w:val="center"/>
    </w:pPr>
    <w:rPr>
      <w:rFonts w:ascii="Arial" w:hAnsi="Arial" w:eastAsia="Arial Unicode MS"/>
      <w:color w:val="000000"/>
      <w:kern w:val="0"/>
      <w:sz w:val="21"/>
    </w:rPr>
  </w:style>
  <w:style w:type="paragraph" w:customStyle="1" w:styleId="570">
    <w:name w:val="附录表标题"/>
    <w:next w:val="358"/>
    <w:qFormat/>
    <w:uiPriority w:val="0"/>
    <w:pPr>
      <w:tabs>
        <w:tab w:val="left" w:pos="360"/>
        <w:tab w:val="left" w:pos="720"/>
      </w:tabs>
      <w:jc w:val="center"/>
      <w:textAlignment w:val="baseline"/>
    </w:pPr>
    <w:rPr>
      <w:rFonts w:ascii="黑体" w:hAnsi="Calibri" w:eastAsia="黑体" w:cs="Times New Roman"/>
      <w:kern w:val="21"/>
      <w:lang w:val="en-US" w:eastAsia="zh-CN" w:bidi="ar-SA"/>
    </w:rPr>
  </w:style>
  <w:style w:type="paragraph" w:customStyle="1" w:styleId="571">
    <w:name w:val="_Style 32"/>
    <w:basedOn w:val="1"/>
    <w:next w:val="439"/>
    <w:qFormat/>
    <w:uiPriority w:val="34"/>
    <w:pPr>
      <w:ind w:firstLine="420" w:firstLineChars="200"/>
    </w:pPr>
  </w:style>
  <w:style w:type="paragraph" w:customStyle="1" w:styleId="572">
    <w:name w:val="日期1"/>
    <w:basedOn w:val="1"/>
    <w:next w:val="1"/>
    <w:qFormat/>
    <w:uiPriority w:val="0"/>
    <w:pPr>
      <w:ind w:left="100" w:leftChars="2500"/>
    </w:pPr>
    <w:rPr>
      <w:kern w:val="0"/>
      <w:sz w:val="20"/>
    </w:rPr>
  </w:style>
  <w:style w:type="paragraph" w:customStyle="1" w:styleId="573">
    <w:name w:val="xl5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0"/>
    </w:rPr>
  </w:style>
  <w:style w:type="paragraph" w:customStyle="1" w:styleId="574">
    <w:name w:val="af17cgridlangnp1033langf"/>
    <w:qFormat/>
    <w:uiPriority w:val="0"/>
    <w:pPr>
      <w:widowControl w:val="0"/>
      <w:autoSpaceDE w:val="0"/>
      <w:autoSpaceDN w:val="0"/>
      <w:adjustRightInd w:val="0"/>
      <w:spacing w:before="156" w:line="360" w:lineRule="atLeast"/>
      <w:ind w:left="567" w:firstLine="510"/>
      <w:jc w:val="both"/>
    </w:pPr>
    <w:rPr>
      <w:rFonts w:ascii="Calibri" w:hAnsi="Calibri" w:eastAsia="宋体" w:cs="Times New Roman"/>
      <w:lang w:val="en-US" w:eastAsia="zh-CN" w:bidi="ar-SA"/>
    </w:rPr>
  </w:style>
  <w:style w:type="paragraph" w:customStyle="1" w:styleId="575">
    <w:name w:val="font6"/>
    <w:basedOn w:val="1"/>
    <w:qFormat/>
    <w:uiPriority w:val="0"/>
    <w:pPr>
      <w:widowControl/>
      <w:spacing w:before="100" w:beforeAutospacing="1" w:after="100" w:afterAutospacing="1"/>
    </w:pPr>
    <w:rPr>
      <w:rFonts w:hint="eastAsia" w:ascii="宋体" w:hAnsi="宋体"/>
      <w:b/>
      <w:kern w:val="0"/>
      <w:sz w:val="36"/>
      <w:u w:val="single"/>
    </w:rPr>
  </w:style>
  <w:style w:type="paragraph" w:customStyle="1" w:styleId="576">
    <w:name w:val="列项——（一级）"/>
    <w:qFormat/>
    <w:uiPriority w:val="0"/>
    <w:pPr>
      <w:widowControl w:val="0"/>
      <w:tabs>
        <w:tab w:val="left" w:pos="720"/>
        <w:tab w:val="left" w:pos="854"/>
      </w:tabs>
      <w:ind w:left="200" w:leftChars="200" w:hanging="200" w:hangingChars="200"/>
      <w:jc w:val="both"/>
    </w:pPr>
    <w:rPr>
      <w:rFonts w:ascii="宋体" w:hAnsi="Calibri" w:eastAsia="宋体" w:cs="Times New Roman"/>
      <w:lang w:val="en-US" w:eastAsia="zh-CN" w:bidi="ar-SA"/>
    </w:rPr>
  </w:style>
  <w:style w:type="paragraph" w:customStyle="1" w:styleId="577">
    <w:name w:val="19"/>
    <w:basedOn w:val="1"/>
    <w:qFormat/>
    <w:uiPriority w:val="0"/>
    <w:pPr>
      <w:widowControl/>
      <w:snapToGrid w:val="0"/>
      <w:spacing w:before="100" w:beforeAutospacing="1" w:after="120" w:line="360" w:lineRule="atLeast"/>
      <w:jc w:val="left"/>
    </w:pPr>
    <w:rPr>
      <w:rFonts w:ascii="宋体" w:hAnsi="宋体"/>
      <w:kern w:val="0"/>
    </w:rPr>
  </w:style>
  <w:style w:type="paragraph" w:customStyle="1" w:styleId="578">
    <w:name w:val="附录五级条标题"/>
    <w:basedOn w:val="410"/>
    <w:next w:val="358"/>
    <w:qFormat/>
    <w:uiPriority w:val="0"/>
    <w:pPr>
      <w:outlineLvl w:val="6"/>
    </w:pPr>
  </w:style>
  <w:style w:type="paragraph" w:customStyle="1" w:styleId="579">
    <w:name w:val="彩色底纹 - 强调文字颜色 11"/>
    <w:qFormat/>
    <w:uiPriority w:val="0"/>
    <w:rPr>
      <w:rFonts w:ascii="Calibri" w:hAnsi="Calibri" w:eastAsia="宋体" w:cs="Times New Roman"/>
      <w:kern w:val="2"/>
      <w:sz w:val="21"/>
      <w:lang w:val="en-US" w:eastAsia="zh-CN" w:bidi="ar-SA"/>
    </w:rPr>
  </w:style>
  <w:style w:type="paragraph" w:customStyle="1" w:styleId="580">
    <w:name w:val="xl559"/>
    <w:basedOn w:val="1"/>
    <w:qFormat/>
    <w:uiPriority w:val="0"/>
    <w:pPr>
      <w:widowControl/>
      <w:spacing w:before="100" w:beforeAutospacing="1" w:after="100" w:afterAutospacing="1"/>
      <w:jc w:val="center"/>
    </w:pPr>
    <w:rPr>
      <w:rFonts w:ascii="宋体" w:hAnsi="宋体"/>
      <w:color w:val="000000"/>
      <w:kern w:val="0"/>
      <w:sz w:val="20"/>
    </w:rPr>
  </w:style>
  <w:style w:type="paragraph" w:customStyle="1" w:styleId="581">
    <w:name w:val="正文内"/>
    <w:basedOn w:val="1"/>
    <w:qFormat/>
    <w:uiPriority w:val="0"/>
    <w:pPr>
      <w:spacing w:line="400" w:lineRule="exact"/>
      <w:ind w:firstLine="200" w:firstLineChars="200"/>
    </w:pPr>
    <w:rPr>
      <w:rFonts w:ascii="宋体" w:hAnsi="宋体"/>
      <w:sz w:val="21"/>
    </w:rPr>
  </w:style>
  <w:style w:type="paragraph" w:customStyle="1" w:styleId="582">
    <w:name w:val="表"/>
    <w:basedOn w:val="1"/>
    <w:qFormat/>
    <w:uiPriority w:val="0"/>
    <w:pPr>
      <w:spacing w:line="360" w:lineRule="auto"/>
      <w:jc w:val="center"/>
    </w:pPr>
    <w:rPr>
      <w:color w:val="000000"/>
      <w:sz w:val="21"/>
    </w:rPr>
  </w:style>
  <w:style w:type="paragraph" w:customStyle="1" w:styleId="583">
    <w:name w:val="附录标识"/>
    <w:basedOn w:val="447"/>
    <w:qFormat/>
    <w:uiPriority w:val="0"/>
    <w:pPr>
      <w:tabs>
        <w:tab w:val="left" w:pos="720"/>
        <w:tab w:val="left" w:pos="6405"/>
      </w:tabs>
      <w:spacing w:after="200"/>
      <w:ind w:left="360" w:hanging="360"/>
    </w:pPr>
    <w:rPr>
      <w:sz w:val="21"/>
    </w:rPr>
  </w:style>
  <w:style w:type="paragraph" w:customStyle="1" w:styleId="584">
    <w:name w:val="正文 A"/>
    <w:qFormat/>
    <w:uiPriority w:val="0"/>
    <w:rPr>
      <w:rFonts w:ascii="Calibri" w:hAnsi="Calibri" w:eastAsia="ヒラギノ角ゴ Pro W3" w:cs="Times New Roman"/>
      <w:color w:val="000000"/>
      <w:sz w:val="24"/>
      <w:lang w:val="en-US" w:eastAsia="zh-CN" w:bidi="ar-SA"/>
    </w:rPr>
  </w:style>
  <w:style w:type="paragraph" w:customStyle="1" w:styleId="585">
    <w:name w:val="标题C"/>
    <w:qFormat/>
    <w:uiPriority w:val="0"/>
    <w:pPr>
      <w:tabs>
        <w:tab w:val="left" w:pos="0"/>
      </w:tabs>
      <w:adjustRightInd w:val="0"/>
      <w:snapToGrid w:val="0"/>
      <w:spacing w:before="300"/>
      <w:outlineLvl w:val="2"/>
    </w:pPr>
    <w:rPr>
      <w:rFonts w:ascii="Calibri" w:hAnsi="Calibri" w:eastAsia="宋体" w:cs="Times New Roman"/>
      <w:b/>
      <w:snapToGrid w:val="0"/>
      <w:sz w:val="28"/>
      <w:lang w:val="en-US" w:eastAsia="zh-CN" w:bidi="ar-SA"/>
    </w:rPr>
  </w:style>
  <w:style w:type="paragraph" w:customStyle="1" w:styleId="58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587">
    <w:name w:val="默认段落字体 Para Char"/>
    <w:basedOn w:val="1"/>
    <w:qFormat/>
    <w:uiPriority w:val="0"/>
    <w:pPr>
      <w:tabs>
        <w:tab w:val="left" w:pos="425"/>
      </w:tabs>
      <w:ind w:left="425" w:hanging="425"/>
    </w:pPr>
    <w:rPr>
      <w:sz w:val="21"/>
    </w:rPr>
  </w:style>
  <w:style w:type="paragraph" w:customStyle="1" w:styleId="588">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589">
    <w:name w:val="_Style 40"/>
    <w:basedOn w:val="1"/>
    <w:qFormat/>
    <w:uiPriority w:val="0"/>
    <w:rPr>
      <w:sz w:val="21"/>
    </w:rPr>
  </w:style>
  <w:style w:type="paragraph" w:customStyle="1" w:styleId="590">
    <w:name w:val="af15hichaf0dbchf15cgrid"/>
    <w:qFormat/>
    <w:uiPriority w:val="0"/>
    <w:pPr>
      <w:widowControl w:val="0"/>
      <w:tabs>
        <w:tab w:val="center" w:pos="4320"/>
        <w:tab w:val="right" w:pos="8640"/>
      </w:tabs>
      <w:adjustRightInd w:val="0"/>
      <w:spacing w:line="315" w:lineRule="atLeast"/>
      <w:jc w:val="both"/>
      <w:textAlignment w:val="baseline"/>
    </w:pPr>
    <w:rPr>
      <w:rFonts w:ascii="宋体" w:hAnsi="Calibri" w:eastAsia="宋体" w:cs="Times New Roman"/>
      <w:sz w:val="21"/>
      <w:lang w:val="en-US" w:eastAsia="zh-CN" w:bidi="ar-SA"/>
    </w:rPr>
  </w:style>
  <w:style w:type="paragraph" w:customStyle="1" w:styleId="591">
    <w:name w:val="注："/>
    <w:next w:val="358"/>
    <w:qFormat/>
    <w:uiPriority w:val="0"/>
    <w:pPr>
      <w:widowControl w:val="0"/>
      <w:tabs>
        <w:tab w:val="left" w:pos="720"/>
      </w:tabs>
      <w:autoSpaceDE w:val="0"/>
      <w:autoSpaceDN w:val="0"/>
      <w:ind w:left="360" w:hanging="360"/>
      <w:jc w:val="both"/>
    </w:pPr>
    <w:rPr>
      <w:rFonts w:ascii="宋体" w:hAnsi="Calibri" w:eastAsia="宋体" w:cs="Times New Roman"/>
      <w:sz w:val="18"/>
      <w:lang w:val="en-US" w:eastAsia="zh-CN" w:bidi="ar-SA"/>
    </w:rPr>
  </w:style>
  <w:style w:type="paragraph" w:customStyle="1" w:styleId="592">
    <w:name w:val="font7"/>
    <w:basedOn w:val="1"/>
    <w:qFormat/>
    <w:uiPriority w:val="0"/>
    <w:pPr>
      <w:widowControl/>
      <w:spacing w:before="100" w:beforeAutospacing="1" w:after="100" w:afterAutospacing="1"/>
    </w:pPr>
    <w:rPr>
      <w:rFonts w:hint="eastAsia" w:ascii="宋体" w:hAnsi="宋体"/>
      <w:kern w:val="0"/>
      <w:sz w:val="24"/>
    </w:rPr>
  </w:style>
  <w:style w:type="paragraph" w:customStyle="1" w:styleId="593">
    <w:name w:val="彩色列表 - 强调文字颜色 12"/>
    <w:basedOn w:val="1"/>
    <w:qFormat/>
    <w:uiPriority w:val="0"/>
    <w:pPr>
      <w:ind w:firstLine="420" w:firstLineChars="200"/>
    </w:pPr>
    <w:rPr>
      <w:sz w:val="21"/>
    </w:rPr>
  </w:style>
  <w:style w:type="paragraph" w:customStyle="1" w:styleId="594">
    <w:name w:val="xl5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方正姚体" w:hAnsi="宋体" w:eastAsia="方正姚体"/>
      <w:kern w:val="0"/>
      <w:sz w:val="20"/>
    </w:rPr>
  </w:style>
  <w:style w:type="paragraph" w:customStyle="1" w:styleId="595">
    <w:name w:val="xl37"/>
    <w:basedOn w:val="1"/>
    <w:qFormat/>
    <w:uiPriority w:val="0"/>
    <w:pPr>
      <w:widowControl/>
      <w:pBdr>
        <w:top w:val="single" w:color="auto" w:sz="4" w:space="0"/>
        <w:bottom w:val="single" w:color="auto" w:sz="8" w:space="0"/>
      </w:pBdr>
      <w:spacing w:before="100" w:beforeAutospacing="1" w:after="100" w:afterAutospacing="1"/>
    </w:pPr>
    <w:rPr>
      <w:rFonts w:ascii="Arial Unicode MS" w:hAnsi="Arial Unicode MS" w:eastAsia="Arial Unicode MS"/>
      <w:b/>
      <w:kern w:val="0"/>
      <w:sz w:val="36"/>
    </w:rPr>
  </w:style>
  <w:style w:type="paragraph" w:customStyle="1" w:styleId="596">
    <w:name w:val="正文样式"/>
    <w:basedOn w:val="1"/>
    <w:qFormat/>
    <w:uiPriority w:val="0"/>
    <w:pPr>
      <w:ind w:firstLine="480" w:firstLineChars="200"/>
    </w:pPr>
    <w:rPr>
      <w:rFonts w:eastAsia="华文仿宋"/>
      <w:szCs w:val="24"/>
    </w:rPr>
  </w:style>
  <w:style w:type="paragraph" w:customStyle="1" w:styleId="597">
    <w:name w:val="标题D"/>
    <w:qFormat/>
    <w:uiPriority w:val="0"/>
    <w:pPr>
      <w:adjustRightInd w:val="0"/>
      <w:snapToGrid w:val="0"/>
      <w:spacing w:before="240" w:line="360" w:lineRule="auto"/>
      <w:outlineLvl w:val="3"/>
    </w:pPr>
    <w:rPr>
      <w:rFonts w:ascii="Calibri" w:hAnsi="Calibri" w:eastAsia="宋体" w:cs="Times New Roman"/>
      <w:b/>
      <w:sz w:val="24"/>
      <w:lang w:val="en-US" w:eastAsia="zh-CN" w:bidi="ar-SA"/>
    </w:rPr>
  </w:style>
  <w:style w:type="paragraph" w:customStyle="1" w:styleId="598">
    <w:name w:val="正文图标题"/>
    <w:next w:val="358"/>
    <w:qFormat/>
    <w:uiPriority w:val="0"/>
    <w:pPr>
      <w:tabs>
        <w:tab w:val="left" w:pos="720"/>
      </w:tabs>
      <w:ind w:left="780" w:hanging="360"/>
      <w:jc w:val="center"/>
    </w:pPr>
    <w:rPr>
      <w:rFonts w:ascii="黑体" w:hAnsi="Calibri" w:eastAsia="黑体" w:cs="Times New Roman"/>
      <w:lang w:val="en-US" w:eastAsia="zh-CN" w:bidi="ar-SA"/>
    </w:rPr>
  </w:style>
  <w:style w:type="paragraph" w:customStyle="1" w:styleId="599">
    <w:name w:val="表格一"/>
    <w:basedOn w:val="1"/>
    <w:qFormat/>
    <w:uiPriority w:val="0"/>
    <w:pPr>
      <w:spacing w:line="240" w:lineRule="exact"/>
      <w:ind w:left="105" w:leftChars="50"/>
    </w:pPr>
    <w:rPr>
      <w:sz w:val="18"/>
    </w:rPr>
  </w:style>
  <w:style w:type="paragraph" w:customStyle="1" w:styleId="600">
    <w:name w:val="[Normal]"/>
    <w:qFormat/>
    <w:uiPriority w:val="0"/>
    <w:rPr>
      <w:rFonts w:ascii="宋体" w:hAnsi="宋体" w:eastAsia="宋体" w:cs="Times New Roman"/>
      <w:sz w:val="24"/>
      <w:szCs w:val="22"/>
      <w:lang w:val="zh-CN" w:eastAsia="zh-CN" w:bidi="ar-SA"/>
    </w:rPr>
  </w:style>
  <w:style w:type="paragraph" w:customStyle="1" w:styleId="601">
    <w:name w:val="moban"/>
    <w:basedOn w:val="1"/>
    <w:qFormat/>
    <w:uiPriority w:val="0"/>
    <w:pPr>
      <w:pBdr>
        <w:bottom w:val="single" w:color="auto" w:sz="4" w:space="5"/>
      </w:pBdr>
      <w:spacing w:line="360" w:lineRule="auto"/>
    </w:pPr>
  </w:style>
  <w:style w:type="character" w:customStyle="1" w:styleId="602">
    <w:name w:val="large1"/>
    <w:qFormat/>
    <w:uiPriority w:val="0"/>
    <w:rPr>
      <w:rFonts w:hint="eastAsia" w:ascii="宋体" w:hAnsi="宋体" w:eastAsia="宋体"/>
      <w:sz w:val="21"/>
      <w:szCs w:val="21"/>
    </w:rPr>
  </w:style>
  <w:style w:type="paragraph" w:customStyle="1" w:styleId="603">
    <w:name w:val="正文缩进2格"/>
    <w:qFormat/>
    <w:uiPriority w:val="99"/>
    <w:pPr>
      <w:widowControl w:val="0"/>
      <w:pBdr>
        <w:top w:val="none" w:color="FFFFFF" w:sz="0" w:space="31"/>
        <w:left w:val="none" w:color="FFFFFF" w:sz="0" w:space="31"/>
        <w:bottom w:val="none" w:color="FFFFFF" w:sz="0" w:space="31"/>
        <w:right w:val="none" w:color="FFFFFF" w:sz="0" w:space="31"/>
      </w:pBdr>
      <w:spacing w:line="600" w:lineRule="exact"/>
      <w:ind w:firstLine="639"/>
      <w:jc w:val="both"/>
    </w:pPr>
    <w:rPr>
      <w:rFonts w:ascii="??_GB2312" w:hAnsi="??_GB2312" w:eastAsia="宋体" w:cs="??_GB2312"/>
      <w:color w:val="000000"/>
      <w:kern w:val="2"/>
      <w:sz w:val="31"/>
      <w:szCs w:val="31"/>
      <w:u w:color="000000"/>
      <w:lang w:val="en-US" w:eastAsia="zh-CN" w:bidi="ar-SA"/>
    </w:rPr>
  </w:style>
  <w:style w:type="paragraph" w:customStyle="1" w:styleId="604">
    <w:name w:val="Table Paragraph"/>
    <w:basedOn w:val="1"/>
    <w:qFormat/>
    <w:uiPriority w:val="1"/>
    <w:rPr>
      <w:rFonts w:ascii="宋体" w:hAnsi="宋体" w:cs="宋体"/>
      <w:lang w:val="zh-CN" w:bidi="zh-CN"/>
    </w:rPr>
  </w:style>
  <w:style w:type="character" w:customStyle="1" w:styleId="605">
    <w:name w:val="Hyperlink.3"/>
    <w:basedOn w:val="606"/>
    <w:qFormat/>
    <w:uiPriority w:val="99"/>
    <w:rPr>
      <w:rFonts w:ascii="宋体" w:hAnsi="宋体" w:eastAsia="宋体" w:cs="宋体"/>
      <w:lang w:val="en-US"/>
    </w:rPr>
  </w:style>
  <w:style w:type="character" w:customStyle="1" w:styleId="606">
    <w:name w:val="无"/>
    <w:qFormat/>
    <w:uiPriority w:val="99"/>
  </w:style>
  <w:style w:type="paragraph" w:customStyle="1" w:styleId="607">
    <w:name w:val="正文_1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08">
    <w:name w:val="标题3"/>
    <w:basedOn w:val="6"/>
    <w:qFormat/>
    <w:uiPriority w:val="0"/>
    <w:pPr>
      <w:numPr>
        <w:ilvl w:val="2"/>
        <w:numId w:val="1"/>
      </w:numPr>
      <w:adjustRightInd w:val="0"/>
      <w:snapToGrid w:val="0"/>
      <w:spacing w:before="200" w:after="200"/>
    </w:pPr>
    <w:rPr>
      <w:rFonts w:ascii="Times New Roman" w:hAnsi="Times New Roman"/>
      <w:snapToGrid w:val="0"/>
      <w:sz w:val="30"/>
    </w:rPr>
  </w:style>
  <w:style w:type="paragraph" w:customStyle="1" w:styleId="609">
    <w:name w:val="国普正文"/>
    <w:basedOn w:val="1"/>
    <w:qFormat/>
    <w:uiPriority w:val="0"/>
    <w:pPr>
      <w:spacing w:line="360" w:lineRule="auto"/>
      <w:ind w:firstLine="600" w:firstLineChars="200"/>
    </w:pPr>
    <w:rPr>
      <w:rFonts w:ascii="仿宋_GB2312" w:eastAsia="仿宋_GB2312"/>
      <w:sz w:val="30"/>
      <w:szCs w:val="30"/>
    </w:rPr>
  </w:style>
  <w:style w:type="paragraph" w:customStyle="1" w:styleId="610">
    <w:name w:val="Body text|1"/>
    <w:basedOn w:val="1"/>
    <w:qFormat/>
    <w:uiPriority w:val="0"/>
    <w:pPr>
      <w:spacing w:line="401" w:lineRule="auto"/>
      <w:ind w:firstLine="400"/>
    </w:pPr>
    <w:rPr>
      <w:rFonts w:ascii="宋体" w:hAnsi="宋体" w:cs="宋体"/>
      <w:sz w:val="30"/>
      <w:szCs w:val="30"/>
      <w:lang w:val="zh-TW" w:eastAsia="zh-TW" w:bidi="zh-TW"/>
    </w:rPr>
  </w:style>
  <w:style w:type="paragraph" w:customStyle="1" w:styleId="611">
    <w:name w:val="默认"/>
    <w:qFormat/>
    <w:uiPriority w:val="0"/>
    <w:rPr>
      <w:rFonts w:ascii="Arial Unicode MS" w:hAnsi="Arial Unicode MS" w:eastAsia="Arial Unicode MS" w:cs="Arial Unicode MS"/>
      <w:color w:val="000000"/>
      <w:sz w:val="22"/>
      <w:szCs w:val="22"/>
      <w:lang w:val="zh-TW" w:eastAsia="zh-TW" w:bidi="ar-SA"/>
    </w:rPr>
  </w:style>
  <w:style w:type="paragraph" w:customStyle="1" w:styleId="61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613">
    <w:name w:val="List Paragraph"/>
    <w:basedOn w:val="1"/>
    <w:qFormat/>
    <w:uiPriority w:val="0"/>
    <w:pPr>
      <w:ind w:firstLine="420" w:firstLineChars="200"/>
    </w:pPr>
    <w:rPr>
      <w:szCs w:val="20"/>
    </w:rPr>
  </w:style>
  <w:style w:type="paragraph" w:customStyle="1" w:styleId="614">
    <w:name w:val="样式 宋体 行距: 固定值 20 磅 首行缩进:  2 字符"/>
    <w:basedOn w:val="1"/>
    <w:qFormat/>
    <w:uiPriority w:val="0"/>
    <w:pPr>
      <w:spacing w:line="400" w:lineRule="exact"/>
      <w:ind w:firstLine="435" w:firstLineChars="207"/>
    </w:pPr>
    <w:rPr>
      <w:rFonts w:ascii="宋体" w:hAnsi="宋体" w:cs="宋体"/>
      <w:szCs w:val="20"/>
    </w:rPr>
  </w:style>
  <w:style w:type="character" w:customStyle="1" w:styleId="615">
    <w:name w:val="NormalCharacter"/>
    <w:semiHidden/>
    <w:qFormat/>
    <w:uiPriority w:val="99"/>
  </w:style>
  <w:style w:type="paragraph" w:customStyle="1" w:styleId="616">
    <w:name w:val="表格文字（两侧对齐）"/>
    <w:basedOn w:val="1"/>
    <w:qFormat/>
    <w:uiPriority w:val="0"/>
    <w:pPr>
      <w:snapToGrid w:val="0"/>
    </w:pPr>
    <w:rPr>
      <w:sz w:val="20"/>
      <w:szCs w:val="24"/>
    </w:rPr>
  </w:style>
  <w:style w:type="paragraph" w:customStyle="1" w:styleId="617">
    <w:name w:val="BodyText"/>
    <w:basedOn w:val="1"/>
    <w:qFormat/>
    <w:uiPriority w:val="0"/>
    <w:pPr>
      <w:widowControl/>
      <w:spacing w:after="120"/>
      <w:jc w:val="left"/>
    </w:pPr>
    <w:rPr>
      <w:rFonts w:ascii="FuturaA Bk BT" w:hAnsi="FuturaA Bk BT" w:eastAsia="仿宋_GB2312"/>
      <w:kern w:val="0"/>
      <w:sz w:val="20"/>
    </w:rPr>
  </w:style>
  <w:style w:type="paragraph" w:customStyle="1" w:styleId="618">
    <w:name w:val="正文 "/>
    <w:basedOn w:val="1"/>
    <w:qFormat/>
    <w:uiPriority w:val="0"/>
    <w:pPr>
      <w:widowControl w:val="0"/>
      <w:adjustRightInd w:val="0"/>
      <w:spacing w:line="318" w:lineRule="atLeast"/>
      <w:ind w:left="369" w:firstLine="369"/>
      <w:jc w:val="both"/>
      <w:textAlignment w:val="baseline"/>
    </w:pPr>
    <w:rPr>
      <w:rFonts w:ascii="宋体"/>
      <w:sz w:val="21"/>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64</Pages>
  <Words>38415</Words>
  <Characters>39836</Characters>
  <Lines>299</Lines>
  <Paragraphs>84</Paragraphs>
  <TotalTime>7</TotalTime>
  <ScaleCrop>false</ScaleCrop>
  <LinksUpToDate>false</LinksUpToDate>
  <CharactersWithSpaces>41351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2020-07-16T03:29:00Z</dcterms:created>
  <dc:creator>yht</dc:creator>
  <cp:lastModifiedBy>Administrator</cp:lastModifiedBy>
  <cp:lastPrinted>2022-06-02T09:30:00Z</cp:lastPrinted>
  <dcterms:modified xsi:type="dcterms:W3CDTF">2024-06-12T04:02:20Z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AB6D70E9F6F14DB280D05644B0242085_13</vt:lpwstr>
  </property>
  <property fmtid="{D5CDD505-2E9C-101B-9397-08002B2CF9AE}" pid="4" name="commondata">
    <vt:lpwstr>eyJoZGlkIjoiNmRkMjM0YzBkMTQyODhiY2M3ZWU5ZTE4NTFhMDAxMGUifQ==</vt:lpwstr>
  </property>
</Properties>
</file>