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8C53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both"/>
        <w:rPr>
          <w:rFonts w:ascii="微软雅黑" w:hAnsi="微软雅黑" w:eastAsia="微软雅黑" w:cs="微软雅黑"/>
          <w:b/>
          <w:bCs/>
          <w:kern w:val="0"/>
          <w:sz w:val="48"/>
          <w:szCs w:val="48"/>
        </w:rPr>
      </w:pPr>
    </w:p>
    <w:p w14:paraId="0313E43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8"/>
        <w:jc w:val="center"/>
        <w:rPr>
          <w:rFonts w:hint="eastAsia" w:ascii="微软雅黑" w:hAnsi="微软雅黑" w:eastAsia="微软雅黑" w:cs="微软雅黑"/>
          <w:b/>
          <w:bCs/>
          <w:kern w:val="0"/>
          <w:sz w:val="48"/>
          <w:szCs w:val="48"/>
          <w:lang w:eastAsia="zh-CN"/>
        </w:rPr>
      </w:pPr>
      <w:r>
        <w:rPr>
          <w:rFonts w:hint="eastAsia" w:ascii="微软雅黑" w:hAnsi="微软雅黑" w:eastAsia="微软雅黑" w:cs="微软雅黑"/>
          <w:b/>
          <w:bCs/>
          <w:kern w:val="0"/>
          <w:sz w:val="48"/>
          <w:szCs w:val="48"/>
        </w:rPr>
        <w:t xml:space="preserve"> </w:t>
      </w:r>
      <w:r>
        <w:rPr>
          <w:rFonts w:hint="eastAsia" w:ascii="微软雅黑" w:hAnsi="微软雅黑" w:eastAsia="微软雅黑" w:cs="微软雅黑"/>
          <w:b/>
          <w:bCs/>
          <w:kern w:val="0"/>
          <w:sz w:val="48"/>
          <w:szCs w:val="48"/>
          <w:shd w:val="clear"/>
          <w:lang w:eastAsia="zh-CN"/>
        </w:rPr>
        <w:t>温岭市2024-2025年度防雷装置施工跟踪检测服务项目</w:t>
      </w:r>
    </w:p>
    <w:p w14:paraId="7608AC73">
      <w:pPr>
        <w:pStyle w:val="37"/>
        <w:rPr>
          <w:rFonts w:ascii="微软雅黑" w:hAnsi="微软雅黑" w:eastAsia="微软雅黑" w:cs="微软雅黑"/>
          <w:b/>
          <w:bCs/>
          <w:kern w:val="0"/>
          <w:sz w:val="48"/>
          <w:szCs w:val="48"/>
        </w:rPr>
      </w:pPr>
    </w:p>
    <w:p w14:paraId="78AA4590">
      <w:pPr>
        <w:pStyle w:val="12"/>
      </w:pPr>
    </w:p>
    <w:p w14:paraId="0786CD3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144"/>
          <w:szCs w:val="144"/>
        </w:rPr>
      </w:pPr>
      <w:r>
        <w:rPr>
          <w:rFonts w:hint="eastAsia" w:ascii="宋体" w:cs="宋体"/>
          <w:b/>
          <w:bCs/>
          <w:kern w:val="0"/>
          <w:sz w:val="96"/>
          <w:szCs w:val="96"/>
        </w:rPr>
        <w:t>招标文件</w:t>
      </w:r>
    </w:p>
    <w:p w14:paraId="44AA478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2"/>
          <w:szCs w:val="22"/>
        </w:rPr>
      </w:pPr>
      <w:r>
        <w:rPr>
          <w:rFonts w:hint="eastAsia" w:ascii="宋体" w:hAnsi="宋体"/>
          <w:b/>
          <w:sz w:val="32"/>
          <w:szCs w:val="20"/>
        </w:rPr>
        <w:t>（线上电子招投标）</w:t>
      </w:r>
    </w:p>
    <w:p w14:paraId="2A910B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2"/>
          <w:szCs w:val="32"/>
        </w:rPr>
      </w:pPr>
    </w:p>
    <w:p w14:paraId="4FBE97A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yellow"/>
          <w:lang w:eastAsia="zh-CN"/>
        </w:rPr>
      </w:pPr>
      <w:r>
        <w:rPr>
          <w:rFonts w:hint="eastAsia" w:ascii="宋体" w:cs="宋体"/>
          <w:kern w:val="0"/>
          <w:sz w:val="32"/>
          <w:szCs w:val="32"/>
        </w:rPr>
        <w:t>项目编号：</w:t>
      </w:r>
      <w:r>
        <w:rPr>
          <w:rFonts w:hint="eastAsia" w:ascii="宋体" w:hAnsi="宋体" w:cs="宋体"/>
          <w:kern w:val="0"/>
          <w:sz w:val="32"/>
          <w:szCs w:val="32"/>
          <w:lang w:eastAsia="zh-CN"/>
        </w:rPr>
        <w:t>JJWL240717194</w:t>
      </w:r>
    </w:p>
    <w:p w14:paraId="3415CC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14:paraId="16849BCC">
      <w:pPr>
        <w:autoSpaceDE w:val="0"/>
        <w:autoSpaceDN w:val="0"/>
        <w:adjustRightInd w:val="0"/>
        <w:spacing w:line="360" w:lineRule="auto"/>
        <w:rPr>
          <w:rFonts w:ascii="宋体"/>
          <w:b/>
          <w:bCs/>
          <w:kern w:val="0"/>
          <w:sz w:val="52"/>
          <w:szCs w:val="52"/>
        </w:rPr>
      </w:pPr>
    </w:p>
    <w:p w14:paraId="2C67197B">
      <w:pPr>
        <w:pStyle w:val="38"/>
      </w:pPr>
    </w:p>
    <w:p w14:paraId="7CBFFE17">
      <w:pPr>
        <w:autoSpaceDE w:val="0"/>
        <w:autoSpaceDN w:val="0"/>
        <w:adjustRightInd w:val="0"/>
        <w:spacing w:line="360" w:lineRule="auto"/>
        <w:jc w:val="left"/>
        <w:rPr>
          <w:rFonts w:ascii="宋体"/>
          <w:kern w:val="0"/>
          <w:sz w:val="32"/>
          <w:szCs w:val="32"/>
        </w:rPr>
      </w:pPr>
    </w:p>
    <w:tbl>
      <w:tblPr>
        <w:tblStyle w:val="29"/>
        <w:tblW w:w="0" w:type="auto"/>
        <w:tblInd w:w="1137" w:type="dxa"/>
        <w:tblLayout w:type="fixed"/>
        <w:tblCellMar>
          <w:top w:w="0" w:type="dxa"/>
          <w:left w:w="108" w:type="dxa"/>
          <w:bottom w:w="0" w:type="dxa"/>
          <w:right w:w="108" w:type="dxa"/>
        </w:tblCellMar>
      </w:tblPr>
      <w:tblGrid>
        <w:gridCol w:w="2340"/>
        <w:gridCol w:w="4745"/>
      </w:tblGrid>
      <w:tr w14:paraId="160E78B0">
        <w:tblPrEx>
          <w:tblCellMar>
            <w:top w:w="0" w:type="dxa"/>
            <w:left w:w="108" w:type="dxa"/>
            <w:bottom w:w="0" w:type="dxa"/>
            <w:right w:w="108" w:type="dxa"/>
          </w:tblCellMar>
        </w:tblPrEx>
        <w:tc>
          <w:tcPr>
            <w:tcW w:w="2340" w:type="dxa"/>
            <w:noWrap/>
          </w:tcPr>
          <w:p w14:paraId="606E60CF">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采购人：</w:t>
            </w:r>
          </w:p>
        </w:tc>
        <w:tc>
          <w:tcPr>
            <w:tcW w:w="4745" w:type="dxa"/>
            <w:noWrap/>
          </w:tcPr>
          <w:p w14:paraId="23410072">
            <w:pPr>
              <w:widowControl/>
              <w:snapToGrid w:val="0"/>
              <w:spacing w:line="500" w:lineRule="exact"/>
              <w:rPr>
                <w:rFonts w:hint="eastAsia" w:ascii="宋体" w:hAnsi="宋体" w:eastAsia="宋体" w:cs="宋体"/>
                <w:sz w:val="32"/>
                <w:szCs w:val="32"/>
                <w:lang w:eastAsia="zh-CN"/>
              </w:rPr>
            </w:pPr>
            <w:r>
              <w:rPr>
                <w:rFonts w:hint="eastAsia" w:ascii="宋体" w:hAnsi="宋体" w:cs="宋体"/>
                <w:kern w:val="0"/>
                <w:sz w:val="32"/>
                <w:szCs w:val="32"/>
                <w:lang w:eastAsia="zh-CN"/>
              </w:rPr>
              <w:t>温岭市住房和城乡建设局</w:t>
            </w:r>
          </w:p>
        </w:tc>
      </w:tr>
      <w:tr w14:paraId="419A8649">
        <w:tblPrEx>
          <w:tblCellMar>
            <w:top w:w="0" w:type="dxa"/>
            <w:left w:w="108" w:type="dxa"/>
            <w:bottom w:w="0" w:type="dxa"/>
            <w:right w:w="108" w:type="dxa"/>
          </w:tblCellMar>
        </w:tblPrEx>
        <w:trPr>
          <w:trHeight w:val="516" w:hRule="atLeast"/>
        </w:trPr>
        <w:tc>
          <w:tcPr>
            <w:tcW w:w="2340" w:type="dxa"/>
            <w:noWrap/>
          </w:tcPr>
          <w:p w14:paraId="05EAC3EE">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采购代理机构：</w:t>
            </w:r>
          </w:p>
        </w:tc>
        <w:tc>
          <w:tcPr>
            <w:tcW w:w="4745" w:type="dxa"/>
            <w:noWrap/>
          </w:tcPr>
          <w:p w14:paraId="17B62168">
            <w:pPr>
              <w:widowControl/>
              <w:snapToGrid w:val="0"/>
              <w:spacing w:line="500" w:lineRule="exact"/>
              <w:rPr>
                <w:rFonts w:ascii="宋体" w:hAnsi="宋体" w:cs="宋体"/>
                <w:b/>
                <w:sz w:val="32"/>
                <w:szCs w:val="32"/>
              </w:rPr>
            </w:pPr>
            <w:r>
              <w:rPr>
                <w:rFonts w:hint="eastAsia" w:ascii="宋体" w:hAnsi="宋体" w:cs="宋体"/>
                <w:kern w:val="0"/>
                <w:sz w:val="32"/>
                <w:szCs w:val="32"/>
              </w:rPr>
              <w:t>建经投资咨询有限公司</w:t>
            </w:r>
          </w:p>
        </w:tc>
      </w:tr>
      <w:tr w14:paraId="19F25B3E">
        <w:tblPrEx>
          <w:tblCellMar>
            <w:top w:w="0" w:type="dxa"/>
            <w:left w:w="108" w:type="dxa"/>
            <w:bottom w:w="0" w:type="dxa"/>
            <w:right w:w="108" w:type="dxa"/>
          </w:tblCellMar>
        </w:tblPrEx>
        <w:tc>
          <w:tcPr>
            <w:tcW w:w="2340" w:type="dxa"/>
            <w:noWrap/>
          </w:tcPr>
          <w:p w14:paraId="7B4F13F0">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备案单位：</w:t>
            </w:r>
          </w:p>
        </w:tc>
        <w:tc>
          <w:tcPr>
            <w:tcW w:w="4745" w:type="dxa"/>
            <w:noWrap/>
          </w:tcPr>
          <w:p w14:paraId="0DCD1379">
            <w:pPr>
              <w:widowControl/>
              <w:snapToGrid w:val="0"/>
              <w:spacing w:line="500" w:lineRule="exact"/>
              <w:rPr>
                <w:rFonts w:ascii="宋体" w:hAnsi="宋体" w:cs="宋体"/>
                <w:sz w:val="32"/>
                <w:szCs w:val="32"/>
              </w:rPr>
            </w:pPr>
            <w:r>
              <w:rPr>
                <w:rFonts w:hint="eastAsia" w:ascii="宋体" w:hAnsi="宋体" w:cs="宋体"/>
                <w:kern w:val="0"/>
                <w:sz w:val="32"/>
                <w:szCs w:val="32"/>
              </w:rPr>
              <w:t>温岭市财政局政府采购监管科</w:t>
            </w:r>
          </w:p>
        </w:tc>
      </w:tr>
      <w:tr w14:paraId="429A5DCB">
        <w:tblPrEx>
          <w:tblCellMar>
            <w:top w:w="0" w:type="dxa"/>
            <w:left w:w="108" w:type="dxa"/>
            <w:bottom w:w="0" w:type="dxa"/>
            <w:right w:w="108" w:type="dxa"/>
          </w:tblCellMar>
        </w:tblPrEx>
        <w:trPr>
          <w:trHeight w:val="716" w:hRule="atLeast"/>
        </w:trPr>
        <w:tc>
          <w:tcPr>
            <w:tcW w:w="7085" w:type="dxa"/>
            <w:gridSpan w:val="2"/>
            <w:noWrap/>
          </w:tcPr>
          <w:p w14:paraId="1552013D">
            <w:pPr>
              <w:widowControl/>
              <w:snapToGrid w:val="0"/>
              <w:spacing w:before="156" w:beforeLines="50" w:line="500" w:lineRule="exact"/>
              <w:jc w:val="center"/>
              <w:rPr>
                <w:rFonts w:ascii="宋体" w:hAnsi="宋体" w:cs="宋体"/>
                <w:spacing w:val="24"/>
                <w:sz w:val="32"/>
                <w:szCs w:val="32"/>
              </w:rPr>
            </w:pPr>
            <w:r>
              <w:rPr>
                <w:rFonts w:hint="eastAsia" w:ascii="宋体" w:hAnsi="宋体" w:cs="宋体"/>
                <w:spacing w:val="24"/>
                <w:kern w:val="0"/>
                <w:sz w:val="32"/>
                <w:szCs w:val="32"/>
              </w:rPr>
              <w:t>二○二</w:t>
            </w:r>
            <w:r>
              <w:rPr>
                <w:rFonts w:hint="eastAsia" w:ascii="宋体" w:hAnsi="宋体" w:cs="宋体"/>
                <w:spacing w:val="24"/>
                <w:kern w:val="0"/>
                <w:sz w:val="32"/>
                <w:szCs w:val="32"/>
                <w:lang w:val="en-US" w:eastAsia="zh-CN"/>
              </w:rPr>
              <w:t>四</w:t>
            </w:r>
            <w:r>
              <w:rPr>
                <w:rFonts w:hint="eastAsia" w:ascii="宋体" w:hAnsi="宋体" w:cs="宋体"/>
                <w:spacing w:val="24"/>
                <w:kern w:val="0"/>
                <w:sz w:val="32"/>
                <w:szCs w:val="32"/>
              </w:rPr>
              <w:t>年</w:t>
            </w:r>
            <w:r>
              <w:rPr>
                <w:rFonts w:hint="eastAsia" w:ascii="宋体" w:hAnsi="宋体" w:cs="宋体"/>
                <w:spacing w:val="24"/>
                <w:kern w:val="0"/>
                <w:sz w:val="32"/>
                <w:szCs w:val="32"/>
                <w:lang w:val="en-US" w:eastAsia="zh-CN"/>
              </w:rPr>
              <w:t>十</w:t>
            </w:r>
            <w:r>
              <w:rPr>
                <w:rFonts w:hint="eastAsia" w:ascii="宋体" w:hAnsi="宋体" w:cs="宋体"/>
                <w:spacing w:val="24"/>
                <w:kern w:val="0"/>
                <w:sz w:val="32"/>
                <w:szCs w:val="32"/>
              </w:rPr>
              <w:t>月</w:t>
            </w:r>
          </w:p>
        </w:tc>
      </w:tr>
    </w:tbl>
    <w:p w14:paraId="631EC0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14:paraId="4F8817AA">
      <w:pPr>
        <w:jc w:val="center"/>
        <w:rPr>
          <w:rFonts w:ascii="宋体" w:hAnsi="宋体" w:cs="宋体"/>
          <w:b/>
          <w:bCs/>
          <w:sz w:val="48"/>
          <w:szCs w:val="48"/>
        </w:rPr>
        <w:sectPr>
          <w:headerReference r:id="rId3" w:type="default"/>
          <w:pgSz w:w="11906" w:h="16838"/>
          <w:pgMar w:top="1440" w:right="1800" w:bottom="1440" w:left="1800" w:header="1304" w:footer="1077" w:gutter="0"/>
          <w:pgNumType w:start="1"/>
          <w:cols w:space="720" w:num="1"/>
          <w:docGrid w:type="lines" w:linePitch="312" w:charSpace="0"/>
        </w:sectPr>
      </w:pPr>
    </w:p>
    <w:p w14:paraId="6F9C4E23">
      <w:pPr>
        <w:jc w:val="center"/>
        <w:rPr>
          <w:rFonts w:ascii="宋体" w:hAnsi="宋体" w:cs="宋体"/>
          <w:b/>
          <w:bCs/>
          <w:sz w:val="48"/>
          <w:szCs w:val="48"/>
        </w:rPr>
      </w:pPr>
    </w:p>
    <w:p w14:paraId="08BCD5CD">
      <w:pPr>
        <w:jc w:val="center"/>
        <w:rPr>
          <w:rFonts w:ascii="宋体" w:hAnsi="宋体" w:cs="宋体"/>
          <w:b/>
          <w:bCs/>
          <w:sz w:val="40"/>
          <w:szCs w:val="40"/>
        </w:rPr>
      </w:pPr>
      <w:r>
        <w:rPr>
          <w:rFonts w:hint="eastAsia" w:ascii="宋体" w:hAnsi="宋体" w:cs="宋体"/>
          <w:b/>
          <w:bCs/>
          <w:sz w:val="40"/>
          <w:szCs w:val="40"/>
        </w:rPr>
        <w:t>目录</w:t>
      </w:r>
    </w:p>
    <w:p w14:paraId="4F44A549">
      <w:pPr>
        <w:pStyle w:val="71"/>
        <w:tabs>
          <w:tab w:val="right" w:leader="dot" w:pos="8448"/>
        </w:tabs>
        <w:spacing w:line="480" w:lineRule="auto"/>
      </w:pPr>
    </w:p>
    <w:p w14:paraId="501D90AC">
      <w:pPr>
        <w:pStyle w:val="71"/>
        <w:tabs>
          <w:tab w:val="right" w:leader="dot" w:pos="8448"/>
        </w:tabs>
        <w:spacing w:line="480" w:lineRule="auto"/>
        <w:rPr>
          <w:sz w:val="28"/>
          <w:szCs w:val="28"/>
        </w:rPr>
      </w:pPr>
      <w:r>
        <w:fldChar w:fldCharType="begin"/>
      </w:r>
      <w:r>
        <w:instrText xml:space="preserve">TOC \o "1-1" \h \u </w:instrText>
      </w:r>
      <w:r>
        <w:fldChar w:fldCharType="separate"/>
      </w:r>
      <w:r>
        <w:fldChar w:fldCharType="begin"/>
      </w:r>
      <w:r>
        <w:instrText xml:space="preserve"> HYPERLINK \l "_Toc30135" </w:instrText>
      </w:r>
      <w:r>
        <w:fldChar w:fldCharType="separate"/>
      </w:r>
      <w:r>
        <w:rPr>
          <w:rFonts w:hint="eastAsia" w:ascii="宋体" w:hAnsi="宋体" w:cs="宋体"/>
          <w:bCs/>
          <w:sz w:val="28"/>
          <w:szCs w:val="52"/>
        </w:rPr>
        <w:t>第一章</w:t>
      </w:r>
      <w:r>
        <w:rPr>
          <w:rFonts w:hint="eastAsia" w:ascii="宋体" w:hAnsi="宋体" w:cs="宋体"/>
          <w:bCs/>
          <w:sz w:val="28"/>
          <w:szCs w:val="52"/>
          <w:lang w:val="en-US" w:eastAsia="zh-CN"/>
        </w:rPr>
        <w:t xml:space="preserve"> </w:t>
      </w:r>
      <w:r>
        <w:rPr>
          <w:rFonts w:hint="eastAsia" w:ascii="宋体" w:hAnsi="宋体" w:cs="宋体"/>
          <w:bCs/>
          <w:sz w:val="28"/>
          <w:szCs w:val="52"/>
        </w:rPr>
        <w:t>招标公告</w:t>
      </w:r>
      <w:r>
        <w:rPr>
          <w:sz w:val="28"/>
          <w:szCs w:val="28"/>
        </w:rPr>
        <w:tab/>
      </w:r>
      <w:r>
        <w:rPr>
          <w:sz w:val="28"/>
          <w:szCs w:val="28"/>
        </w:rPr>
        <w:fldChar w:fldCharType="begin"/>
      </w:r>
      <w:r>
        <w:rPr>
          <w:sz w:val="28"/>
          <w:szCs w:val="28"/>
        </w:rPr>
        <w:instrText xml:space="preserve"> PAGEREF _Toc30135 </w:instrText>
      </w:r>
      <w:r>
        <w:rPr>
          <w:sz w:val="28"/>
          <w:szCs w:val="28"/>
        </w:rPr>
        <w:fldChar w:fldCharType="separate"/>
      </w:r>
      <w:r>
        <w:rPr>
          <w:sz w:val="28"/>
          <w:szCs w:val="28"/>
        </w:rPr>
        <w:t>2</w:t>
      </w:r>
      <w:r>
        <w:rPr>
          <w:sz w:val="28"/>
          <w:szCs w:val="28"/>
        </w:rPr>
        <w:fldChar w:fldCharType="end"/>
      </w:r>
      <w:r>
        <w:rPr>
          <w:sz w:val="28"/>
          <w:szCs w:val="28"/>
        </w:rPr>
        <w:fldChar w:fldCharType="end"/>
      </w:r>
    </w:p>
    <w:p w14:paraId="02F424FF">
      <w:pPr>
        <w:pStyle w:val="71"/>
        <w:tabs>
          <w:tab w:val="right" w:leader="dot" w:pos="8448"/>
        </w:tabs>
        <w:spacing w:line="480" w:lineRule="auto"/>
        <w:rPr>
          <w:sz w:val="28"/>
          <w:szCs w:val="28"/>
        </w:rPr>
      </w:pPr>
      <w:r>
        <w:fldChar w:fldCharType="begin"/>
      </w:r>
      <w:r>
        <w:instrText xml:space="preserve"> HYPERLINK \l "_Toc32386" </w:instrText>
      </w:r>
      <w:r>
        <w:fldChar w:fldCharType="separate"/>
      </w:r>
      <w:r>
        <w:rPr>
          <w:rFonts w:hint="eastAsia" w:ascii="宋体" w:hAnsi="宋体" w:cs="宋体"/>
          <w:bCs/>
          <w:sz w:val="28"/>
          <w:szCs w:val="52"/>
        </w:rPr>
        <w:t>第二章 投标人须知</w:t>
      </w:r>
      <w:r>
        <w:rPr>
          <w:sz w:val="28"/>
          <w:szCs w:val="28"/>
        </w:rPr>
        <w:tab/>
      </w:r>
      <w:r>
        <w:rPr>
          <w:rFonts w:hint="eastAsia"/>
          <w:sz w:val="28"/>
          <w:szCs w:val="28"/>
          <w:lang w:val="en-US" w:eastAsia="zh-CN"/>
        </w:rPr>
        <w:t>6</w:t>
      </w:r>
      <w:r>
        <w:rPr>
          <w:rFonts w:hint="eastAsia"/>
          <w:sz w:val="28"/>
          <w:szCs w:val="28"/>
        </w:rPr>
        <w:fldChar w:fldCharType="end"/>
      </w:r>
    </w:p>
    <w:p w14:paraId="3CF92903">
      <w:pPr>
        <w:pStyle w:val="71"/>
        <w:tabs>
          <w:tab w:val="right" w:leader="dot" w:pos="8448"/>
        </w:tabs>
        <w:spacing w:line="480" w:lineRule="auto"/>
        <w:rPr>
          <w:rFonts w:hint="eastAsia" w:eastAsia="宋体"/>
          <w:sz w:val="28"/>
          <w:szCs w:val="28"/>
          <w:lang w:eastAsia="zh-CN"/>
        </w:rPr>
      </w:pPr>
      <w:r>
        <w:fldChar w:fldCharType="begin"/>
      </w:r>
      <w:r>
        <w:instrText xml:space="preserve"> HYPERLINK \l "_Toc11236" </w:instrText>
      </w:r>
      <w:r>
        <w:fldChar w:fldCharType="separate"/>
      </w:r>
      <w:r>
        <w:rPr>
          <w:rFonts w:hint="eastAsia" w:ascii="宋体" w:hAnsi="宋体" w:cs="宋体"/>
          <w:bCs/>
          <w:sz w:val="28"/>
          <w:szCs w:val="52"/>
        </w:rPr>
        <w:t>第三章</w:t>
      </w:r>
      <w:r>
        <w:rPr>
          <w:rFonts w:hint="eastAsia" w:ascii="宋体" w:hAnsi="宋体" w:cs="宋体"/>
          <w:bCs/>
          <w:sz w:val="28"/>
          <w:szCs w:val="52"/>
          <w:lang w:val="en-US" w:eastAsia="zh-CN"/>
        </w:rPr>
        <w:t xml:space="preserve"> </w:t>
      </w:r>
      <w:r>
        <w:rPr>
          <w:rFonts w:hint="eastAsia" w:ascii="宋体" w:hAnsi="宋体" w:cs="宋体"/>
          <w:bCs/>
          <w:sz w:val="28"/>
          <w:szCs w:val="52"/>
        </w:rPr>
        <w:t>评标办法及评分标准</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3</w:t>
      </w:r>
    </w:p>
    <w:p w14:paraId="7941C6DC">
      <w:pPr>
        <w:pStyle w:val="71"/>
        <w:tabs>
          <w:tab w:val="right" w:leader="dot" w:pos="8448"/>
        </w:tabs>
        <w:spacing w:line="480" w:lineRule="auto"/>
        <w:rPr>
          <w:rFonts w:hint="eastAsia" w:eastAsia="宋体"/>
          <w:sz w:val="28"/>
          <w:szCs w:val="28"/>
          <w:lang w:val="en-US" w:eastAsia="zh-CN"/>
        </w:rPr>
      </w:pPr>
      <w:r>
        <w:fldChar w:fldCharType="begin"/>
      </w:r>
      <w:r>
        <w:instrText xml:space="preserve"> HYPERLINK \l "_Toc24146" </w:instrText>
      </w:r>
      <w:r>
        <w:fldChar w:fldCharType="separate"/>
      </w:r>
      <w:r>
        <w:rPr>
          <w:rFonts w:hint="eastAsia" w:ascii="宋体" w:hAnsi="宋体" w:cs="宋体"/>
          <w:bCs/>
          <w:sz w:val="28"/>
          <w:szCs w:val="52"/>
        </w:rPr>
        <w:t>第四章</w:t>
      </w:r>
      <w:r>
        <w:rPr>
          <w:rFonts w:hint="eastAsia" w:ascii="宋体" w:hAnsi="宋体" w:cs="宋体"/>
          <w:bCs/>
          <w:sz w:val="28"/>
          <w:szCs w:val="52"/>
          <w:lang w:val="en-US" w:eastAsia="zh-CN"/>
        </w:rPr>
        <w:t xml:space="preserve"> </w:t>
      </w:r>
      <w:r>
        <w:rPr>
          <w:rFonts w:hint="eastAsia" w:ascii="宋体" w:hAnsi="宋体" w:cs="宋体"/>
          <w:bCs/>
          <w:sz w:val="28"/>
          <w:szCs w:val="52"/>
        </w:rPr>
        <w:t>采购需求</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7</w:t>
      </w:r>
    </w:p>
    <w:p w14:paraId="17077846">
      <w:pPr>
        <w:pStyle w:val="71"/>
        <w:tabs>
          <w:tab w:val="right" w:leader="dot" w:pos="8448"/>
        </w:tabs>
        <w:spacing w:line="480" w:lineRule="auto"/>
        <w:rPr>
          <w:rFonts w:hint="eastAsia" w:eastAsia="宋体"/>
          <w:sz w:val="28"/>
          <w:szCs w:val="28"/>
          <w:lang w:val="en-US" w:eastAsia="zh-CN"/>
        </w:rPr>
      </w:pPr>
      <w:r>
        <w:fldChar w:fldCharType="begin"/>
      </w:r>
      <w:r>
        <w:instrText xml:space="preserve"> HYPERLINK \l "_Toc3866" </w:instrText>
      </w:r>
      <w:r>
        <w:fldChar w:fldCharType="separate"/>
      </w:r>
      <w:r>
        <w:rPr>
          <w:rFonts w:hint="eastAsia" w:ascii="宋体" w:hAnsi="宋体" w:cs="宋体"/>
          <w:bCs/>
          <w:sz w:val="28"/>
          <w:szCs w:val="52"/>
        </w:rPr>
        <w:t>第五章</w:t>
      </w:r>
      <w:r>
        <w:rPr>
          <w:rFonts w:hint="eastAsia" w:ascii="宋体" w:hAnsi="宋体" w:cs="宋体"/>
          <w:bCs/>
          <w:sz w:val="28"/>
          <w:szCs w:val="52"/>
          <w:lang w:val="en-US" w:eastAsia="zh-CN"/>
        </w:rPr>
        <w:t xml:space="preserve"> </w:t>
      </w:r>
      <w:r>
        <w:rPr>
          <w:rFonts w:hint="eastAsia" w:ascii="宋体" w:hAnsi="宋体" w:cs="宋体"/>
          <w:bCs/>
          <w:sz w:val="28"/>
          <w:szCs w:val="52"/>
        </w:rPr>
        <w:t>合同文本</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0</w:t>
      </w:r>
    </w:p>
    <w:p w14:paraId="5F32C5E0">
      <w:pPr>
        <w:pStyle w:val="71"/>
        <w:tabs>
          <w:tab w:val="right" w:leader="dot" w:pos="8448"/>
        </w:tabs>
        <w:spacing w:line="480" w:lineRule="auto"/>
        <w:rPr>
          <w:rFonts w:hint="eastAsia" w:eastAsia="宋体"/>
          <w:sz w:val="21"/>
          <w:szCs w:val="21"/>
          <w:lang w:val="en-US" w:eastAsia="zh-CN"/>
        </w:rPr>
      </w:pPr>
      <w:r>
        <w:fldChar w:fldCharType="begin"/>
      </w:r>
      <w:r>
        <w:instrText xml:space="preserve"> HYPERLINK \l "_Toc19126" </w:instrText>
      </w:r>
      <w:r>
        <w:fldChar w:fldCharType="separate"/>
      </w:r>
      <w:r>
        <w:rPr>
          <w:rFonts w:hint="eastAsia" w:ascii="宋体" w:hAnsi="宋体" w:cs="宋体"/>
          <w:bCs/>
          <w:sz w:val="28"/>
          <w:szCs w:val="52"/>
        </w:rPr>
        <w:t>第六章</w:t>
      </w:r>
      <w:r>
        <w:rPr>
          <w:rFonts w:hint="eastAsia" w:ascii="宋体" w:hAnsi="宋体" w:cs="宋体"/>
          <w:bCs/>
          <w:sz w:val="28"/>
          <w:szCs w:val="52"/>
          <w:lang w:val="en-US" w:eastAsia="zh-CN"/>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5</w:t>
      </w:r>
    </w:p>
    <w:p w14:paraId="11A65A97">
      <w:pPr>
        <w:pStyle w:val="71"/>
        <w:tabs>
          <w:tab w:val="right" w:leader="dot" w:pos="8448"/>
        </w:tabs>
      </w:pPr>
    </w:p>
    <w:p w14:paraId="732C696C">
      <w:pPr>
        <w:spacing w:line="360" w:lineRule="auto"/>
      </w:pPr>
      <w:r>
        <w:fldChar w:fldCharType="end"/>
      </w:r>
    </w:p>
    <w:p w14:paraId="56147CF5">
      <w:pPr>
        <w:spacing w:line="360" w:lineRule="auto"/>
      </w:pPr>
    </w:p>
    <w:p w14:paraId="04854990">
      <w:pPr>
        <w:spacing w:line="360" w:lineRule="auto"/>
      </w:pPr>
    </w:p>
    <w:p w14:paraId="7E37B5BB">
      <w:pPr>
        <w:spacing w:line="360" w:lineRule="auto"/>
      </w:pPr>
    </w:p>
    <w:p w14:paraId="1FB8068C">
      <w:pPr>
        <w:spacing w:line="360" w:lineRule="auto"/>
      </w:pPr>
    </w:p>
    <w:p w14:paraId="2093C1E7">
      <w:pPr>
        <w:spacing w:line="360" w:lineRule="auto"/>
      </w:pPr>
    </w:p>
    <w:p w14:paraId="5E8EF619">
      <w:pPr>
        <w:spacing w:line="360" w:lineRule="auto"/>
      </w:pPr>
    </w:p>
    <w:p w14:paraId="0C093447">
      <w:pPr>
        <w:spacing w:line="360" w:lineRule="auto"/>
      </w:pPr>
    </w:p>
    <w:p w14:paraId="2F927E02">
      <w:pPr>
        <w:spacing w:line="360" w:lineRule="auto"/>
      </w:pPr>
    </w:p>
    <w:p w14:paraId="12EAD4A2">
      <w:pPr>
        <w:spacing w:line="360" w:lineRule="auto"/>
      </w:pPr>
    </w:p>
    <w:p w14:paraId="62A5DA4F">
      <w:pPr>
        <w:spacing w:line="360" w:lineRule="auto"/>
      </w:pPr>
    </w:p>
    <w:p w14:paraId="087C3C12">
      <w:pPr>
        <w:spacing w:line="360" w:lineRule="auto"/>
      </w:pPr>
    </w:p>
    <w:p w14:paraId="5D16BE34">
      <w:pPr>
        <w:spacing w:line="360" w:lineRule="auto"/>
      </w:pPr>
    </w:p>
    <w:p w14:paraId="7468E447">
      <w:pPr>
        <w:spacing w:line="360" w:lineRule="auto"/>
      </w:pPr>
    </w:p>
    <w:p w14:paraId="753B0568">
      <w:pPr>
        <w:spacing w:line="360" w:lineRule="auto"/>
      </w:pPr>
    </w:p>
    <w:p w14:paraId="4049FEF5">
      <w:pPr>
        <w:spacing w:line="360" w:lineRule="auto"/>
      </w:pPr>
    </w:p>
    <w:p w14:paraId="648FD649">
      <w:pPr>
        <w:widowControl/>
        <w:jc w:val="center"/>
        <w:outlineLvl w:val="0"/>
        <w:rPr>
          <w:rFonts w:ascii="宋体" w:cs="宋体"/>
          <w:kern w:val="0"/>
          <w:sz w:val="24"/>
          <w:szCs w:val="24"/>
        </w:rPr>
      </w:pPr>
      <w:r>
        <w:rPr>
          <w:rFonts w:ascii="宋体" w:cs="宋体"/>
          <w:b/>
          <w:bCs/>
          <w:kern w:val="0"/>
          <w:sz w:val="36"/>
          <w:szCs w:val="36"/>
        </w:rPr>
        <w:br w:type="page"/>
      </w:r>
      <w:bookmarkStart w:id="0" w:name="_Toc30135"/>
      <w:r>
        <w:rPr>
          <w:rFonts w:hint="eastAsia" w:ascii="宋体" w:hAnsi="宋体" w:cs="宋体"/>
          <w:b/>
          <w:bCs/>
          <w:kern w:val="0"/>
          <w:sz w:val="32"/>
          <w:szCs w:val="32"/>
        </w:rPr>
        <w:t>第一章</w:t>
      </w:r>
      <w:r>
        <w:rPr>
          <w:rFonts w:hint="eastAsia" w:ascii="宋体" w:hAnsi="宋体" w:cs="宋体"/>
          <w:b/>
          <w:bCs/>
          <w:kern w:val="0"/>
          <w:sz w:val="32"/>
          <w:szCs w:val="32"/>
          <w:lang w:val="en-US" w:eastAsia="zh-CN"/>
        </w:rPr>
        <w:t xml:space="preserve"> </w:t>
      </w:r>
      <w:r>
        <w:rPr>
          <w:rFonts w:hint="eastAsia" w:ascii="宋体" w:hAnsi="宋体" w:cs="宋体"/>
          <w:b/>
          <w:bCs/>
          <w:sz w:val="32"/>
          <w:szCs w:val="32"/>
        </w:rPr>
        <w:t>招标公告</w:t>
      </w:r>
      <w:bookmarkEnd w:id="0"/>
    </w:p>
    <w:tbl>
      <w:tblPr>
        <w:tblStyle w:val="29"/>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745B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14:paraId="651E0AF9">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14:paraId="16EA251D">
            <w:pPr>
              <w:pStyle w:val="36"/>
              <w:snapToGrid w:val="0"/>
              <w:ind w:firstLine="480" w:firstLineChars="200"/>
              <w:rPr>
                <w:lang w:val="en-US"/>
              </w:rPr>
            </w:pPr>
            <w:r>
              <w:rPr>
                <w:rFonts w:hint="eastAsia" w:cs="宋体"/>
                <w:szCs w:val="24"/>
                <w:lang w:val="en-US" w:eastAsia="zh-CN"/>
              </w:rPr>
              <w:t>温岭市2024-2025年度防雷装置施工跟踪检测服务项目</w:t>
            </w:r>
            <w:r>
              <w:rPr>
                <w:rFonts w:hint="eastAsia" w:cs="宋体"/>
                <w:szCs w:val="24"/>
                <w:lang w:val="en-US"/>
              </w:rPr>
              <w:t>招标项目的潜在投标人应在浙江政府采购网本项目公告附件获取（下载）招标文件，并于</w:t>
            </w:r>
            <w:r>
              <w:rPr>
                <w:rFonts w:hint="eastAsia" w:cs="宋体"/>
                <w:szCs w:val="24"/>
                <w:lang w:val="en-US" w:eastAsia="zh-CN"/>
              </w:rPr>
              <w:t>2024年11月13日</w:t>
            </w:r>
            <w:r>
              <w:rPr>
                <w:rFonts w:hint="eastAsia" w:cs="宋体"/>
                <w:szCs w:val="24"/>
                <w:lang w:val="en-US"/>
              </w:rPr>
              <w:t xml:space="preserve"> </w:t>
            </w:r>
            <w:r>
              <w:rPr>
                <w:rFonts w:hint="eastAsia" w:cs="宋体"/>
                <w:szCs w:val="24"/>
                <w:lang w:val="en-US" w:eastAsia="zh-CN"/>
              </w:rPr>
              <w:t>14</w:t>
            </w:r>
            <w:r>
              <w:rPr>
                <w:rFonts w:hint="eastAsia" w:cs="宋体"/>
                <w:szCs w:val="24"/>
                <w:lang w:val="en-US"/>
              </w:rPr>
              <w:t>：</w:t>
            </w:r>
            <w:r>
              <w:rPr>
                <w:rFonts w:hint="eastAsia" w:cs="宋体"/>
                <w:szCs w:val="24"/>
                <w:lang w:val="en-US" w:eastAsia="zh-CN"/>
              </w:rPr>
              <w:t>00</w:t>
            </w:r>
            <w:r>
              <w:rPr>
                <w:rFonts w:hint="eastAsia" w:cs="宋体"/>
                <w:szCs w:val="24"/>
                <w:lang w:val="en-US"/>
              </w:rPr>
              <w:t xml:space="preserve">（北京时间）前递交（上传）投标文件。    </w:t>
            </w:r>
          </w:p>
        </w:tc>
      </w:tr>
    </w:tbl>
    <w:p w14:paraId="65C66868">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一、项目基本情况</w:t>
      </w:r>
      <w:r>
        <w:rPr>
          <w:rFonts w:hint="eastAsia" w:ascii="宋体" w:hAnsi="宋体" w:cs="宋体"/>
          <w:b/>
          <w:bCs/>
          <w:kern w:val="0"/>
          <w:sz w:val="24"/>
          <w:szCs w:val="24"/>
          <w:lang w:eastAsia="zh-CN"/>
        </w:rPr>
        <w:t>：</w:t>
      </w:r>
      <w:r>
        <w:rPr>
          <w:rFonts w:hint="eastAsia" w:ascii="宋体" w:hAnsi="宋体" w:cs="宋体"/>
          <w:b/>
          <w:bCs/>
          <w:kern w:val="0"/>
          <w:sz w:val="24"/>
          <w:szCs w:val="24"/>
        </w:rPr>
        <w:t xml:space="preserve">           </w:t>
      </w:r>
    </w:p>
    <w:p w14:paraId="7A1E3024">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JJWL240717194</w:t>
      </w:r>
      <w:r>
        <w:rPr>
          <w:rFonts w:hint="eastAsia" w:ascii="宋体" w:hAnsi="宋体" w:cs="宋体"/>
          <w:sz w:val="24"/>
          <w:szCs w:val="24"/>
        </w:rPr>
        <w:t> </w:t>
      </w:r>
    </w:p>
    <w:p w14:paraId="3FB430F1">
      <w:pPr>
        <w:snapToGrid w:val="0"/>
        <w:spacing w:line="440" w:lineRule="exact"/>
        <w:ind w:firstLine="480" w:firstLineChars="200"/>
        <w:rPr>
          <w:rFonts w:hint="eastAsia" w:eastAsia="宋体"/>
          <w:sz w:val="24"/>
          <w:szCs w:val="24"/>
          <w:lang w:eastAsia="zh-CN"/>
        </w:rPr>
      </w:pPr>
      <w:r>
        <w:rPr>
          <w:rFonts w:hint="eastAsia"/>
          <w:sz w:val="24"/>
          <w:szCs w:val="24"/>
        </w:rPr>
        <w:t>项目名称：</w:t>
      </w:r>
      <w:r>
        <w:rPr>
          <w:rFonts w:hint="eastAsia" w:ascii="宋体" w:hAnsi="宋体" w:cs="宋体"/>
          <w:sz w:val="24"/>
          <w:szCs w:val="24"/>
          <w:lang w:eastAsia="zh-CN"/>
        </w:rPr>
        <w:t>温岭市2024-2025年度防雷装置施工跟踪检测服务项目</w:t>
      </w:r>
    </w:p>
    <w:p w14:paraId="1ED0CF7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cs="宋体"/>
          <w:sz w:val="24"/>
          <w:szCs w:val="24"/>
          <w:lang w:val="en-US" w:eastAsia="zh-CN"/>
        </w:rPr>
        <w:t>600000</w:t>
      </w:r>
      <w:r>
        <w:rPr>
          <w:rFonts w:hint="eastAsia" w:ascii="宋体" w:hAnsi="宋体" w:eastAsia="宋体" w:cs="宋体"/>
          <w:sz w:val="24"/>
          <w:szCs w:val="24"/>
        </w:rPr>
        <w:t>  </w:t>
      </w:r>
    </w:p>
    <w:p w14:paraId="70D83987">
      <w:pPr>
        <w:snapToGrid w:val="0"/>
        <w:spacing w:line="440" w:lineRule="exact"/>
        <w:ind w:firstLine="480" w:firstLineChars="200"/>
        <w:rPr>
          <w:rFonts w:ascii="宋体" w:hAnsi="宋体" w:cs="宋体"/>
          <w:sz w:val="24"/>
          <w:szCs w:val="24"/>
        </w:rPr>
      </w:pPr>
      <w:r>
        <w:rPr>
          <w:rFonts w:hint="eastAsia" w:ascii="宋体" w:hAnsi="宋体" w:eastAsia="宋体" w:cs="宋体"/>
          <w:sz w:val="24"/>
          <w:szCs w:val="24"/>
        </w:rPr>
        <w:t>最高限价（元）</w:t>
      </w:r>
      <w:r>
        <w:rPr>
          <w:rFonts w:hint="eastAsia" w:ascii="宋体" w:hAnsi="宋体" w:eastAsia="宋体" w:cs="宋体"/>
          <w:color w:val="auto"/>
          <w:sz w:val="24"/>
          <w:szCs w:val="24"/>
        </w:rPr>
        <w:t>：</w:t>
      </w:r>
      <w:r>
        <w:rPr>
          <w:rFonts w:hint="eastAsia" w:ascii="宋体" w:hAnsi="宋体" w:cs="Times New Roman"/>
          <w:b/>
          <w:bCs/>
          <w:color w:val="auto"/>
          <w:sz w:val="24"/>
          <w:highlight w:val="none"/>
        </w:rPr>
        <w:t>每平方米服务费用的单价(含电气设备等电位检测费用)：三类建构筑物≤0.</w:t>
      </w:r>
      <w:r>
        <w:rPr>
          <w:rFonts w:hint="eastAsia" w:ascii="宋体" w:hAnsi="宋体" w:cs="Times New Roman"/>
          <w:b/>
          <w:bCs/>
          <w:color w:val="auto"/>
          <w:sz w:val="24"/>
          <w:highlight w:val="none"/>
          <w:lang w:val="en-US" w:eastAsia="zh-CN"/>
        </w:rPr>
        <w:t>32</w:t>
      </w:r>
      <w:r>
        <w:rPr>
          <w:rFonts w:hint="eastAsia" w:ascii="宋体" w:hAnsi="宋体" w:cs="Times New Roman"/>
          <w:b/>
          <w:bCs/>
          <w:color w:val="auto"/>
          <w:sz w:val="24"/>
          <w:highlight w:val="none"/>
        </w:rPr>
        <w:t>元/平方米，一、二类建构筑物须为三类基础上上浮30%。</w:t>
      </w:r>
      <w:r>
        <w:rPr>
          <w:rFonts w:hint="eastAsia" w:ascii="宋体" w:hAnsi="宋体" w:eastAsia="宋体" w:cs="宋体"/>
          <w:color w:val="auto"/>
          <w:sz w:val="24"/>
          <w:szCs w:val="24"/>
        </w:rPr>
        <w:br w:type="textWrapping"/>
      </w:r>
      <w:r>
        <w:rPr>
          <w:rFonts w:hint="eastAsia" w:ascii="宋体" w:hAnsi="宋体" w:cs="宋体"/>
          <w:color w:val="auto"/>
          <w:sz w:val="24"/>
          <w:szCs w:val="24"/>
          <w:lang w:val="en-US" w:eastAsia="zh-CN"/>
        </w:rPr>
        <w:t xml:space="preserve">    </w:t>
      </w:r>
      <w:r>
        <w:rPr>
          <w:rFonts w:hint="eastAsia" w:ascii="宋体" w:hAnsi="宋体" w:eastAsia="宋体" w:cs="宋体"/>
          <w:sz w:val="24"/>
          <w:szCs w:val="24"/>
        </w:rPr>
        <w:t>数量: 1  </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简要规格描述或项目基本概况介绍、用途：</w:t>
      </w:r>
      <w:r>
        <w:rPr>
          <w:rFonts w:hint="eastAsia" w:ascii="宋体" w:hAnsi="宋体" w:eastAsia="宋体" w:cs="宋体"/>
          <w:sz w:val="24"/>
          <w:szCs w:val="24"/>
          <w:lang w:val="en-US" w:eastAsia="zh-CN"/>
        </w:rPr>
        <w:t>本项目为</w:t>
      </w:r>
      <w:r>
        <w:rPr>
          <w:rFonts w:hint="eastAsia" w:ascii="宋体" w:hAnsi="宋体" w:cs="宋体"/>
          <w:sz w:val="24"/>
          <w:szCs w:val="24"/>
          <w:lang w:val="en-US" w:eastAsia="zh-CN"/>
        </w:rPr>
        <w:t>温岭市2024-2025年度防雷装置施工跟踪检测服务项目</w:t>
      </w:r>
      <w:r>
        <w:rPr>
          <w:rFonts w:hint="eastAsia" w:ascii="宋体" w:hAnsi="宋体" w:eastAsia="宋体" w:cs="宋体"/>
          <w:sz w:val="24"/>
          <w:szCs w:val="24"/>
          <w:lang w:eastAsia="zh-CN"/>
        </w:rPr>
        <w:t>，检测范围</w:t>
      </w:r>
      <w:r>
        <w:rPr>
          <w:rFonts w:hint="eastAsia" w:ascii="宋体" w:hAnsi="宋体" w:cs="宋体"/>
          <w:sz w:val="24"/>
          <w:szCs w:val="24"/>
          <w:lang w:val="en-US" w:eastAsia="zh-CN"/>
        </w:rPr>
        <w:t>为</w:t>
      </w:r>
      <w:r>
        <w:rPr>
          <w:rFonts w:hint="eastAsia" w:ascii="宋体" w:hAnsi="宋体" w:eastAsia="宋体" w:cs="宋体"/>
          <w:sz w:val="24"/>
          <w:szCs w:val="24"/>
          <w:lang w:val="en-US" w:eastAsia="zh-CN"/>
        </w:rPr>
        <w:t>温岭市</w:t>
      </w:r>
      <w:r>
        <w:rPr>
          <w:rFonts w:hint="eastAsia" w:ascii="宋体" w:hAnsi="宋体" w:eastAsia="宋体" w:cs="宋体"/>
          <w:sz w:val="24"/>
          <w:szCs w:val="24"/>
          <w:lang w:eastAsia="zh-CN"/>
        </w:rPr>
        <w:t>新建、</w:t>
      </w:r>
      <w:r>
        <w:rPr>
          <w:rFonts w:hint="eastAsia" w:ascii="宋体" w:hAnsi="宋体" w:eastAsia="宋体" w:cs="宋体"/>
          <w:sz w:val="24"/>
          <w:szCs w:val="24"/>
          <w:lang w:val="en-US" w:eastAsia="zh-CN"/>
        </w:rPr>
        <w:t>改建、扩建</w:t>
      </w:r>
      <w:r>
        <w:rPr>
          <w:rFonts w:hint="eastAsia" w:ascii="宋体" w:hAnsi="宋体" w:eastAsia="宋体" w:cs="宋体"/>
          <w:sz w:val="24"/>
          <w:szCs w:val="24"/>
          <w:lang w:eastAsia="zh-CN"/>
        </w:rPr>
        <w:t>建(构)筑物防雷装置施工跟踪检测，</w:t>
      </w:r>
      <w:r>
        <w:rPr>
          <w:rFonts w:hint="eastAsia" w:ascii="宋体" w:hAnsi="宋体" w:eastAsia="宋体" w:cs="宋体"/>
          <w:sz w:val="24"/>
          <w:szCs w:val="24"/>
          <w:lang w:val="en-US" w:eastAsia="zh-CN"/>
        </w:rPr>
        <w:t>以及甲方指定的其他相关服务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详见第四章采购需求。</w:t>
      </w:r>
      <w:r>
        <w:rPr>
          <w:rFonts w:hint="eastAsia" w:ascii="宋体" w:hAnsi="宋体" w:eastAsia="宋体" w:cs="宋体"/>
          <w:sz w:val="24"/>
          <w:szCs w:val="24"/>
        </w:rPr>
        <w:t> </w:t>
      </w:r>
      <w:r>
        <w:rPr>
          <w:rFonts w:hint="eastAsia" w:ascii="宋体" w:hAnsi="宋体" w:cs="宋体"/>
          <w:sz w:val="24"/>
          <w:szCs w:val="24"/>
        </w:rPr>
        <w:t> </w:t>
      </w:r>
    </w:p>
    <w:p w14:paraId="3E34B64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服务期限</w:t>
      </w:r>
      <w:r>
        <w:rPr>
          <w:rFonts w:hint="eastAsia" w:ascii="宋体" w:hAnsi="宋体" w:cs="宋体"/>
          <w:sz w:val="24"/>
          <w:szCs w:val="24"/>
        </w:rPr>
        <w:t>：自</w:t>
      </w:r>
      <w:r>
        <w:rPr>
          <w:rFonts w:hint="eastAsia" w:ascii="宋体" w:hAnsi="宋体" w:cs="宋体"/>
          <w:sz w:val="24"/>
          <w:szCs w:val="24"/>
          <w:lang w:val="en-US" w:eastAsia="zh-CN"/>
        </w:rPr>
        <w:t>检测服务合同签订</w:t>
      </w:r>
      <w:r>
        <w:rPr>
          <w:rFonts w:hint="eastAsia" w:ascii="宋体" w:hAnsi="宋体" w:cs="宋体"/>
          <w:sz w:val="24"/>
          <w:szCs w:val="24"/>
        </w:rPr>
        <w:t>之日起</w:t>
      </w:r>
      <w:r>
        <w:rPr>
          <w:rFonts w:hint="eastAsia" w:ascii="宋体" w:hAnsi="宋体" w:cs="宋体"/>
          <w:sz w:val="24"/>
          <w:szCs w:val="24"/>
          <w:lang w:val="en-US" w:eastAsia="zh-CN"/>
        </w:rPr>
        <w:t>壹</w:t>
      </w:r>
      <w:r>
        <w:rPr>
          <w:rFonts w:hint="eastAsia" w:ascii="宋体" w:hAnsi="宋体" w:cs="宋体"/>
          <w:sz w:val="24"/>
          <w:szCs w:val="24"/>
        </w:rPr>
        <w:t>年，</w:t>
      </w:r>
      <w:r>
        <w:rPr>
          <w:rFonts w:hint="eastAsia" w:ascii="宋体" w:hAnsi="宋体" w:cs="宋体"/>
          <w:sz w:val="24"/>
          <w:szCs w:val="24"/>
          <w:lang w:val="en-US" w:eastAsia="zh-CN"/>
        </w:rPr>
        <w:t>即2024年11月-2025年10月</w:t>
      </w:r>
      <w:r>
        <w:rPr>
          <w:rFonts w:hint="eastAsia" w:ascii="宋体" w:hAnsi="宋体" w:cs="宋体"/>
          <w:sz w:val="24"/>
          <w:szCs w:val="24"/>
        </w:rPr>
        <w:t>。如服务期内被检测项目未完工的，服务单位应无条件服务至建设项目通过竣工验收。</w:t>
      </w:r>
    </w:p>
    <w:p w14:paraId="05689D37">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14:paraId="6478050A">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14:paraId="400D8D0E">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ww.creditchina.gov.cn）、“中国政府采购网”（www.ccgp.gov.cn）列入失信被执行人、重大税收违法失信主体、政府采购严重违法失信行为记录名单。</w:t>
      </w:r>
    </w:p>
    <w:p w14:paraId="54FA7812">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color w:val="auto"/>
          <w:sz w:val="24"/>
          <w:szCs w:val="24"/>
        </w:rPr>
      </w:pPr>
      <w:r>
        <w:rPr>
          <w:rFonts w:hint="eastAsia" w:ascii="宋体" w:hAnsi="宋体" w:cs="宋体"/>
          <w:sz w:val="24"/>
          <w:szCs w:val="24"/>
        </w:rPr>
        <w:t>（二）本项目的特定资格要求</w:t>
      </w:r>
      <w:r>
        <w:rPr>
          <w:rFonts w:hint="eastAsia" w:ascii="宋体" w:hAnsi="宋体" w:cs="宋体"/>
          <w:color w:val="auto"/>
          <w:sz w:val="24"/>
          <w:szCs w:val="24"/>
        </w:rPr>
        <w:t>：</w:t>
      </w:r>
      <w:r>
        <w:rPr>
          <w:rFonts w:hint="eastAsia" w:ascii="宋体" w:hAnsi="宋体"/>
          <w:b/>
          <w:bCs/>
          <w:color w:val="auto"/>
          <w:kern w:val="0"/>
          <w:sz w:val="24"/>
        </w:rPr>
        <w:t>具有省级气象主管部门颁发的有效的甲级防雷装置检测资质证书</w:t>
      </w:r>
      <w:r>
        <w:rPr>
          <w:rFonts w:hint="eastAsia" w:ascii="宋体" w:hAnsi="宋体"/>
          <w:b/>
          <w:bCs/>
          <w:color w:val="auto"/>
          <w:szCs w:val="21"/>
        </w:rPr>
        <w:t>。</w:t>
      </w:r>
    </w:p>
    <w:p w14:paraId="0684D93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w:t>
      </w:r>
      <w:r>
        <w:rPr>
          <w:rFonts w:hint="eastAsia" w:ascii="宋体" w:hAnsi="宋体" w:cs="宋体"/>
          <w:b/>
          <w:bCs/>
          <w:color w:val="auto"/>
          <w:kern w:val="0"/>
          <w:sz w:val="24"/>
          <w:szCs w:val="24"/>
        </w:rPr>
        <w:t>落实政府采购政策需满足的资格要求：本项目按照《政府采购促进中小企业发展管理办法》【财库（2020）46号】第七条规定：专门面向中小企业采购；</w:t>
      </w:r>
    </w:p>
    <w:p w14:paraId="469807A5">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四</w:t>
      </w:r>
      <w:r>
        <w:rPr>
          <w:rFonts w:hint="eastAsia" w:ascii="宋体" w:hAnsi="宋体" w:cs="宋体"/>
          <w:kern w:val="0"/>
          <w:sz w:val="24"/>
          <w:szCs w:val="24"/>
        </w:rPr>
        <w:t>）单位负责人为同一人或者存在直接控股、管理关系的不同供应商，不得参加同一合同项下的政府采购活动。</w:t>
      </w:r>
    </w:p>
    <w:p w14:paraId="6EF4DE4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）为采购项目提供整体设计、规范编制或者项目管理、监理、检测等服务的供应商，不得再参加该采购项目的其他采购活动。</w:t>
      </w:r>
    </w:p>
    <w:p w14:paraId="6B9A9028">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）公益一类事业单位不属于政府购买服务的承接主体，不得参与承接政府购买服务。</w:t>
      </w:r>
    </w:p>
    <w:p w14:paraId="67E588E4">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三、获取招标文件： </w:t>
      </w:r>
    </w:p>
    <w:p w14:paraId="28EA1B4C">
      <w:pPr>
        <w:snapToGrid w:val="0"/>
        <w:spacing w:line="440" w:lineRule="exact"/>
        <w:ind w:firstLine="480" w:firstLineChars="200"/>
        <w:rPr>
          <w:rFonts w:ascii="宋体" w:cs="宋体"/>
          <w:sz w:val="24"/>
          <w:szCs w:val="24"/>
        </w:rPr>
      </w:pPr>
      <w:r>
        <w:rPr>
          <w:rFonts w:hint="eastAsia" w:ascii="宋体" w:hAnsi="宋体" w:cs="宋体"/>
          <w:sz w:val="24"/>
          <w:szCs w:val="24"/>
        </w:rPr>
        <w:t>（一）获取时间：公告发布之日起至</w:t>
      </w:r>
      <w:r>
        <w:rPr>
          <w:rFonts w:hint="eastAsia" w:ascii="宋体" w:hAnsi="宋体" w:cs="宋体"/>
          <w:sz w:val="24"/>
          <w:szCs w:val="24"/>
          <w:lang w:eastAsia="zh-CN"/>
        </w:rPr>
        <w:t>2024年</w:t>
      </w:r>
      <w:r>
        <w:rPr>
          <w:rFonts w:hint="eastAsia" w:ascii="宋体" w:hAnsi="宋体" w:cs="宋体"/>
          <w:sz w:val="24"/>
          <w:szCs w:val="24"/>
          <w:lang w:val="en-US" w:eastAsia="zh-CN"/>
        </w:rPr>
        <w:t>11月13日</w:t>
      </w:r>
      <w:r>
        <w:rPr>
          <w:rFonts w:hint="eastAsia" w:ascii="宋体" w:hAnsi="宋体" w:cs="宋体"/>
          <w:sz w:val="24"/>
          <w:szCs w:val="24"/>
        </w:rPr>
        <w:t>，每天上午00:00至12:00，下午12:00至23:59（北京时间，线上获取法定节假日均可）</w:t>
      </w:r>
    </w:p>
    <w:p w14:paraId="5C870A1F">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14:paraId="64F9408E">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14:paraId="2CB03EE0">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14:paraId="0DFFE2B9">
      <w:pPr>
        <w:snapToGrid w:val="0"/>
        <w:spacing w:line="44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14:paraId="674CBC9A">
      <w:pPr>
        <w:snapToGrid w:val="0"/>
        <w:spacing w:line="440" w:lineRule="exact"/>
        <w:ind w:firstLine="480" w:firstLineChars="200"/>
        <w:rPr>
          <w:rFonts w:ascii="宋体" w:hAnsi="宋体" w:cs="宋体"/>
          <w:sz w:val="24"/>
          <w:szCs w:val="24"/>
        </w:rPr>
      </w:pPr>
      <w:r>
        <w:rPr>
          <w:rFonts w:hint="eastAsia" w:ascii="宋体" w:hAnsi="宋体" w:cs="宋体"/>
          <w:sz w:val="24"/>
          <w:szCs w:val="24"/>
        </w:rPr>
        <w:t>3、采购公告上附件里的招标文件仅供阅览使用，供应商应当在“政采云”平台注册登记后再获取招标文件，没有通过注册登记而获取招标文件的潜在供应商，对招标文件提起质疑投诉的，不予受理。</w:t>
      </w:r>
    </w:p>
    <w:p w14:paraId="44B905B0">
      <w:pPr>
        <w:snapToGrid w:val="0"/>
        <w:spacing w:line="440" w:lineRule="exact"/>
        <w:ind w:firstLine="480" w:firstLineChars="200"/>
        <w:rPr>
          <w:rFonts w:ascii="宋体" w:hAnsi="宋体" w:cs="宋体"/>
          <w:sz w:val="24"/>
          <w:szCs w:val="24"/>
        </w:rPr>
      </w:pPr>
      <w:r>
        <w:rPr>
          <w:rFonts w:hint="eastAsia" w:ascii="宋体" w:hAnsi="宋体" w:cs="宋体"/>
          <w:sz w:val="24"/>
          <w:szCs w:val="24"/>
        </w:rPr>
        <w:t>4、采购代理机构将拒绝接受非通过以上方式获取招标文件的供应商投标文件。</w:t>
      </w:r>
    </w:p>
    <w:p w14:paraId="1DDF66B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（四）售价（元）：0 </w:t>
      </w:r>
      <w:bookmarkStart w:id="1" w:name="_Toc32386"/>
    </w:p>
    <w:p w14:paraId="4B7475C5">
      <w:pPr>
        <w:snapToGrid w:val="0"/>
        <w:spacing w:line="440" w:lineRule="exact"/>
        <w:ind w:firstLine="480" w:firstLineChars="200"/>
        <w:rPr>
          <w:rFonts w:hint="eastAsia" w:ascii="宋体" w:hAnsi="宋体" w:eastAsia="宋体" w:cs="宋体"/>
          <w:b/>
          <w:bCs/>
          <w:sz w:val="24"/>
          <w:szCs w:val="24"/>
          <w:lang w:eastAsia="zh-CN"/>
        </w:rPr>
      </w:pPr>
      <w:r>
        <w:rPr>
          <w:rFonts w:hint="eastAsia" w:ascii="宋体" w:hAnsi="宋体" w:cs="宋体"/>
          <w:b/>
          <w:bCs/>
          <w:sz w:val="24"/>
          <w:szCs w:val="24"/>
        </w:rPr>
        <w:t>四、提交投标文件截止时间、开标时间和地点</w:t>
      </w:r>
      <w:r>
        <w:rPr>
          <w:rFonts w:hint="eastAsia" w:ascii="宋体" w:hAnsi="宋体" w:cs="宋体"/>
          <w:b/>
          <w:bCs/>
          <w:sz w:val="24"/>
          <w:szCs w:val="24"/>
          <w:lang w:eastAsia="zh-CN"/>
        </w:rPr>
        <w:t>：</w:t>
      </w:r>
    </w:p>
    <w:p w14:paraId="12CA03D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eastAsia="zh-CN"/>
        </w:rPr>
        <w:t>2024年</w:t>
      </w:r>
      <w:r>
        <w:rPr>
          <w:rFonts w:hint="eastAsia" w:ascii="宋体" w:hAnsi="宋体" w:cs="宋体"/>
          <w:sz w:val="24"/>
          <w:szCs w:val="24"/>
          <w:lang w:val="en-US" w:eastAsia="zh-CN"/>
        </w:rPr>
        <w:t>11月13日  09</w:t>
      </w:r>
      <w:r>
        <w:rPr>
          <w:rFonts w:hint="eastAsia" w:ascii="宋体" w:hAnsi="宋体" w:cs="宋体"/>
          <w:sz w:val="24"/>
          <w:szCs w:val="24"/>
        </w:rPr>
        <w:t>：00 分（北京时间）</w:t>
      </w:r>
    </w:p>
    <w:p w14:paraId="1AB5068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投标地点（网址）：“政府采购云平台”线上上传 </w:t>
      </w:r>
    </w:p>
    <w:p w14:paraId="3BB3B7DA">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2024年</w:t>
      </w:r>
      <w:r>
        <w:rPr>
          <w:rFonts w:hint="eastAsia" w:ascii="宋体" w:hAnsi="宋体" w:cs="宋体"/>
          <w:sz w:val="24"/>
          <w:szCs w:val="24"/>
          <w:lang w:val="en-US" w:eastAsia="zh-CN"/>
        </w:rPr>
        <w:t>11月13日  09</w:t>
      </w:r>
      <w:r>
        <w:rPr>
          <w:rFonts w:hint="eastAsia" w:ascii="宋体" w:hAnsi="宋体" w:cs="宋体"/>
          <w:sz w:val="24"/>
          <w:szCs w:val="24"/>
        </w:rPr>
        <w:t>：00 分（北京时间）</w:t>
      </w:r>
      <w:bookmarkStart w:id="37" w:name="_GoBack"/>
      <w:bookmarkEnd w:id="37"/>
    </w:p>
    <w:p w14:paraId="6C77D06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开标地点（网址）：“政府采购云平台”线上开标</w:t>
      </w:r>
    </w:p>
    <w:p w14:paraId="155C2FA5">
      <w:pPr>
        <w:snapToGrid w:val="0"/>
        <w:spacing w:line="440" w:lineRule="exact"/>
        <w:ind w:firstLine="480" w:firstLineChars="200"/>
        <w:rPr>
          <w:rFonts w:hint="eastAsia" w:ascii="宋体" w:hAnsi="宋体" w:cs="宋体"/>
          <w:sz w:val="24"/>
          <w:szCs w:val="24"/>
        </w:rPr>
      </w:pPr>
      <w:r>
        <w:rPr>
          <w:rFonts w:hint="eastAsia" w:ascii="宋体" w:hAnsi="宋体" w:cs="宋体"/>
          <w:b/>
          <w:bCs/>
          <w:sz w:val="24"/>
          <w:szCs w:val="24"/>
        </w:rPr>
        <w:t>五、公告期限</w:t>
      </w:r>
      <w:r>
        <w:rPr>
          <w:rFonts w:hint="eastAsia" w:ascii="宋体" w:hAnsi="宋体" w:cs="宋体"/>
          <w:b/>
          <w:bCs/>
          <w:sz w:val="24"/>
          <w:szCs w:val="24"/>
          <w:lang w:eastAsia="zh-CN"/>
        </w:rPr>
        <w:t>：</w:t>
      </w:r>
      <w:r>
        <w:rPr>
          <w:rFonts w:hint="eastAsia" w:ascii="宋体" w:hAnsi="宋体" w:cs="宋体"/>
          <w:sz w:val="24"/>
          <w:szCs w:val="24"/>
        </w:rPr>
        <w:t> </w:t>
      </w:r>
    </w:p>
    <w:p w14:paraId="68A1A62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14:paraId="16C054C7">
      <w:pPr>
        <w:snapToGrid w:val="0"/>
        <w:spacing w:line="440" w:lineRule="exact"/>
        <w:ind w:firstLine="480" w:firstLineChars="200"/>
        <w:rPr>
          <w:rFonts w:hint="eastAsia" w:ascii="宋体" w:hAnsi="宋体" w:eastAsia="宋体" w:cs="宋体"/>
          <w:b/>
          <w:bCs/>
          <w:sz w:val="24"/>
          <w:szCs w:val="24"/>
          <w:lang w:eastAsia="zh-CN"/>
        </w:rPr>
      </w:pPr>
      <w:bookmarkStart w:id="2" w:name="_Toc15948"/>
      <w:bookmarkStart w:id="3" w:name="_Toc7785"/>
      <w:bookmarkStart w:id="4" w:name="_Toc27005"/>
      <w:r>
        <w:rPr>
          <w:rFonts w:hint="eastAsia" w:ascii="宋体" w:hAnsi="宋体" w:cs="宋体"/>
          <w:b/>
          <w:bCs/>
          <w:sz w:val="24"/>
          <w:szCs w:val="24"/>
        </w:rPr>
        <w:t>六、其他补充事宜</w:t>
      </w:r>
      <w:bookmarkEnd w:id="2"/>
      <w:bookmarkEnd w:id="3"/>
      <w:bookmarkEnd w:id="4"/>
      <w:r>
        <w:rPr>
          <w:rFonts w:hint="eastAsia" w:ascii="宋体" w:hAnsi="宋体" w:cs="宋体"/>
          <w:b/>
          <w:bCs/>
          <w:sz w:val="24"/>
          <w:szCs w:val="24"/>
          <w:lang w:eastAsia="zh-CN"/>
        </w:rPr>
        <w:t>：</w:t>
      </w:r>
    </w:p>
    <w:p w14:paraId="3BCB3ACC">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05BEB97D">
      <w:pPr>
        <w:widowControl/>
        <w:adjustRightInd w:val="0"/>
        <w:snapToGrid w:val="0"/>
        <w:spacing w:line="400" w:lineRule="exact"/>
        <w:ind w:firstLine="480"/>
        <w:jc w:val="left"/>
        <w:rPr>
          <w:rFonts w:ascii="宋体" w:hAnsi="宋体" w:cs="宋体"/>
          <w:b/>
          <w:bCs/>
          <w:sz w:val="24"/>
          <w:szCs w:val="24"/>
        </w:rPr>
      </w:pPr>
      <w:r>
        <w:rPr>
          <w:rFonts w:hint="eastAsia" w:ascii="宋体" w:hAnsi="宋体" w:cs="宋体"/>
          <w:b/>
          <w:bCs/>
          <w:sz w:val="24"/>
          <w:szCs w:val="24"/>
        </w:rPr>
        <w:t>2.其他事项：</w:t>
      </w:r>
    </w:p>
    <w:p w14:paraId="2538187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sz w:val="24"/>
          <w:szCs w:val="24"/>
        </w:rPr>
      </w:pPr>
      <w:r>
        <w:rPr>
          <w:rFonts w:hint="eastAsia" w:ascii="宋体" w:hAnsi="宋体" w:cs="宋体"/>
          <w:b/>
          <w:bCs/>
          <w:sz w:val="24"/>
          <w:szCs w:val="24"/>
        </w:rPr>
        <w:t>（一）在线投标响应（电子投标）相关说明：</w:t>
      </w:r>
    </w:p>
    <w:p w14:paraId="107F930A">
      <w:pPr>
        <w:snapToGrid w:val="0"/>
        <w:spacing w:line="440" w:lineRule="exact"/>
        <w:ind w:firstLine="480" w:firstLineChars="200"/>
        <w:rPr>
          <w:rFonts w:ascii="宋体" w:cs="宋体"/>
          <w:sz w:val="24"/>
          <w:szCs w:val="24"/>
        </w:rPr>
      </w:pPr>
      <w:r>
        <w:rPr>
          <w:rFonts w:ascii="宋体" w:hAnsi="宋体" w:cs="宋体"/>
          <w:sz w:val="24"/>
          <w:szCs w:val="24"/>
        </w:rPr>
        <w:t>①</w:t>
      </w:r>
      <w:r>
        <w:rPr>
          <w:rFonts w:hint="eastAsia" w:ascii="宋体" w:hAnsi="宋体" w:cs="宋体"/>
          <w:sz w:val="24"/>
          <w:szCs w:val="24"/>
        </w:rPr>
        <w:t>标前准备（</w:t>
      </w:r>
      <w:r>
        <w:rPr>
          <w:rFonts w:ascii="宋体" w:hAnsi="宋体" w:cs="宋体"/>
          <w:sz w:val="24"/>
          <w:szCs w:val="24"/>
        </w:rPr>
        <w:t>CA</w:t>
      </w:r>
      <w:r>
        <w:rPr>
          <w:rFonts w:hint="eastAsia" w:ascii="宋体" w:hAnsi="宋体" w:cs="宋体"/>
          <w:sz w:val="24"/>
          <w:szCs w:val="24"/>
        </w:rPr>
        <w:t>驱动及政采云电子交易客户端的下载）：本项目通过政企采购云平台实行线上电子招投标，各潜在供应商应在投标截止时间前注册成为浙江省政府采购网（政府采购云平台）正式供应商，并完成</w:t>
      </w:r>
      <w:r>
        <w:rPr>
          <w:rFonts w:ascii="宋体" w:hAnsi="宋体" w:cs="宋体"/>
          <w:sz w:val="24"/>
          <w:szCs w:val="24"/>
        </w:rPr>
        <w:t>CA</w:t>
      </w:r>
      <w:r>
        <w:rPr>
          <w:rFonts w:hint="eastAsia" w:ascii="宋体" w:hAnsi="宋体" w:cs="宋体"/>
          <w:sz w:val="24"/>
          <w:szCs w:val="24"/>
        </w:rPr>
        <w:t>数字证书办理及电子交易客户端的下载。因未注册入库、未办理</w:t>
      </w:r>
      <w:r>
        <w:rPr>
          <w:rFonts w:ascii="宋体" w:hAnsi="宋体" w:cs="宋体"/>
          <w:sz w:val="24"/>
          <w:szCs w:val="24"/>
        </w:rPr>
        <w:t>CA</w:t>
      </w:r>
      <w:r>
        <w:rPr>
          <w:rFonts w:hint="eastAsia" w:ascii="宋体" w:hAnsi="宋体" w:cs="宋体"/>
          <w:sz w:val="24"/>
          <w:szCs w:val="24"/>
        </w:rPr>
        <w:t>数字证书等原因造成无法投标或投标失败等后果由投标人自行承担。</w:t>
      </w:r>
    </w:p>
    <w:p w14:paraId="11EB0E76">
      <w:pPr>
        <w:snapToGrid w:val="0"/>
        <w:spacing w:line="440" w:lineRule="exact"/>
        <w:ind w:firstLine="480" w:firstLineChars="200"/>
        <w:rPr>
          <w:rFonts w:ascii="宋体" w:cs="宋体"/>
          <w:sz w:val="24"/>
          <w:szCs w:val="24"/>
        </w:rPr>
      </w:pPr>
      <w:r>
        <w:rPr>
          <w:rFonts w:ascii="宋体" w:hAnsi="宋体" w:cs="宋体"/>
          <w:sz w:val="24"/>
          <w:szCs w:val="24"/>
        </w:rPr>
        <w:t>②</w:t>
      </w:r>
      <w:r>
        <w:rPr>
          <w:rFonts w:hint="eastAsia" w:ascii="宋体" w:hAnsi="宋体" w:cs="宋体"/>
          <w:sz w:val="24"/>
          <w:szCs w:val="24"/>
        </w:rPr>
        <w:t>为确保网上操作合法、有效和安全，投标供应商应当在投标截止时间前完成在“政府采购云平台”的身份认证，确保在电子投标过程中能够对相关数据电文进行加密和使用电子签章。</w:t>
      </w:r>
    </w:p>
    <w:p w14:paraId="57F2F32D">
      <w:pPr>
        <w:snapToGrid w:val="0"/>
        <w:spacing w:line="440" w:lineRule="exact"/>
        <w:ind w:firstLine="480" w:firstLineChars="200"/>
        <w:rPr>
          <w:rFonts w:ascii="宋体" w:cs="宋体"/>
          <w:sz w:val="24"/>
          <w:szCs w:val="24"/>
        </w:rPr>
      </w:pPr>
      <w:r>
        <w:rPr>
          <w:rFonts w:ascii="宋体" w:hAnsi="宋体" w:cs="宋体"/>
          <w:sz w:val="24"/>
          <w:szCs w:val="24"/>
        </w:rPr>
        <w:t>③</w:t>
      </w:r>
      <w:r>
        <w:rPr>
          <w:rFonts w:hint="eastAsia" w:ascii="宋体" w:hAnsi="宋体" w:cs="宋体"/>
          <w:sz w:val="24"/>
          <w:szCs w:val="24"/>
        </w:rPr>
        <w:t>投标文件的递交：（</w:t>
      </w:r>
      <w:r>
        <w:rPr>
          <w:rFonts w:ascii="宋体" w:hAnsi="宋体" w:cs="宋体"/>
          <w:sz w:val="24"/>
          <w:szCs w:val="24"/>
        </w:rPr>
        <w:t>1</w:t>
      </w:r>
      <w:r>
        <w:rPr>
          <w:rFonts w:hint="eastAsia" w:ascii="宋体" w:hAnsi="宋体" w:cs="宋体"/>
          <w:sz w:val="24"/>
          <w:szCs w:val="24"/>
        </w:rPr>
        <w:t>）电子加密投标文件：应按政府采购云平台项目采购－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rPr>
        <w:t>2</w:t>
      </w:r>
      <w:r>
        <w:rPr>
          <w:rFonts w:hint="eastAsia" w:ascii="宋体" w:hAnsi="宋体" w:cs="宋体"/>
          <w:sz w:val="24"/>
          <w:szCs w:val="24"/>
        </w:rPr>
        <w:t>）备份投标文件：</w:t>
      </w:r>
      <w:r>
        <w:fldChar w:fldCharType="begin"/>
      </w:r>
      <w: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fldChar w:fldCharType="separate"/>
      </w:r>
      <w:r>
        <w:rPr>
          <w:rFonts w:hint="eastAsia" w:ascii="宋体" w:hAnsi="宋体" w:cs="宋体"/>
          <w:sz w:val="24"/>
          <w:szCs w:val="24"/>
        </w:rPr>
        <w:t>投标截止时间前以压缩文件形式加密发送至采购代理机构邮箱</w:t>
      </w:r>
      <w:r>
        <w:rPr>
          <w:rFonts w:hint="eastAsia" w:ascii="宋体" w:hAnsi="宋体" w:cs="宋体"/>
          <w:sz w:val="24"/>
          <w:szCs w:val="24"/>
        </w:rPr>
        <w:fldChar w:fldCharType="end"/>
      </w:r>
      <w:r>
        <w:rPr>
          <w:rFonts w:hint="eastAsia" w:ascii="宋体" w:hAnsi="宋体" w:cs="宋体"/>
          <w:sz w:val="24"/>
          <w:szCs w:val="24"/>
        </w:rPr>
        <w:t>，并在接到在线解密通知后</w:t>
      </w:r>
      <w:r>
        <w:rPr>
          <w:rFonts w:ascii="宋体" w:hAnsi="宋体" w:cs="宋体"/>
          <w:sz w:val="24"/>
          <w:szCs w:val="24"/>
        </w:rPr>
        <w:t>30</w:t>
      </w:r>
      <w:r>
        <w:rPr>
          <w:rFonts w:hint="eastAsia" w:ascii="宋体" w:hAnsi="宋体" w:cs="宋体"/>
          <w:sz w:val="24"/>
          <w:szCs w:val="24"/>
        </w:rPr>
        <w:t>分钟内发送压缩文件密码至采购代理机构邮箱。（邮箱号码：61692137@qq.com）。</w:t>
      </w:r>
    </w:p>
    <w:p w14:paraId="1D9226A5">
      <w:pPr>
        <w:snapToGrid w:val="0"/>
        <w:spacing w:line="440" w:lineRule="exact"/>
        <w:ind w:firstLine="480" w:firstLineChars="200"/>
        <w:rPr>
          <w:rFonts w:ascii="宋体" w:cs="宋体"/>
          <w:sz w:val="24"/>
          <w:szCs w:val="24"/>
        </w:rPr>
      </w:pPr>
      <w:r>
        <w:rPr>
          <w:rFonts w:hint="eastAsia" w:ascii="宋体" w:hAnsi="宋体" w:cs="宋体"/>
          <w:sz w:val="24"/>
          <w:szCs w:val="24"/>
        </w:rPr>
        <w:t>④投标文件的解密：投标人须在开标时间前准备好电脑与本单位制作电子加密投标文件同一个的</w:t>
      </w:r>
      <w:r>
        <w:rPr>
          <w:rFonts w:ascii="宋体" w:hAnsi="宋体" w:cs="宋体"/>
          <w:sz w:val="24"/>
          <w:szCs w:val="24"/>
        </w:rPr>
        <w:t>CA</w:t>
      </w:r>
      <w:r>
        <w:rPr>
          <w:rFonts w:hint="eastAsia" w:ascii="宋体" w:hAnsi="宋体" w:cs="宋体"/>
          <w:sz w:val="24"/>
          <w:szCs w:val="24"/>
        </w:rPr>
        <w:t>锁，并打开“政采云电子交易客户端”软件，进行在线等候解密，解密时间为投标截止时间（或开标时间）开始后</w:t>
      </w:r>
      <w:r>
        <w:rPr>
          <w:rFonts w:ascii="宋体" w:hAnsi="宋体" w:cs="宋体"/>
          <w:b/>
          <w:bCs/>
          <w:color w:val="FF0000"/>
          <w:sz w:val="24"/>
          <w:szCs w:val="24"/>
        </w:rPr>
        <w:t>30</w:t>
      </w:r>
      <w:r>
        <w:rPr>
          <w:rFonts w:hint="eastAsia" w:ascii="宋体" w:hAnsi="宋体" w:cs="宋体"/>
          <w:b/>
          <w:bCs/>
          <w:color w:val="FF0000"/>
          <w:sz w:val="24"/>
          <w:szCs w:val="24"/>
        </w:rPr>
        <w:t>分钟</w:t>
      </w:r>
      <w:r>
        <w:rPr>
          <w:rFonts w:hint="eastAsia" w:ascii="宋体" w:hAnsi="宋体" w:cs="宋体"/>
          <w:sz w:val="24"/>
          <w:szCs w:val="24"/>
        </w:rPr>
        <w:t>内。</w:t>
      </w:r>
    </w:p>
    <w:p w14:paraId="01671368">
      <w:pPr>
        <w:snapToGrid w:val="0"/>
        <w:spacing w:line="440" w:lineRule="exact"/>
        <w:ind w:firstLine="480" w:firstLineChars="200"/>
        <w:rPr>
          <w:rFonts w:ascii="宋体" w:hAnsi="宋体" w:cs="宋体"/>
          <w:kern w:val="0"/>
          <w:sz w:val="24"/>
          <w:szCs w:val="24"/>
        </w:rPr>
      </w:pPr>
      <w:r>
        <w:rPr>
          <w:rFonts w:hint="eastAsia" w:ascii="宋体" w:hAnsi="宋体" w:cs="宋体"/>
          <w:b/>
          <w:bCs/>
          <w:color w:val="FF0000"/>
          <w:sz w:val="24"/>
          <w:szCs w:val="24"/>
        </w:rPr>
        <w:t>注：本次招标采用电子招投标，实行网上投标（非现场方式实施）。投标文件应当通过“政采云电子交易客户端”上传，在项目开、评标活动过程中，投标人需保持联系渠道畅通。</w:t>
      </w:r>
    </w:p>
    <w:p w14:paraId="018C3919">
      <w:pPr>
        <w:snapToGrid w:val="0"/>
        <w:spacing w:line="400" w:lineRule="exact"/>
        <w:ind w:firstLine="480" w:firstLineChars="200"/>
        <w:rPr>
          <w:rFonts w:ascii="宋体" w:hAnsi="宋体" w:cs="宋体"/>
          <w:sz w:val="24"/>
          <w:szCs w:val="24"/>
        </w:rPr>
      </w:pPr>
      <w:r>
        <w:rPr>
          <w:rFonts w:hint="eastAsia" w:ascii="宋体" w:hAnsi="宋体" w:cs="宋体"/>
          <w:b/>
          <w:bCs/>
          <w:sz w:val="24"/>
          <w:szCs w:val="24"/>
        </w:rPr>
        <w:t>（二）投标保证金：</w:t>
      </w:r>
      <w:r>
        <w:rPr>
          <w:rFonts w:hint="eastAsia" w:ascii="宋体" w:hAnsi="宋体" w:cs="宋体"/>
          <w:sz w:val="24"/>
          <w:szCs w:val="24"/>
        </w:rPr>
        <w:t>本项目不收取投标保证金。</w:t>
      </w:r>
    </w:p>
    <w:p w14:paraId="4AD1BD32">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b/>
          <w:bCs/>
          <w:sz w:val="24"/>
          <w:szCs w:val="24"/>
        </w:rPr>
        <w:t>（三）公告发布媒体：</w:t>
      </w:r>
      <w:r>
        <w:rPr>
          <w:rFonts w:hint="eastAsia" w:ascii="宋体" w:hAnsi="宋体" w:cs="宋体"/>
          <w:sz w:val="24"/>
          <w:szCs w:val="24"/>
        </w:rPr>
        <w:t>浙江省政府采购网和温岭市公共资源交易中心网</w:t>
      </w:r>
      <w:r>
        <w:rPr>
          <w:rFonts w:hint="eastAsia" w:ascii="宋体" w:hAnsi="宋体" w:cs="宋体"/>
          <w:sz w:val="24"/>
          <w:szCs w:val="24"/>
          <w:lang w:eastAsia="zh-CN"/>
        </w:rPr>
        <w:t>。</w:t>
      </w:r>
    </w:p>
    <w:p w14:paraId="2CF332D6">
      <w:pPr>
        <w:spacing w:line="400" w:lineRule="exact"/>
        <w:ind w:firstLine="480" w:firstLineChars="200"/>
        <w:outlineLvl w:val="0"/>
        <w:rPr>
          <w:rFonts w:ascii="宋体" w:hAnsi="宋体" w:cs="宋体"/>
          <w:b/>
          <w:bCs/>
          <w:sz w:val="24"/>
          <w:szCs w:val="24"/>
        </w:rPr>
      </w:pPr>
      <w:bookmarkStart w:id="5" w:name="_Toc9822"/>
      <w:bookmarkStart w:id="6" w:name="_Toc35393627"/>
      <w:bookmarkStart w:id="7" w:name="_Toc35393796"/>
      <w:bookmarkStart w:id="8" w:name="_Toc32481"/>
      <w:bookmarkStart w:id="9" w:name="_Toc28359085"/>
      <w:bookmarkStart w:id="10" w:name="_Toc28359008"/>
      <w:bookmarkStart w:id="11" w:name="_Toc7808"/>
      <w:r>
        <w:rPr>
          <w:rFonts w:hint="eastAsia" w:ascii="宋体" w:hAnsi="宋体" w:cs="宋体"/>
          <w:b/>
          <w:bCs/>
          <w:sz w:val="24"/>
          <w:szCs w:val="24"/>
        </w:rPr>
        <w:t>七、对本次招标提出询问，请按以下方式联系</w:t>
      </w:r>
      <w:bookmarkEnd w:id="5"/>
      <w:bookmarkEnd w:id="6"/>
      <w:bookmarkEnd w:id="7"/>
      <w:bookmarkEnd w:id="8"/>
      <w:bookmarkEnd w:id="9"/>
      <w:bookmarkEnd w:id="10"/>
      <w:bookmarkEnd w:id="11"/>
      <w:r>
        <w:rPr>
          <w:rFonts w:hint="eastAsia" w:ascii="宋体" w:hAnsi="宋体" w:cs="宋体"/>
          <w:b/>
          <w:bCs/>
          <w:sz w:val="24"/>
          <w:szCs w:val="24"/>
        </w:rPr>
        <w:t>：</w:t>
      </w:r>
    </w:p>
    <w:p w14:paraId="30741584">
      <w:pPr>
        <w:snapToGrid w:val="0"/>
        <w:spacing w:line="440" w:lineRule="exact"/>
        <w:ind w:firstLine="600" w:firstLineChars="250"/>
        <w:rPr>
          <w:rFonts w:ascii="宋体" w:cs="宋体"/>
          <w:b/>
          <w:bCs/>
          <w:sz w:val="24"/>
          <w:szCs w:val="24"/>
        </w:rPr>
      </w:pPr>
      <w:r>
        <w:rPr>
          <w:rFonts w:hint="eastAsia" w:ascii="宋体" w:cs="宋体"/>
          <w:b/>
          <w:bCs/>
          <w:sz w:val="24"/>
          <w:szCs w:val="24"/>
        </w:rPr>
        <w:t>1.采购人信息</w:t>
      </w:r>
    </w:p>
    <w:p w14:paraId="5622387E">
      <w:pPr>
        <w:snapToGrid w:val="0"/>
        <w:spacing w:line="440" w:lineRule="exact"/>
        <w:ind w:firstLine="600" w:firstLineChars="250"/>
        <w:rPr>
          <w:rFonts w:ascii="宋体" w:cs="宋体"/>
          <w:sz w:val="24"/>
          <w:szCs w:val="24"/>
        </w:rPr>
      </w:pPr>
      <w:r>
        <w:rPr>
          <w:rFonts w:hint="eastAsia" w:ascii="宋体" w:cs="宋体"/>
          <w:sz w:val="24"/>
          <w:szCs w:val="24"/>
        </w:rPr>
        <w:t>名    称：</w:t>
      </w:r>
      <w:r>
        <w:rPr>
          <w:rFonts w:hint="eastAsia" w:ascii="宋体" w:cs="宋体"/>
          <w:sz w:val="24"/>
          <w:szCs w:val="24"/>
          <w:lang w:eastAsia="zh-CN"/>
        </w:rPr>
        <w:t>温岭市住房和城乡建设局</w:t>
      </w:r>
      <w:r>
        <w:rPr>
          <w:rFonts w:hint="eastAsia" w:ascii="宋体" w:cs="宋体"/>
          <w:sz w:val="24"/>
          <w:szCs w:val="24"/>
        </w:rPr>
        <w:t> </w:t>
      </w:r>
    </w:p>
    <w:p w14:paraId="1A48F7DD">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地    址：</w:t>
      </w:r>
      <w:r>
        <w:rPr>
          <w:rFonts w:hint="eastAsia" w:ascii="宋体" w:cs="宋体"/>
          <w:sz w:val="24"/>
          <w:szCs w:val="24"/>
          <w:lang w:val="en-US" w:eastAsia="zh-CN"/>
        </w:rPr>
        <w:t>温岭市</w:t>
      </w:r>
      <w:r>
        <w:rPr>
          <w:rFonts w:hint="eastAsia" w:ascii="宋体" w:cs="宋体"/>
          <w:sz w:val="24"/>
          <w:szCs w:val="24"/>
        </w:rPr>
        <w:t>横湖中路188号建筑业大厦</w:t>
      </w:r>
      <w:r>
        <w:rPr>
          <w:rFonts w:hint="eastAsia" w:ascii="宋体" w:cs="宋体"/>
          <w:sz w:val="24"/>
          <w:szCs w:val="24"/>
          <w:lang w:val="en-US" w:eastAsia="zh-CN"/>
        </w:rPr>
        <w:t xml:space="preserve"> </w:t>
      </w:r>
    </w:p>
    <w:p w14:paraId="39A7DEBA">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项目联系人（询问）：</w:t>
      </w:r>
      <w:r>
        <w:rPr>
          <w:rFonts w:hint="eastAsia" w:ascii="宋体" w:cs="宋体"/>
          <w:sz w:val="24"/>
          <w:szCs w:val="24"/>
          <w:lang w:val="en-US" w:eastAsia="zh-CN"/>
        </w:rPr>
        <w:t xml:space="preserve">莫女士 </w:t>
      </w:r>
    </w:p>
    <w:p w14:paraId="3163794E">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项目联系方式（询问）：0576-86215169</w:t>
      </w:r>
      <w:r>
        <w:rPr>
          <w:rFonts w:hint="eastAsia" w:ascii="宋体" w:cs="宋体"/>
          <w:sz w:val="24"/>
          <w:szCs w:val="24"/>
          <w:lang w:val="en-US" w:eastAsia="zh-CN"/>
        </w:rPr>
        <w:t xml:space="preserve"> </w:t>
      </w:r>
    </w:p>
    <w:p w14:paraId="369CA7F2">
      <w:pPr>
        <w:snapToGrid w:val="0"/>
        <w:spacing w:line="440" w:lineRule="exact"/>
        <w:ind w:firstLine="600" w:firstLineChars="250"/>
        <w:rPr>
          <w:rFonts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14:paraId="5B85BDE3">
      <w:pPr>
        <w:snapToGrid w:val="0"/>
        <w:spacing w:line="440" w:lineRule="exact"/>
        <w:ind w:firstLine="600" w:firstLineChars="250"/>
        <w:rPr>
          <w:rFonts w:ascii="宋体" w:cs="宋体"/>
          <w:sz w:val="24"/>
          <w:szCs w:val="24"/>
        </w:rPr>
      </w:pPr>
      <w:r>
        <w:rPr>
          <w:rFonts w:hint="eastAsia" w:ascii="宋体" w:cs="宋体"/>
          <w:sz w:val="24"/>
          <w:szCs w:val="24"/>
        </w:rPr>
        <w:t>名    称：建经投资咨询有限公司             </w:t>
      </w:r>
    </w:p>
    <w:p w14:paraId="4E9E9A5B">
      <w:pPr>
        <w:snapToGrid w:val="0"/>
        <w:spacing w:line="440" w:lineRule="exact"/>
        <w:ind w:firstLine="600" w:firstLineChars="250"/>
        <w:rPr>
          <w:rFonts w:ascii="宋体" w:cs="宋体"/>
          <w:sz w:val="24"/>
          <w:szCs w:val="24"/>
        </w:rPr>
      </w:pPr>
      <w:r>
        <w:rPr>
          <w:rFonts w:hint="eastAsia" w:ascii="宋体" w:cs="宋体"/>
          <w:sz w:val="24"/>
          <w:szCs w:val="24"/>
        </w:rPr>
        <w:t>地    址：浙江省温岭市万昌路服务业大厦8楼             </w:t>
      </w:r>
    </w:p>
    <w:p w14:paraId="7E90CA60">
      <w:pPr>
        <w:snapToGrid w:val="0"/>
        <w:spacing w:line="440" w:lineRule="exact"/>
        <w:ind w:firstLine="600" w:firstLineChars="250"/>
        <w:rPr>
          <w:rFonts w:ascii="宋体" w:cs="宋体"/>
          <w:sz w:val="24"/>
          <w:szCs w:val="24"/>
        </w:rPr>
      </w:pPr>
      <w:r>
        <w:rPr>
          <w:rFonts w:hint="eastAsia" w:ascii="宋体" w:cs="宋体"/>
          <w:sz w:val="24"/>
          <w:szCs w:val="24"/>
        </w:rPr>
        <w:t>传    真：0576-86087802             </w:t>
      </w:r>
    </w:p>
    <w:p w14:paraId="28653C2D">
      <w:pPr>
        <w:snapToGrid w:val="0"/>
        <w:spacing w:line="440" w:lineRule="exact"/>
        <w:ind w:firstLine="600" w:firstLineChars="250"/>
        <w:rPr>
          <w:rFonts w:ascii="宋体" w:cs="宋体"/>
          <w:sz w:val="24"/>
          <w:szCs w:val="24"/>
        </w:rPr>
      </w:pPr>
      <w:r>
        <w:rPr>
          <w:rFonts w:hint="eastAsia" w:ascii="宋体" w:cs="宋体"/>
          <w:sz w:val="24"/>
          <w:szCs w:val="24"/>
        </w:rPr>
        <w:t>项目联系人（询问）：夏汾汾</w:t>
      </w:r>
      <w:r>
        <w:rPr>
          <w:rFonts w:hint="eastAsia" w:ascii="宋体" w:cs="宋体"/>
          <w:sz w:val="24"/>
          <w:szCs w:val="24"/>
          <w:lang w:eastAsia="zh-CN"/>
        </w:rPr>
        <w:t>、</w:t>
      </w:r>
      <w:r>
        <w:rPr>
          <w:rFonts w:hint="eastAsia" w:ascii="宋体" w:cs="宋体"/>
          <w:sz w:val="24"/>
          <w:szCs w:val="24"/>
          <w:lang w:val="en-US" w:eastAsia="zh-CN"/>
        </w:rPr>
        <w:t>韩金伊</w:t>
      </w:r>
      <w:r>
        <w:rPr>
          <w:rFonts w:hint="eastAsia" w:ascii="宋体" w:cs="宋体"/>
          <w:sz w:val="24"/>
          <w:szCs w:val="24"/>
        </w:rPr>
        <w:t>             </w:t>
      </w:r>
    </w:p>
    <w:p w14:paraId="16C57E5A">
      <w:pPr>
        <w:snapToGrid w:val="0"/>
        <w:spacing w:line="440" w:lineRule="exact"/>
        <w:ind w:firstLine="600" w:firstLineChars="250"/>
        <w:rPr>
          <w:rFonts w:hint="eastAsia" w:ascii="宋体" w:eastAsia="宋体" w:cs="宋体"/>
          <w:sz w:val="24"/>
          <w:szCs w:val="24"/>
          <w:lang w:val="en-US" w:eastAsia="zh-CN"/>
        </w:rPr>
      </w:pPr>
      <w:r>
        <w:rPr>
          <w:rFonts w:hint="eastAsia" w:ascii="宋体" w:cs="宋体"/>
          <w:sz w:val="24"/>
          <w:szCs w:val="24"/>
        </w:rPr>
        <w:t>项目联系方式（询问）：0576-81761099</w:t>
      </w:r>
      <w:r>
        <w:rPr>
          <w:rFonts w:hint="eastAsia" w:ascii="宋体" w:cs="宋体"/>
          <w:sz w:val="24"/>
          <w:szCs w:val="24"/>
          <w:lang w:eastAsia="zh-CN"/>
        </w:rPr>
        <w:t>、</w:t>
      </w:r>
      <w:r>
        <w:rPr>
          <w:rFonts w:hint="eastAsia" w:ascii="宋体" w:cs="宋体"/>
          <w:sz w:val="24"/>
          <w:szCs w:val="24"/>
          <w:lang w:val="en-US" w:eastAsia="zh-CN"/>
        </w:rPr>
        <w:t>0576-86109746</w:t>
      </w:r>
    </w:p>
    <w:p w14:paraId="20F9DAD1">
      <w:pPr>
        <w:snapToGrid w:val="0"/>
        <w:spacing w:line="440" w:lineRule="exact"/>
        <w:ind w:firstLine="600" w:firstLineChars="250"/>
        <w:rPr>
          <w:rFonts w:ascii="宋体" w:cs="宋体"/>
          <w:sz w:val="24"/>
          <w:szCs w:val="24"/>
        </w:rPr>
      </w:pPr>
      <w:r>
        <w:rPr>
          <w:rFonts w:hint="eastAsia" w:ascii="宋体" w:cs="宋体"/>
          <w:sz w:val="24"/>
          <w:szCs w:val="24"/>
        </w:rPr>
        <w:t>质疑联系人：吕玉平             </w:t>
      </w:r>
    </w:p>
    <w:p w14:paraId="3659DF0D">
      <w:pPr>
        <w:snapToGrid w:val="0"/>
        <w:spacing w:line="440" w:lineRule="exact"/>
        <w:ind w:firstLine="600" w:firstLineChars="250"/>
        <w:rPr>
          <w:rFonts w:ascii="宋体" w:cs="宋体"/>
          <w:sz w:val="24"/>
          <w:szCs w:val="24"/>
        </w:rPr>
      </w:pPr>
      <w:r>
        <w:rPr>
          <w:rFonts w:hint="eastAsia" w:ascii="宋体" w:cs="宋体"/>
          <w:sz w:val="24"/>
          <w:szCs w:val="24"/>
        </w:rPr>
        <w:t>质疑联系方式：0576-81761099 　　　　　　　　　　　     </w:t>
      </w:r>
    </w:p>
    <w:p w14:paraId="0E47A191">
      <w:pPr>
        <w:snapToGrid w:val="0"/>
        <w:spacing w:line="440" w:lineRule="exact"/>
        <w:ind w:firstLine="600" w:firstLineChars="250"/>
        <w:rPr>
          <w:rFonts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14:paraId="0F8F1434">
      <w:pPr>
        <w:snapToGrid w:val="0"/>
        <w:spacing w:line="440" w:lineRule="exact"/>
        <w:ind w:firstLine="600" w:firstLineChars="250"/>
        <w:rPr>
          <w:rFonts w:ascii="宋体" w:cs="宋体"/>
          <w:sz w:val="24"/>
          <w:szCs w:val="24"/>
        </w:rPr>
      </w:pPr>
      <w:r>
        <w:rPr>
          <w:rFonts w:hint="eastAsia" w:ascii="宋体" w:cs="宋体"/>
          <w:sz w:val="24"/>
          <w:szCs w:val="24"/>
        </w:rPr>
        <w:t>名    称：温岭市财政局             </w:t>
      </w:r>
    </w:p>
    <w:p w14:paraId="147E5CEE">
      <w:pPr>
        <w:snapToGrid w:val="0"/>
        <w:spacing w:line="440" w:lineRule="exact"/>
        <w:ind w:firstLine="600" w:firstLineChars="250"/>
        <w:rPr>
          <w:rFonts w:ascii="宋体" w:cs="宋体"/>
          <w:sz w:val="24"/>
          <w:szCs w:val="24"/>
        </w:rPr>
      </w:pPr>
      <w:r>
        <w:rPr>
          <w:rFonts w:hint="eastAsia" w:ascii="宋体" w:cs="宋体"/>
          <w:sz w:val="24"/>
          <w:szCs w:val="24"/>
        </w:rPr>
        <w:t>地    址：浙江省温岭市太平街道中华路29号                      </w:t>
      </w:r>
    </w:p>
    <w:p w14:paraId="12F38FD8">
      <w:pPr>
        <w:snapToGrid w:val="0"/>
        <w:spacing w:line="440" w:lineRule="exact"/>
        <w:ind w:firstLine="600" w:firstLineChars="250"/>
        <w:rPr>
          <w:rFonts w:ascii="宋体" w:cs="宋体"/>
          <w:sz w:val="24"/>
          <w:szCs w:val="24"/>
        </w:rPr>
      </w:pPr>
      <w:r>
        <w:rPr>
          <w:rFonts w:hint="eastAsia" w:ascii="宋体" w:cs="宋体"/>
          <w:sz w:val="24"/>
          <w:szCs w:val="24"/>
        </w:rPr>
        <w:t>联系人 ：温岭市财政局政府采购监管科             </w:t>
      </w:r>
    </w:p>
    <w:p w14:paraId="2B8EE453">
      <w:pPr>
        <w:snapToGrid w:val="0"/>
        <w:spacing w:line="440" w:lineRule="exact"/>
        <w:ind w:firstLine="600" w:firstLineChars="250"/>
        <w:rPr>
          <w:rFonts w:ascii="宋体" w:hAnsi="宋体" w:cs="宋体"/>
          <w:b/>
          <w:bCs/>
          <w:kern w:val="0"/>
          <w:sz w:val="36"/>
          <w:szCs w:val="36"/>
        </w:rPr>
      </w:pPr>
      <w:r>
        <w:rPr>
          <w:rFonts w:hint="eastAsia" w:ascii="宋体" w:cs="宋体"/>
          <w:sz w:val="24"/>
          <w:szCs w:val="24"/>
        </w:rPr>
        <w:t>监督投诉电话：0576-86086511</w:t>
      </w:r>
    </w:p>
    <w:p w14:paraId="4743571B">
      <w:pPr>
        <w:spacing w:line="360" w:lineRule="auto"/>
        <w:ind w:firstLine="440" w:firstLineChars="200"/>
        <w:jc w:val="left"/>
        <w:outlineLvl w:val="0"/>
        <w:rPr>
          <w:rFonts w:hint="eastAsia" w:ascii="宋体" w:hAnsi="宋体" w:cs="宋体"/>
          <w:kern w:val="0"/>
          <w:sz w:val="22"/>
          <w:szCs w:val="22"/>
        </w:rPr>
      </w:pPr>
    </w:p>
    <w:p w14:paraId="359ED5A4">
      <w:pPr>
        <w:spacing w:line="360" w:lineRule="auto"/>
        <w:ind w:firstLine="440" w:firstLineChars="200"/>
        <w:jc w:val="left"/>
        <w:outlineLvl w:val="0"/>
        <w:rPr>
          <w:rFonts w:hint="eastAsia" w:ascii="宋体" w:hAnsi="宋体" w:cs="宋体"/>
          <w:kern w:val="0"/>
          <w:sz w:val="22"/>
          <w:szCs w:val="22"/>
        </w:rPr>
      </w:pPr>
    </w:p>
    <w:p w14:paraId="79AC3F02">
      <w:pPr>
        <w:spacing w:line="360" w:lineRule="auto"/>
        <w:ind w:firstLine="440" w:firstLineChars="200"/>
        <w:jc w:val="left"/>
        <w:outlineLvl w:val="0"/>
        <w:rPr>
          <w:rFonts w:ascii="宋体" w:hAnsi="宋体" w:cs="宋体"/>
          <w:kern w:val="0"/>
          <w:sz w:val="22"/>
          <w:szCs w:val="22"/>
        </w:rPr>
      </w:pPr>
      <w:r>
        <w:rPr>
          <w:rFonts w:hint="eastAsia" w:ascii="宋体" w:hAnsi="宋体" w:cs="宋体"/>
          <w:kern w:val="0"/>
          <w:sz w:val="22"/>
          <w:szCs w:val="22"/>
        </w:rPr>
        <w:t xml:space="preserve">若对项目采购电子交易系统操作有疑问，可登录政采云（https://www.zcygov.cn/），点击右侧咨询小采，获取采小蜜智能服务管家帮助，或拨打政采云服务热线95763获取热线服务帮助。       </w:t>
      </w:r>
    </w:p>
    <w:p w14:paraId="36E86ACF">
      <w:pPr>
        <w:spacing w:line="360" w:lineRule="auto"/>
        <w:ind w:firstLine="440" w:firstLineChars="200"/>
        <w:jc w:val="left"/>
        <w:outlineLvl w:val="0"/>
        <w:rPr>
          <w:rFonts w:ascii="宋体" w:hAnsi="宋体" w:cs="宋体"/>
          <w:kern w:val="0"/>
          <w:sz w:val="22"/>
          <w:szCs w:val="22"/>
        </w:rPr>
      </w:pPr>
      <w:r>
        <w:rPr>
          <w:rFonts w:hint="eastAsia" w:ascii="宋体" w:hAnsi="宋体" w:cs="宋体"/>
          <w:kern w:val="0"/>
          <w:sz w:val="22"/>
          <w:szCs w:val="22"/>
        </w:rPr>
        <w:t>CA问题联系电话（人工）：汇信CA 400-888-4636；天谷CA 400-087-8198。</w:t>
      </w:r>
    </w:p>
    <w:p w14:paraId="09A0E88D">
      <w:pPr>
        <w:snapToGrid w:val="0"/>
        <w:spacing w:line="440" w:lineRule="exact"/>
        <w:ind w:firstLine="900" w:firstLineChars="250"/>
        <w:jc w:val="both"/>
        <w:rPr>
          <w:rFonts w:hint="eastAsia" w:ascii="宋体" w:hAnsi="宋体" w:cs="宋体"/>
          <w:b/>
          <w:bCs/>
          <w:kern w:val="0"/>
          <w:sz w:val="36"/>
          <w:szCs w:val="36"/>
          <w:lang w:val="en-US" w:eastAsia="zh-CN"/>
        </w:rPr>
      </w:pPr>
      <w:r>
        <w:rPr>
          <w:rFonts w:hint="eastAsia" w:ascii="宋体" w:hAnsi="宋体" w:cs="宋体"/>
          <w:b/>
          <w:bCs/>
          <w:kern w:val="0"/>
          <w:sz w:val="36"/>
          <w:szCs w:val="36"/>
          <w:lang w:val="en-US" w:eastAsia="zh-CN"/>
        </w:rPr>
        <w:t xml:space="preserve">                 </w:t>
      </w:r>
    </w:p>
    <w:p w14:paraId="41A00CC9">
      <w:pPr>
        <w:snapToGrid w:val="0"/>
        <w:spacing w:line="440" w:lineRule="exact"/>
        <w:ind w:firstLine="900" w:firstLineChars="250"/>
        <w:jc w:val="both"/>
        <w:rPr>
          <w:rFonts w:hint="eastAsia" w:ascii="宋体" w:hAnsi="宋体" w:cs="宋体"/>
          <w:b/>
          <w:bCs/>
          <w:kern w:val="0"/>
          <w:sz w:val="36"/>
          <w:szCs w:val="36"/>
          <w:lang w:val="en-US" w:eastAsia="zh-CN"/>
        </w:rPr>
      </w:pPr>
    </w:p>
    <w:p w14:paraId="6E4B72F9">
      <w:pPr>
        <w:snapToGrid w:val="0"/>
        <w:spacing w:line="440" w:lineRule="exact"/>
        <w:ind w:firstLine="900" w:firstLineChars="250"/>
        <w:jc w:val="both"/>
        <w:rPr>
          <w:rFonts w:hint="eastAsia" w:ascii="宋体" w:hAnsi="宋体" w:cs="宋体"/>
          <w:b/>
          <w:bCs/>
          <w:kern w:val="0"/>
          <w:sz w:val="36"/>
          <w:szCs w:val="36"/>
          <w:lang w:val="en-US" w:eastAsia="zh-CN"/>
        </w:rPr>
      </w:pPr>
    </w:p>
    <w:p w14:paraId="34A52494">
      <w:pPr>
        <w:snapToGrid w:val="0"/>
        <w:spacing w:line="440" w:lineRule="exact"/>
        <w:ind w:firstLine="900" w:firstLineChars="250"/>
        <w:jc w:val="both"/>
        <w:rPr>
          <w:rFonts w:hint="eastAsia" w:ascii="宋体" w:hAnsi="宋体" w:cs="宋体"/>
          <w:b/>
          <w:bCs/>
          <w:kern w:val="0"/>
          <w:sz w:val="36"/>
          <w:szCs w:val="36"/>
          <w:lang w:val="en-US" w:eastAsia="zh-CN"/>
        </w:rPr>
      </w:pPr>
    </w:p>
    <w:p w14:paraId="5EA60FA5">
      <w:pPr>
        <w:snapToGrid w:val="0"/>
        <w:spacing w:line="440" w:lineRule="exact"/>
        <w:ind w:firstLine="900" w:firstLineChars="250"/>
        <w:jc w:val="both"/>
        <w:rPr>
          <w:rFonts w:hint="eastAsia" w:ascii="宋体" w:hAnsi="宋体" w:cs="宋体"/>
          <w:b/>
          <w:bCs/>
          <w:kern w:val="0"/>
          <w:sz w:val="36"/>
          <w:szCs w:val="36"/>
          <w:lang w:val="en-US" w:eastAsia="zh-CN"/>
        </w:rPr>
      </w:pPr>
    </w:p>
    <w:p w14:paraId="3712D9D9">
      <w:pPr>
        <w:snapToGrid w:val="0"/>
        <w:spacing w:line="440" w:lineRule="exact"/>
        <w:ind w:firstLine="900" w:firstLineChars="250"/>
        <w:jc w:val="both"/>
        <w:rPr>
          <w:rFonts w:hint="eastAsia" w:ascii="宋体" w:hAnsi="宋体" w:cs="宋体"/>
          <w:b/>
          <w:bCs/>
          <w:kern w:val="0"/>
          <w:sz w:val="36"/>
          <w:szCs w:val="36"/>
          <w:lang w:val="en-US" w:eastAsia="zh-CN"/>
        </w:rPr>
      </w:pPr>
    </w:p>
    <w:p w14:paraId="582AC8FE">
      <w:pPr>
        <w:pStyle w:val="2"/>
        <w:jc w:val="both"/>
        <w:rPr>
          <w:rFonts w:hint="eastAsia"/>
          <w:lang w:val="en-US" w:eastAsia="zh-CN"/>
        </w:rPr>
      </w:pPr>
    </w:p>
    <w:p w14:paraId="4A20C97A">
      <w:pPr>
        <w:spacing w:line="360" w:lineRule="auto"/>
        <w:jc w:val="center"/>
        <w:outlineLvl w:val="0"/>
        <w:rPr>
          <w:rFonts w:hint="eastAsia" w:ascii="宋体" w:hAnsi="宋体" w:cs="宋体"/>
          <w:b/>
          <w:bCs/>
          <w:kern w:val="0"/>
          <w:sz w:val="36"/>
          <w:szCs w:val="36"/>
        </w:rPr>
      </w:pPr>
    </w:p>
    <w:p w14:paraId="321596DF">
      <w:pPr>
        <w:spacing w:line="360" w:lineRule="auto"/>
        <w:jc w:val="center"/>
        <w:outlineLvl w:val="0"/>
        <w:rPr>
          <w:rFonts w:hint="eastAsia" w:ascii="宋体" w:hAnsi="宋体" w:cs="宋体"/>
          <w:b/>
          <w:bCs/>
          <w:kern w:val="0"/>
          <w:sz w:val="36"/>
          <w:szCs w:val="36"/>
        </w:rPr>
      </w:pPr>
    </w:p>
    <w:p w14:paraId="7649FB12">
      <w:pPr>
        <w:spacing w:line="360" w:lineRule="auto"/>
        <w:jc w:val="center"/>
        <w:outlineLvl w:val="0"/>
        <w:rPr>
          <w:rFonts w:hint="eastAsia" w:ascii="宋体" w:hAnsi="宋体" w:cs="宋体"/>
          <w:b/>
          <w:bCs/>
          <w:kern w:val="0"/>
          <w:sz w:val="36"/>
          <w:szCs w:val="36"/>
        </w:rPr>
      </w:pPr>
    </w:p>
    <w:p w14:paraId="46C11DBA">
      <w:pPr>
        <w:pStyle w:val="12"/>
        <w:rPr>
          <w:rFonts w:hint="eastAsia" w:ascii="宋体" w:hAnsi="宋体" w:cs="宋体"/>
          <w:b/>
          <w:bCs/>
          <w:kern w:val="0"/>
          <w:sz w:val="36"/>
          <w:szCs w:val="36"/>
        </w:rPr>
      </w:pPr>
    </w:p>
    <w:p w14:paraId="4F7B2440">
      <w:pPr>
        <w:pStyle w:val="13"/>
        <w:rPr>
          <w:rFonts w:hint="eastAsia"/>
        </w:rPr>
      </w:pPr>
    </w:p>
    <w:p w14:paraId="4EB0337D">
      <w:pPr>
        <w:spacing w:line="360" w:lineRule="auto"/>
        <w:jc w:val="center"/>
        <w:outlineLvl w:val="0"/>
        <w:rPr>
          <w:rFonts w:hint="eastAsia" w:ascii="宋体" w:hAnsi="宋体" w:cs="宋体"/>
          <w:b/>
          <w:bCs/>
          <w:kern w:val="0"/>
          <w:sz w:val="36"/>
          <w:szCs w:val="36"/>
        </w:rPr>
      </w:pPr>
      <w:r>
        <w:rPr>
          <w:rFonts w:hint="eastAsia" w:ascii="宋体" w:hAnsi="宋体" w:cs="宋体"/>
          <w:b/>
          <w:bCs/>
          <w:kern w:val="0"/>
          <w:sz w:val="36"/>
          <w:szCs w:val="36"/>
        </w:rPr>
        <w:t>第二章 投标人须知</w:t>
      </w:r>
      <w:bookmarkEnd w:id="1"/>
    </w:p>
    <w:p w14:paraId="130C544C">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29"/>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0"/>
        <w:gridCol w:w="2551"/>
        <w:gridCol w:w="4097"/>
      </w:tblGrid>
      <w:tr w14:paraId="7F6C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786" w:type="dxa"/>
            <w:tcBorders>
              <w:tl2br w:val="nil"/>
              <w:tr2bl w:val="nil"/>
            </w:tcBorders>
            <w:vAlign w:val="center"/>
          </w:tcPr>
          <w:p w14:paraId="367F6FFB">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950" w:type="dxa"/>
            <w:tcBorders>
              <w:tl2br w:val="nil"/>
              <w:tr2bl w:val="nil"/>
            </w:tcBorders>
            <w:vAlign w:val="center"/>
          </w:tcPr>
          <w:p w14:paraId="67CBFC3B">
            <w:pPr>
              <w:spacing w:line="360" w:lineRule="exact"/>
              <w:jc w:val="center"/>
              <w:rPr>
                <w:rFonts w:ascii="宋体" w:hAnsi="宋体" w:cs="宋体"/>
                <w:b/>
                <w:bCs/>
                <w:sz w:val="24"/>
                <w:szCs w:val="24"/>
              </w:rPr>
            </w:pPr>
            <w:r>
              <w:rPr>
                <w:rFonts w:hint="eastAsia" w:ascii="宋体" w:hAnsi="宋体" w:cs="宋体"/>
                <w:b/>
                <w:bCs/>
                <w:sz w:val="24"/>
                <w:szCs w:val="24"/>
              </w:rPr>
              <w:t>项    目</w:t>
            </w:r>
          </w:p>
        </w:tc>
        <w:tc>
          <w:tcPr>
            <w:tcW w:w="6648" w:type="dxa"/>
            <w:gridSpan w:val="2"/>
            <w:tcBorders>
              <w:tl2br w:val="nil"/>
              <w:tr2bl w:val="nil"/>
            </w:tcBorders>
            <w:vAlign w:val="center"/>
          </w:tcPr>
          <w:p w14:paraId="3DF5858F">
            <w:pPr>
              <w:spacing w:line="360" w:lineRule="exact"/>
              <w:jc w:val="center"/>
              <w:rPr>
                <w:rFonts w:ascii="宋体" w:hAnsi="宋体" w:cs="宋体"/>
                <w:b/>
                <w:bCs/>
                <w:sz w:val="24"/>
                <w:szCs w:val="24"/>
              </w:rPr>
            </w:pPr>
            <w:r>
              <w:rPr>
                <w:rFonts w:hint="eastAsia" w:ascii="宋体" w:hAnsi="宋体" w:cs="宋体"/>
                <w:b/>
                <w:bCs/>
                <w:sz w:val="24"/>
                <w:szCs w:val="24"/>
              </w:rPr>
              <w:t>内                 容</w:t>
            </w:r>
          </w:p>
        </w:tc>
      </w:tr>
      <w:tr w14:paraId="0BAC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7E2E4260">
            <w:pPr>
              <w:spacing w:line="360" w:lineRule="exact"/>
              <w:jc w:val="center"/>
              <w:rPr>
                <w:rFonts w:ascii="宋体" w:hAnsi="宋体" w:cs="宋体"/>
                <w:b w:val="0"/>
                <w:bCs w:val="0"/>
                <w:sz w:val="24"/>
                <w:szCs w:val="24"/>
              </w:rPr>
            </w:pPr>
            <w:r>
              <w:rPr>
                <w:rFonts w:hint="eastAsia" w:ascii="宋体" w:hAnsi="宋体" w:cs="宋体"/>
                <w:b w:val="0"/>
                <w:bCs w:val="0"/>
                <w:sz w:val="24"/>
                <w:szCs w:val="24"/>
              </w:rPr>
              <w:t>1</w:t>
            </w:r>
          </w:p>
        </w:tc>
        <w:tc>
          <w:tcPr>
            <w:tcW w:w="1950" w:type="dxa"/>
            <w:tcBorders>
              <w:tl2br w:val="nil"/>
              <w:tr2bl w:val="nil"/>
            </w:tcBorders>
            <w:vAlign w:val="center"/>
          </w:tcPr>
          <w:p w14:paraId="456F5643">
            <w:pPr>
              <w:spacing w:line="360" w:lineRule="exact"/>
              <w:jc w:val="center"/>
              <w:rPr>
                <w:rFonts w:ascii="宋体" w:hAnsi="宋体" w:cs="宋体"/>
                <w:b w:val="0"/>
                <w:bCs w:val="0"/>
                <w:sz w:val="24"/>
                <w:szCs w:val="24"/>
              </w:rPr>
            </w:pPr>
            <w:r>
              <w:rPr>
                <w:rFonts w:hint="eastAsia" w:ascii="宋体" w:hAnsi="宋体" w:cs="宋体"/>
                <w:b w:val="0"/>
                <w:bCs w:val="0"/>
                <w:sz w:val="24"/>
                <w:szCs w:val="24"/>
              </w:rPr>
              <w:t>采购项目</w:t>
            </w:r>
          </w:p>
        </w:tc>
        <w:tc>
          <w:tcPr>
            <w:tcW w:w="6648" w:type="dxa"/>
            <w:gridSpan w:val="2"/>
            <w:tcBorders>
              <w:tl2br w:val="nil"/>
              <w:tr2bl w:val="nil"/>
            </w:tcBorders>
            <w:vAlign w:val="center"/>
          </w:tcPr>
          <w:p w14:paraId="6A3F0330">
            <w:pPr>
              <w:pStyle w:val="26"/>
              <w:tabs>
                <w:tab w:val="left" w:pos="6930"/>
              </w:tabs>
              <w:spacing w:before="0" w:beforeAutospacing="0" w:after="0" w:afterAutospacing="0" w:line="360" w:lineRule="exact"/>
              <w:ind w:left="1200" w:hanging="1100" w:hangingChars="5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项目名称：温岭市2024-2025年度防雷装置施工跟踪检测服务项目</w:t>
            </w:r>
          </w:p>
          <w:p w14:paraId="00F3A28D">
            <w:pPr>
              <w:pStyle w:val="26"/>
              <w:tabs>
                <w:tab w:val="left" w:pos="6930"/>
              </w:tabs>
              <w:spacing w:before="0" w:beforeAutospacing="0" w:after="0" w:afterAutospacing="0" w:line="360" w:lineRule="exact"/>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项目编号：JJWL240717194</w:t>
            </w:r>
          </w:p>
          <w:p w14:paraId="52E172AB">
            <w:pPr>
              <w:pStyle w:val="26"/>
              <w:tabs>
                <w:tab w:val="left" w:pos="6930"/>
              </w:tabs>
              <w:spacing w:before="0" w:beforeAutospacing="0" w:after="0" w:afterAutospacing="0" w:line="360" w:lineRule="exact"/>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项目内容：详见第</w:t>
            </w:r>
            <w:r>
              <w:rPr>
                <w:rFonts w:hint="eastAsia" w:cs="宋体"/>
                <w:color w:val="000000" w:themeColor="text1"/>
                <w:kern w:val="2"/>
                <w:sz w:val="22"/>
                <w:szCs w:val="22"/>
                <w14:textFill>
                  <w14:solidFill>
                    <w14:schemeClr w14:val="tx1"/>
                  </w14:solidFill>
                </w14:textFill>
              </w:rPr>
              <w:t>四</w:t>
            </w:r>
            <w:r>
              <w:rPr>
                <w:rFonts w:hint="eastAsia" w:cs="宋体"/>
                <w:color w:val="000000" w:themeColor="text1"/>
                <w:kern w:val="2"/>
                <w:sz w:val="22"/>
                <w:szCs w:val="22"/>
                <w:lang w:val="zh-CN"/>
                <w14:textFill>
                  <w14:solidFill>
                    <w14:schemeClr w14:val="tx1"/>
                  </w14:solidFill>
                </w14:textFill>
              </w:rPr>
              <w:t>章“采购需求”</w:t>
            </w:r>
          </w:p>
        </w:tc>
      </w:tr>
      <w:tr w14:paraId="320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6" w:type="dxa"/>
            <w:tcBorders>
              <w:tl2br w:val="nil"/>
              <w:tr2bl w:val="nil"/>
            </w:tcBorders>
            <w:vAlign w:val="center"/>
          </w:tcPr>
          <w:p w14:paraId="7782F204">
            <w:pPr>
              <w:spacing w:line="360" w:lineRule="exact"/>
              <w:jc w:val="center"/>
              <w:rPr>
                <w:rFonts w:ascii="宋体" w:hAnsi="宋体" w:cs="宋体"/>
                <w:b w:val="0"/>
                <w:bCs w:val="0"/>
                <w:sz w:val="24"/>
                <w:szCs w:val="24"/>
              </w:rPr>
            </w:pPr>
            <w:r>
              <w:rPr>
                <w:rFonts w:hint="eastAsia" w:ascii="宋体" w:hAnsi="宋体" w:cs="宋体"/>
                <w:b w:val="0"/>
                <w:bCs w:val="0"/>
                <w:sz w:val="24"/>
                <w:szCs w:val="24"/>
              </w:rPr>
              <w:t>2</w:t>
            </w:r>
          </w:p>
        </w:tc>
        <w:tc>
          <w:tcPr>
            <w:tcW w:w="1950" w:type="dxa"/>
            <w:tcBorders>
              <w:tl2br w:val="nil"/>
              <w:tr2bl w:val="nil"/>
            </w:tcBorders>
            <w:vAlign w:val="center"/>
          </w:tcPr>
          <w:p w14:paraId="6D0C8C61">
            <w:pPr>
              <w:spacing w:line="360" w:lineRule="exact"/>
              <w:jc w:val="center"/>
              <w:rPr>
                <w:rFonts w:ascii="宋体" w:hAnsi="宋体" w:cs="宋体"/>
                <w:b w:val="0"/>
                <w:bCs w:val="0"/>
                <w:sz w:val="24"/>
                <w:szCs w:val="24"/>
              </w:rPr>
            </w:pPr>
            <w:r>
              <w:rPr>
                <w:rFonts w:hint="eastAsia" w:ascii="宋体" w:hAnsi="宋体" w:cs="宋体"/>
                <w:b w:val="0"/>
                <w:bCs w:val="0"/>
                <w:sz w:val="24"/>
                <w:szCs w:val="24"/>
              </w:rPr>
              <w:t>采购方式</w:t>
            </w:r>
          </w:p>
        </w:tc>
        <w:tc>
          <w:tcPr>
            <w:tcW w:w="6648" w:type="dxa"/>
            <w:gridSpan w:val="2"/>
            <w:tcBorders>
              <w:tl2br w:val="nil"/>
              <w:tr2bl w:val="nil"/>
            </w:tcBorders>
            <w:vAlign w:val="center"/>
          </w:tcPr>
          <w:p w14:paraId="61DDE783">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政府采购</w:t>
            </w:r>
            <w:r>
              <w:rPr>
                <w:rFonts w:hint="eastAsia" w:ascii="宋体" w:hAnsi="宋体" w:cs="宋体"/>
                <w:color w:val="000000" w:themeColor="text1"/>
                <w:sz w:val="22"/>
                <w:szCs w:val="22"/>
                <w14:textFill>
                  <w14:solidFill>
                    <w14:schemeClr w14:val="tx1"/>
                  </w14:solidFill>
                </w14:textFill>
              </w:rPr>
              <w:t>公开招标</w:t>
            </w:r>
          </w:p>
        </w:tc>
      </w:tr>
      <w:tr w14:paraId="74F6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4C015D14">
            <w:pPr>
              <w:spacing w:line="360" w:lineRule="exact"/>
              <w:jc w:val="center"/>
              <w:rPr>
                <w:rFonts w:ascii="宋体" w:hAnsi="宋体" w:cs="宋体"/>
                <w:b w:val="0"/>
                <w:bCs w:val="0"/>
                <w:sz w:val="24"/>
                <w:szCs w:val="24"/>
              </w:rPr>
            </w:pPr>
            <w:r>
              <w:rPr>
                <w:rFonts w:hint="eastAsia" w:ascii="宋体" w:hAnsi="宋体" w:cs="宋体"/>
                <w:b w:val="0"/>
                <w:bCs w:val="0"/>
                <w:sz w:val="24"/>
                <w:szCs w:val="24"/>
              </w:rPr>
              <w:t>3</w:t>
            </w:r>
          </w:p>
        </w:tc>
        <w:tc>
          <w:tcPr>
            <w:tcW w:w="1950" w:type="dxa"/>
            <w:tcBorders>
              <w:tl2br w:val="nil"/>
              <w:tr2bl w:val="nil"/>
            </w:tcBorders>
            <w:vAlign w:val="center"/>
          </w:tcPr>
          <w:p w14:paraId="369AF63E">
            <w:pPr>
              <w:pStyle w:val="26"/>
              <w:tabs>
                <w:tab w:val="left" w:pos="6930"/>
              </w:tabs>
              <w:spacing w:before="0" w:beforeAutospacing="0" w:after="0" w:afterAutospacing="0" w:line="360" w:lineRule="exact"/>
              <w:jc w:val="center"/>
              <w:rPr>
                <w:rFonts w:cs="宋体"/>
                <w:b w:val="0"/>
                <w:bCs w:val="0"/>
                <w:kern w:val="2"/>
              </w:rPr>
            </w:pPr>
            <w:r>
              <w:rPr>
                <w:rFonts w:hint="eastAsia" w:cs="宋体"/>
                <w:b w:val="0"/>
                <w:bCs w:val="0"/>
                <w:kern w:val="2"/>
              </w:rPr>
              <w:t>投标文件形式、组成及制作</w:t>
            </w:r>
          </w:p>
          <w:p w14:paraId="2DBF7567">
            <w:pPr>
              <w:pStyle w:val="26"/>
              <w:tabs>
                <w:tab w:val="left" w:pos="6930"/>
              </w:tabs>
              <w:spacing w:before="0" w:beforeAutospacing="0" w:after="0" w:afterAutospacing="0" w:line="360" w:lineRule="exact"/>
              <w:rPr>
                <w:rFonts w:cs="宋体"/>
                <w:b w:val="0"/>
                <w:bCs w:val="0"/>
              </w:rPr>
            </w:pPr>
          </w:p>
        </w:tc>
        <w:tc>
          <w:tcPr>
            <w:tcW w:w="6648" w:type="dxa"/>
            <w:gridSpan w:val="2"/>
            <w:tcBorders>
              <w:tl2br w:val="nil"/>
              <w:tr2bl w:val="nil"/>
            </w:tcBorders>
            <w:vAlign w:val="center"/>
          </w:tcPr>
          <w:p w14:paraId="1E4BFBD9">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1.投标文件的形式：电子投标文件（包括“电子加密投标文件”和“备份投标文件”，在投标文件编制完成后同时生成）；</w:t>
            </w:r>
          </w:p>
          <w:p w14:paraId="0BE8819D">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1）“电子加密投标文件”是指通过“政采云电子交易客户端”完成投标文件编制后生成并加密的数据电文形式的投标文件。</w:t>
            </w:r>
          </w:p>
          <w:p w14:paraId="574E5AB4">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0E34EE1F">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2.投标文件由资格证明文件、商务技术文件、报价文件组成；</w:t>
            </w:r>
          </w:p>
          <w:p w14:paraId="74F3A57C">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3.电子加密投标文件制作：应按政府采购云平台供应商项目采购－电子招投标操作指南（网址：</w:t>
            </w:r>
            <w:r>
              <w:rPr>
                <w:rFonts w:cs="宋体"/>
                <w:color w:val="000000" w:themeColor="text1"/>
                <w:kern w:val="2"/>
                <w:sz w:val="22"/>
                <w:szCs w:val="22"/>
                <w:lang w:val="zh-CN"/>
                <w14:textFill>
                  <w14:solidFill>
                    <w14:schemeClr w14:val="tx1"/>
                  </w14:solidFill>
                </w14:textFill>
              </w:rPr>
              <w:fldChar w:fldCharType="begin"/>
            </w:r>
            <w:r>
              <w:rPr>
                <w:rFonts w:cs="宋体"/>
                <w:color w:val="000000" w:themeColor="text1"/>
                <w:kern w:val="2"/>
                <w:sz w:val="22"/>
                <w:szCs w:val="22"/>
                <w:lang w:val="zh-CN"/>
                <w14:textFill>
                  <w14:solidFill>
                    <w14:schemeClr w14:val="tx1"/>
                  </w14:solidFill>
                </w14:textFill>
              </w:rPr>
              <w:instrText xml:space="preserve"> HYPERLINK "https://help.zcy.gov.cn/web/site_2/2018/12-28/2573.html）及本采购文件要求制作" </w:instrText>
            </w:r>
            <w:r>
              <w:rPr>
                <w:rFonts w:cs="宋体"/>
                <w:color w:val="000000" w:themeColor="text1"/>
                <w:kern w:val="2"/>
                <w:sz w:val="22"/>
                <w:szCs w:val="22"/>
                <w:lang w:val="zh-CN"/>
                <w14:textFill>
                  <w14:solidFill>
                    <w14:schemeClr w14:val="tx1"/>
                  </w14:solidFill>
                </w14:textFill>
              </w:rPr>
              <w:fldChar w:fldCharType="separate"/>
            </w:r>
            <w:r>
              <w:rPr>
                <w:rFonts w:hint="eastAsia" w:cs="宋体"/>
                <w:color w:val="000000" w:themeColor="text1"/>
                <w:kern w:val="2"/>
                <w:sz w:val="22"/>
                <w:szCs w:val="22"/>
                <w:lang w:val="zh-CN"/>
                <w14:textFill>
                  <w14:solidFill>
                    <w14:schemeClr w14:val="tx1"/>
                  </w14:solidFill>
                </w14:textFill>
              </w:rPr>
              <w:t>https://help.zcy.gov.cn/web/site_2/2018/12-28/2573.html）及本招标文件要求制作</w:t>
            </w:r>
            <w:r>
              <w:rPr>
                <w:rFonts w:hint="eastAsia" w:cs="宋体"/>
                <w:color w:val="000000" w:themeColor="text1"/>
                <w:kern w:val="2"/>
                <w:sz w:val="22"/>
                <w:szCs w:val="22"/>
                <w:lang w:val="zh-CN"/>
                <w14:textFill>
                  <w14:solidFill>
                    <w14:schemeClr w14:val="tx1"/>
                  </w14:solidFill>
                </w14:textFill>
              </w:rPr>
              <w:fldChar w:fldCharType="end"/>
            </w:r>
            <w:r>
              <w:rPr>
                <w:rFonts w:hint="eastAsia" w:cs="宋体"/>
                <w:color w:val="000000" w:themeColor="text1"/>
                <w:kern w:val="2"/>
                <w:sz w:val="22"/>
                <w:szCs w:val="22"/>
                <w:lang w:val="zh-CN"/>
                <w14:textFill>
                  <w14:solidFill>
                    <w14:schemeClr w14:val="tx1"/>
                  </w14:solidFill>
                </w14:textFill>
              </w:rPr>
              <w:t>、加密并递交。</w:t>
            </w:r>
          </w:p>
        </w:tc>
      </w:tr>
      <w:tr w14:paraId="4ED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00FD1405">
            <w:pPr>
              <w:spacing w:line="360" w:lineRule="exact"/>
              <w:jc w:val="center"/>
              <w:rPr>
                <w:rFonts w:ascii="宋体" w:hAnsi="宋体" w:cs="宋体"/>
                <w:b w:val="0"/>
                <w:bCs w:val="0"/>
                <w:sz w:val="24"/>
                <w:szCs w:val="24"/>
              </w:rPr>
            </w:pPr>
            <w:r>
              <w:rPr>
                <w:rFonts w:hint="eastAsia" w:ascii="宋体" w:hAnsi="宋体" w:cs="宋体"/>
                <w:b w:val="0"/>
                <w:bCs w:val="0"/>
                <w:sz w:val="24"/>
                <w:szCs w:val="24"/>
              </w:rPr>
              <w:t>4</w:t>
            </w:r>
          </w:p>
        </w:tc>
        <w:tc>
          <w:tcPr>
            <w:tcW w:w="1950" w:type="dxa"/>
            <w:tcBorders>
              <w:tl2br w:val="nil"/>
              <w:tr2bl w:val="nil"/>
            </w:tcBorders>
            <w:vAlign w:val="center"/>
          </w:tcPr>
          <w:p w14:paraId="3AE86F91">
            <w:pPr>
              <w:snapToGrid w:val="0"/>
              <w:spacing w:line="360" w:lineRule="exact"/>
              <w:jc w:val="center"/>
              <w:rPr>
                <w:rFonts w:ascii="宋体" w:hAnsi="宋体" w:cs="宋体"/>
                <w:b w:val="0"/>
                <w:bCs w:val="0"/>
                <w:sz w:val="24"/>
                <w:szCs w:val="24"/>
              </w:rPr>
            </w:pPr>
            <w:r>
              <w:rPr>
                <w:rFonts w:hint="eastAsia" w:ascii="宋体" w:hAnsi="宋体" w:cs="宋体"/>
                <w:b w:val="0"/>
                <w:bCs w:val="0"/>
                <w:sz w:val="24"/>
                <w:szCs w:val="24"/>
              </w:rPr>
              <w:t>投标文件递交截止时间（开标时间）及地点</w:t>
            </w:r>
          </w:p>
        </w:tc>
        <w:tc>
          <w:tcPr>
            <w:tcW w:w="6648" w:type="dxa"/>
            <w:gridSpan w:val="2"/>
            <w:tcBorders>
              <w:tl2br w:val="nil"/>
              <w:tr2bl w:val="nil"/>
            </w:tcBorders>
            <w:vAlign w:val="center"/>
          </w:tcPr>
          <w:p w14:paraId="1550EC4A">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“电子加密投标文件”递交：投标人应于提交投标文件截止时间前将“电子加密投标文件”上传至“政府采购云平台”，逾期未上传的，视为撤回投标文件。</w:t>
            </w:r>
          </w:p>
          <w:p w14:paraId="01DB7C11">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fldChar w:fldCharType="begin"/>
            </w:r>
            <w:r>
              <w:rPr>
                <w:rFonts w:hint="eastAsia" w:cs="宋体"/>
                <w:kern w:val="2"/>
                <w:sz w:val="22"/>
                <w:szCs w:val="22"/>
                <w:lang w:val="zh-CN"/>
              </w:rPr>
              <w:instrText xml:space="preserve"> HYPERLINK "mailto:2.备份投标文件在开标时间后15分钟内以电子邮件形式递交至采购代理机构邮箱（103874679@qq.com）。" </w:instrText>
            </w:r>
            <w:r>
              <w:rPr>
                <w:rFonts w:hint="eastAsia" w:cs="宋体"/>
                <w:kern w:val="2"/>
                <w:sz w:val="22"/>
                <w:szCs w:val="22"/>
                <w:lang w:val="zh-CN"/>
              </w:rPr>
              <w:fldChar w:fldCharType="separate"/>
            </w:r>
            <w:r>
              <w:rPr>
                <w:rFonts w:hint="eastAsia" w:cs="宋体"/>
                <w:kern w:val="2"/>
                <w:sz w:val="22"/>
                <w:szCs w:val="22"/>
                <w:lang w:val="zh-CN"/>
              </w:rPr>
              <w:t>“备份投标文件”递交：</w:t>
            </w:r>
          </w:p>
          <w:p w14:paraId="485C511C">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rPr>
              <w:t>1）</w:t>
            </w:r>
            <w:r>
              <w:rPr>
                <w:rFonts w:hint="eastAsia" w:cs="宋体"/>
                <w:kern w:val="2"/>
                <w:sz w:val="22"/>
                <w:szCs w:val="22"/>
                <w:lang w:val="zh-CN"/>
              </w:rPr>
              <w:t>投标人在“政府采购云平台”完成“电子加密投标文件”的上传递交后，还可以（以电子邮件的形式）在投标截止时间前发送加密压缩文件的“备份投标文件”（一份）；</w:t>
            </w:r>
          </w:p>
          <w:p w14:paraId="1EB23848">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rPr>
              <w:t>2）</w:t>
            </w:r>
            <w:r>
              <w:rPr>
                <w:rFonts w:hint="eastAsia" w:cs="宋体"/>
                <w:kern w:val="2"/>
                <w:sz w:val="22"/>
                <w:szCs w:val="22"/>
                <w:lang w:val="zh-CN"/>
              </w:rPr>
              <w:t>“备份投标文件”以压缩文件形式加密发送至采购代理机构邮箱，压缩文件命名为：投标项目编号和投标单位简称。接到在线解密通知后</w:t>
            </w:r>
            <w:r>
              <w:rPr>
                <w:rFonts w:hint="eastAsia" w:cs="宋体"/>
                <w:kern w:val="2"/>
                <w:sz w:val="22"/>
                <w:szCs w:val="22"/>
              </w:rPr>
              <w:t>30分钟</w:t>
            </w:r>
            <w:r>
              <w:rPr>
                <w:rFonts w:hint="eastAsia" w:cs="宋体"/>
                <w:kern w:val="2"/>
                <w:sz w:val="22"/>
                <w:szCs w:val="22"/>
                <w:lang w:val="zh-CN"/>
              </w:rPr>
              <w:t>内发送压缩文件密码至采购代理机构邮箱（邮箱号码：</w:t>
            </w:r>
            <w:r>
              <w:rPr>
                <w:rFonts w:hint="eastAsia" w:cs="宋体"/>
                <w:kern w:val="2"/>
                <w:sz w:val="22"/>
                <w:szCs w:val="22"/>
                <w:lang w:val="en-US" w:eastAsia="zh-CN"/>
              </w:rPr>
              <w:t>1187271673@qq.com</w:t>
            </w:r>
            <w:r>
              <w:rPr>
                <w:rFonts w:hint="eastAsia" w:cs="宋体"/>
                <w:kern w:val="2"/>
                <w:sz w:val="22"/>
                <w:szCs w:val="22"/>
                <w:lang w:val="zh-CN"/>
              </w:rPr>
              <w:t>）。</w:t>
            </w:r>
          </w:p>
          <w:p w14:paraId="5532BD62">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20820516">
            <w:pPr>
              <w:pStyle w:val="26"/>
              <w:tabs>
                <w:tab w:val="left" w:pos="6930"/>
              </w:tabs>
              <w:spacing w:before="0" w:beforeAutospacing="0" w:after="0" w:afterAutospacing="0" w:line="360" w:lineRule="exact"/>
              <w:rPr>
                <w:rFonts w:cs="宋体"/>
                <w:kern w:val="2"/>
                <w:sz w:val="22"/>
                <w:szCs w:val="22"/>
              </w:rPr>
            </w:pPr>
            <w:r>
              <w:rPr>
                <w:rFonts w:hint="eastAsia" w:cs="宋体"/>
                <w:kern w:val="2"/>
                <w:sz w:val="22"/>
                <w:szCs w:val="22"/>
                <w:lang w:val="zh-CN"/>
              </w:rPr>
              <w:fldChar w:fldCharType="end"/>
            </w:r>
            <w:r>
              <w:rPr>
                <w:rFonts w:hint="eastAsia" w:cs="宋体"/>
                <w:kern w:val="2"/>
                <w:sz w:val="22"/>
                <w:szCs w:val="22"/>
                <w:lang w:val="zh-CN"/>
              </w:rPr>
              <w:t>如投标人未在投标截止时间前完成“电子加密投标文件”传输递交的，或仅提交“备份投标文件”的，其投标无效。</w:t>
            </w:r>
          </w:p>
        </w:tc>
      </w:tr>
      <w:tr w14:paraId="1F1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86" w:type="dxa"/>
            <w:tcBorders>
              <w:tl2br w:val="nil"/>
              <w:tr2bl w:val="nil"/>
            </w:tcBorders>
            <w:vAlign w:val="center"/>
          </w:tcPr>
          <w:p w14:paraId="6A8F1870">
            <w:pPr>
              <w:spacing w:line="360" w:lineRule="exact"/>
              <w:jc w:val="center"/>
              <w:rPr>
                <w:rFonts w:ascii="宋体" w:hAnsi="宋体" w:cs="宋体"/>
                <w:b w:val="0"/>
                <w:bCs w:val="0"/>
                <w:sz w:val="24"/>
                <w:szCs w:val="24"/>
              </w:rPr>
            </w:pPr>
            <w:r>
              <w:rPr>
                <w:rFonts w:hint="eastAsia" w:ascii="宋体" w:hAnsi="宋体" w:cs="宋体"/>
                <w:b w:val="0"/>
                <w:bCs w:val="0"/>
                <w:sz w:val="24"/>
                <w:szCs w:val="24"/>
              </w:rPr>
              <w:t>5</w:t>
            </w:r>
          </w:p>
        </w:tc>
        <w:tc>
          <w:tcPr>
            <w:tcW w:w="1950" w:type="dxa"/>
            <w:tcBorders>
              <w:tl2br w:val="nil"/>
              <w:tr2bl w:val="nil"/>
            </w:tcBorders>
            <w:vAlign w:val="center"/>
          </w:tcPr>
          <w:p w14:paraId="45C479B3">
            <w:pPr>
              <w:pStyle w:val="26"/>
              <w:tabs>
                <w:tab w:val="left" w:pos="6930"/>
              </w:tabs>
              <w:spacing w:before="0" w:beforeAutospacing="0" w:after="0" w:afterAutospacing="0" w:line="36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投标文件的修改（补充）和撤回</w:t>
            </w:r>
          </w:p>
        </w:tc>
        <w:tc>
          <w:tcPr>
            <w:tcW w:w="6648" w:type="dxa"/>
            <w:gridSpan w:val="2"/>
            <w:tcBorders>
              <w:tl2br w:val="nil"/>
              <w:tr2bl w:val="nil"/>
            </w:tcBorders>
            <w:vAlign w:val="center"/>
          </w:tcPr>
          <w:p w14:paraId="593744ED">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1.投标截止时间前可以修改（补充）或撤回“电子加密投标文件”。补充或者修改“电子加密投标文件”的，应当先行撤回原文件，补充、修改后重新传输递交。投标截止时间前未完成传输递交的，视为撤回投标文件。</w:t>
            </w:r>
          </w:p>
          <w:p w14:paraId="4AE73BFC">
            <w:pPr>
              <w:pStyle w:val="26"/>
              <w:tabs>
                <w:tab w:val="left" w:pos="6930"/>
              </w:tabs>
              <w:spacing w:before="0" w:beforeAutospacing="0" w:after="0" w:afterAutospacing="0" w:line="360" w:lineRule="exact"/>
              <w:rPr>
                <w:rFonts w:cs="宋体"/>
                <w:b/>
                <w:sz w:val="22"/>
                <w:szCs w:val="22"/>
              </w:rPr>
            </w:pPr>
            <w:r>
              <w:rPr>
                <w:rFonts w:hint="eastAsia" w:cs="宋体"/>
                <w:kern w:val="2"/>
                <w:sz w:val="22"/>
                <w:szCs w:val="22"/>
                <w:lang w:val="zh-CN"/>
              </w:rPr>
              <w:t>2.投标截止时间后，投标人不得修改（补充）或撤回其投标文件。</w:t>
            </w:r>
          </w:p>
        </w:tc>
      </w:tr>
      <w:tr w14:paraId="3C3B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10F5F2E3">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6</w:t>
            </w:r>
          </w:p>
        </w:tc>
        <w:tc>
          <w:tcPr>
            <w:tcW w:w="1950" w:type="dxa"/>
            <w:tcBorders>
              <w:tl2br w:val="nil"/>
              <w:tr2bl w:val="nil"/>
            </w:tcBorders>
            <w:vAlign w:val="center"/>
          </w:tcPr>
          <w:p w14:paraId="614F601A">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投标文件、流</w:t>
            </w:r>
          </w:p>
          <w:p w14:paraId="38DBB09F">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程文件签章</w:t>
            </w:r>
          </w:p>
          <w:p w14:paraId="6445C0AB">
            <w:pPr>
              <w:spacing w:line="360" w:lineRule="exact"/>
              <w:jc w:val="center"/>
              <w:rPr>
                <w:rFonts w:hint="eastAsia" w:ascii="宋体" w:hAnsi="宋体" w:cs="宋体"/>
                <w:b w:val="0"/>
                <w:bCs w:val="0"/>
                <w:sz w:val="24"/>
                <w:szCs w:val="24"/>
              </w:rPr>
            </w:pPr>
          </w:p>
        </w:tc>
        <w:tc>
          <w:tcPr>
            <w:tcW w:w="6648" w:type="dxa"/>
            <w:gridSpan w:val="2"/>
            <w:tcBorders>
              <w:tl2br w:val="nil"/>
              <w:tr2bl w:val="nil"/>
            </w:tcBorders>
            <w:vAlign w:val="center"/>
          </w:tcPr>
          <w:p w14:paraId="0A18ABEE">
            <w:pPr>
              <w:numPr>
                <w:ilvl w:val="0"/>
                <w:numId w:val="3"/>
              </w:numPr>
              <w:spacing w:line="360" w:lineRule="exact"/>
              <w:rPr>
                <w:rFonts w:hint="eastAsia" w:ascii="宋体" w:hAnsi="宋体" w:cs="宋体"/>
                <w:sz w:val="22"/>
                <w:szCs w:val="22"/>
              </w:rPr>
            </w:pPr>
            <w:r>
              <w:rPr>
                <w:rFonts w:hint="eastAsia" w:ascii="宋体" w:hAnsi="宋体" w:cs="宋体"/>
                <w:sz w:val="22"/>
                <w:szCs w:val="22"/>
                <w:lang w:val="zh-CN"/>
              </w:rPr>
              <w:t>电子投标文件必须有电子签章；开标后，相关信息记录确认、澄清说明、回复等内容，电子签章、或者签章后上传相关文件，均认可；政采云系统平台有新的操作流程的，按其规定。</w:t>
            </w:r>
          </w:p>
        </w:tc>
      </w:tr>
      <w:tr w14:paraId="7B5F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7B8C1A81">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7</w:t>
            </w:r>
          </w:p>
        </w:tc>
        <w:tc>
          <w:tcPr>
            <w:tcW w:w="1950" w:type="dxa"/>
            <w:tcBorders>
              <w:tl2br w:val="nil"/>
              <w:tr2bl w:val="nil"/>
            </w:tcBorders>
            <w:vAlign w:val="center"/>
          </w:tcPr>
          <w:p w14:paraId="7C2A7515">
            <w:pPr>
              <w:spacing w:line="360" w:lineRule="exact"/>
              <w:jc w:val="center"/>
              <w:rPr>
                <w:rFonts w:ascii="宋体" w:hAnsi="宋体" w:cs="宋体"/>
                <w:b w:val="0"/>
                <w:bCs w:val="0"/>
                <w:sz w:val="24"/>
                <w:szCs w:val="24"/>
              </w:rPr>
            </w:pPr>
            <w:r>
              <w:rPr>
                <w:rFonts w:hint="eastAsia" w:ascii="宋体" w:hAnsi="宋体" w:cs="宋体"/>
                <w:b w:val="0"/>
                <w:bCs w:val="0"/>
                <w:sz w:val="24"/>
                <w:szCs w:val="24"/>
              </w:rPr>
              <w:t>投标报价</w:t>
            </w:r>
          </w:p>
        </w:tc>
        <w:tc>
          <w:tcPr>
            <w:tcW w:w="6648" w:type="dxa"/>
            <w:gridSpan w:val="2"/>
            <w:tcBorders>
              <w:tl2br w:val="nil"/>
              <w:tr2bl w:val="nil"/>
            </w:tcBorders>
            <w:vAlign w:val="center"/>
          </w:tcPr>
          <w:p w14:paraId="2007C605">
            <w:pPr>
              <w:numPr>
                <w:ilvl w:val="0"/>
                <w:numId w:val="3"/>
              </w:numPr>
              <w:spacing w:line="360" w:lineRule="exact"/>
              <w:rPr>
                <w:rFonts w:hint="eastAsia" w:ascii="宋体" w:hAnsi="宋体" w:cs="宋体"/>
                <w:sz w:val="22"/>
                <w:szCs w:val="22"/>
              </w:rPr>
            </w:pPr>
            <w:r>
              <w:rPr>
                <w:rFonts w:hint="eastAsia" w:ascii="宋体" w:hAnsi="宋体" w:cs="宋体"/>
                <w:sz w:val="22"/>
                <w:szCs w:val="22"/>
              </w:rPr>
              <w:t>本项目投标应以人民币报价，投标报价应是招标文件所确定的招标范围内全部工作内容的价格表现，其应包括规划成果各项内容（要求达到国家有关规范规定及采购人的要求）、前期工作、后续服务等全部费用（含税金、调研报告、方案和成果评审（含评审专家费用）、审查、汇报的制作、印刷、邮寄、差旅等所有费用）；</w:t>
            </w:r>
          </w:p>
          <w:p w14:paraId="5E65F8FA">
            <w:pPr>
              <w:numPr>
                <w:ilvl w:val="0"/>
                <w:numId w:val="3"/>
              </w:numPr>
              <w:spacing w:line="360" w:lineRule="exact"/>
              <w:rPr>
                <w:rFonts w:hint="eastAsia" w:ascii="宋体" w:hAnsi="宋体" w:cs="宋体"/>
                <w:sz w:val="22"/>
                <w:szCs w:val="22"/>
              </w:rPr>
            </w:pPr>
            <w:r>
              <w:rPr>
                <w:rFonts w:hint="eastAsia" w:ascii="宋体" w:hAnsi="宋体" w:cs="宋体"/>
                <w:sz w:val="22"/>
                <w:szCs w:val="22"/>
              </w:rPr>
              <w:t>不论投标结果如何，投标人均应自行承担所有与投标有关的全部费用。</w:t>
            </w:r>
          </w:p>
        </w:tc>
      </w:tr>
      <w:tr w14:paraId="0DB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6EC1C26A">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8</w:t>
            </w:r>
          </w:p>
        </w:tc>
        <w:tc>
          <w:tcPr>
            <w:tcW w:w="1950" w:type="dxa"/>
            <w:tcBorders>
              <w:tl2br w:val="nil"/>
              <w:tr2bl w:val="nil"/>
            </w:tcBorders>
            <w:vAlign w:val="center"/>
          </w:tcPr>
          <w:p w14:paraId="1F57030C">
            <w:pPr>
              <w:spacing w:line="360" w:lineRule="exact"/>
              <w:jc w:val="center"/>
              <w:rPr>
                <w:rFonts w:ascii="宋体" w:hAnsi="宋体" w:cs="宋体"/>
                <w:b w:val="0"/>
                <w:bCs w:val="0"/>
                <w:sz w:val="24"/>
                <w:szCs w:val="24"/>
              </w:rPr>
            </w:pPr>
            <w:r>
              <w:rPr>
                <w:rFonts w:hint="eastAsia" w:ascii="宋体" w:hAnsi="宋体" w:cs="宋体"/>
                <w:b w:val="0"/>
                <w:bCs w:val="0"/>
                <w:sz w:val="24"/>
                <w:szCs w:val="24"/>
              </w:rPr>
              <w:t>踏勘现场</w:t>
            </w:r>
          </w:p>
        </w:tc>
        <w:tc>
          <w:tcPr>
            <w:tcW w:w="6648" w:type="dxa"/>
            <w:gridSpan w:val="2"/>
            <w:tcBorders>
              <w:tl2br w:val="nil"/>
              <w:tr2bl w:val="nil"/>
            </w:tcBorders>
            <w:vAlign w:val="center"/>
          </w:tcPr>
          <w:p w14:paraId="2263E4F5">
            <w:pPr>
              <w:spacing w:line="360" w:lineRule="exact"/>
              <w:rPr>
                <w:rFonts w:ascii="宋体" w:hAnsi="宋体" w:cs="宋体"/>
                <w:sz w:val="22"/>
                <w:szCs w:val="22"/>
              </w:rPr>
            </w:pPr>
            <w:r>
              <w:rPr>
                <w:rFonts w:hint="eastAsia" w:ascii="宋体" w:hAnsi="宋体" w:cs="宋体"/>
                <w:sz w:val="22"/>
                <w:szCs w:val="22"/>
              </w:rPr>
              <w:t>□ 组织</w:t>
            </w:r>
          </w:p>
          <w:p w14:paraId="06E96B25">
            <w:pPr>
              <w:spacing w:line="360" w:lineRule="exact"/>
              <w:rPr>
                <w:rFonts w:ascii="宋体" w:hAnsi="宋体" w:cs="宋体"/>
                <w:sz w:val="22"/>
                <w:szCs w:val="22"/>
              </w:rPr>
            </w:pPr>
            <w:r>
              <w:rPr>
                <w:rFonts w:hint="eastAsia" w:ascii="宋体" w:hAnsi="宋体" w:cs="宋体"/>
                <w:sz w:val="22"/>
                <w:szCs w:val="22"/>
              </w:rPr>
              <w:t>☑ 不组织</w:t>
            </w:r>
          </w:p>
        </w:tc>
      </w:tr>
      <w:tr w14:paraId="325D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60ACCB8E">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9</w:t>
            </w:r>
          </w:p>
        </w:tc>
        <w:tc>
          <w:tcPr>
            <w:tcW w:w="1950" w:type="dxa"/>
            <w:tcBorders>
              <w:tl2br w:val="nil"/>
              <w:tr2bl w:val="nil"/>
            </w:tcBorders>
            <w:vAlign w:val="center"/>
          </w:tcPr>
          <w:p w14:paraId="07AA99BB">
            <w:pPr>
              <w:spacing w:line="360" w:lineRule="exact"/>
              <w:jc w:val="center"/>
              <w:rPr>
                <w:rFonts w:ascii="宋体" w:hAnsi="宋体" w:cs="宋体"/>
                <w:b w:val="0"/>
                <w:bCs w:val="0"/>
                <w:sz w:val="24"/>
                <w:szCs w:val="24"/>
              </w:rPr>
            </w:pPr>
            <w:r>
              <w:rPr>
                <w:rFonts w:hint="eastAsia" w:ascii="宋体" w:hAnsi="宋体" w:cs="宋体"/>
                <w:b w:val="0"/>
                <w:bCs w:val="0"/>
                <w:sz w:val="24"/>
                <w:szCs w:val="24"/>
              </w:rPr>
              <w:t>样品</w:t>
            </w:r>
          </w:p>
        </w:tc>
        <w:tc>
          <w:tcPr>
            <w:tcW w:w="6648" w:type="dxa"/>
            <w:gridSpan w:val="2"/>
            <w:tcBorders>
              <w:tl2br w:val="nil"/>
              <w:tr2bl w:val="nil"/>
            </w:tcBorders>
            <w:vAlign w:val="center"/>
          </w:tcPr>
          <w:p w14:paraId="2E65E98F">
            <w:pPr>
              <w:spacing w:line="360" w:lineRule="exact"/>
              <w:rPr>
                <w:rFonts w:ascii="宋体" w:hAnsi="宋体" w:cs="宋体"/>
                <w:sz w:val="22"/>
                <w:szCs w:val="22"/>
              </w:rPr>
            </w:pPr>
            <w:r>
              <w:rPr>
                <w:rFonts w:hint="eastAsia" w:ascii="宋体" w:hAnsi="宋体" w:cs="宋体"/>
                <w:sz w:val="22"/>
                <w:szCs w:val="22"/>
              </w:rPr>
              <w:t>□ 提供，具体详见招标文件，中标人提供的样品将由采购人保管、封存并作为履约验收的参考</w:t>
            </w:r>
          </w:p>
          <w:p w14:paraId="4AA7E56C">
            <w:pPr>
              <w:spacing w:line="360" w:lineRule="exact"/>
              <w:rPr>
                <w:rFonts w:ascii="宋体" w:hAnsi="宋体" w:cs="宋体"/>
                <w:sz w:val="22"/>
                <w:szCs w:val="22"/>
              </w:rPr>
            </w:pPr>
            <w:r>
              <w:rPr>
                <w:rFonts w:hint="eastAsia" w:ascii="宋体" w:hAnsi="宋体" w:cs="宋体"/>
                <w:sz w:val="22"/>
                <w:szCs w:val="22"/>
              </w:rPr>
              <w:t>☑ 不提供</w:t>
            </w:r>
          </w:p>
        </w:tc>
      </w:tr>
      <w:tr w14:paraId="544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4857B3DA">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1950" w:type="dxa"/>
            <w:tcBorders>
              <w:tl2br w:val="nil"/>
              <w:tr2bl w:val="nil"/>
            </w:tcBorders>
            <w:vAlign w:val="center"/>
          </w:tcPr>
          <w:p w14:paraId="1FFC21C9">
            <w:pPr>
              <w:spacing w:line="360" w:lineRule="exact"/>
              <w:jc w:val="center"/>
              <w:rPr>
                <w:rFonts w:ascii="宋体" w:hAnsi="宋体" w:cs="宋体"/>
                <w:b w:val="0"/>
                <w:bCs w:val="0"/>
                <w:sz w:val="24"/>
                <w:szCs w:val="24"/>
              </w:rPr>
            </w:pPr>
            <w:r>
              <w:rPr>
                <w:rFonts w:hint="eastAsia" w:ascii="宋体" w:hAnsi="宋体" w:cs="宋体"/>
                <w:b w:val="0"/>
                <w:bCs w:val="0"/>
                <w:sz w:val="24"/>
                <w:szCs w:val="24"/>
              </w:rPr>
              <w:t>演示</w:t>
            </w:r>
          </w:p>
        </w:tc>
        <w:tc>
          <w:tcPr>
            <w:tcW w:w="6648" w:type="dxa"/>
            <w:gridSpan w:val="2"/>
            <w:tcBorders>
              <w:tl2br w:val="nil"/>
              <w:tr2bl w:val="nil"/>
            </w:tcBorders>
            <w:vAlign w:val="center"/>
          </w:tcPr>
          <w:p w14:paraId="19799ACB">
            <w:pPr>
              <w:spacing w:line="360" w:lineRule="exact"/>
              <w:rPr>
                <w:rFonts w:hint="eastAsia" w:ascii="宋体" w:hAnsi="宋体" w:eastAsia="宋体" w:cs="宋体"/>
                <w:sz w:val="22"/>
                <w:szCs w:val="22"/>
                <w:lang w:eastAsia="zh-CN"/>
              </w:rPr>
            </w:pPr>
            <w:r>
              <w:rPr>
                <w:rFonts w:hint="eastAsia" w:ascii="宋体" w:hAnsi="宋体" w:cs="宋体"/>
                <w:sz w:val="22"/>
                <w:szCs w:val="22"/>
              </w:rPr>
              <w:t>□要求</w:t>
            </w:r>
          </w:p>
          <w:p w14:paraId="2D3D7292">
            <w:pPr>
              <w:spacing w:line="360" w:lineRule="exact"/>
              <w:rPr>
                <w:rFonts w:ascii="宋体" w:hAnsi="宋体" w:cs="宋体"/>
                <w:sz w:val="22"/>
                <w:szCs w:val="22"/>
              </w:rPr>
            </w:pPr>
            <w:r>
              <w:rPr>
                <w:rFonts w:hint="eastAsia" w:ascii="宋体" w:hAnsi="宋体" w:cs="宋体"/>
                <w:sz w:val="22"/>
                <w:szCs w:val="22"/>
              </w:rPr>
              <w:t>☑不要求</w:t>
            </w:r>
          </w:p>
        </w:tc>
      </w:tr>
      <w:tr w14:paraId="73A4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7C5AD845">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w:t>
            </w:r>
          </w:p>
        </w:tc>
        <w:tc>
          <w:tcPr>
            <w:tcW w:w="1950" w:type="dxa"/>
            <w:tcBorders>
              <w:tl2br w:val="nil"/>
              <w:tr2bl w:val="nil"/>
            </w:tcBorders>
            <w:vAlign w:val="center"/>
          </w:tcPr>
          <w:p w14:paraId="63C5B34E">
            <w:pPr>
              <w:spacing w:line="360" w:lineRule="exact"/>
              <w:jc w:val="center"/>
              <w:rPr>
                <w:rFonts w:ascii="宋体" w:hAnsi="宋体" w:cs="宋体"/>
                <w:b w:val="0"/>
                <w:bCs w:val="0"/>
                <w:sz w:val="24"/>
                <w:szCs w:val="24"/>
              </w:rPr>
            </w:pPr>
            <w:r>
              <w:rPr>
                <w:rFonts w:hint="eastAsia" w:ascii="宋体" w:hAnsi="宋体" w:cs="宋体"/>
                <w:b w:val="0"/>
                <w:bCs w:val="0"/>
                <w:sz w:val="24"/>
                <w:szCs w:val="24"/>
              </w:rPr>
              <w:t>评标办法</w:t>
            </w:r>
          </w:p>
        </w:tc>
        <w:tc>
          <w:tcPr>
            <w:tcW w:w="6648" w:type="dxa"/>
            <w:gridSpan w:val="2"/>
            <w:tcBorders>
              <w:tl2br w:val="nil"/>
              <w:tr2bl w:val="nil"/>
            </w:tcBorders>
            <w:vAlign w:val="center"/>
          </w:tcPr>
          <w:p w14:paraId="41A070ED">
            <w:pPr>
              <w:spacing w:line="360" w:lineRule="exact"/>
              <w:rPr>
                <w:rFonts w:ascii="宋体" w:hAnsi="宋体" w:cs="宋体"/>
                <w:sz w:val="22"/>
                <w:szCs w:val="22"/>
              </w:rPr>
            </w:pPr>
            <w:r>
              <w:rPr>
                <w:rFonts w:hint="eastAsia" w:ascii="宋体" w:hAnsi="宋体" w:cs="宋体"/>
                <w:sz w:val="22"/>
                <w:szCs w:val="22"/>
              </w:rPr>
              <w:t>☑ 综合评分法</w:t>
            </w:r>
          </w:p>
          <w:p w14:paraId="6BD3B6DC">
            <w:pPr>
              <w:spacing w:line="360" w:lineRule="exact"/>
              <w:rPr>
                <w:rFonts w:ascii="宋体" w:hAnsi="宋体" w:cs="宋体"/>
                <w:sz w:val="22"/>
                <w:szCs w:val="22"/>
              </w:rPr>
            </w:pPr>
            <w:r>
              <w:rPr>
                <w:rFonts w:hint="eastAsia" w:ascii="宋体" w:hAnsi="宋体" w:cs="宋体"/>
                <w:sz w:val="22"/>
                <w:szCs w:val="22"/>
              </w:rPr>
              <w:t>□ 最低评标价法</w:t>
            </w:r>
          </w:p>
        </w:tc>
      </w:tr>
      <w:tr w14:paraId="0008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14E49625">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12</w:t>
            </w:r>
          </w:p>
        </w:tc>
        <w:tc>
          <w:tcPr>
            <w:tcW w:w="1950" w:type="dxa"/>
            <w:tcBorders>
              <w:tl2br w:val="nil"/>
              <w:tr2bl w:val="nil"/>
            </w:tcBorders>
            <w:vAlign w:val="center"/>
          </w:tcPr>
          <w:p w14:paraId="38AC1355">
            <w:pPr>
              <w:spacing w:line="360" w:lineRule="exact"/>
              <w:jc w:val="center"/>
              <w:rPr>
                <w:rFonts w:ascii="宋体" w:hAnsi="宋体" w:cs="宋体"/>
                <w:b w:val="0"/>
                <w:bCs w:val="0"/>
                <w:sz w:val="24"/>
                <w:szCs w:val="24"/>
              </w:rPr>
            </w:pPr>
            <w:r>
              <w:rPr>
                <w:rFonts w:hint="eastAsia" w:ascii="宋体" w:hAnsi="宋体" w:cs="宋体"/>
                <w:b w:val="0"/>
                <w:bCs w:val="0"/>
                <w:sz w:val="24"/>
                <w:szCs w:val="24"/>
              </w:rPr>
              <w:t>是否进口</w:t>
            </w:r>
          </w:p>
        </w:tc>
        <w:tc>
          <w:tcPr>
            <w:tcW w:w="6648" w:type="dxa"/>
            <w:gridSpan w:val="2"/>
            <w:tcBorders>
              <w:tl2br w:val="nil"/>
              <w:tr2bl w:val="nil"/>
            </w:tcBorders>
            <w:vAlign w:val="center"/>
          </w:tcPr>
          <w:p w14:paraId="699C04F2">
            <w:pPr>
              <w:spacing w:line="360" w:lineRule="exact"/>
              <w:rPr>
                <w:rFonts w:ascii="宋体" w:hAnsi="宋体" w:cs="宋体"/>
                <w:sz w:val="22"/>
                <w:szCs w:val="22"/>
              </w:rPr>
            </w:pPr>
            <w:r>
              <w:rPr>
                <w:rFonts w:hint="eastAsia" w:ascii="宋体" w:hAnsi="宋体" w:cs="宋体"/>
                <w:sz w:val="22"/>
                <w:szCs w:val="22"/>
              </w:rPr>
              <w:t>□ 允许进口</w:t>
            </w:r>
          </w:p>
          <w:p w14:paraId="6B6BC6A1">
            <w:pPr>
              <w:spacing w:line="360" w:lineRule="exact"/>
              <w:rPr>
                <w:rFonts w:ascii="宋体" w:hAnsi="宋体" w:cs="宋体"/>
                <w:sz w:val="22"/>
                <w:szCs w:val="22"/>
              </w:rPr>
            </w:pPr>
            <w:r>
              <w:rPr>
                <w:rFonts w:hint="eastAsia" w:ascii="宋体" w:hAnsi="宋体" w:cs="宋体"/>
                <w:sz w:val="22"/>
                <w:szCs w:val="22"/>
              </w:rPr>
              <w:t>☑ 不允许进口</w:t>
            </w:r>
          </w:p>
        </w:tc>
      </w:tr>
      <w:tr w14:paraId="41A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86" w:type="dxa"/>
            <w:tcBorders>
              <w:tl2br w:val="nil"/>
              <w:tr2bl w:val="nil"/>
            </w:tcBorders>
            <w:vAlign w:val="center"/>
          </w:tcPr>
          <w:p w14:paraId="69845443">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13</w:t>
            </w:r>
          </w:p>
        </w:tc>
        <w:tc>
          <w:tcPr>
            <w:tcW w:w="1950" w:type="dxa"/>
            <w:tcBorders>
              <w:tl2br w:val="nil"/>
              <w:tr2bl w:val="nil"/>
            </w:tcBorders>
            <w:vAlign w:val="center"/>
          </w:tcPr>
          <w:p w14:paraId="1F131E01">
            <w:pPr>
              <w:spacing w:line="360" w:lineRule="exact"/>
              <w:jc w:val="center"/>
              <w:rPr>
                <w:rFonts w:ascii="宋体" w:hAnsi="宋体" w:cs="宋体"/>
                <w:b w:val="0"/>
                <w:bCs w:val="0"/>
                <w:sz w:val="24"/>
                <w:szCs w:val="24"/>
              </w:rPr>
            </w:pPr>
            <w:r>
              <w:rPr>
                <w:rFonts w:hint="eastAsia" w:ascii="宋体" w:hAnsi="宋体" w:cs="宋体"/>
                <w:b w:val="0"/>
                <w:bCs w:val="0"/>
                <w:sz w:val="24"/>
                <w:szCs w:val="24"/>
              </w:rPr>
              <w:t>节能产品</w:t>
            </w:r>
          </w:p>
        </w:tc>
        <w:tc>
          <w:tcPr>
            <w:tcW w:w="2551" w:type="dxa"/>
            <w:tcBorders>
              <w:right w:val="single" w:color="000000" w:sz="4" w:space="0"/>
              <w:tl2br w:val="nil"/>
              <w:tr2bl w:val="nil"/>
            </w:tcBorders>
            <w:vAlign w:val="center"/>
          </w:tcPr>
          <w:p w14:paraId="37159269">
            <w:pPr>
              <w:spacing w:line="360" w:lineRule="exact"/>
              <w:rPr>
                <w:rFonts w:ascii="宋体" w:hAnsi="宋体" w:cs="宋体"/>
                <w:sz w:val="22"/>
                <w:szCs w:val="22"/>
              </w:rPr>
            </w:pPr>
            <w:r>
              <w:rPr>
                <w:rFonts w:hint="eastAsia" w:ascii="宋体" w:hAnsi="宋体" w:cs="宋体"/>
                <w:sz w:val="22"/>
                <w:szCs w:val="22"/>
              </w:rPr>
              <w:t>□ 强制采购节能产品</w:t>
            </w:r>
          </w:p>
          <w:p w14:paraId="09515D06">
            <w:pPr>
              <w:spacing w:line="360" w:lineRule="exact"/>
              <w:rPr>
                <w:rFonts w:ascii="宋体" w:hAnsi="宋体" w:cs="宋体"/>
                <w:sz w:val="22"/>
                <w:szCs w:val="22"/>
              </w:rPr>
            </w:pPr>
            <w:r>
              <w:rPr>
                <w:rFonts w:hint="eastAsia" w:ascii="宋体" w:hAnsi="宋体" w:cs="宋体"/>
                <w:sz w:val="22"/>
                <w:szCs w:val="22"/>
              </w:rPr>
              <w:t>□ 优先采购节能产品</w:t>
            </w:r>
          </w:p>
          <w:p w14:paraId="13E86BC4">
            <w:pPr>
              <w:spacing w:line="360" w:lineRule="exact"/>
              <w:rPr>
                <w:rFonts w:ascii="宋体" w:hAnsi="宋体" w:cs="宋体"/>
                <w:sz w:val="22"/>
                <w:szCs w:val="22"/>
              </w:rPr>
            </w:pPr>
            <w:r>
              <w:rPr>
                <w:rFonts w:hint="eastAsia" w:ascii="宋体" w:hAnsi="宋体" w:cs="宋体"/>
                <w:sz w:val="22"/>
                <w:szCs w:val="22"/>
              </w:rPr>
              <w:t>☑ 不适用</w:t>
            </w:r>
          </w:p>
        </w:tc>
        <w:tc>
          <w:tcPr>
            <w:tcW w:w="4097" w:type="dxa"/>
            <w:vMerge w:val="restart"/>
            <w:tcBorders>
              <w:left w:val="single" w:color="000000" w:sz="4" w:space="0"/>
              <w:tl2br w:val="nil"/>
              <w:tr2bl w:val="nil"/>
            </w:tcBorders>
            <w:vAlign w:val="center"/>
          </w:tcPr>
          <w:p w14:paraId="38544F4C">
            <w:pPr>
              <w:spacing w:line="360" w:lineRule="exact"/>
              <w:rPr>
                <w:rFonts w:ascii="宋体" w:hAnsi="宋体" w:cs="宋体"/>
                <w:sz w:val="22"/>
                <w:szCs w:val="22"/>
              </w:rPr>
            </w:pPr>
            <w:r>
              <w:rPr>
                <w:rFonts w:hint="eastAsia" w:ascii="宋体" w:hAnsi="宋体" w:cs="宋体"/>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3F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253BF83F">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14</w:t>
            </w:r>
          </w:p>
        </w:tc>
        <w:tc>
          <w:tcPr>
            <w:tcW w:w="1950" w:type="dxa"/>
            <w:tcBorders>
              <w:tl2br w:val="nil"/>
              <w:tr2bl w:val="nil"/>
            </w:tcBorders>
            <w:vAlign w:val="center"/>
          </w:tcPr>
          <w:p w14:paraId="75A44AB5">
            <w:pPr>
              <w:spacing w:line="360" w:lineRule="exact"/>
              <w:jc w:val="center"/>
              <w:rPr>
                <w:rFonts w:ascii="宋体" w:hAnsi="宋体" w:cs="宋体"/>
                <w:b w:val="0"/>
                <w:bCs w:val="0"/>
                <w:sz w:val="24"/>
                <w:szCs w:val="24"/>
              </w:rPr>
            </w:pPr>
            <w:r>
              <w:rPr>
                <w:rFonts w:hint="eastAsia" w:ascii="宋体" w:hAnsi="宋体" w:cs="宋体"/>
                <w:b w:val="0"/>
                <w:bCs w:val="0"/>
                <w:sz w:val="24"/>
                <w:szCs w:val="24"/>
              </w:rPr>
              <w:t>环境标志产品</w:t>
            </w:r>
          </w:p>
        </w:tc>
        <w:tc>
          <w:tcPr>
            <w:tcW w:w="2551" w:type="dxa"/>
            <w:tcBorders>
              <w:right w:val="single" w:color="000000" w:sz="4" w:space="0"/>
              <w:tl2br w:val="nil"/>
              <w:tr2bl w:val="nil"/>
            </w:tcBorders>
            <w:vAlign w:val="center"/>
          </w:tcPr>
          <w:p w14:paraId="66DEEC70">
            <w:pPr>
              <w:spacing w:line="360" w:lineRule="exact"/>
              <w:rPr>
                <w:rFonts w:ascii="宋体" w:hAnsi="宋体" w:cs="宋体"/>
                <w:sz w:val="22"/>
                <w:szCs w:val="22"/>
              </w:rPr>
            </w:pPr>
            <w:r>
              <w:rPr>
                <w:rFonts w:hint="eastAsia" w:ascii="宋体" w:hAnsi="宋体" w:cs="宋体"/>
                <w:sz w:val="22"/>
                <w:szCs w:val="22"/>
              </w:rPr>
              <w:t>□优先采购环境标志产品</w:t>
            </w:r>
          </w:p>
          <w:p w14:paraId="4611C003">
            <w:pPr>
              <w:spacing w:line="360" w:lineRule="exact"/>
              <w:rPr>
                <w:rFonts w:ascii="宋体" w:hAnsi="宋体" w:cs="宋体"/>
                <w:sz w:val="22"/>
                <w:szCs w:val="22"/>
              </w:rPr>
            </w:pPr>
            <w:r>
              <w:rPr>
                <w:rFonts w:hint="eastAsia" w:ascii="宋体" w:hAnsi="宋体" w:cs="宋体"/>
                <w:sz w:val="22"/>
                <w:szCs w:val="22"/>
              </w:rPr>
              <w:t>☑不适用</w:t>
            </w:r>
          </w:p>
        </w:tc>
        <w:tc>
          <w:tcPr>
            <w:tcW w:w="4097" w:type="dxa"/>
            <w:vMerge w:val="continue"/>
            <w:tcBorders>
              <w:left w:val="single" w:color="000000" w:sz="4" w:space="0"/>
              <w:tl2br w:val="nil"/>
              <w:tr2bl w:val="nil"/>
            </w:tcBorders>
            <w:vAlign w:val="center"/>
          </w:tcPr>
          <w:p w14:paraId="0670E507">
            <w:pPr>
              <w:spacing w:line="360" w:lineRule="exact"/>
              <w:rPr>
                <w:rFonts w:ascii="宋体" w:hAnsi="宋体" w:cs="宋体"/>
                <w:sz w:val="22"/>
                <w:szCs w:val="22"/>
              </w:rPr>
            </w:pPr>
          </w:p>
        </w:tc>
      </w:tr>
      <w:tr w14:paraId="1086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311939A6">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15</w:t>
            </w:r>
          </w:p>
        </w:tc>
        <w:tc>
          <w:tcPr>
            <w:tcW w:w="1950" w:type="dxa"/>
            <w:tcBorders>
              <w:tl2br w:val="nil"/>
              <w:tr2bl w:val="nil"/>
            </w:tcBorders>
            <w:vAlign w:val="center"/>
          </w:tcPr>
          <w:p w14:paraId="45B35B7E">
            <w:pPr>
              <w:spacing w:line="360" w:lineRule="exact"/>
              <w:jc w:val="center"/>
              <w:rPr>
                <w:rFonts w:ascii="宋体" w:hAnsi="宋体" w:cs="宋体"/>
                <w:b w:val="0"/>
                <w:bCs w:val="0"/>
                <w:sz w:val="24"/>
                <w:szCs w:val="24"/>
              </w:rPr>
            </w:pPr>
            <w:r>
              <w:rPr>
                <w:rFonts w:hint="eastAsia" w:ascii="宋体" w:hAnsi="宋体" w:cs="宋体"/>
                <w:b w:val="0"/>
                <w:bCs w:val="0"/>
                <w:sz w:val="24"/>
                <w:szCs w:val="24"/>
              </w:rPr>
              <w:t>促进中小企业发展</w:t>
            </w:r>
          </w:p>
        </w:tc>
        <w:tc>
          <w:tcPr>
            <w:tcW w:w="6648" w:type="dxa"/>
            <w:gridSpan w:val="2"/>
            <w:tcBorders>
              <w:tl2br w:val="nil"/>
              <w:tr2bl w:val="nil"/>
            </w:tcBorders>
            <w:vAlign w:val="center"/>
          </w:tcPr>
          <w:p w14:paraId="45B5C981">
            <w:pPr>
              <w:spacing w:line="360" w:lineRule="exact"/>
              <w:rPr>
                <w:rFonts w:ascii="宋体" w:hAnsi="宋体" w:cs="宋体"/>
                <w:sz w:val="22"/>
                <w:szCs w:val="22"/>
              </w:rPr>
            </w:pPr>
            <w:r>
              <w:rPr>
                <w:rFonts w:hint="eastAsia" w:ascii="宋体" w:hAnsi="宋体" w:cs="宋体"/>
                <w:sz w:val="22"/>
                <w:szCs w:val="22"/>
              </w:rPr>
              <w:t>本项目执行促进中小企业发展政策，监狱企业、残疾人福利性单位视同小型、微型企业。</w:t>
            </w:r>
          </w:p>
        </w:tc>
      </w:tr>
      <w:tr w14:paraId="0957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86" w:type="dxa"/>
            <w:tcBorders>
              <w:tl2br w:val="nil"/>
              <w:tr2bl w:val="nil"/>
            </w:tcBorders>
            <w:vAlign w:val="center"/>
          </w:tcPr>
          <w:p w14:paraId="7A2F2134">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6</w:t>
            </w:r>
          </w:p>
        </w:tc>
        <w:tc>
          <w:tcPr>
            <w:tcW w:w="1950" w:type="dxa"/>
            <w:tcBorders>
              <w:tl2br w:val="nil"/>
              <w:tr2bl w:val="nil"/>
            </w:tcBorders>
            <w:vAlign w:val="center"/>
          </w:tcPr>
          <w:p w14:paraId="44A77122">
            <w:pPr>
              <w:spacing w:line="360" w:lineRule="exact"/>
              <w:jc w:val="center"/>
              <w:rPr>
                <w:rFonts w:ascii="宋体" w:hAnsi="宋体" w:cs="宋体"/>
                <w:b w:val="0"/>
                <w:bCs w:val="0"/>
                <w:sz w:val="24"/>
                <w:szCs w:val="24"/>
              </w:rPr>
            </w:pPr>
            <w:r>
              <w:rPr>
                <w:rFonts w:hint="eastAsia" w:ascii="宋体" w:hAnsi="宋体" w:cs="宋体"/>
                <w:b w:val="0"/>
                <w:bCs w:val="0"/>
                <w:sz w:val="24"/>
                <w:szCs w:val="24"/>
              </w:rPr>
              <w:t>合同签订</w:t>
            </w:r>
          </w:p>
        </w:tc>
        <w:tc>
          <w:tcPr>
            <w:tcW w:w="6648" w:type="dxa"/>
            <w:gridSpan w:val="2"/>
            <w:tcBorders>
              <w:tl2br w:val="nil"/>
              <w:tr2bl w:val="nil"/>
            </w:tcBorders>
            <w:vAlign w:val="center"/>
          </w:tcPr>
          <w:p w14:paraId="0CF44D2F">
            <w:pPr>
              <w:pStyle w:val="16"/>
              <w:ind w:left="0" w:leftChars="0"/>
              <w:rPr>
                <w:rFonts w:hint="eastAsia" w:ascii="宋体" w:hAnsi="宋体" w:eastAsia="宋体" w:cs="宋体"/>
                <w:sz w:val="22"/>
                <w:szCs w:val="22"/>
              </w:rPr>
            </w:pPr>
            <w:r>
              <w:rPr>
                <w:rFonts w:hint="eastAsia" w:ascii="宋体" w:hAnsi="宋体" w:eastAsia="宋体" w:cs="宋体"/>
                <w:sz w:val="22"/>
                <w:szCs w:val="22"/>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55A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49539135">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7</w:t>
            </w:r>
          </w:p>
        </w:tc>
        <w:tc>
          <w:tcPr>
            <w:tcW w:w="1950" w:type="dxa"/>
            <w:tcBorders>
              <w:tl2br w:val="nil"/>
              <w:tr2bl w:val="nil"/>
            </w:tcBorders>
            <w:vAlign w:val="center"/>
          </w:tcPr>
          <w:p w14:paraId="346A6F61">
            <w:pPr>
              <w:spacing w:line="360" w:lineRule="exact"/>
              <w:jc w:val="center"/>
              <w:rPr>
                <w:rFonts w:ascii="宋体" w:hAnsi="宋体" w:cs="宋体"/>
                <w:b w:val="0"/>
                <w:bCs w:val="0"/>
                <w:sz w:val="24"/>
                <w:szCs w:val="24"/>
              </w:rPr>
            </w:pPr>
            <w:r>
              <w:rPr>
                <w:rFonts w:hint="eastAsia" w:ascii="宋体" w:hAnsi="宋体" w:cs="宋体"/>
                <w:b w:val="0"/>
                <w:bCs w:val="0"/>
                <w:sz w:val="24"/>
                <w:szCs w:val="24"/>
              </w:rPr>
              <w:t>供应商注册事项</w:t>
            </w:r>
          </w:p>
        </w:tc>
        <w:tc>
          <w:tcPr>
            <w:tcW w:w="6648" w:type="dxa"/>
            <w:gridSpan w:val="2"/>
            <w:tcBorders>
              <w:tl2br w:val="nil"/>
              <w:tr2bl w:val="nil"/>
            </w:tcBorders>
            <w:vAlign w:val="center"/>
          </w:tcPr>
          <w:p w14:paraId="3474FE8B">
            <w:pPr>
              <w:pStyle w:val="16"/>
              <w:ind w:left="0" w:leftChars="0"/>
              <w:rPr>
                <w:rFonts w:hint="eastAsia" w:ascii="宋体" w:hAnsi="宋体" w:eastAsia="宋体" w:cs="宋体"/>
                <w:sz w:val="22"/>
                <w:szCs w:val="22"/>
              </w:rPr>
            </w:pPr>
            <w:r>
              <w:rPr>
                <w:rFonts w:hint="eastAsia" w:ascii="宋体" w:hAnsi="宋体" w:eastAsia="宋体" w:cs="宋体"/>
                <w:sz w:val="22"/>
                <w:szCs w:val="22"/>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3CD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dxa"/>
            <w:tcBorders>
              <w:tl2br w:val="nil"/>
              <w:tr2bl w:val="nil"/>
            </w:tcBorders>
            <w:vAlign w:val="center"/>
          </w:tcPr>
          <w:p w14:paraId="2823E4F6">
            <w:pPr>
              <w:spacing w:line="360" w:lineRule="exact"/>
              <w:jc w:val="center"/>
              <w:rPr>
                <w:rFonts w:ascii="宋体" w:hAnsi="宋体" w:cs="宋体"/>
                <w:b w:val="0"/>
                <w:bCs w:val="0"/>
                <w:sz w:val="24"/>
                <w:szCs w:val="24"/>
              </w:rPr>
            </w:pPr>
            <w:r>
              <w:rPr>
                <w:rFonts w:hint="eastAsia" w:ascii="宋体" w:hAnsi="宋体" w:cs="宋体"/>
                <w:b w:val="0"/>
                <w:bCs w:val="0"/>
                <w:sz w:val="24"/>
                <w:szCs w:val="24"/>
              </w:rPr>
              <w:t>17</w:t>
            </w:r>
          </w:p>
        </w:tc>
        <w:tc>
          <w:tcPr>
            <w:tcW w:w="1950" w:type="dxa"/>
            <w:tcBorders>
              <w:tl2br w:val="nil"/>
              <w:tr2bl w:val="nil"/>
            </w:tcBorders>
            <w:vAlign w:val="center"/>
          </w:tcPr>
          <w:p w14:paraId="5B3E0427">
            <w:pPr>
              <w:spacing w:line="360" w:lineRule="exact"/>
              <w:jc w:val="center"/>
              <w:rPr>
                <w:rFonts w:ascii="宋体" w:hAnsi="宋体" w:cs="宋体"/>
                <w:b w:val="0"/>
                <w:bCs w:val="0"/>
                <w:sz w:val="24"/>
                <w:szCs w:val="24"/>
              </w:rPr>
            </w:pPr>
            <w:r>
              <w:rPr>
                <w:rFonts w:hint="eastAsia" w:ascii="宋体" w:hAnsi="宋体" w:cs="宋体"/>
                <w:b w:val="0"/>
                <w:bCs w:val="0"/>
                <w:sz w:val="24"/>
                <w:szCs w:val="24"/>
              </w:rPr>
              <w:t>履约保证金</w:t>
            </w:r>
          </w:p>
        </w:tc>
        <w:tc>
          <w:tcPr>
            <w:tcW w:w="6648" w:type="dxa"/>
            <w:gridSpan w:val="2"/>
            <w:tcBorders>
              <w:tl2br w:val="nil"/>
              <w:tr2bl w:val="nil"/>
            </w:tcBorders>
            <w:vAlign w:val="center"/>
          </w:tcPr>
          <w:p w14:paraId="76C6C0C2">
            <w:pPr>
              <w:pStyle w:val="16"/>
              <w:ind w:left="0" w:leftChars="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金额：</w:t>
            </w:r>
            <w:r>
              <w:rPr>
                <w:rFonts w:hint="eastAsia" w:ascii="宋体" w:hAnsi="宋体" w:eastAsia="宋体" w:cs="宋体"/>
                <w:sz w:val="22"/>
                <w:szCs w:val="22"/>
                <w:lang w:eastAsia="zh-CN"/>
              </w:rPr>
              <w:t>6000</w:t>
            </w:r>
            <w:r>
              <w:rPr>
                <w:rFonts w:hint="eastAsia" w:ascii="宋体" w:hAnsi="宋体" w:eastAsia="宋体" w:cs="宋体"/>
                <w:sz w:val="22"/>
                <w:szCs w:val="22"/>
              </w:rPr>
              <w:t>元。</w:t>
            </w:r>
          </w:p>
          <w:p w14:paraId="50943829">
            <w:pPr>
              <w:pStyle w:val="16"/>
              <w:ind w:left="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收取方式：银行保函或保险公司保单形式（具体形式，与采购人协商后确定）；</w:t>
            </w:r>
          </w:p>
          <w:p w14:paraId="75C3D509">
            <w:pPr>
              <w:pStyle w:val="16"/>
              <w:ind w:left="0" w:leftChars="0"/>
              <w:rPr>
                <w:rFonts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履约保证金的退还：履约保证金在服务期限满且无异议情况下</w:t>
            </w:r>
            <w:r>
              <w:rPr>
                <w:rFonts w:hint="eastAsia" w:ascii="宋体" w:hAnsi="宋体" w:eastAsia="宋体" w:cs="宋体"/>
                <w:sz w:val="22"/>
                <w:szCs w:val="22"/>
                <w:lang w:val="en-US" w:eastAsia="zh-CN"/>
              </w:rPr>
              <w:t>10日</w:t>
            </w:r>
            <w:r>
              <w:rPr>
                <w:rFonts w:hint="eastAsia" w:ascii="宋体" w:hAnsi="宋体" w:eastAsia="宋体" w:cs="宋体"/>
                <w:sz w:val="22"/>
                <w:szCs w:val="22"/>
              </w:rPr>
              <w:t>内自动解除。</w:t>
            </w:r>
          </w:p>
        </w:tc>
      </w:tr>
      <w:tr w14:paraId="0339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6" w:type="dxa"/>
            <w:tcBorders>
              <w:tl2br w:val="nil"/>
              <w:tr2bl w:val="nil"/>
            </w:tcBorders>
            <w:vAlign w:val="center"/>
          </w:tcPr>
          <w:p w14:paraId="56184FDF">
            <w:pPr>
              <w:spacing w:line="360" w:lineRule="exact"/>
              <w:jc w:val="center"/>
              <w:rPr>
                <w:rFonts w:ascii="宋体" w:hAnsi="宋体" w:cs="宋体"/>
                <w:b w:val="0"/>
                <w:bCs w:val="0"/>
                <w:sz w:val="24"/>
                <w:szCs w:val="24"/>
              </w:rPr>
            </w:pPr>
            <w:r>
              <w:rPr>
                <w:rFonts w:hint="eastAsia" w:ascii="宋体" w:hAnsi="宋体" w:cs="宋体"/>
                <w:b w:val="0"/>
                <w:bCs w:val="0"/>
                <w:sz w:val="24"/>
                <w:szCs w:val="24"/>
              </w:rPr>
              <w:t>18</w:t>
            </w:r>
          </w:p>
        </w:tc>
        <w:tc>
          <w:tcPr>
            <w:tcW w:w="1950" w:type="dxa"/>
            <w:tcBorders>
              <w:tl2br w:val="nil"/>
              <w:tr2bl w:val="nil"/>
            </w:tcBorders>
            <w:vAlign w:val="center"/>
          </w:tcPr>
          <w:p w14:paraId="12056E68">
            <w:pPr>
              <w:spacing w:line="360" w:lineRule="exact"/>
              <w:jc w:val="center"/>
              <w:rPr>
                <w:rFonts w:ascii="宋体" w:hAnsi="宋体" w:cs="宋体"/>
                <w:b w:val="0"/>
                <w:bCs w:val="0"/>
                <w:sz w:val="24"/>
                <w:szCs w:val="24"/>
              </w:rPr>
            </w:pPr>
            <w:r>
              <w:rPr>
                <w:rFonts w:hint="eastAsia" w:ascii="宋体" w:hAnsi="宋体" w:cs="宋体"/>
                <w:b w:val="0"/>
                <w:bCs w:val="0"/>
                <w:sz w:val="24"/>
                <w:szCs w:val="24"/>
              </w:rPr>
              <w:t>代理服务费</w:t>
            </w:r>
          </w:p>
        </w:tc>
        <w:tc>
          <w:tcPr>
            <w:tcW w:w="6648" w:type="dxa"/>
            <w:gridSpan w:val="2"/>
            <w:tcBorders>
              <w:tl2br w:val="nil"/>
              <w:tr2bl w:val="nil"/>
            </w:tcBorders>
            <w:vAlign w:val="center"/>
          </w:tcPr>
          <w:p w14:paraId="42474D23">
            <w:pPr>
              <w:rPr>
                <w:rFonts w:ascii="宋体" w:hAnsi="宋体" w:cs="宋体"/>
                <w:sz w:val="22"/>
                <w:szCs w:val="22"/>
              </w:rPr>
            </w:pPr>
            <w:r>
              <w:rPr>
                <w:rFonts w:hint="eastAsia" w:ascii="宋体" w:hAnsi="宋体" w:cs="宋体"/>
                <w:sz w:val="22"/>
                <w:szCs w:val="22"/>
              </w:rPr>
              <w:t>1.金额：本项目采购代理服务费按国家计委计价</w:t>
            </w:r>
            <w:r>
              <w:rPr>
                <w:rFonts w:hint="eastAsia" w:ascii="宋体" w:hAnsi="宋体" w:cs="宋体"/>
                <w:sz w:val="22"/>
                <w:szCs w:val="22"/>
                <w:lang w:eastAsia="zh-CN"/>
              </w:rPr>
              <w:t>〔2011〕534号</w:t>
            </w:r>
            <w:r>
              <w:rPr>
                <w:rFonts w:hint="eastAsia" w:ascii="宋体" w:hAnsi="宋体" w:cs="宋体"/>
                <w:sz w:val="22"/>
                <w:szCs w:val="22"/>
              </w:rPr>
              <w:t>文的收费标准服务类的</w:t>
            </w:r>
            <w:r>
              <w:rPr>
                <w:rFonts w:hint="eastAsia" w:ascii="宋体" w:hAnsi="宋体" w:cs="宋体"/>
                <w:sz w:val="22"/>
                <w:szCs w:val="22"/>
                <w:lang w:eastAsia="zh-CN"/>
              </w:rPr>
              <w:t>80%</w:t>
            </w:r>
            <w:r>
              <w:rPr>
                <w:rFonts w:hint="eastAsia" w:ascii="宋体" w:hAnsi="宋体" w:cs="宋体"/>
                <w:sz w:val="22"/>
                <w:szCs w:val="22"/>
              </w:rPr>
              <w:t>计取，不足捌仟元按捌仟元计取。</w:t>
            </w:r>
          </w:p>
          <w:p w14:paraId="25C2D31A">
            <w:pPr>
              <w:rPr>
                <w:rFonts w:ascii="宋体" w:hAnsi="宋体" w:cs="宋体"/>
                <w:sz w:val="22"/>
                <w:szCs w:val="22"/>
              </w:rPr>
            </w:pPr>
            <w:r>
              <w:rPr>
                <w:rFonts w:hint="eastAsia" w:ascii="宋体" w:hAnsi="宋体" w:cs="宋体"/>
                <w:sz w:val="22"/>
                <w:szCs w:val="22"/>
              </w:rPr>
              <w:t>2.收取方式：由代理机构向中标单位收取，中标单位在收到中标通知书后 5 个工作日内支付至招标代理机构处。</w:t>
            </w:r>
          </w:p>
          <w:p w14:paraId="270905EB">
            <w:pPr>
              <w:rPr>
                <w:rFonts w:ascii="宋体" w:hAnsi="宋体" w:cs="宋体"/>
                <w:sz w:val="22"/>
                <w:szCs w:val="22"/>
              </w:rPr>
            </w:pPr>
            <w:r>
              <w:rPr>
                <w:rFonts w:hint="eastAsia" w:ascii="宋体" w:hAnsi="宋体" w:cs="宋体"/>
                <w:sz w:val="22"/>
                <w:szCs w:val="22"/>
              </w:rPr>
              <w:t>开户银行：温岭市建行人民路分理处</w:t>
            </w:r>
          </w:p>
          <w:p w14:paraId="34979736">
            <w:pPr>
              <w:rPr>
                <w:rFonts w:ascii="宋体" w:hAnsi="宋体" w:cs="宋体"/>
                <w:sz w:val="22"/>
                <w:szCs w:val="22"/>
              </w:rPr>
            </w:pPr>
            <w:r>
              <w:rPr>
                <w:rFonts w:hint="eastAsia" w:ascii="宋体" w:hAnsi="宋体" w:cs="宋体"/>
                <w:sz w:val="22"/>
                <w:szCs w:val="22"/>
              </w:rPr>
              <w:t>开户名称：建经投资咨询有限公司</w:t>
            </w:r>
          </w:p>
          <w:p w14:paraId="0E5AC63D">
            <w:pPr>
              <w:rPr>
                <w:rFonts w:ascii="宋体" w:hAnsi="宋体" w:cs="宋体"/>
                <w:sz w:val="22"/>
                <w:szCs w:val="22"/>
              </w:rPr>
            </w:pPr>
            <w:r>
              <w:rPr>
                <w:rFonts w:hint="eastAsia" w:ascii="宋体" w:hAnsi="宋体" w:cs="宋体"/>
                <w:sz w:val="22"/>
                <w:szCs w:val="22"/>
              </w:rPr>
              <w:t>帐   号：33001667157053000084</w:t>
            </w:r>
          </w:p>
        </w:tc>
      </w:tr>
      <w:tr w14:paraId="7360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66CF909D">
            <w:pPr>
              <w:spacing w:line="360" w:lineRule="exact"/>
              <w:jc w:val="center"/>
              <w:rPr>
                <w:rFonts w:ascii="宋体" w:hAnsi="宋体" w:cs="宋体"/>
                <w:b w:val="0"/>
                <w:bCs w:val="0"/>
                <w:sz w:val="24"/>
                <w:szCs w:val="24"/>
              </w:rPr>
            </w:pPr>
            <w:r>
              <w:rPr>
                <w:rFonts w:hint="eastAsia" w:ascii="宋体" w:hAnsi="宋体" w:cs="宋体"/>
                <w:b w:val="0"/>
                <w:bCs w:val="0"/>
                <w:sz w:val="24"/>
                <w:szCs w:val="24"/>
              </w:rPr>
              <w:t>19</w:t>
            </w:r>
          </w:p>
        </w:tc>
        <w:tc>
          <w:tcPr>
            <w:tcW w:w="1950" w:type="dxa"/>
            <w:tcBorders>
              <w:tl2br w:val="nil"/>
              <w:tr2bl w:val="nil"/>
            </w:tcBorders>
            <w:vAlign w:val="center"/>
          </w:tcPr>
          <w:p w14:paraId="4D070E23">
            <w:pPr>
              <w:spacing w:line="360" w:lineRule="exact"/>
              <w:jc w:val="center"/>
              <w:rPr>
                <w:rFonts w:ascii="宋体" w:hAnsi="宋体" w:cs="宋体"/>
                <w:b w:val="0"/>
                <w:bCs w:val="0"/>
                <w:sz w:val="24"/>
                <w:szCs w:val="24"/>
              </w:rPr>
            </w:pPr>
            <w:r>
              <w:rPr>
                <w:rFonts w:hint="eastAsia" w:ascii="宋体" w:hAnsi="宋体" w:cs="宋体"/>
                <w:b w:val="0"/>
                <w:bCs w:val="0"/>
                <w:sz w:val="24"/>
                <w:szCs w:val="24"/>
              </w:rPr>
              <w:t>现场组织实施</w:t>
            </w:r>
          </w:p>
        </w:tc>
        <w:tc>
          <w:tcPr>
            <w:tcW w:w="6648" w:type="dxa"/>
            <w:gridSpan w:val="2"/>
            <w:tcBorders>
              <w:tl2br w:val="nil"/>
              <w:tr2bl w:val="nil"/>
            </w:tcBorders>
            <w:vAlign w:val="center"/>
          </w:tcPr>
          <w:p w14:paraId="024E4B25">
            <w:pPr>
              <w:pStyle w:val="16"/>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根据浙江省财政厅文件浙财采监〔2015〕13号文件《关于印发浙江省政府采购活动现场组织管理办法的通知》实施。</w:t>
            </w:r>
          </w:p>
        </w:tc>
      </w:tr>
      <w:tr w14:paraId="2C3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6" w:type="dxa"/>
            <w:tcBorders>
              <w:tl2br w:val="nil"/>
              <w:tr2bl w:val="nil"/>
            </w:tcBorders>
            <w:vAlign w:val="center"/>
          </w:tcPr>
          <w:p w14:paraId="38946170">
            <w:pPr>
              <w:spacing w:line="360" w:lineRule="exact"/>
              <w:jc w:val="center"/>
              <w:rPr>
                <w:rFonts w:ascii="宋体" w:hAnsi="宋体" w:cs="宋体"/>
                <w:b w:val="0"/>
                <w:bCs w:val="0"/>
                <w:sz w:val="24"/>
                <w:szCs w:val="24"/>
              </w:rPr>
            </w:pPr>
            <w:r>
              <w:rPr>
                <w:rFonts w:hint="eastAsia" w:ascii="宋体" w:hAnsi="宋体" w:cs="宋体"/>
                <w:b w:val="0"/>
                <w:bCs w:val="0"/>
                <w:sz w:val="24"/>
                <w:szCs w:val="24"/>
              </w:rPr>
              <w:t>20</w:t>
            </w:r>
          </w:p>
        </w:tc>
        <w:tc>
          <w:tcPr>
            <w:tcW w:w="1950" w:type="dxa"/>
            <w:tcBorders>
              <w:tl2br w:val="nil"/>
              <w:tr2bl w:val="nil"/>
            </w:tcBorders>
            <w:vAlign w:val="center"/>
          </w:tcPr>
          <w:p w14:paraId="6A8A4C42">
            <w:pPr>
              <w:spacing w:line="360" w:lineRule="exact"/>
              <w:jc w:val="center"/>
              <w:rPr>
                <w:rFonts w:ascii="宋体" w:hAnsi="宋体" w:cs="宋体"/>
                <w:b w:val="0"/>
                <w:bCs w:val="0"/>
                <w:sz w:val="24"/>
                <w:szCs w:val="24"/>
              </w:rPr>
            </w:pPr>
            <w:r>
              <w:rPr>
                <w:rFonts w:hint="eastAsia" w:ascii="宋体" w:hAnsi="宋体" w:cs="宋体"/>
                <w:b w:val="0"/>
                <w:bCs w:val="0"/>
                <w:sz w:val="24"/>
                <w:szCs w:val="24"/>
              </w:rPr>
              <w:t>解释权</w:t>
            </w:r>
          </w:p>
        </w:tc>
        <w:tc>
          <w:tcPr>
            <w:tcW w:w="6648" w:type="dxa"/>
            <w:gridSpan w:val="2"/>
            <w:tcBorders>
              <w:tl2br w:val="nil"/>
              <w:tr2bl w:val="nil"/>
            </w:tcBorders>
            <w:vAlign w:val="center"/>
          </w:tcPr>
          <w:p w14:paraId="70A2D100">
            <w:pPr>
              <w:pStyle w:val="16"/>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本招标文件的解释权属于采购人和采购代理机构</w:t>
            </w:r>
          </w:p>
        </w:tc>
      </w:tr>
      <w:tr w14:paraId="4403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018518C2">
            <w:pPr>
              <w:spacing w:line="360" w:lineRule="exact"/>
              <w:jc w:val="center"/>
              <w:rPr>
                <w:rFonts w:ascii="宋体" w:hAnsi="宋体" w:cs="宋体"/>
                <w:b w:val="0"/>
                <w:bCs w:val="0"/>
                <w:sz w:val="24"/>
                <w:szCs w:val="24"/>
              </w:rPr>
            </w:pPr>
            <w:r>
              <w:rPr>
                <w:rFonts w:hint="eastAsia" w:ascii="宋体" w:hAnsi="宋体" w:cs="宋体"/>
                <w:b w:val="0"/>
                <w:bCs w:val="0"/>
                <w:sz w:val="24"/>
                <w:szCs w:val="24"/>
              </w:rPr>
              <w:t>21</w:t>
            </w:r>
          </w:p>
        </w:tc>
        <w:tc>
          <w:tcPr>
            <w:tcW w:w="1950" w:type="dxa"/>
            <w:tcBorders>
              <w:tl2br w:val="nil"/>
              <w:tr2bl w:val="nil"/>
            </w:tcBorders>
            <w:vAlign w:val="center"/>
          </w:tcPr>
          <w:p w14:paraId="7B4ADF80">
            <w:pPr>
              <w:spacing w:line="360" w:lineRule="exact"/>
              <w:jc w:val="center"/>
              <w:rPr>
                <w:rFonts w:ascii="宋体" w:hAnsi="宋体" w:cs="宋体"/>
                <w:b w:val="0"/>
                <w:bCs w:val="0"/>
                <w:sz w:val="24"/>
                <w:szCs w:val="24"/>
              </w:rPr>
            </w:pPr>
            <w:r>
              <w:rPr>
                <w:rFonts w:hint="eastAsia" w:ascii="宋体" w:hAnsi="宋体" w:cs="宋体"/>
                <w:b w:val="0"/>
                <w:bCs w:val="0"/>
                <w:sz w:val="24"/>
                <w:szCs w:val="24"/>
              </w:rPr>
              <w:t>其他说明</w:t>
            </w:r>
          </w:p>
        </w:tc>
        <w:tc>
          <w:tcPr>
            <w:tcW w:w="6648" w:type="dxa"/>
            <w:gridSpan w:val="2"/>
            <w:tcBorders>
              <w:tl2br w:val="nil"/>
              <w:tr2bl w:val="nil"/>
            </w:tcBorders>
            <w:vAlign w:val="center"/>
          </w:tcPr>
          <w:p w14:paraId="04FEE898">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47E9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5219470F">
            <w:pPr>
              <w:spacing w:line="360" w:lineRule="exact"/>
              <w:jc w:val="center"/>
              <w:rPr>
                <w:rFonts w:ascii="宋体" w:hAnsi="宋体" w:cs="宋体"/>
                <w:b w:val="0"/>
                <w:bCs w:val="0"/>
                <w:sz w:val="24"/>
                <w:szCs w:val="24"/>
              </w:rPr>
            </w:pPr>
            <w:r>
              <w:rPr>
                <w:rFonts w:hint="eastAsia" w:ascii="宋体" w:hAnsi="宋体" w:cs="宋体"/>
                <w:b w:val="0"/>
                <w:bCs w:val="0"/>
                <w:sz w:val="24"/>
                <w:szCs w:val="24"/>
              </w:rPr>
              <w:t>22</w:t>
            </w:r>
          </w:p>
        </w:tc>
        <w:tc>
          <w:tcPr>
            <w:tcW w:w="1950" w:type="dxa"/>
            <w:tcBorders>
              <w:tl2br w:val="nil"/>
              <w:tr2bl w:val="nil"/>
            </w:tcBorders>
            <w:vAlign w:val="center"/>
          </w:tcPr>
          <w:p w14:paraId="7922D671">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注意事项</w:t>
            </w:r>
          </w:p>
        </w:tc>
        <w:tc>
          <w:tcPr>
            <w:tcW w:w="6648" w:type="dxa"/>
            <w:gridSpan w:val="2"/>
            <w:tcBorders>
              <w:tl2br w:val="nil"/>
              <w:tr2bl w:val="nil"/>
            </w:tcBorders>
            <w:vAlign w:val="center"/>
          </w:tcPr>
          <w:p w14:paraId="10F18615">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投标人应严格按照招标文件及补充文件的规定和要求编制投标文件。在编制投标文件过程中，应严格遵循实事求是、诚信投标的原则，如有偏离，应如实填写响应偏离。</w:t>
            </w:r>
          </w:p>
          <w:p w14:paraId="1224F28D">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如果发现本招标文件中存在歧视性不公正条款或违法违规等内容时，请投标人在获取招标文件后，在采购文件的质疑有效期内及时书面提出。</w:t>
            </w:r>
          </w:p>
          <w:p w14:paraId="27404D0D">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采购结果公告期间，投标人不得通过非正当途径获取法律法规规定评标委员会（包括其他相关人员）应当保密的相关内容。</w:t>
            </w:r>
          </w:p>
          <w:p w14:paraId="0FCC70A8">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若以联合体形式投标的，联合体成员任意一方存在不良信用记录的，视同联合体存在不良信用记录。</w:t>
            </w:r>
          </w:p>
        </w:tc>
      </w:tr>
      <w:tr w14:paraId="3D63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1D1A1930">
            <w:pPr>
              <w:spacing w:line="360" w:lineRule="exact"/>
              <w:jc w:val="center"/>
              <w:rPr>
                <w:rFonts w:hint="default" w:ascii="宋体" w:hAnsi="宋体" w:cs="宋体"/>
                <w:b w:val="0"/>
                <w:bCs w:val="0"/>
                <w:sz w:val="24"/>
                <w:szCs w:val="24"/>
                <w:lang w:val="en-US"/>
              </w:rPr>
            </w:pPr>
            <w:r>
              <w:rPr>
                <w:rFonts w:hint="eastAsia" w:ascii="宋体" w:hAnsi="宋体" w:cs="宋体"/>
                <w:sz w:val="24"/>
                <w:szCs w:val="24"/>
                <w:lang w:val="en-US" w:eastAsia="zh-CN"/>
              </w:rPr>
              <w:t>23</w:t>
            </w:r>
          </w:p>
        </w:tc>
        <w:tc>
          <w:tcPr>
            <w:tcW w:w="1950" w:type="dxa"/>
            <w:tcBorders>
              <w:tl2br w:val="nil"/>
              <w:tr2bl w:val="nil"/>
            </w:tcBorders>
            <w:vAlign w:val="center"/>
          </w:tcPr>
          <w:p w14:paraId="511C1589">
            <w:pPr>
              <w:spacing w:line="360" w:lineRule="exact"/>
              <w:jc w:val="center"/>
              <w:rPr>
                <w:rFonts w:hint="eastAsia" w:ascii="宋体" w:hAnsi="宋体" w:cs="宋体"/>
                <w:b w:val="0"/>
                <w:bCs w:val="0"/>
                <w:sz w:val="24"/>
                <w:szCs w:val="24"/>
              </w:rPr>
            </w:pPr>
            <w:r>
              <w:rPr>
                <w:rFonts w:hint="eastAsia" w:ascii="宋体" w:hAnsi="宋体" w:eastAsia="宋体" w:cs="宋体"/>
                <w:b w:val="0"/>
                <w:bCs w:val="0"/>
                <w:sz w:val="24"/>
                <w:szCs w:val="24"/>
                <w:lang w:eastAsia="zh-CN"/>
              </w:rPr>
              <w:t>项目所属行业</w:t>
            </w:r>
          </w:p>
        </w:tc>
        <w:tc>
          <w:tcPr>
            <w:tcW w:w="6648" w:type="dxa"/>
            <w:gridSpan w:val="2"/>
            <w:tcBorders>
              <w:tl2br w:val="nil"/>
              <w:tr2bl w:val="nil"/>
            </w:tcBorders>
            <w:vAlign w:val="center"/>
          </w:tcPr>
          <w:p w14:paraId="203E1C72">
            <w:pPr>
              <w:pStyle w:val="16"/>
              <w:spacing w:line="360" w:lineRule="exact"/>
              <w:ind w:left="0" w:leftChars="0"/>
              <w:jc w:val="left"/>
              <w:rPr>
                <w:rFonts w:hint="eastAsia" w:ascii="宋体" w:hAnsi="宋体" w:eastAsia="宋体" w:cs="宋体"/>
                <w:sz w:val="22"/>
                <w:szCs w:val="22"/>
              </w:rPr>
            </w:pPr>
            <w:r>
              <w:rPr>
                <w:rFonts w:hint="eastAsia" w:ascii="宋体" w:hAnsi="宋体" w:eastAsia="宋体" w:cs="宋体"/>
                <w:b/>
                <w:bCs/>
                <w:sz w:val="22"/>
                <w:szCs w:val="22"/>
                <w:highlight w:val="none"/>
                <w:lang w:eastAsia="zh-CN"/>
              </w:rPr>
              <w:t>其他未列明行业（科学研究和技术服务业）</w:t>
            </w:r>
          </w:p>
        </w:tc>
      </w:tr>
    </w:tbl>
    <w:p w14:paraId="306E854D">
      <w:pPr>
        <w:pStyle w:val="15"/>
        <w:snapToGrid w:val="0"/>
        <w:spacing w:line="440" w:lineRule="exact"/>
        <w:jc w:val="center"/>
        <w:rPr>
          <w:rFonts w:hAnsi="宋体"/>
          <w:b/>
          <w:bCs/>
          <w:sz w:val="28"/>
          <w:szCs w:val="28"/>
        </w:rPr>
      </w:pPr>
      <w:r>
        <w:rPr>
          <w:rFonts w:hint="eastAsia" w:hAnsi="宋体"/>
          <w:b/>
          <w:bCs/>
          <w:sz w:val="28"/>
          <w:szCs w:val="28"/>
        </w:rPr>
        <w:br w:type="page"/>
      </w:r>
    </w:p>
    <w:p w14:paraId="54F04D82">
      <w:pPr>
        <w:pStyle w:val="15"/>
        <w:snapToGrid w:val="0"/>
        <w:spacing w:line="440" w:lineRule="exact"/>
        <w:jc w:val="center"/>
        <w:rPr>
          <w:rFonts w:hAnsi="宋体" w:cs="Times New Roman"/>
          <w:b/>
          <w:bCs/>
          <w:sz w:val="28"/>
          <w:szCs w:val="28"/>
        </w:rPr>
      </w:pPr>
      <w:r>
        <w:rPr>
          <w:rFonts w:hint="eastAsia" w:hAnsi="宋体"/>
          <w:b/>
          <w:bCs/>
          <w:sz w:val="28"/>
          <w:szCs w:val="28"/>
        </w:rPr>
        <w:t>一、总则</w:t>
      </w:r>
    </w:p>
    <w:p w14:paraId="2208A50F">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（一）适用范围</w:t>
      </w:r>
    </w:p>
    <w:p w14:paraId="60310551">
      <w:pPr>
        <w:snapToGrid w:val="0"/>
        <w:spacing w:line="360" w:lineRule="auto"/>
        <w:ind w:firstLine="480" w:firstLineChars="20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4617C7FC">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（二）定义</w:t>
      </w:r>
    </w:p>
    <w:p w14:paraId="7AB4DFAC">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36B6EB72">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、采购人：是指</w:t>
      </w:r>
      <w:r>
        <w:rPr>
          <w:rFonts w:hint="eastAsia" w:ascii="宋体" w:hAnsi="宋体" w:cs="宋体"/>
          <w:sz w:val="24"/>
          <w:szCs w:val="24"/>
          <w:lang w:eastAsia="zh-CN"/>
        </w:rPr>
        <w:t>温岭市住房和城乡建设局</w:t>
      </w:r>
      <w:r>
        <w:rPr>
          <w:rFonts w:hint="eastAsia" w:ascii="宋体" w:hAnsi="宋体" w:cs="宋体"/>
          <w:sz w:val="24"/>
          <w:szCs w:val="24"/>
        </w:rPr>
        <w:t>。</w:t>
      </w:r>
    </w:p>
    <w:p w14:paraId="3D5C407F">
      <w:pPr>
        <w:snapToGrid w:val="0"/>
        <w:spacing w:line="360" w:lineRule="auto"/>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14:paraId="186DAAFA">
      <w:pPr>
        <w:snapToGrid w:val="0"/>
        <w:spacing w:line="360" w:lineRule="auto"/>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782F9997">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5、服务：是指除货物和工程以外的其他政府采购对象，包括各类专业服务、信息网络开发服务、金融保险服务、运输服务，以及维修与维护服务等。</w:t>
      </w:r>
    </w:p>
    <w:p w14:paraId="2D29963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6、“书面形式”包括信函、传真等。</w:t>
      </w:r>
    </w:p>
    <w:p w14:paraId="67F483B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7、“▲”系指实质性要求条款。</w:t>
      </w:r>
    </w:p>
    <w:p w14:paraId="68F80BF6">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（三）投标费用</w:t>
      </w:r>
    </w:p>
    <w:p w14:paraId="3A0D9E5F">
      <w:pPr>
        <w:widowControl/>
        <w:snapToGrid w:val="0"/>
        <w:spacing w:line="360" w:lineRule="auto"/>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szCs w:val="24"/>
        </w:rPr>
        <w:t>不论投标结果如何，投标人均应自行承担所有与投标有关的全部费用（招标文件有相关规定除外）。</w:t>
      </w:r>
    </w:p>
    <w:p w14:paraId="627C0D24">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2、招标代理服务费</w:t>
      </w:r>
    </w:p>
    <w:p w14:paraId="018BD1BA">
      <w:pPr>
        <w:snapToGrid w:val="0"/>
        <w:spacing w:line="360" w:lineRule="auto"/>
        <w:ind w:firstLine="480" w:firstLineChars="200"/>
        <w:jc w:val="left"/>
        <w:rPr>
          <w:rFonts w:hint="eastAsia" w:ascii="宋体" w:hAnsi="宋体" w:cs="宋体"/>
          <w:b/>
          <w:bCs/>
          <w:sz w:val="24"/>
          <w:szCs w:val="24"/>
          <w:u w:val="single"/>
        </w:rPr>
      </w:pPr>
      <w:r>
        <w:rPr>
          <w:rFonts w:hint="eastAsia" w:ascii="宋体" w:hAnsi="宋体" w:cs="宋体"/>
          <w:b/>
          <w:bCs/>
          <w:sz w:val="24"/>
          <w:szCs w:val="24"/>
          <w:u w:val="single"/>
        </w:rPr>
        <w:t>本项目采购代理服务费</w:t>
      </w:r>
      <w:r>
        <w:rPr>
          <w:rFonts w:hint="eastAsia" w:ascii="宋体" w:hAnsi="宋体" w:cs="宋体"/>
          <w:b/>
          <w:bCs/>
          <w:sz w:val="24"/>
          <w:szCs w:val="24"/>
          <w:u w:val="single"/>
          <w:lang w:val="en-US" w:eastAsia="zh-CN"/>
        </w:rPr>
        <w:t>参照</w:t>
      </w:r>
      <w:r>
        <w:rPr>
          <w:rFonts w:hint="eastAsia" w:ascii="宋体" w:hAnsi="宋体" w:cs="宋体"/>
          <w:b/>
          <w:bCs/>
          <w:sz w:val="24"/>
          <w:szCs w:val="24"/>
          <w:u w:val="single"/>
          <w:lang w:eastAsia="zh-CN"/>
        </w:rPr>
        <w:t>发改价格〔2011〕534号</w:t>
      </w:r>
      <w:r>
        <w:rPr>
          <w:rFonts w:hint="eastAsia" w:ascii="宋体" w:hAnsi="宋体" w:cs="宋体"/>
          <w:b/>
          <w:bCs/>
          <w:sz w:val="24"/>
          <w:szCs w:val="24"/>
          <w:u w:val="single"/>
        </w:rPr>
        <w:t>文的收费标准（见附表）计取；采购代理服务费须包含在总报价中，由采购代理机构在签发中标通知书时向中标人收取；本项目按服务招标类型的</w:t>
      </w:r>
      <w:r>
        <w:rPr>
          <w:rFonts w:hint="eastAsia" w:ascii="宋体" w:hAnsi="宋体" w:cs="宋体"/>
          <w:b/>
          <w:bCs/>
          <w:sz w:val="24"/>
          <w:szCs w:val="24"/>
          <w:u w:val="single"/>
          <w:lang w:val="en-US" w:eastAsia="zh-CN"/>
        </w:rPr>
        <w:t>80</w:t>
      </w:r>
      <w:r>
        <w:rPr>
          <w:rFonts w:hint="eastAsia" w:ascii="宋体" w:hAnsi="宋体" w:cs="宋体"/>
          <w:b/>
          <w:bCs/>
          <w:sz w:val="24"/>
          <w:szCs w:val="24"/>
          <w:u w:val="single"/>
        </w:rPr>
        <w:t>%收费，不足捌仟元按捌仟元计取。</w:t>
      </w:r>
    </w:p>
    <w:p w14:paraId="2FFFE365">
      <w:pPr>
        <w:jc w:val="center"/>
        <w:rPr>
          <w:rFonts w:hint="eastAsia" w:hAnsi="宋体" w:cs="仿宋_GB2312"/>
          <w:b/>
          <w:bCs/>
          <w:sz w:val="24"/>
        </w:rPr>
      </w:pPr>
      <w:r>
        <w:rPr>
          <w:rFonts w:hint="eastAsia" w:hAnsi="宋体" w:cs="仿宋_GB2312"/>
          <w:b/>
          <w:bCs/>
          <w:sz w:val="24"/>
        </w:rPr>
        <w:t>附表：招标代理服务收费标准</w:t>
      </w:r>
    </w:p>
    <w:tbl>
      <w:tblPr>
        <w:tblStyle w:val="29"/>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261E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0C891ED0">
            <w:pPr>
              <w:ind w:firstLine="1540" w:firstLineChars="700"/>
              <w:rPr>
                <w:b/>
                <w:sz w:val="22"/>
                <w:szCs w:val="22"/>
              </w:rPr>
            </w:pPr>
            <w:r>
              <w:rPr>
                <w:b/>
                <w:sz w:val="22"/>
                <w:szCs w:val="22"/>
              </w:rPr>
              <mc:AlternateContent>
                <mc:Choice Requires="wps">
                  <w:drawing>
                    <wp:anchor distT="0" distB="0" distL="0" distR="0" simplePos="0" relativeHeight="251659264"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1027" name="直接连接符 21"/>
                      <wp:cNvGraphicFramePr/>
                      <a:graphic xmlns:a="http://schemas.openxmlformats.org/drawingml/2006/main">
                        <a:graphicData uri="http://schemas.microsoft.com/office/word/2010/wordprocessingShape">
                          <wps:wsp>
                            <wps:cNvCnPr/>
                            <wps:spPr>
                              <a:xfrm flipH="1" flipV="1">
                                <a:off x="0" y="0"/>
                                <a:ext cx="1647825" cy="7296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1" o:spid="_x0000_s1026" o:spt="20" style="position:absolute;left:0pt;flip:x y;margin-left:-6.65pt;margin-top:5.2pt;height:57.45pt;width:129.75pt;z-index:251659264;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n2rT1QAAAAoBAAAPAAAAAAAAAAEAIAAAACIAAABkcnMvZG93&#10;bnJldi54bWxQSwECFAAUAAAACACHTuJAbvbTVAMCAAD/AwAADgAAAAAAAAABACAAAAAkAQAAZHJz&#10;L2Uyb0RvYy54bWxQSwUGAAAAAAYABgBZAQAAmQUAAAAA&#10;">
                      <v:fill on="f" focussize="0,0"/>
                      <v:stroke color="#000000" joinstyle="round"/>
                      <v:imagedata o:title=""/>
                      <o:lock v:ext="edit" aspectratio="f"/>
                    </v:line>
                  </w:pict>
                </mc:Fallback>
              </mc:AlternateContent>
            </w:r>
            <w:r>
              <w:rPr>
                <w:b/>
                <w:sz w:val="22"/>
                <w:szCs w:val="22"/>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28"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2"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Daot1A8AEAAOIDAAAOAAAAAAAAAAEAIAAAACQBAABkcnMvZTJvRG9jLnhtbFBLBQYAAAAA&#10;BgAGAFkBAACGBQAAAAA=&#10;">
                      <v:fill on="f" focussize="0,0"/>
                      <v:stroke color="#000000" joinstyle="round"/>
                      <v:imagedata o:title=""/>
                      <o:lock v:ext="edit" aspectratio="f"/>
                    </v:line>
                  </w:pict>
                </mc:Fallback>
              </mc:AlternateContent>
            </w:r>
            <w:r>
              <w:rPr>
                <w:rFonts w:hint="eastAsia"/>
                <w:b/>
                <w:sz w:val="22"/>
                <w:szCs w:val="22"/>
              </w:rPr>
              <w:t>服务</w:t>
            </w:r>
          </w:p>
          <w:p w14:paraId="4CC3020E">
            <w:pPr>
              <w:ind w:firstLine="1100" w:firstLineChars="500"/>
              <w:rPr>
                <w:b/>
                <w:sz w:val="22"/>
                <w:szCs w:val="22"/>
              </w:rPr>
            </w:pPr>
            <w:r>
              <w:rPr>
                <w:rFonts w:hint="eastAsia"/>
                <w:b/>
                <w:sz w:val="22"/>
                <w:szCs w:val="22"/>
              </w:rPr>
              <w:t>费　　类型</w:t>
            </w:r>
          </w:p>
          <w:p w14:paraId="7F093272">
            <w:pPr>
              <w:ind w:firstLine="1540" w:firstLineChars="700"/>
              <w:rPr>
                <w:b/>
                <w:sz w:val="22"/>
                <w:szCs w:val="22"/>
              </w:rPr>
            </w:pPr>
            <w:r>
              <w:rPr>
                <w:rFonts w:hint="eastAsia"/>
                <w:b/>
                <w:sz w:val="22"/>
                <w:szCs w:val="22"/>
              </w:rPr>
              <w:t>率</w:t>
            </w:r>
          </w:p>
          <w:p w14:paraId="34BD404F">
            <w:pPr>
              <w:rPr>
                <w:b/>
                <w:sz w:val="22"/>
                <w:szCs w:val="22"/>
              </w:rPr>
            </w:pPr>
            <w:r>
              <w:rPr>
                <w:rFonts w:hint="eastAsia"/>
                <w:b/>
                <w:sz w:val="22"/>
                <w:szCs w:val="22"/>
              </w:rPr>
              <w:t>中标金额（万元）</w:t>
            </w:r>
          </w:p>
        </w:tc>
        <w:tc>
          <w:tcPr>
            <w:tcW w:w="2067" w:type="dxa"/>
            <w:vAlign w:val="center"/>
          </w:tcPr>
          <w:p w14:paraId="2F47B661">
            <w:pPr>
              <w:jc w:val="center"/>
              <w:rPr>
                <w:b/>
                <w:sz w:val="22"/>
                <w:szCs w:val="22"/>
              </w:rPr>
            </w:pPr>
            <w:r>
              <w:rPr>
                <w:rFonts w:hint="eastAsia"/>
                <w:b/>
                <w:sz w:val="22"/>
                <w:szCs w:val="22"/>
              </w:rPr>
              <w:t>货物招标</w:t>
            </w:r>
          </w:p>
        </w:tc>
        <w:tc>
          <w:tcPr>
            <w:tcW w:w="2067" w:type="dxa"/>
            <w:vAlign w:val="center"/>
          </w:tcPr>
          <w:p w14:paraId="7C4B92E9">
            <w:pPr>
              <w:jc w:val="center"/>
              <w:rPr>
                <w:b/>
                <w:sz w:val="22"/>
                <w:szCs w:val="22"/>
              </w:rPr>
            </w:pPr>
            <w:r>
              <w:rPr>
                <w:rFonts w:hint="eastAsia"/>
                <w:b/>
                <w:sz w:val="22"/>
                <w:szCs w:val="22"/>
              </w:rPr>
              <w:t>服务招标</w:t>
            </w:r>
          </w:p>
        </w:tc>
        <w:tc>
          <w:tcPr>
            <w:tcW w:w="2067" w:type="dxa"/>
            <w:vAlign w:val="center"/>
          </w:tcPr>
          <w:p w14:paraId="3D24AB66">
            <w:pPr>
              <w:jc w:val="center"/>
              <w:rPr>
                <w:b/>
                <w:sz w:val="22"/>
                <w:szCs w:val="22"/>
              </w:rPr>
            </w:pPr>
            <w:r>
              <w:rPr>
                <w:rFonts w:hint="eastAsia"/>
                <w:b/>
                <w:sz w:val="22"/>
                <w:szCs w:val="22"/>
              </w:rPr>
              <w:t>工程招标</w:t>
            </w:r>
          </w:p>
        </w:tc>
      </w:tr>
      <w:tr w14:paraId="45E5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42EF014">
            <w:pPr>
              <w:jc w:val="center"/>
              <w:rPr>
                <w:sz w:val="22"/>
                <w:szCs w:val="22"/>
              </w:rPr>
            </w:pPr>
            <w:r>
              <w:rPr>
                <w:rFonts w:hint="eastAsia"/>
                <w:sz w:val="22"/>
                <w:szCs w:val="22"/>
              </w:rPr>
              <w:t>100以下</w:t>
            </w:r>
          </w:p>
        </w:tc>
        <w:tc>
          <w:tcPr>
            <w:tcW w:w="2067" w:type="dxa"/>
          </w:tcPr>
          <w:p w14:paraId="2CE07DC8">
            <w:pPr>
              <w:jc w:val="center"/>
              <w:rPr>
                <w:sz w:val="22"/>
                <w:szCs w:val="22"/>
              </w:rPr>
            </w:pPr>
            <w:r>
              <w:rPr>
                <w:rFonts w:hint="eastAsia"/>
                <w:sz w:val="22"/>
                <w:szCs w:val="22"/>
              </w:rPr>
              <w:t>1.5%</w:t>
            </w:r>
          </w:p>
        </w:tc>
        <w:tc>
          <w:tcPr>
            <w:tcW w:w="2067" w:type="dxa"/>
          </w:tcPr>
          <w:p w14:paraId="5B1BBE9C">
            <w:pPr>
              <w:jc w:val="center"/>
              <w:rPr>
                <w:sz w:val="22"/>
                <w:szCs w:val="22"/>
              </w:rPr>
            </w:pPr>
            <w:r>
              <w:rPr>
                <w:rFonts w:hint="eastAsia"/>
                <w:sz w:val="22"/>
                <w:szCs w:val="22"/>
              </w:rPr>
              <w:t>1.5%</w:t>
            </w:r>
          </w:p>
        </w:tc>
        <w:tc>
          <w:tcPr>
            <w:tcW w:w="2067" w:type="dxa"/>
          </w:tcPr>
          <w:p w14:paraId="499F5039">
            <w:pPr>
              <w:jc w:val="center"/>
              <w:rPr>
                <w:sz w:val="22"/>
                <w:szCs w:val="22"/>
              </w:rPr>
            </w:pPr>
            <w:r>
              <w:rPr>
                <w:rFonts w:hint="eastAsia"/>
                <w:sz w:val="22"/>
                <w:szCs w:val="22"/>
              </w:rPr>
              <w:t>1.0%</w:t>
            </w:r>
          </w:p>
        </w:tc>
      </w:tr>
      <w:tr w14:paraId="3059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382F636">
            <w:pPr>
              <w:jc w:val="center"/>
              <w:rPr>
                <w:sz w:val="22"/>
                <w:szCs w:val="22"/>
              </w:rPr>
            </w:pPr>
            <w:r>
              <w:rPr>
                <w:rFonts w:hint="eastAsia"/>
                <w:sz w:val="22"/>
                <w:szCs w:val="22"/>
              </w:rPr>
              <w:t>100-500</w:t>
            </w:r>
          </w:p>
        </w:tc>
        <w:tc>
          <w:tcPr>
            <w:tcW w:w="2067" w:type="dxa"/>
          </w:tcPr>
          <w:p w14:paraId="20BB6BEF">
            <w:pPr>
              <w:jc w:val="center"/>
              <w:rPr>
                <w:sz w:val="22"/>
                <w:szCs w:val="22"/>
              </w:rPr>
            </w:pPr>
            <w:r>
              <w:rPr>
                <w:rFonts w:hint="eastAsia"/>
                <w:sz w:val="22"/>
                <w:szCs w:val="22"/>
              </w:rPr>
              <w:t>1.1%</w:t>
            </w:r>
          </w:p>
        </w:tc>
        <w:tc>
          <w:tcPr>
            <w:tcW w:w="2067" w:type="dxa"/>
          </w:tcPr>
          <w:p w14:paraId="3A6CBA3F">
            <w:pPr>
              <w:jc w:val="center"/>
              <w:rPr>
                <w:sz w:val="22"/>
                <w:szCs w:val="22"/>
              </w:rPr>
            </w:pPr>
            <w:r>
              <w:rPr>
                <w:rFonts w:hint="eastAsia"/>
                <w:sz w:val="22"/>
                <w:szCs w:val="22"/>
              </w:rPr>
              <w:t>0.8%</w:t>
            </w:r>
          </w:p>
        </w:tc>
        <w:tc>
          <w:tcPr>
            <w:tcW w:w="2067" w:type="dxa"/>
          </w:tcPr>
          <w:p w14:paraId="5C5FA1F0">
            <w:pPr>
              <w:jc w:val="center"/>
              <w:rPr>
                <w:sz w:val="22"/>
                <w:szCs w:val="22"/>
              </w:rPr>
            </w:pPr>
            <w:r>
              <w:rPr>
                <w:rFonts w:hint="eastAsia"/>
                <w:sz w:val="22"/>
                <w:szCs w:val="22"/>
              </w:rPr>
              <w:t>0.7%</w:t>
            </w:r>
          </w:p>
        </w:tc>
      </w:tr>
      <w:tr w14:paraId="7996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D8B230F">
            <w:pPr>
              <w:jc w:val="center"/>
              <w:rPr>
                <w:sz w:val="22"/>
                <w:szCs w:val="22"/>
              </w:rPr>
            </w:pPr>
            <w:r>
              <w:rPr>
                <w:rFonts w:hint="eastAsia"/>
                <w:sz w:val="22"/>
                <w:szCs w:val="22"/>
              </w:rPr>
              <w:t>500-1000</w:t>
            </w:r>
          </w:p>
        </w:tc>
        <w:tc>
          <w:tcPr>
            <w:tcW w:w="2067" w:type="dxa"/>
          </w:tcPr>
          <w:p w14:paraId="5637C062">
            <w:pPr>
              <w:jc w:val="center"/>
              <w:rPr>
                <w:sz w:val="22"/>
                <w:szCs w:val="22"/>
              </w:rPr>
            </w:pPr>
            <w:r>
              <w:rPr>
                <w:rFonts w:hint="eastAsia"/>
                <w:sz w:val="22"/>
                <w:szCs w:val="22"/>
              </w:rPr>
              <w:t>0.8%</w:t>
            </w:r>
          </w:p>
        </w:tc>
        <w:tc>
          <w:tcPr>
            <w:tcW w:w="2067" w:type="dxa"/>
          </w:tcPr>
          <w:p w14:paraId="4E8566A6">
            <w:pPr>
              <w:jc w:val="center"/>
              <w:rPr>
                <w:sz w:val="22"/>
                <w:szCs w:val="22"/>
              </w:rPr>
            </w:pPr>
            <w:r>
              <w:rPr>
                <w:rFonts w:hint="eastAsia"/>
                <w:sz w:val="22"/>
                <w:szCs w:val="22"/>
              </w:rPr>
              <w:t>0.45%</w:t>
            </w:r>
          </w:p>
        </w:tc>
        <w:tc>
          <w:tcPr>
            <w:tcW w:w="2067" w:type="dxa"/>
          </w:tcPr>
          <w:p w14:paraId="4DACC0E0">
            <w:pPr>
              <w:jc w:val="center"/>
              <w:rPr>
                <w:sz w:val="22"/>
                <w:szCs w:val="22"/>
              </w:rPr>
            </w:pPr>
            <w:r>
              <w:rPr>
                <w:rFonts w:hint="eastAsia"/>
                <w:sz w:val="22"/>
                <w:szCs w:val="22"/>
              </w:rPr>
              <w:t>0.55%</w:t>
            </w:r>
          </w:p>
        </w:tc>
      </w:tr>
      <w:tr w14:paraId="6B32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32A6558">
            <w:pPr>
              <w:jc w:val="center"/>
              <w:rPr>
                <w:sz w:val="22"/>
                <w:szCs w:val="22"/>
              </w:rPr>
            </w:pPr>
            <w:r>
              <w:rPr>
                <w:rFonts w:hint="eastAsia"/>
                <w:sz w:val="22"/>
                <w:szCs w:val="22"/>
              </w:rPr>
              <w:t>1000-5000</w:t>
            </w:r>
          </w:p>
        </w:tc>
        <w:tc>
          <w:tcPr>
            <w:tcW w:w="2067" w:type="dxa"/>
          </w:tcPr>
          <w:p w14:paraId="41A69830">
            <w:pPr>
              <w:jc w:val="center"/>
              <w:rPr>
                <w:sz w:val="22"/>
                <w:szCs w:val="22"/>
              </w:rPr>
            </w:pPr>
            <w:r>
              <w:rPr>
                <w:rFonts w:hint="eastAsia"/>
                <w:sz w:val="22"/>
                <w:szCs w:val="22"/>
              </w:rPr>
              <w:t>0.5%</w:t>
            </w:r>
          </w:p>
        </w:tc>
        <w:tc>
          <w:tcPr>
            <w:tcW w:w="2067" w:type="dxa"/>
          </w:tcPr>
          <w:p w14:paraId="747E2A8E">
            <w:pPr>
              <w:jc w:val="center"/>
              <w:rPr>
                <w:sz w:val="22"/>
                <w:szCs w:val="22"/>
              </w:rPr>
            </w:pPr>
            <w:r>
              <w:rPr>
                <w:rFonts w:hint="eastAsia"/>
                <w:sz w:val="22"/>
                <w:szCs w:val="22"/>
              </w:rPr>
              <w:t>0.25%</w:t>
            </w:r>
          </w:p>
        </w:tc>
        <w:tc>
          <w:tcPr>
            <w:tcW w:w="2067" w:type="dxa"/>
          </w:tcPr>
          <w:p w14:paraId="35627BC2">
            <w:pPr>
              <w:jc w:val="center"/>
              <w:rPr>
                <w:sz w:val="22"/>
                <w:szCs w:val="22"/>
              </w:rPr>
            </w:pPr>
            <w:r>
              <w:rPr>
                <w:rFonts w:hint="eastAsia"/>
                <w:sz w:val="22"/>
                <w:szCs w:val="22"/>
              </w:rPr>
              <w:t>0.35%</w:t>
            </w:r>
          </w:p>
        </w:tc>
      </w:tr>
      <w:tr w14:paraId="66B4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68F16F9">
            <w:pPr>
              <w:jc w:val="center"/>
              <w:rPr>
                <w:sz w:val="22"/>
                <w:szCs w:val="22"/>
              </w:rPr>
            </w:pPr>
            <w:r>
              <w:rPr>
                <w:rFonts w:hint="eastAsia"/>
                <w:sz w:val="22"/>
                <w:szCs w:val="22"/>
              </w:rPr>
              <w:t>5000-10000</w:t>
            </w:r>
          </w:p>
        </w:tc>
        <w:tc>
          <w:tcPr>
            <w:tcW w:w="2067" w:type="dxa"/>
          </w:tcPr>
          <w:p w14:paraId="22EE0781">
            <w:pPr>
              <w:jc w:val="center"/>
              <w:rPr>
                <w:sz w:val="22"/>
                <w:szCs w:val="22"/>
              </w:rPr>
            </w:pPr>
            <w:r>
              <w:rPr>
                <w:rFonts w:hint="eastAsia"/>
                <w:sz w:val="22"/>
                <w:szCs w:val="22"/>
              </w:rPr>
              <w:t>0.25%</w:t>
            </w:r>
          </w:p>
        </w:tc>
        <w:tc>
          <w:tcPr>
            <w:tcW w:w="2067" w:type="dxa"/>
          </w:tcPr>
          <w:p w14:paraId="14491654">
            <w:pPr>
              <w:jc w:val="center"/>
              <w:rPr>
                <w:sz w:val="22"/>
                <w:szCs w:val="22"/>
              </w:rPr>
            </w:pPr>
            <w:r>
              <w:rPr>
                <w:rFonts w:hint="eastAsia"/>
                <w:sz w:val="22"/>
                <w:szCs w:val="22"/>
              </w:rPr>
              <w:t>0.1%</w:t>
            </w:r>
          </w:p>
        </w:tc>
        <w:tc>
          <w:tcPr>
            <w:tcW w:w="2067" w:type="dxa"/>
          </w:tcPr>
          <w:p w14:paraId="1EC80BDE">
            <w:pPr>
              <w:jc w:val="center"/>
              <w:rPr>
                <w:sz w:val="22"/>
                <w:szCs w:val="22"/>
              </w:rPr>
            </w:pPr>
            <w:r>
              <w:rPr>
                <w:rFonts w:hint="eastAsia"/>
                <w:sz w:val="22"/>
                <w:szCs w:val="22"/>
              </w:rPr>
              <w:t>0.2%</w:t>
            </w:r>
          </w:p>
        </w:tc>
      </w:tr>
      <w:tr w14:paraId="0E9F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9AEEC84">
            <w:pPr>
              <w:jc w:val="center"/>
              <w:rPr>
                <w:sz w:val="22"/>
                <w:szCs w:val="22"/>
              </w:rPr>
            </w:pPr>
            <w:r>
              <w:rPr>
                <w:rFonts w:hint="eastAsia"/>
                <w:sz w:val="22"/>
                <w:szCs w:val="22"/>
              </w:rPr>
              <w:t>10000-100000</w:t>
            </w:r>
          </w:p>
        </w:tc>
        <w:tc>
          <w:tcPr>
            <w:tcW w:w="2067" w:type="dxa"/>
          </w:tcPr>
          <w:p w14:paraId="61C40578">
            <w:pPr>
              <w:jc w:val="center"/>
              <w:rPr>
                <w:sz w:val="22"/>
                <w:szCs w:val="22"/>
              </w:rPr>
            </w:pPr>
            <w:r>
              <w:rPr>
                <w:rFonts w:hint="eastAsia"/>
                <w:sz w:val="22"/>
                <w:szCs w:val="22"/>
              </w:rPr>
              <w:t>0.05%</w:t>
            </w:r>
          </w:p>
        </w:tc>
        <w:tc>
          <w:tcPr>
            <w:tcW w:w="2067" w:type="dxa"/>
          </w:tcPr>
          <w:p w14:paraId="385197CB">
            <w:pPr>
              <w:jc w:val="center"/>
              <w:rPr>
                <w:sz w:val="22"/>
                <w:szCs w:val="22"/>
              </w:rPr>
            </w:pPr>
            <w:r>
              <w:rPr>
                <w:rFonts w:hint="eastAsia"/>
                <w:sz w:val="22"/>
                <w:szCs w:val="22"/>
              </w:rPr>
              <w:t>0.05%</w:t>
            </w:r>
          </w:p>
        </w:tc>
        <w:tc>
          <w:tcPr>
            <w:tcW w:w="2067" w:type="dxa"/>
          </w:tcPr>
          <w:p w14:paraId="774D04A2">
            <w:pPr>
              <w:jc w:val="center"/>
              <w:rPr>
                <w:sz w:val="22"/>
                <w:szCs w:val="22"/>
              </w:rPr>
            </w:pPr>
            <w:r>
              <w:rPr>
                <w:rFonts w:hint="eastAsia"/>
                <w:sz w:val="22"/>
                <w:szCs w:val="22"/>
              </w:rPr>
              <w:t>0.05%</w:t>
            </w:r>
          </w:p>
        </w:tc>
      </w:tr>
      <w:tr w14:paraId="341E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27B5C2D7">
            <w:pPr>
              <w:jc w:val="center"/>
              <w:rPr>
                <w:sz w:val="22"/>
                <w:szCs w:val="22"/>
              </w:rPr>
            </w:pPr>
            <w:r>
              <w:rPr>
                <w:rFonts w:hint="eastAsia"/>
                <w:sz w:val="22"/>
                <w:szCs w:val="22"/>
              </w:rPr>
              <w:t>100000以上</w:t>
            </w:r>
          </w:p>
        </w:tc>
        <w:tc>
          <w:tcPr>
            <w:tcW w:w="2067" w:type="dxa"/>
          </w:tcPr>
          <w:p w14:paraId="349FB60C">
            <w:pPr>
              <w:jc w:val="center"/>
              <w:rPr>
                <w:sz w:val="22"/>
                <w:szCs w:val="22"/>
              </w:rPr>
            </w:pPr>
            <w:r>
              <w:rPr>
                <w:rFonts w:hint="eastAsia"/>
                <w:sz w:val="22"/>
                <w:szCs w:val="22"/>
              </w:rPr>
              <w:t>0.01%</w:t>
            </w:r>
          </w:p>
        </w:tc>
        <w:tc>
          <w:tcPr>
            <w:tcW w:w="2067" w:type="dxa"/>
          </w:tcPr>
          <w:p w14:paraId="167C0D5F">
            <w:pPr>
              <w:jc w:val="center"/>
              <w:rPr>
                <w:sz w:val="22"/>
                <w:szCs w:val="22"/>
              </w:rPr>
            </w:pPr>
            <w:r>
              <w:rPr>
                <w:rFonts w:hint="eastAsia"/>
                <w:sz w:val="22"/>
                <w:szCs w:val="22"/>
              </w:rPr>
              <w:t>0.01%</w:t>
            </w:r>
          </w:p>
        </w:tc>
        <w:tc>
          <w:tcPr>
            <w:tcW w:w="2067" w:type="dxa"/>
          </w:tcPr>
          <w:p w14:paraId="225F8F18">
            <w:pPr>
              <w:jc w:val="center"/>
              <w:rPr>
                <w:sz w:val="22"/>
                <w:szCs w:val="22"/>
              </w:rPr>
            </w:pPr>
            <w:r>
              <w:rPr>
                <w:rFonts w:hint="eastAsia"/>
                <w:sz w:val="22"/>
                <w:szCs w:val="22"/>
              </w:rPr>
              <w:t>0.01%</w:t>
            </w:r>
          </w:p>
        </w:tc>
      </w:tr>
    </w:tbl>
    <w:p w14:paraId="1CAFE6A7">
      <w:pPr>
        <w:pStyle w:val="15"/>
        <w:snapToGrid w:val="0"/>
        <w:spacing w:line="440" w:lineRule="exact"/>
        <w:ind w:firstLine="240" w:firstLineChars="100"/>
        <w:rPr>
          <w:rFonts w:hAnsi="宋体" w:cs="Times New Roman"/>
          <w:b/>
          <w:bCs/>
          <w:sz w:val="24"/>
          <w:szCs w:val="24"/>
        </w:rPr>
      </w:pPr>
      <w:r>
        <w:rPr>
          <w:rFonts w:hint="eastAsia" w:hAnsi="宋体"/>
          <w:b/>
          <w:bCs/>
          <w:sz w:val="24"/>
          <w:szCs w:val="24"/>
        </w:rPr>
        <w:t>（四）特别说明</w:t>
      </w:r>
    </w:p>
    <w:p w14:paraId="2EB27FEF">
      <w:pPr>
        <w:pStyle w:val="15"/>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2628F471">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采购需求存在重大偏离、错误、甚至造假的情况，应提供具体有效的证明材料。</w:t>
      </w:r>
    </w:p>
    <w:p w14:paraId="4880384E">
      <w:pPr>
        <w:pStyle w:val="50"/>
        <w:snapToGrid w:val="0"/>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3AEA24">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79C167B3">
      <w:pPr>
        <w:pStyle w:val="5"/>
        <w:keepNext w:val="0"/>
        <w:keepLines w:val="0"/>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、投标文件格式中的表格式样可以根据项目差别做适当调整，但应当保持表格样式基本形态不变。</w:t>
      </w:r>
    </w:p>
    <w:p w14:paraId="248D61EE">
      <w:pPr>
        <w:pStyle w:val="5"/>
        <w:keepNext w:val="0"/>
        <w:keepLines w:val="0"/>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6、本项目不允许分包。</w:t>
      </w:r>
    </w:p>
    <w:p w14:paraId="5619D1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p>
    <w:p w14:paraId="7F438F5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r>
        <w:rPr>
          <w:rFonts w:hint="eastAsia" w:ascii="宋体" w:hAnsi="宋体" w:cs="宋体"/>
          <w:b/>
          <w:bCs/>
          <w:sz w:val="28"/>
          <w:szCs w:val="28"/>
        </w:rPr>
        <w:t>二、招标文件</w:t>
      </w:r>
    </w:p>
    <w:p w14:paraId="198A9D3C">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（一）招标文件由招标文件总目录所列内容组成。</w:t>
      </w:r>
    </w:p>
    <w:p w14:paraId="690C46B1">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14:paraId="0691728C">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0FB9D76C">
      <w:pPr>
        <w:autoSpaceDE w:val="0"/>
        <w:autoSpaceDN w:val="0"/>
        <w:adjustRightIn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14:paraId="0B78C7D5">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6025B5F">
      <w:pPr>
        <w:tabs>
          <w:tab w:val="left" w:pos="1418"/>
        </w:tabs>
        <w:autoSpaceDE w:val="0"/>
        <w:autoSpaceDN w:val="0"/>
        <w:adjustRightInd w:val="0"/>
        <w:spacing w:line="360" w:lineRule="exact"/>
        <w:ind w:firstLine="560" w:firstLineChars="200"/>
        <w:jc w:val="center"/>
        <w:rPr>
          <w:rFonts w:ascii="宋体" w:cs="宋体"/>
          <w:b/>
          <w:bCs/>
          <w:sz w:val="28"/>
          <w:szCs w:val="28"/>
        </w:rPr>
      </w:pPr>
    </w:p>
    <w:p w14:paraId="7FC3DCC8">
      <w:pPr>
        <w:tabs>
          <w:tab w:val="left" w:pos="1418"/>
        </w:tabs>
        <w:autoSpaceDE w:val="0"/>
        <w:autoSpaceDN w:val="0"/>
        <w:adjustRightInd w:val="0"/>
        <w:spacing w:line="360" w:lineRule="exact"/>
        <w:jc w:val="center"/>
        <w:rPr>
          <w:rFonts w:ascii="宋体" w:cs="宋体"/>
          <w:b/>
          <w:bCs/>
          <w:sz w:val="28"/>
          <w:szCs w:val="28"/>
        </w:rPr>
      </w:pPr>
      <w:r>
        <w:rPr>
          <w:rFonts w:hint="eastAsia" w:ascii="宋体" w:hAnsi="宋体" w:cs="宋体"/>
          <w:b/>
          <w:bCs/>
          <w:sz w:val="28"/>
          <w:szCs w:val="28"/>
        </w:rPr>
        <w:t>三、投标文件</w:t>
      </w:r>
    </w:p>
    <w:p w14:paraId="5DFF65EC">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（一）投标文件的形式和效力：</w:t>
      </w:r>
    </w:p>
    <w:p w14:paraId="01944A6A">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1、投标文件的形式：</w:t>
      </w:r>
    </w:p>
    <w:p w14:paraId="272FFC72">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14:paraId="5EA39BF9">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14:paraId="508C2523">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14:paraId="16CCCE51">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rPr>
        <w:t>2、</w:t>
      </w:r>
      <w:r>
        <w:rPr>
          <w:rFonts w:hint="eastAsia" w:ascii="宋体" w:cs="宋体"/>
          <w:b/>
          <w:bCs/>
          <w:sz w:val="24"/>
          <w:szCs w:val="24"/>
          <w:lang w:val="zh-CN"/>
        </w:rPr>
        <w:t>投标文件的效力：</w:t>
      </w:r>
    </w:p>
    <w:p w14:paraId="456B3695">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）投标文件的启用，按先后顺位分别为“电子加密投标文件”、“备份投标文件”。</w:t>
      </w:r>
    </w:p>
    <w:p w14:paraId="4D3D802B">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）通过“政府采购云平台”上传递交的“电子加密投标文件”已按时解密的，“备份投标文件”自动失效。</w:t>
      </w:r>
    </w:p>
    <w:p w14:paraId="2B3123DD">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14:paraId="7180AD6E">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）投标供应商仅递交“备份投标文件”，未递交“电子加密投标文件”的，视为无效投标。</w:t>
      </w:r>
    </w:p>
    <w:p w14:paraId="3A3D84A1">
      <w:pPr>
        <w:autoSpaceDE w:val="0"/>
        <w:autoSpaceDN w:val="0"/>
        <w:adjustRightInd w:val="0"/>
        <w:spacing w:line="440" w:lineRule="exact"/>
        <w:ind w:firstLine="480" w:firstLineChars="200"/>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14:paraId="67E49B66">
      <w:pPr>
        <w:snapToGrid w:val="0"/>
        <w:spacing w:line="440" w:lineRule="exact"/>
        <w:ind w:firstLine="480" w:firstLineChars="200"/>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14:paraId="6F9C74EE">
      <w:pPr>
        <w:widowControl/>
        <w:spacing w:line="360" w:lineRule="exact"/>
        <w:ind w:firstLine="480" w:firstLineChars="200"/>
        <w:jc w:val="left"/>
        <w:rPr>
          <w:rFonts w:ascii="宋体"/>
          <w:b/>
          <w:bCs/>
          <w:sz w:val="24"/>
          <w:szCs w:val="24"/>
        </w:rPr>
      </w:pPr>
      <w:r>
        <w:rPr>
          <w:rFonts w:hint="eastAsia" w:ascii="宋体" w:hAnsi="宋体" w:cs="宋体"/>
          <w:b/>
          <w:bCs/>
          <w:color w:val="FF0000"/>
          <w:sz w:val="24"/>
          <w:szCs w:val="24"/>
        </w:rPr>
        <w:t>▲</w:t>
      </w: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kern w:val="0"/>
          <w:sz w:val="24"/>
        </w:rPr>
        <w:t>（未提供下列材料的资格审查认定为无效）</w:t>
      </w:r>
    </w:p>
    <w:tbl>
      <w:tblPr>
        <w:tblStyle w:val="29"/>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56"/>
        <w:gridCol w:w="4772"/>
      </w:tblGrid>
      <w:tr w14:paraId="2B6F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14:paraId="3D957116">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756" w:type="dxa"/>
            <w:vAlign w:val="center"/>
          </w:tcPr>
          <w:p w14:paraId="35870584">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772" w:type="dxa"/>
            <w:vAlign w:val="center"/>
          </w:tcPr>
          <w:p w14:paraId="0CBCA56D">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2D39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33DC87D3">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1</w:t>
            </w:r>
          </w:p>
        </w:tc>
        <w:tc>
          <w:tcPr>
            <w:tcW w:w="3756" w:type="dxa"/>
            <w:vAlign w:val="center"/>
          </w:tcPr>
          <w:p w14:paraId="7C5643AA">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r>
              <w:rPr>
                <w:rFonts w:hint="eastAsia" w:ascii="宋体" w:hAnsi="宋体" w:cs="宋体"/>
                <w:kern w:val="0"/>
                <w:sz w:val="24"/>
              </w:rPr>
              <w:t>（若没有重大违法记录，请承诺）</w:t>
            </w:r>
          </w:p>
        </w:tc>
        <w:tc>
          <w:tcPr>
            <w:tcW w:w="4772" w:type="dxa"/>
            <w:vAlign w:val="center"/>
          </w:tcPr>
          <w:p w14:paraId="6500A65C">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797D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881A37B">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2</w:t>
            </w:r>
          </w:p>
        </w:tc>
        <w:tc>
          <w:tcPr>
            <w:tcW w:w="3756" w:type="dxa"/>
            <w:vAlign w:val="center"/>
          </w:tcPr>
          <w:p w14:paraId="147D575D">
            <w:pPr>
              <w:widowControl/>
              <w:snapToGrid w:val="0"/>
              <w:spacing w:line="340" w:lineRule="exact"/>
              <w:rPr>
                <w:rFonts w:ascii="宋体" w:hAnsi="宋体" w:cs="宋体"/>
                <w:kern w:val="0"/>
                <w:sz w:val="24"/>
                <w:szCs w:val="24"/>
              </w:rPr>
            </w:pPr>
            <w:r>
              <w:rPr>
                <w:rFonts w:hint="eastAsia" w:ascii="宋体" w:hAnsi="宋体" w:cs="宋体"/>
                <w:kern w:val="0"/>
                <w:sz w:val="24"/>
                <w:szCs w:val="24"/>
              </w:rPr>
              <w:t>法定代表人身份证明书（或授权委托书）</w:t>
            </w:r>
          </w:p>
        </w:tc>
        <w:tc>
          <w:tcPr>
            <w:tcW w:w="4772" w:type="dxa"/>
            <w:vAlign w:val="center"/>
          </w:tcPr>
          <w:p w14:paraId="6A664A66">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格式附后，如授权委托代理人的则需提供授权委托书</w:t>
            </w:r>
          </w:p>
        </w:tc>
      </w:tr>
      <w:tr w14:paraId="715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5AC6238E">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3</w:t>
            </w:r>
          </w:p>
        </w:tc>
        <w:tc>
          <w:tcPr>
            <w:tcW w:w="3756" w:type="dxa"/>
            <w:vAlign w:val="center"/>
          </w:tcPr>
          <w:p w14:paraId="4A1C232E">
            <w:pPr>
              <w:widowControl/>
              <w:snapToGrid w:val="0"/>
              <w:spacing w:line="340" w:lineRule="exact"/>
              <w:rPr>
                <w:rFonts w:ascii="宋体" w:cs="宋体"/>
                <w:kern w:val="0"/>
                <w:sz w:val="24"/>
                <w:szCs w:val="24"/>
              </w:rPr>
            </w:pPr>
            <w:r>
              <w:rPr>
                <w:rFonts w:hint="eastAsia" w:ascii="宋体" w:hAnsi="宋体" w:cs="宋体"/>
                <w:kern w:val="0"/>
                <w:sz w:val="24"/>
                <w:szCs w:val="24"/>
              </w:rPr>
              <w:t>法人或者其他组织的营业执照等证明文件，自然人的身份证明</w:t>
            </w:r>
          </w:p>
        </w:tc>
        <w:tc>
          <w:tcPr>
            <w:tcW w:w="4772" w:type="dxa"/>
            <w:vAlign w:val="center"/>
          </w:tcPr>
          <w:p w14:paraId="6CC4CFCB">
            <w:pPr>
              <w:widowControl/>
              <w:snapToGrid w:val="0"/>
              <w:spacing w:line="340" w:lineRule="exact"/>
              <w:rPr>
                <w:rFonts w:ascii="宋体" w:cs="宋体"/>
                <w:sz w:val="24"/>
                <w:szCs w:val="24"/>
              </w:rPr>
            </w:pPr>
            <w:r>
              <w:rPr>
                <w:rFonts w:hint="eastAsia" w:ascii="宋体" w:hAnsi="宋体" w:cs="宋体"/>
                <w:kern w:val="0"/>
                <w:sz w:val="24"/>
                <w:szCs w:val="24"/>
              </w:rPr>
              <w:t>格式、内容自拟</w:t>
            </w:r>
          </w:p>
        </w:tc>
      </w:tr>
      <w:tr w14:paraId="768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14:paraId="2F3975AA">
            <w:pPr>
              <w:widowControl/>
              <w:snapToGrid w:val="0"/>
              <w:spacing w:line="340" w:lineRule="exact"/>
              <w:jc w:val="center"/>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sz w:val="24"/>
                <w:szCs w:val="24"/>
              </w:rPr>
              <w:t>4</w:t>
            </w:r>
          </w:p>
        </w:tc>
        <w:tc>
          <w:tcPr>
            <w:tcW w:w="3756" w:type="dxa"/>
            <w:vAlign w:val="center"/>
          </w:tcPr>
          <w:p w14:paraId="40618654">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具备履行合同所必需的设备和专业技术能力的证明材料</w:t>
            </w:r>
          </w:p>
        </w:tc>
        <w:tc>
          <w:tcPr>
            <w:tcW w:w="4772" w:type="dxa"/>
            <w:vAlign w:val="center"/>
          </w:tcPr>
          <w:p w14:paraId="35B6E5DD">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14:paraId="6427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93" w:type="dxa"/>
            <w:vAlign w:val="center"/>
          </w:tcPr>
          <w:p w14:paraId="61704F66">
            <w:pPr>
              <w:widowControl/>
              <w:snapToGrid w:val="0"/>
              <w:spacing w:line="340" w:lineRule="exact"/>
              <w:jc w:val="center"/>
              <w:rPr>
                <w:rFonts w:hint="eastAsia" w:ascii="宋体" w:hAnsi="宋体" w:eastAsia="宋体" w:cs="宋体"/>
                <w:sz w:val="24"/>
                <w:szCs w:val="24"/>
                <w:lang w:val="en-US" w:eastAsia="zh-CN"/>
              </w:rPr>
            </w:pPr>
            <w:r>
              <w:rPr>
                <w:rFonts w:hint="eastAsia" w:ascii="宋体" w:hAnsi="宋体" w:cs="宋体"/>
                <w:b/>
                <w:bCs/>
                <w:sz w:val="24"/>
                <w:szCs w:val="24"/>
              </w:rPr>
              <w:t>▲</w:t>
            </w:r>
            <w:r>
              <w:rPr>
                <w:rFonts w:hint="eastAsia" w:ascii="宋体" w:hAnsi="宋体" w:cs="宋体"/>
                <w:sz w:val="24"/>
                <w:szCs w:val="24"/>
                <w:lang w:val="en-US" w:eastAsia="zh-CN"/>
              </w:rPr>
              <w:t>5</w:t>
            </w:r>
          </w:p>
        </w:tc>
        <w:tc>
          <w:tcPr>
            <w:tcW w:w="3756" w:type="dxa"/>
            <w:vAlign w:val="center"/>
          </w:tcPr>
          <w:p w14:paraId="2077CBCB">
            <w:pPr>
              <w:widowControl/>
              <w:snapToGrid w:val="0"/>
              <w:spacing w:line="340" w:lineRule="exact"/>
              <w:rPr>
                <w:rFonts w:hint="eastAsia" w:ascii="宋体" w:hAnsi="宋体" w:eastAsia="宋体" w:cs="宋体"/>
                <w:kern w:val="0"/>
                <w:sz w:val="24"/>
                <w:szCs w:val="24"/>
                <w:lang w:val="en-US" w:eastAsia="zh-CN"/>
              </w:rPr>
            </w:pPr>
            <w:r>
              <w:rPr>
                <w:rFonts w:hint="eastAsia" w:ascii="宋体" w:hAnsi="宋体" w:cs="宋体"/>
                <w:b/>
                <w:bCs/>
                <w:kern w:val="0"/>
                <w:sz w:val="24"/>
                <w:szCs w:val="24"/>
              </w:rPr>
              <w:t>省级气象主管部门颁发的有效的甲级防雷装置检测资质证书</w:t>
            </w:r>
            <w:r>
              <w:rPr>
                <w:rFonts w:hint="eastAsia" w:ascii="宋体" w:hAnsi="宋体" w:cs="宋体"/>
                <w:b/>
                <w:bCs/>
                <w:kern w:val="0"/>
                <w:sz w:val="24"/>
                <w:szCs w:val="24"/>
                <w:lang w:val="en-US" w:eastAsia="zh-CN"/>
              </w:rPr>
              <w:t>复印件</w:t>
            </w:r>
          </w:p>
        </w:tc>
        <w:tc>
          <w:tcPr>
            <w:tcW w:w="4772" w:type="dxa"/>
            <w:vAlign w:val="center"/>
          </w:tcPr>
          <w:p w14:paraId="5337F568">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14:paraId="0091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70668EF">
            <w:pPr>
              <w:widowControl/>
              <w:snapToGrid w:val="0"/>
              <w:spacing w:line="340" w:lineRule="exact"/>
              <w:jc w:val="center"/>
              <w:rPr>
                <w:rFonts w:hint="eastAsia" w:ascii="宋体" w:hAnsi="宋体" w:cs="宋体"/>
                <w:sz w:val="24"/>
                <w:szCs w:val="24"/>
                <w:lang w:val="en-US" w:eastAsia="zh-CN"/>
              </w:rPr>
            </w:pPr>
            <w:r>
              <w:rPr>
                <w:rFonts w:hint="eastAsia" w:ascii="宋体" w:hAnsi="宋体" w:cs="宋体"/>
                <w:sz w:val="22"/>
                <w:szCs w:val="22"/>
              </w:rPr>
              <w:t>▲</w:t>
            </w:r>
            <w:r>
              <w:rPr>
                <w:rFonts w:hint="eastAsia" w:ascii="宋体" w:hAnsi="宋体" w:cs="宋体"/>
                <w:sz w:val="24"/>
                <w:szCs w:val="24"/>
                <w:lang w:val="en-US" w:eastAsia="zh-CN"/>
              </w:rPr>
              <w:t>6</w:t>
            </w:r>
          </w:p>
        </w:tc>
        <w:tc>
          <w:tcPr>
            <w:tcW w:w="3756" w:type="dxa"/>
            <w:vAlign w:val="center"/>
          </w:tcPr>
          <w:p w14:paraId="34AC9BCA">
            <w:pPr>
              <w:widowControl/>
              <w:snapToGrid w:val="0"/>
              <w:spacing w:line="340" w:lineRule="exact"/>
              <w:rPr>
                <w:rFonts w:hint="eastAsia" w:ascii="宋体" w:cs="宋体"/>
                <w:kern w:val="0"/>
                <w:sz w:val="24"/>
                <w:szCs w:val="24"/>
              </w:rPr>
            </w:pPr>
            <w:r>
              <w:rPr>
                <w:rFonts w:hint="eastAsia" w:ascii="宋体" w:hAnsi="宋体" w:cs="宋体"/>
                <w:kern w:val="0"/>
                <w:sz w:val="24"/>
                <w:szCs w:val="24"/>
              </w:rPr>
              <w:t>投标人的《中小企业声明函（服务）》等</w:t>
            </w:r>
            <w:r>
              <w:rPr>
                <w:rFonts w:hint="eastAsia" w:ascii="宋体" w:hAnsi="宋体" w:cs="宋体"/>
                <w:kern w:val="0"/>
                <w:sz w:val="24"/>
                <w:szCs w:val="24"/>
                <w:lang w:val="zh-CN"/>
              </w:rPr>
              <w:t>相关证明材料</w:t>
            </w:r>
          </w:p>
        </w:tc>
        <w:tc>
          <w:tcPr>
            <w:tcW w:w="4772" w:type="dxa"/>
            <w:vAlign w:val="center"/>
          </w:tcPr>
          <w:p w14:paraId="297EEAAB">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r>
              <w:rPr>
                <w:rFonts w:hint="eastAsia" w:ascii="宋体"/>
                <w:b/>
                <w:bCs/>
                <w:color w:val="auto"/>
                <w:sz w:val="24"/>
                <w:szCs w:val="24"/>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425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7639D5F7">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3756" w:type="dxa"/>
            <w:vAlign w:val="center"/>
          </w:tcPr>
          <w:p w14:paraId="39BA8928">
            <w:pPr>
              <w:widowControl/>
              <w:snapToGrid w:val="0"/>
              <w:spacing w:line="340" w:lineRule="exact"/>
              <w:rPr>
                <w:rFonts w:ascii="宋体" w:cs="宋体"/>
                <w:kern w:val="0"/>
                <w:sz w:val="24"/>
                <w:szCs w:val="24"/>
              </w:rPr>
            </w:pPr>
            <w:r>
              <w:rPr>
                <w:rFonts w:hint="eastAsia" w:ascii="宋体" w:cs="宋体"/>
                <w:kern w:val="0"/>
                <w:sz w:val="24"/>
                <w:szCs w:val="24"/>
              </w:rPr>
              <w:t>投标人认为需要提供的其它文件和资料</w:t>
            </w:r>
          </w:p>
        </w:tc>
        <w:tc>
          <w:tcPr>
            <w:tcW w:w="4772" w:type="dxa"/>
            <w:vAlign w:val="center"/>
          </w:tcPr>
          <w:p w14:paraId="6C8017B9">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bl>
    <w:p w14:paraId="7D67AE4C">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12"/>
        <w:gridCol w:w="2591"/>
      </w:tblGrid>
      <w:tr w14:paraId="0C63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14:paraId="69AB0CD2">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gridSpan w:val="2"/>
            <w:vAlign w:val="center"/>
          </w:tcPr>
          <w:p w14:paraId="1352BBF8">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14:paraId="403B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0CB0C225">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6012" w:type="dxa"/>
            <w:tcBorders>
              <w:right w:val="single" w:color="000000" w:sz="8" w:space="0"/>
            </w:tcBorders>
            <w:vAlign w:val="center"/>
          </w:tcPr>
          <w:p w14:paraId="63583755">
            <w:pPr>
              <w:widowControl/>
              <w:snapToGrid w:val="0"/>
              <w:spacing w:line="340" w:lineRule="exact"/>
              <w:rPr>
                <w:rFonts w:ascii="宋体" w:cs="宋体"/>
                <w:sz w:val="24"/>
                <w:szCs w:val="24"/>
              </w:rPr>
            </w:pPr>
            <w:r>
              <w:rPr>
                <w:rFonts w:hint="eastAsia" w:ascii="宋体" w:cs="宋体"/>
                <w:sz w:val="24"/>
                <w:szCs w:val="24"/>
              </w:rPr>
              <w:t>供应商自评表</w:t>
            </w:r>
          </w:p>
        </w:tc>
        <w:tc>
          <w:tcPr>
            <w:tcW w:w="2591" w:type="dxa"/>
            <w:tcBorders>
              <w:left w:val="single" w:color="000000" w:sz="8" w:space="0"/>
            </w:tcBorders>
            <w:vAlign w:val="center"/>
          </w:tcPr>
          <w:p w14:paraId="2E0E0042">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A86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14D7A931">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6012" w:type="dxa"/>
            <w:tcBorders>
              <w:right w:val="single" w:color="000000" w:sz="8" w:space="0"/>
            </w:tcBorders>
            <w:vAlign w:val="center"/>
          </w:tcPr>
          <w:p w14:paraId="47097522">
            <w:pPr>
              <w:widowControl/>
              <w:snapToGrid w:val="0"/>
              <w:spacing w:line="340" w:lineRule="exact"/>
              <w:rPr>
                <w:rFonts w:ascii="宋体" w:cs="宋体"/>
                <w:sz w:val="24"/>
                <w:szCs w:val="24"/>
              </w:rPr>
            </w:pPr>
            <w:r>
              <w:rPr>
                <w:rFonts w:hint="eastAsia" w:ascii="宋体" w:cs="宋体"/>
                <w:sz w:val="24"/>
                <w:szCs w:val="24"/>
              </w:rPr>
              <w:t>投标人基本情况表</w:t>
            </w:r>
          </w:p>
        </w:tc>
        <w:tc>
          <w:tcPr>
            <w:tcW w:w="2591" w:type="dxa"/>
            <w:tcBorders>
              <w:left w:val="single" w:color="000000" w:sz="8" w:space="0"/>
            </w:tcBorders>
            <w:vAlign w:val="center"/>
          </w:tcPr>
          <w:p w14:paraId="7BE89799">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229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10F4CAF7">
            <w:pPr>
              <w:snapToGrid w:val="0"/>
              <w:spacing w:line="340" w:lineRule="exact"/>
              <w:jc w:val="center"/>
              <w:rPr>
                <w:rFonts w:ascii="宋体" w:hAnsi="宋体" w:cs="宋体"/>
                <w:sz w:val="24"/>
                <w:szCs w:val="24"/>
              </w:rPr>
            </w:pPr>
            <w:r>
              <w:rPr>
                <w:rFonts w:hint="eastAsia" w:ascii="宋体" w:cs="宋体"/>
                <w:sz w:val="24"/>
                <w:szCs w:val="24"/>
              </w:rPr>
              <w:t>3</w:t>
            </w:r>
          </w:p>
        </w:tc>
        <w:tc>
          <w:tcPr>
            <w:tcW w:w="6012" w:type="dxa"/>
            <w:tcBorders>
              <w:right w:val="single" w:color="000000" w:sz="8" w:space="0"/>
            </w:tcBorders>
            <w:vAlign w:val="center"/>
          </w:tcPr>
          <w:p w14:paraId="7C825B18">
            <w:pPr>
              <w:widowControl/>
              <w:snapToGrid w:val="0"/>
              <w:spacing w:line="340" w:lineRule="exact"/>
              <w:rPr>
                <w:rFonts w:ascii="宋体" w:cs="宋体"/>
                <w:sz w:val="24"/>
                <w:szCs w:val="24"/>
              </w:rPr>
            </w:pPr>
            <w:r>
              <w:rPr>
                <w:rFonts w:hint="eastAsia" w:ascii="宋体" w:cs="宋体"/>
                <w:sz w:val="24"/>
                <w:szCs w:val="24"/>
              </w:rPr>
              <w:t>证书一览表</w:t>
            </w:r>
          </w:p>
        </w:tc>
        <w:tc>
          <w:tcPr>
            <w:tcW w:w="2591" w:type="dxa"/>
            <w:tcBorders>
              <w:left w:val="single" w:color="000000" w:sz="8" w:space="0"/>
            </w:tcBorders>
            <w:vAlign w:val="center"/>
          </w:tcPr>
          <w:p w14:paraId="536C72F7">
            <w:pPr>
              <w:widowControl/>
              <w:snapToGrid w:val="0"/>
              <w:spacing w:line="340" w:lineRule="exact"/>
              <w:rPr>
                <w:rFonts w:ascii="宋体" w:hAnsi="宋体" w:cs="宋体"/>
                <w:sz w:val="24"/>
                <w:szCs w:val="24"/>
              </w:rPr>
            </w:pPr>
            <w:r>
              <w:rPr>
                <w:rFonts w:hint="eastAsia" w:ascii="宋体" w:hAnsi="宋体" w:cs="宋体"/>
                <w:kern w:val="0"/>
                <w:sz w:val="24"/>
                <w:szCs w:val="24"/>
              </w:rPr>
              <w:t>格式附后</w:t>
            </w:r>
          </w:p>
        </w:tc>
      </w:tr>
      <w:tr w14:paraId="1CD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6DDBD7D2">
            <w:pPr>
              <w:snapToGrid w:val="0"/>
              <w:spacing w:line="340" w:lineRule="exact"/>
              <w:jc w:val="center"/>
              <w:rPr>
                <w:rFonts w:ascii="宋体" w:cs="宋体"/>
                <w:sz w:val="24"/>
                <w:szCs w:val="24"/>
              </w:rPr>
            </w:pPr>
            <w:r>
              <w:rPr>
                <w:rFonts w:hint="eastAsia" w:ascii="宋体" w:cs="宋体"/>
                <w:sz w:val="24"/>
                <w:szCs w:val="24"/>
              </w:rPr>
              <w:t>4</w:t>
            </w:r>
          </w:p>
        </w:tc>
        <w:tc>
          <w:tcPr>
            <w:tcW w:w="6012" w:type="dxa"/>
            <w:tcBorders>
              <w:right w:val="single" w:color="000000" w:sz="8" w:space="0"/>
            </w:tcBorders>
            <w:vAlign w:val="center"/>
          </w:tcPr>
          <w:p w14:paraId="16B4C151">
            <w:pPr>
              <w:widowControl/>
              <w:snapToGrid w:val="0"/>
              <w:spacing w:line="340" w:lineRule="exact"/>
              <w:rPr>
                <w:rFonts w:ascii="宋体" w:cs="宋体"/>
                <w:sz w:val="24"/>
                <w:szCs w:val="24"/>
              </w:rPr>
            </w:pPr>
            <w:r>
              <w:rPr>
                <w:rFonts w:hint="eastAsia" w:ascii="宋体" w:cs="宋体"/>
                <w:sz w:val="24"/>
                <w:szCs w:val="24"/>
              </w:rPr>
              <w:t>项目负责人资格情况表</w:t>
            </w:r>
          </w:p>
        </w:tc>
        <w:tc>
          <w:tcPr>
            <w:tcW w:w="2591" w:type="dxa"/>
            <w:tcBorders>
              <w:left w:val="single" w:color="000000" w:sz="8" w:space="0"/>
            </w:tcBorders>
            <w:vAlign w:val="center"/>
          </w:tcPr>
          <w:p w14:paraId="725DABA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4A22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546C6271">
            <w:pPr>
              <w:snapToGrid w:val="0"/>
              <w:spacing w:line="340" w:lineRule="exact"/>
              <w:jc w:val="center"/>
              <w:rPr>
                <w:rFonts w:ascii="宋体" w:cs="宋体"/>
                <w:sz w:val="24"/>
                <w:szCs w:val="24"/>
              </w:rPr>
            </w:pPr>
            <w:r>
              <w:rPr>
                <w:rFonts w:hint="eastAsia" w:ascii="宋体" w:cs="宋体"/>
                <w:sz w:val="24"/>
                <w:szCs w:val="24"/>
              </w:rPr>
              <w:t>5</w:t>
            </w:r>
          </w:p>
        </w:tc>
        <w:tc>
          <w:tcPr>
            <w:tcW w:w="6012" w:type="dxa"/>
            <w:tcBorders>
              <w:right w:val="single" w:color="000000" w:sz="8" w:space="0"/>
            </w:tcBorders>
            <w:vAlign w:val="center"/>
          </w:tcPr>
          <w:p w14:paraId="2B5A03A8">
            <w:pPr>
              <w:widowControl/>
              <w:snapToGrid w:val="0"/>
              <w:spacing w:line="340" w:lineRule="exact"/>
              <w:rPr>
                <w:rFonts w:ascii="宋体" w:cs="宋体"/>
                <w:sz w:val="24"/>
                <w:szCs w:val="24"/>
              </w:rPr>
            </w:pPr>
            <w:r>
              <w:rPr>
                <w:rFonts w:hint="eastAsia" w:ascii="宋体" w:cs="宋体"/>
                <w:sz w:val="24"/>
                <w:szCs w:val="24"/>
              </w:rPr>
              <w:t>拟投入人员情况汇总表</w:t>
            </w:r>
          </w:p>
        </w:tc>
        <w:tc>
          <w:tcPr>
            <w:tcW w:w="2591" w:type="dxa"/>
            <w:tcBorders>
              <w:left w:val="single" w:color="000000" w:sz="8" w:space="0"/>
            </w:tcBorders>
            <w:vAlign w:val="center"/>
          </w:tcPr>
          <w:p w14:paraId="55E155FF">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5BF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4EBB34F2">
            <w:pPr>
              <w:snapToGrid w:val="0"/>
              <w:spacing w:line="340" w:lineRule="exact"/>
              <w:jc w:val="center"/>
              <w:rPr>
                <w:rFonts w:ascii="宋体" w:cs="宋体"/>
                <w:sz w:val="24"/>
                <w:szCs w:val="24"/>
              </w:rPr>
            </w:pPr>
            <w:r>
              <w:rPr>
                <w:rFonts w:hint="eastAsia" w:ascii="宋体" w:cs="宋体"/>
                <w:sz w:val="24"/>
                <w:szCs w:val="24"/>
              </w:rPr>
              <w:t>6</w:t>
            </w:r>
          </w:p>
        </w:tc>
        <w:tc>
          <w:tcPr>
            <w:tcW w:w="6012" w:type="dxa"/>
            <w:tcBorders>
              <w:right w:val="single" w:color="000000" w:sz="8" w:space="0"/>
            </w:tcBorders>
            <w:vAlign w:val="center"/>
          </w:tcPr>
          <w:p w14:paraId="15EC6DF6">
            <w:pPr>
              <w:widowControl/>
              <w:snapToGrid w:val="0"/>
              <w:spacing w:line="340" w:lineRule="exact"/>
              <w:rPr>
                <w:rFonts w:ascii="宋体" w:cs="宋体"/>
                <w:sz w:val="24"/>
                <w:szCs w:val="24"/>
              </w:rPr>
            </w:pPr>
            <w:r>
              <w:rPr>
                <w:rFonts w:hint="eastAsia" w:ascii="宋体" w:cs="宋体"/>
                <w:sz w:val="24"/>
                <w:szCs w:val="24"/>
              </w:rPr>
              <w:t>类似业绩一览表</w:t>
            </w:r>
          </w:p>
        </w:tc>
        <w:tc>
          <w:tcPr>
            <w:tcW w:w="2591" w:type="dxa"/>
            <w:tcBorders>
              <w:left w:val="single" w:color="000000" w:sz="8" w:space="0"/>
            </w:tcBorders>
            <w:vAlign w:val="center"/>
          </w:tcPr>
          <w:p w14:paraId="26DF6A5E">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558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0F89F1D1">
            <w:pPr>
              <w:snapToGrid w:val="0"/>
              <w:spacing w:line="340" w:lineRule="exact"/>
              <w:jc w:val="center"/>
              <w:rPr>
                <w:rFonts w:ascii="宋体" w:cs="宋体"/>
                <w:sz w:val="24"/>
                <w:szCs w:val="24"/>
              </w:rPr>
            </w:pPr>
            <w:r>
              <w:rPr>
                <w:rFonts w:hint="eastAsia" w:ascii="宋体" w:cs="宋体"/>
                <w:sz w:val="24"/>
                <w:szCs w:val="24"/>
              </w:rPr>
              <w:t>7</w:t>
            </w:r>
          </w:p>
        </w:tc>
        <w:tc>
          <w:tcPr>
            <w:tcW w:w="6012" w:type="dxa"/>
            <w:tcBorders>
              <w:right w:val="single" w:color="000000" w:sz="8" w:space="0"/>
            </w:tcBorders>
            <w:vAlign w:val="center"/>
          </w:tcPr>
          <w:p w14:paraId="32CC72BD">
            <w:pPr>
              <w:widowControl/>
              <w:snapToGrid w:val="0"/>
              <w:spacing w:line="340" w:lineRule="exact"/>
              <w:rPr>
                <w:rFonts w:ascii="宋体" w:cs="宋体"/>
                <w:sz w:val="24"/>
                <w:szCs w:val="24"/>
              </w:rPr>
            </w:pPr>
            <w:r>
              <w:rPr>
                <w:rFonts w:hint="eastAsia" w:ascii="宋体" w:cs="宋体"/>
                <w:sz w:val="24"/>
                <w:szCs w:val="24"/>
                <w:lang w:eastAsia="zh-CN"/>
              </w:rPr>
              <w:t>承诺函</w:t>
            </w:r>
          </w:p>
        </w:tc>
        <w:tc>
          <w:tcPr>
            <w:tcW w:w="2591" w:type="dxa"/>
            <w:tcBorders>
              <w:left w:val="single" w:color="000000" w:sz="8" w:space="0"/>
            </w:tcBorders>
            <w:vAlign w:val="center"/>
          </w:tcPr>
          <w:p w14:paraId="04DBD6C0">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4BB1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7157344C">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6012" w:type="dxa"/>
            <w:tcBorders>
              <w:right w:val="single" w:color="000000" w:sz="8" w:space="0"/>
            </w:tcBorders>
            <w:vAlign w:val="center"/>
          </w:tcPr>
          <w:p w14:paraId="67C97504">
            <w:pPr>
              <w:widowControl/>
              <w:snapToGrid w:val="0"/>
              <w:spacing w:line="340" w:lineRule="exact"/>
              <w:rPr>
                <w:rFonts w:ascii="宋体" w:cs="宋体"/>
                <w:sz w:val="24"/>
                <w:szCs w:val="24"/>
              </w:rPr>
            </w:pPr>
            <w:r>
              <w:rPr>
                <w:rFonts w:hint="eastAsia" w:ascii="宋体" w:cs="宋体"/>
                <w:sz w:val="24"/>
                <w:szCs w:val="24"/>
              </w:rPr>
              <w:t>技术、商务偏离表</w:t>
            </w:r>
          </w:p>
        </w:tc>
        <w:tc>
          <w:tcPr>
            <w:tcW w:w="2591" w:type="dxa"/>
            <w:tcBorders>
              <w:left w:val="single" w:color="000000" w:sz="8" w:space="0"/>
            </w:tcBorders>
            <w:vAlign w:val="center"/>
          </w:tcPr>
          <w:p w14:paraId="2D6B174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55B2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14:paraId="7CA9AB25">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6012" w:type="dxa"/>
            <w:tcBorders>
              <w:right w:val="single" w:color="000000" w:sz="8" w:space="0"/>
            </w:tcBorders>
            <w:vAlign w:val="center"/>
          </w:tcPr>
          <w:p w14:paraId="17692015">
            <w:pPr>
              <w:widowControl/>
              <w:snapToGrid w:val="0"/>
              <w:spacing w:line="340" w:lineRule="exact"/>
              <w:rPr>
                <w:rFonts w:ascii="宋体" w:cs="宋体"/>
                <w:sz w:val="24"/>
                <w:szCs w:val="24"/>
              </w:rPr>
            </w:pPr>
            <w:r>
              <w:rPr>
                <w:rFonts w:hint="eastAsia" w:ascii="宋体" w:cs="宋体"/>
                <w:sz w:val="24"/>
                <w:szCs w:val="24"/>
              </w:rPr>
              <w:t>投标人根据投标文件评分内容自行编制</w:t>
            </w:r>
          </w:p>
        </w:tc>
        <w:tc>
          <w:tcPr>
            <w:tcW w:w="2591" w:type="dxa"/>
            <w:tcBorders>
              <w:left w:val="single" w:color="000000" w:sz="8" w:space="0"/>
            </w:tcBorders>
            <w:vAlign w:val="center"/>
          </w:tcPr>
          <w:p w14:paraId="7BE7FEE0">
            <w:pPr>
              <w:widowControl/>
              <w:snapToGrid w:val="0"/>
              <w:spacing w:line="340" w:lineRule="exact"/>
              <w:rPr>
                <w:rFonts w:ascii="宋体" w:hAnsi="宋体" w:cs="宋体"/>
                <w:kern w:val="0"/>
                <w:sz w:val="24"/>
                <w:szCs w:val="24"/>
              </w:rPr>
            </w:pPr>
            <w:r>
              <w:rPr>
                <w:rFonts w:hint="eastAsia" w:ascii="宋体" w:hAnsi="宋体" w:cs="宋体"/>
                <w:kern w:val="0"/>
                <w:sz w:val="24"/>
                <w:szCs w:val="24"/>
              </w:rPr>
              <w:t>内容自拟</w:t>
            </w:r>
          </w:p>
        </w:tc>
      </w:tr>
      <w:tr w14:paraId="2F44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14:paraId="029A1BB8">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012" w:type="dxa"/>
            <w:tcBorders>
              <w:right w:val="single" w:color="000000" w:sz="8" w:space="0"/>
            </w:tcBorders>
            <w:vAlign w:val="center"/>
          </w:tcPr>
          <w:p w14:paraId="65EF24A9">
            <w:pPr>
              <w:widowControl/>
              <w:snapToGrid w:val="0"/>
              <w:spacing w:line="340" w:lineRule="exact"/>
              <w:rPr>
                <w:rFonts w:ascii="宋体" w:cs="宋体"/>
                <w:kern w:val="0"/>
                <w:sz w:val="24"/>
                <w:szCs w:val="24"/>
              </w:rPr>
            </w:pPr>
            <w:r>
              <w:rPr>
                <w:rFonts w:hint="eastAsia" w:ascii="宋体" w:hAnsi="宋体" w:cs="宋体"/>
                <w:sz w:val="24"/>
                <w:szCs w:val="24"/>
              </w:rPr>
              <w:t>投标人认为需要提供的其他资料；包括可能影响投标人商务技术文件评分的各类证明材料</w:t>
            </w:r>
          </w:p>
        </w:tc>
        <w:tc>
          <w:tcPr>
            <w:tcW w:w="2591" w:type="dxa"/>
            <w:tcBorders>
              <w:left w:val="single" w:color="000000" w:sz="8" w:space="0"/>
            </w:tcBorders>
            <w:vAlign w:val="center"/>
          </w:tcPr>
          <w:p w14:paraId="446686DE">
            <w:pPr>
              <w:widowControl/>
              <w:snapToGrid w:val="0"/>
              <w:spacing w:line="340" w:lineRule="exact"/>
              <w:rPr>
                <w:rFonts w:ascii="宋体" w:hAnsi="宋体" w:cs="宋体"/>
                <w:sz w:val="24"/>
                <w:szCs w:val="24"/>
              </w:rPr>
            </w:pPr>
            <w:r>
              <w:rPr>
                <w:rFonts w:hint="eastAsia" w:ascii="宋体" w:hAnsi="宋体" w:cs="宋体"/>
                <w:kern w:val="0"/>
                <w:sz w:val="24"/>
                <w:szCs w:val="24"/>
              </w:rPr>
              <w:t>内容自拟</w:t>
            </w:r>
          </w:p>
        </w:tc>
      </w:tr>
    </w:tbl>
    <w:p w14:paraId="090EF1D5">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9"/>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14:paraId="29DD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3D17C851">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14:paraId="6A99DF2E">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14:paraId="450A6787">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593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5141F794">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14:paraId="4C0148F3">
            <w:pPr>
              <w:widowControl/>
              <w:snapToGrid w:val="0"/>
              <w:spacing w:line="340" w:lineRule="exact"/>
              <w:rPr>
                <w:rFonts w:ascii="宋体" w:cs="宋体"/>
                <w:kern w:val="0"/>
                <w:sz w:val="24"/>
                <w:szCs w:val="24"/>
              </w:rPr>
            </w:pPr>
            <w:r>
              <w:rPr>
                <w:rFonts w:hint="eastAsia" w:ascii="宋体" w:cs="宋体"/>
                <w:kern w:val="0"/>
                <w:sz w:val="24"/>
                <w:szCs w:val="24"/>
              </w:rPr>
              <w:t>投标函</w:t>
            </w:r>
          </w:p>
        </w:tc>
        <w:tc>
          <w:tcPr>
            <w:tcW w:w="4209" w:type="dxa"/>
            <w:vAlign w:val="center"/>
          </w:tcPr>
          <w:p w14:paraId="59DEE282">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54EF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125CD23D">
            <w:pPr>
              <w:widowControl/>
              <w:snapToGrid w:val="0"/>
              <w:spacing w:line="340" w:lineRule="exact"/>
              <w:jc w:val="center"/>
              <w:rPr>
                <w:rFonts w:ascii="宋体" w:cs="宋体"/>
                <w:sz w:val="24"/>
                <w:szCs w:val="24"/>
              </w:rPr>
            </w:pPr>
            <w:r>
              <w:rPr>
                <w:rFonts w:hint="eastAsia" w:ascii="宋体" w:hAnsi="宋体" w:cs="宋体"/>
                <w:sz w:val="24"/>
                <w:szCs w:val="24"/>
              </w:rPr>
              <w:t>2</w:t>
            </w:r>
          </w:p>
        </w:tc>
        <w:tc>
          <w:tcPr>
            <w:tcW w:w="4389" w:type="dxa"/>
            <w:vAlign w:val="center"/>
          </w:tcPr>
          <w:p w14:paraId="4BFFACC3">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4209" w:type="dxa"/>
            <w:vAlign w:val="center"/>
          </w:tcPr>
          <w:p w14:paraId="36F23215">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6B2F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1A4D3EC8">
            <w:pPr>
              <w:widowControl/>
              <w:snapToGrid w:val="0"/>
              <w:spacing w:line="3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4389" w:type="dxa"/>
            <w:vAlign w:val="center"/>
          </w:tcPr>
          <w:p w14:paraId="404BCB27">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投标人认为需要提供的其它文件和资料</w:t>
            </w:r>
          </w:p>
        </w:tc>
        <w:tc>
          <w:tcPr>
            <w:tcW w:w="4209" w:type="dxa"/>
            <w:vAlign w:val="center"/>
          </w:tcPr>
          <w:p w14:paraId="4077EB2D">
            <w:pPr>
              <w:widowControl/>
              <w:snapToGrid w:val="0"/>
              <w:spacing w:line="340" w:lineRule="exact"/>
              <w:rPr>
                <w:rFonts w:hint="eastAsia" w:ascii="宋体" w:hAnsi="宋体" w:cs="宋体"/>
                <w:sz w:val="24"/>
                <w:szCs w:val="24"/>
              </w:rPr>
            </w:pPr>
            <w:r>
              <w:rPr>
                <w:rFonts w:hint="eastAsia" w:ascii="宋体" w:hAnsi="宋体" w:cs="宋体"/>
                <w:sz w:val="24"/>
                <w:szCs w:val="24"/>
              </w:rPr>
              <w:t>自行提供</w:t>
            </w:r>
          </w:p>
        </w:tc>
      </w:tr>
    </w:tbl>
    <w:p w14:paraId="5D0EE221">
      <w:pPr>
        <w:spacing w:line="440" w:lineRule="exact"/>
        <w:rPr>
          <w:rFonts w:ascii="宋体" w:cs="宋体"/>
          <w:b/>
          <w:bCs/>
          <w:kern w:val="0"/>
          <w:sz w:val="24"/>
          <w:szCs w:val="24"/>
        </w:rPr>
      </w:pPr>
      <w:r>
        <w:rPr>
          <w:rFonts w:hint="eastAsia" w:ascii="宋体" w:hAnsi="宋体" w:cs="宋体"/>
          <w:b/>
          <w:bCs/>
          <w:kern w:val="0"/>
          <w:sz w:val="24"/>
          <w:szCs w:val="24"/>
        </w:rPr>
        <w:t>（三）投标文件的制作、封装及递交要求</w:t>
      </w:r>
    </w:p>
    <w:p w14:paraId="08D2628F">
      <w:pPr>
        <w:autoSpaceDE w:val="0"/>
        <w:autoSpaceDN w:val="0"/>
        <w:adjustRightInd w:val="0"/>
        <w:spacing w:line="440" w:lineRule="exact"/>
        <w:ind w:firstLine="480"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14:paraId="506E18BF">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w:t>
      </w:r>
      <w:r>
        <w:rPr>
          <w:rFonts w:hint="eastAsia" w:ascii="宋体" w:hAnsi="宋体" w:cs="宋体"/>
          <w:kern w:val="0"/>
          <w:sz w:val="24"/>
          <w:szCs w:val="24"/>
        </w:rPr>
        <w:t>不按招标文件要求制作投标文件的将视情处理，责任由投标人自行承担。</w:t>
      </w:r>
    </w:p>
    <w:p w14:paraId="101CB84A">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kern w:val="0"/>
          <w:sz w:val="24"/>
          <w:szCs w:val="24"/>
          <w:lang w:val="zh-CN"/>
        </w:rPr>
        <w:t>。</w:t>
      </w:r>
      <w:r>
        <w:rPr>
          <w:rFonts w:hint="eastAsia" w:ascii="宋体" w:hAnsi="宋体" w:cs="宋体"/>
          <w:kern w:val="0"/>
          <w:sz w:val="24"/>
          <w:szCs w:val="24"/>
        </w:rPr>
        <w:t xml:space="preserve">     </w:t>
      </w:r>
    </w:p>
    <w:p w14:paraId="7974F1A9">
      <w:pPr>
        <w:snapToGrid w:val="0"/>
        <w:spacing w:line="440" w:lineRule="exact"/>
        <w:ind w:firstLine="480" w:firstLineChars="200"/>
        <w:jc w:val="left"/>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352DBC39">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7DBCF595">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4603F264">
      <w:pPr>
        <w:autoSpaceDE w:val="0"/>
        <w:autoSpaceDN w:val="0"/>
        <w:adjustRightInd w:val="0"/>
        <w:spacing w:line="440" w:lineRule="exact"/>
        <w:ind w:firstLine="480" w:firstLineChars="200"/>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help.zcy.gov.cn/web/site_2/2018/12-28/2573.html）及本招标文件要求制作、关联定位、加密。</w:t>
      </w:r>
    </w:p>
    <w:p w14:paraId="166C3557">
      <w:pPr>
        <w:autoSpaceDE w:val="0"/>
        <w:autoSpaceDN w:val="0"/>
        <w:adjustRightInd w:val="0"/>
        <w:spacing w:line="440" w:lineRule="exact"/>
        <w:ind w:firstLine="480"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5C63BDC1">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fldChar w:fldCharType="begin"/>
      </w:r>
      <w:r>
        <w:instrText xml:space="preserve"> HYPERLINK "https://help.zcy.gov.cn/web/site_2/2018/12-28/2573.html）及本采购文件要求制作" </w:instrText>
      </w:r>
      <w:r>
        <w:fldChar w:fldCharType="separate"/>
      </w:r>
      <w:r>
        <w:rPr>
          <w:rFonts w:hint="eastAsia" w:ascii="宋体" w:hAnsi="宋体" w:cs="宋体"/>
          <w:kern w:val="0"/>
          <w:sz w:val="24"/>
          <w:szCs w:val="24"/>
          <w:lang w:val="zh-CN"/>
        </w:rPr>
        <w:t>https://help.zcy.gov.cn/web/site_2/2018/12-28/2573.html）及本招标文件要求制作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14:paraId="338B3FC5">
      <w:pPr>
        <w:autoSpaceDE w:val="0"/>
        <w:autoSpaceDN w:val="0"/>
        <w:adjustRightInd w:val="0"/>
        <w:spacing w:line="324" w:lineRule="auto"/>
        <w:ind w:firstLine="480" w:firstLineChars="200"/>
        <w:rPr>
          <w:rFonts w:ascii="宋体" w:hAnsi="宋体" w:cs="宋体"/>
          <w:b/>
          <w:bCs/>
          <w:color w:val="FF0000"/>
          <w:kern w:val="0"/>
          <w:sz w:val="24"/>
          <w:lang w:val="zh-CN"/>
        </w:rPr>
      </w:pPr>
      <w:r>
        <w:rPr>
          <w:rFonts w:hint="eastAsia" w:ascii="宋体" w:hAnsi="宋体" w:cs="宋体"/>
          <w:b/>
          <w:bCs/>
          <w:color w:val="FF0000"/>
          <w:kern w:val="0"/>
          <w:sz w:val="24"/>
        </w:rPr>
        <w:t>（2）</w:t>
      </w:r>
      <w:r>
        <w:rPr>
          <w:rFonts w:hint="eastAsia" w:ascii="宋体" w:hAnsi="宋体" w:cs="宋体"/>
          <w:b/>
          <w:bCs/>
          <w:color w:val="FF0000"/>
          <w:kern w:val="0"/>
          <w:sz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8873DE7">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）份数：</w:t>
      </w:r>
    </w:p>
    <w:p w14:paraId="58C4131B">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3.1</w:t>
      </w:r>
      <w:r>
        <w:rPr>
          <w:rFonts w:hint="eastAsia" w:ascii="宋体" w:hAnsi="宋体" w:cs="宋体"/>
          <w:kern w:val="0"/>
          <w:sz w:val="24"/>
          <w:szCs w:val="24"/>
          <w:lang w:val="zh-CN"/>
        </w:rPr>
        <w:t>“电子加密投标文件”（后缀格式为.jmbs）：在线上传递交一份。</w:t>
      </w:r>
    </w:p>
    <w:p w14:paraId="268D2393">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rPr>
        <w:t>61692137</w:t>
      </w:r>
      <w:r>
        <w:rPr>
          <w:rFonts w:hint="eastAsia" w:ascii="宋体" w:hAnsi="宋体" w:cs="宋体"/>
          <w:kern w:val="0"/>
          <w:sz w:val="24"/>
          <w:szCs w:val="24"/>
          <w:lang w:val="zh-CN"/>
        </w:rPr>
        <w:t>@qq.com，以接收方邮箱收件箱所显示时间为准。</w:t>
      </w:r>
    </w:p>
    <w:p w14:paraId="13CAFFCC">
      <w:pPr>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599ABEB8">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）投标人应当在招标文件规定的截止时间前完成“电子加密投标文件”及“备份投标文件”的递交，截止时间后递交的投标文件，将被拒收。</w:t>
      </w:r>
    </w:p>
    <w:p w14:paraId="7B8C6840">
      <w:pPr>
        <w:tabs>
          <w:tab w:val="left" w:pos="1418"/>
        </w:tabs>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（2）如有特殊情况，采购代理机构延长截止时间和开标时间，采购代理机构和投标人的权利和义务将受到新的截止时间和开标时间的约束。</w:t>
      </w:r>
    </w:p>
    <w:p w14:paraId="19311710">
      <w:pPr>
        <w:tabs>
          <w:tab w:val="left" w:pos="1898"/>
        </w:tabs>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27C6CF4E">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14:paraId="2AC1B141">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（2）投标截止时间后，投标人不得修改（补充）或撤回其投标文件。</w:t>
      </w:r>
    </w:p>
    <w:p w14:paraId="0FF8C4F1">
      <w:pPr>
        <w:tabs>
          <w:tab w:val="left" w:pos="1898"/>
        </w:tabs>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14:paraId="1268D4BF">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rPr>
        <w:t>30分钟</w:t>
      </w:r>
      <w:r>
        <w:rPr>
          <w:rFonts w:hint="eastAsia" w:ascii="宋体" w:hAnsi="宋体" w:cs="宋体"/>
          <w:kern w:val="0"/>
          <w:sz w:val="24"/>
          <w:szCs w:val="24"/>
          <w:lang w:val="zh-CN"/>
        </w:rPr>
        <w:t>内自行完成“电子加密投标文件”的在线解密。</w:t>
      </w:r>
    </w:p>
    <w:p w14:paraId="3AE45A98">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30F1EBDB">
      <w:pPr>
        <w:autoSpaceDE w:val="0"/>
        <w:autoSpaceDN w:val="0"/>
        <w:adjustRightInd w:val="0"/>
        <w:spacing w:line="440" w:lineRule="exact"/>
        <w:ind w:firstLine="480" w:firstLineChars="200"/>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）投标人未在规定时间内完成解密且未提供“备份投标文件”的，默认投标人自动放弃。</w:t>
      </w:r>
    </w:p>
    <w:p w14:paraId="5EC446A2">
      <w:pPr>
        <w:tabs>
          <w:tab w:val="left" w:pos="0"/>
        </w:tabs>
        <w:autoSpaceDE w:val="0"/>
        <w:autoSpaceDN w:val="0"/>
        <w:adjustRightInd w:val="0"/>
        <w:spacing w:line="440" w:lineRule="exact"/>
        <w:ind w:firstLine="240" w:firstLineChars="100"/>
        <w:rPr>
          <w:rFonts w:ascii="宋体" w:cs="宋体"/>
          <w:b/>
          <w:bCs/>
          <w:kern w:val="0"/>
          <w:sz w:val="24"/>
          <w:szCs w:val="24"/>
        </w:rPr>
      </w:pPr>
      <w:r>
        <w:rPr>
          <w:rFonts w:hint="eastAsia" w:ascii="宋体" w:hAnsi="宋体" w:cs="宋体"/>
          <w:b/>
          <w:bCs/>
          <w:kern w:val="0"/>
          <w:sz w:val="24"/>
          <w:szCs w:val="24"/>
        </w:rPr>
        <w:t>（四）投标文件的有效期</w:t>
      </w:r>
    </w:p>
    <w:p w14:paraId="7DE5515E">
      <w:pPr>
        <w:pStyle w:val="9"/>
        <w:numPr>
          <w:ilvl w:val="0"/>
          <w:numId w:val="0"/>
        </w:numPr>
        <w:tabs>
          <w:tab w:val="clear" w:pos="1070"/>
        </w:tabs>
        <w:snapToGrid w:val="0"/>
        <w:spacing w:line="440" w:lineRule="exact"/>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1078FF62">
      <w:pPr>
        <w:pStyle w:val="9"/>
        <w:numPr>
          <w:ilvl w:val="0"/>
          <w:numId w:val="0"/>
        </w:numPr>
        <w:tabs>
          <w:tab w:val="clear" w:pos="1070"/>
        </w:tabs>
        <w:snapToGrid w:val="0"/>
        <w:spacing w:line="440" w:lineRule="exact"/>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0C5B1F3A">
      <w:pPr>
        <w:snapToGrid w:val="0"/>
        <w:spacing w:line="440" w:lineRule="exact"/>
        <w:ind w:firstLine="480" w:firstLineChars="200"/>
        <w:jc w:val="left"/>
        <w:outlineLvl w:val="0"/>
        <w:rPr>
          <w:rFonts w:ascii="宋体" w:cs="宋体"/>
          <w:b/>
          <w:bCs/>
          <w:sz w:val="24"/>
          <w:szCs w:val="24"/>
        </w:rPr>
      </w:pPr>
      <w:r>
        <w:rPr>
          <w:rFonts w:ascii="宋体" w:hAnsi="宋体" w:cs="宋体"/>
          <w:sz w:val="24"/>
          <w:szCs w:val="24"/>
        </w:rPr>
        <w:t>3</w:t>
      </w:r>
      <w:r>
        <w:rPr>
          <w:rFonts w:hint="eastAsia" w:ascii="宋体" w:hAnsi="宋体" w:cs="宋体"/>
          <w:sz w:val="24"/>
          <w:szCs w:val="24"/>
        </w:rPr>
        <w:t>、中标人的投标文件自开标之日起至合同履行完毕均应保持有效。</w:t>
      </w:r>
    </w:p>
    <w:p w14:paraId="3A90F3E0">
      <w:pPr>
        <w:snapToGrid w:val="0"/>
        <w:spacing w:line="360" w:lineRule="exact"/>
        <w:jc w:val="center"/>
        <w:rPr>
          <w:rFonts w:ascii="宋体" w:cs="宋体"/>
          <w:b/>
          <w:bCs/>
          <w:sz w:val="28"/>
          <w:szCs w:val="28"/>
        </w:rPr>
      </w:pPr>
    </w:p>
    <w:p w14:paraId="000C31A5">
      <w:pPr>
        <w:snapToGrid w:val="0"/>
        <w:spacing w:line="360" w:lineRule="exact"/>
        <w:jc w:val="center"/>
        <w:rPr>
          <w:rFonts w:ascii="宋体" w:cs="宋体"/>
          <w:b/>
          <w:bCs/>
          <w:sz w:val="28"/>
          <w:szCs w:val="28"/>
        </w:rPr>
      </w:pPr>
      <w:r>
        <w:rPr>
          <w:rFonts w:hint="eastAsia" w:ascii="宋体" w:hAnsi="宋体" w:cs="宋体"/>
          <w:b/>
          <w:bCs/>
          <w:sz w:val="28"/>
          <w:szCs w:val="28"/>
        </w:rPr>
        <w:t>四、开标</w:t>
      </w:r>
    </w:p>
    <w:p w14:paraId="5A3234F6">
      <w:pPr>
        <w:numPr>
          <w:ilvl w:val="0"/>
          <w:numId w:val="4"/>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14:paraId="1BB50BCD">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14:paraId="0E0561C8">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0E671931">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w:t>
      </w:r>
      <w:r>
        <w:rPr>
          <w:rFonts w:hint="eastAsia" w:ascii="宋体" w:hAnsi="宋体" w:cs="宋体"/>
          <w:sz w:val="24"/>
          <w:szCs w:val="24"/>
          <w:lang w:val="en-US" w:eastAsia="zh-CN"/>
        </w:rPr>
        <w:t>1187271673@qq.com</w:t>
      </w:r>
      <w:r>
        <w:rPr>
          <w:rFonts w:hint="eastAsia" w:ascii="宋体" w:hAnsi="宋体" w:cs="宋体"/>
          <w:sz w:val="24"/>
          <w:szCs w:val="24"/>
        </w:rPr>
        <w:t>）；</w:t>
      </w:r>
    </w:p>
    <w:p w14:paraId="71210934">
      <w:pPr>
        <w:snapToGrid w:val="0"/>
        <w:spacing w:line="440" w:lineRule="exact"/>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sz w:val="24"/>
          <w:szCs w:val="24"/>
        </w:rPr>
        <w:t>（不予确认的应说明理由，否则视为无异议）</w:t>
      </w:r>
      <w:r>
        <w:rPr>
          <w:rFonts w:hint="eastAsia" w:ascii="宋体" w:hAnsi="宋体" w:cs="宋体"/>
          <w:sz w:val="24"/>
          <w:szCs w:val="24"/>
        </w:rPr>
        <w:t>。资格审查未获通过的投标人，其商务技术文件及报价文件不进入评审。</w:t>
      </w:r>
    </w:p>
    <w:p w14:paraId="5523B72A">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5、评标委员会对商务技术文件进行评审，评审内容包括符合性审查，技术、商务评估及比较等。符合性及商务技术审查不通过的，通过“政府采购云平台”线上告知其原因并由投标人签章确认</w:t>
      </w:r>
      <w:r>
        <w:rPr>
          <w:rFonts w:hint="eastAsia" w:ascii="宋体" w:hAnsi="宋体" w:cs="宋体"/>
          <w:color w:val="000000"/>
          <w:sz w:val="24"/>
          <w:szCs w:val="24"/>
        </w:rPr>
        <w:t>（不予确认的应说明理由，否则视为无异议），</w:t>
      </w:r>
      <w:r>
        <w:rPr>
          <w:rFonts w:hint="eastAsia" w:ascii="宋体" w:hAnsi="宋体" w:cs="宋体"/>
          <w:sz w:val="24"/>
          <w:szCs w:val="24"/>
        </w:rPr>
        <w:t>其报价文件不再进入评审。</w:t>
      </w:r>
    </w:p>
    <w:p w14:paraId="11A140CC">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14:paraId="0ABB3596">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14:paraId="00CDAF8A">
      <w:pPr>
        <w:snapToGrid w:val="0"/>
        <w:spacing w:line="440" w:lineRule="exact"/>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14:paraId="2AE2B95F">
      <w:pPr>
        <w:snapToGrid w:val="0"/>
        <w:spacing w:line="440" w:lineRule="exact"/>
        <w:ind w:firstLine="480" w:firstLineChars="200"/>
        <w:rPr>
          <w:rFonts w:ascii="宋体" w:hAnsi="宋体" w:cs="宋体"/>
          <w:sz w:val="24"/>
          <w:szCs w:val="24"/>
        </w:rPr>
      </w:pPr>
      <w:r>
        <w:rPr>
          <w:rFonts w:hint="eastAsia" w:ascii="宋体" w:hAnsi="宋体" w:cs="宋体"/>
          <w:sz w:val="24"/>
          <w:szCs w:val="24"/>
        </w:rPr>
        <w:t>9、开标会议结束。</w:t>
      </w:r>
    </w:p>
    <w:p w14:paraId="6091AB2D">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14:paraId="58D37616">
      <w:pPr>
        <w:pStyle w:val="15"/>
        <w:snapToGrid w:val="0"/>
        <w:spacing w:line="360" w:lineRule="exact"/>
        <w:jc w:val="center"/>
        <w:outlineLvl w:val="1"/>
        <w:rPr>
          <w:rFonts w:hAnsi="宋体" w:cs="Times New Roman"/>
          <w:b/>
          <w:bCs/>
          <w:sz w:val="28"/>
          <w:szCs w:val="28"/>
        </w:rPr>
      </w:pPr>
      <w:r>
        <w:rPr>
          <w:rFonts w:hint="eastAsia" w:hAnsi="宋体"/>
          <w:b/>
          <w:bCs/>
          <w:sz w:val="28"/>
          <w:szCs w:val="28"/>
        </w:rPr>
        <w:t>五、评标</w:t>
      </w:r>
    </w:p>
    <w:p w14:paraId="25BF4BE7">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14:paraId="18270604">
      <w:pPr>
        <w:spacing w:line="360" w:lineRule="auto"/>
        <w:ind w:firstLine="422" w:firstLineChars="176"/>
        <w:rPr>
          <w:rFonts w:ascii="宋体" w:hAnsi="宋体" w:cs="Arial"/>
          <w:kern w:val="0"/>
          <w:sz w:val="24"/>
        </w:rPr>
      </w:pPr>
      <w:r>
        <w:rPr>
          <w:rFonts w:hint="eastAsia" w:ascii="宋体" w:hAnsi="宋体" w:cs="Arial"/>
          <w:kern w:val="0"/>
          <w:sz w:val="24"/>
        </w:rPr>
        <w:t>1、采购人或采购代理机构负责组织本项目的评审工作，并依据《政府采购货物和服务招标投标管理办法（财政部第87号令）》第四十五条的相关规定履行职责。</w:t>
      </w:r>
    </w:p>
    <w:p w14:paraId="7047F0A1">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14:paraId="547003BB">
      <w:pPr>
        <w:spacing w:line="360" w:lineRule="auto"/>
        <w:ind w:firstLine="422" w:firstLineChars="176"/>
        <w:rPr>
          <w:rFonts w:ascii="宋体" w:hAnsi="宋体" w:cs="Arial"/>
          <w:kern w:val="0"/>
          <w:sz w:val="24"/>
        </w:rPr>
      </w:pPr>
      <w:r>
        <w:rPr>
          <w:rFonts w:hint="eastAsia" w:ascii="宋体" w:hAnsi="宋体" w:cs="Arial"/>
          <w:kern w:val="0"/>
          <w:sz w:val="24"/>
        </w:rPr>
        <w:t>1、评标委员会由采购人或采购代理机构依法组建，成员包括采购人代表和评审专家，成员人数</w:t>
      </w:r>
      <w:r>
        <w:rPr>
          <w:rFonts w:ascii="宋体" w:hAnsi="宋体" w:cs="Arial"/>
          <w:kern w:val="0"/>
          <w:sz w:val="24"/>
        </w:rPr>
        <w:t>为</w:t>
      </w:r>
      <w:r>
        <w:rPr>
          <w:rFonts w:hint="eastAsia" w:ascii="宋体" w:hAnsi="宋体" w:cs="Arial"/>
          <w:kern w:val="0"/>
          <w:sz w:val="24"/>
        </w:rPr>
        <w:t>五</w:t>
      </w:r>
      <w:r>
        <w:rPr>
          <w:rFonts w:ascii="宋体" w:hAnsi="宋体" w:cs="Arial"/>
          <w:kern w:val="0"/>
          <w:sz w:val="24"/>
        </w:rPr>
        <w:t>人</w:t>
      </w:r>
      <w:r>
        <w:rPr>
          <w:rFonts w:hint="eastAsia" w:ascii="宋体" w:hAnsi="宋体" w:cs="Arial"/>
          <w:kern w:val="0"/>
          <w:sz w:val="24"/>
        </w:rPr>
        <w:t>或以上单数，其中评审专家不少于成员总数的三分之二。</w:t>
      </w:r>
    </w:p>
    <w:p w14:paraId="483A0DD6">
      <w:pPr>
        <w:spacing w:line="360" w:lineRule="auto"/>
        <w:ind w:firstLine="422" w:firstLineChars="176"/>
        <w:rPr>
          <w:rFonts w:ascii="宋体" w:hAnsi="宋体" w:cs="Arial"/>
          <w:kern w:val="0"/>
          <w:sz w:val="24"/>
        </w:rPr>
      </w:pPr>
      <w:r>
        <w:rPr>
          <w:rFonts w:hint="eastAsia" w:ascii="宋体" w:hAnsi="宋体" w:cs="Arial"/>
          <w:kern w:val="0"/>
          <w:sz w:val="24"/>
        </w:rPr>
        <w:t>2、评标委员会成员名单在评审结果（采购结果）公告前保密。</w:t>
      </w:r>
    </w:p>
    <w:p w14:paraId="73FFF855">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14:paraId="31104622">
      <w:pPr>
        <w:spacing w:line="360" w:lineRule="auto"/>
        <w:ind w:firstLine="422" w:firstLineChars="176"/>
        <w:rPr>
          <w:rFonts w:ascii="宋体" w:hAnsi="宋体" w:cs="Arial"/>
          <w:b/>
          <w:kern w:val="0"/>
          <w:sz w:val="24"/>
        </w:rPr>
      </w:pPr>
      <w:r>
        <w:rPr>
          <w:rFonts w:hint="eastAsia" w:ascii="宋体" w:hAnsi="宋体" w:cs="Arial"/>
          <w:b/>
          <w:kern w:val="0"/>
          <w:sz w:val="24"/>
        </w:rPr>
        <w:t>1、评标委员会负责具体评审事务，并独立履行下列职责：</w:t>
      </w:r>
    </w:p>
    <w:p w14:paraId="66D5C6DC">
      <w:pPr>
        <w:spacing w:line="360" w:lineRule="auto"/>
        <w:ind w:firstLine="422" w:firstLineChars="176"/>
        <w:rPr>
          <w:rFonts w:ascii="宋体" w:hAnsi="宋体" w:cs="Arial"/>
          <w:kern w:val="0"/>
          <w:sz w:val="24"/>
        </w:rPr>
      </w:pPr>
      <w:r>
        <w:rPr>
          <w:rFonts w:hint="eastAsia" w:ascii="宋体" w:hAnsi="宋体" w:cs="Arial"/>
          <w:kern w:val="0"/>
          <w:sz w:val="24"/>
        </w:rPr>
        <w:t>（1）审查、评价投标文件是否符合招标文件的商务、技术等实质性要求；</w:t>
      </w:r>
    </w:p>
    <w:p w14:paraId="5E4D9735">
      <w:pPr>
        <w:spacing w:line="360" w:lineRule="auto"/>
        <w:ind w:firstLine="422" w:firstLineChars="176"/>
        <w:rPr>
          <w:rFonts w:ascii="宋体" w:hAnsi="宋体" w:cs="Arial"/>
          <w:kern w:val="0"/>
          <w:sz w:val="24"/>
        </w:rPr>
      </w:pPr>
      <w:r>
        <w:rPr>
          <w:rFonts w:hint="eastAsia" w:ascii="宋体" w:hAnsi="宋体" w:cs="Arial"/>
          <w:kern w:val="0"/>
          <w:sz w:val="24"/>
        </w:rPr>
        <w:t>（2）要求投标人对投标文件有关事项作出澄清或者说明；</w:t>
      </w:r>
    </w:p>
    <w:p w14:paraId="510D2A5C">
      <w:pPr>
        <w:spacing w:line="360" w:lineRule="auto"/>
        <w:ind w:firstLine="422" w:firstLineChars="176"/>
        <w:rPr>
          <w:rFonts w:ascii="宋体" w:hAnsi="宋体" w:cs="Arial"/>
          <w:kern w:val="0"/>
          <w:sz w:val="24"/>
        </w:rPr>
      </w:pPr>
      <w:r>
        <w:rPr>
          <w:rFonts w:hint="eastAsia" w:ascii="宋体" w:hAnsi="宋体" w:cs="Arial"/>
          <w:kern w:val="0"/>
          <w:sz w:val="24"/>
        </w:rPr>
        <w:t>（3）对投标文件进行比较和评价；</w:t>
      </w:r>
    </w:p>
    <w:p w14:paraId="12D13382">
      <w:pPr>
        <w:spacing w:line="360" w:lineRule="auto"/>
        <w:ind w:firstLine="422" w:firstLineChars="176"/>
        <w:rPr>
          <w:rFonts w:ascii="宋体" w:hAnsi="宋体" w:cs="Arial"/>
          <w:kern w:val="0"/>
          <w:sz w:val="24"/>
        </w:rPr>
      </w:pPr>
      <w:r>
        <w:rPr>
          <w:rFonts w:hint="eastAsia" w:ascii="宋体" w:hAnsi="宋体" w:cs="Arial"/>
          <w:kern w:val="0"/>
          <w:sz w:val="24"/>
        </w:rPr>
        <w:t>（4）确定中标候选人名单，以及根据采购人委托直接确定中标人。</w:t>
      </w:r>
    </w:p>
    <w:p w14:paraId="53E4118A">
      <w:pPr>
        <w:pStyle w:val="15"/>
        <w:tabs>
          <w:tab w:val="left" w:pos="630"/>
        </w:tabs>
        <w:snapToGrid w:val="0"/>
        <w:spacing w:line="440" w:lineRule="exact"/>
        <w:ind w:firstLine="480" w:firstLineChars="200"/>
        <w:rPr>
          <w:rFonts w:hAnsi="宋体" w:cs="Times New Roman"/>
          <w:b/>
          <w:bCs/>
          <w:sz w:val="24"/>
          <w:szCs w:val="24"/>
        </w:rPr>
      </w:pPr>
      <w:r>
        <w:rPr>
          <w:rFonts w:hint="eastAsia" w:hAnsi="宋体"/>
          <w:b/>
          <w:bCs/>
          <w:sz w:val="24"/>
          <w:szCs w:val="24"/>
        </w:rPr>
        <w:t>（四）评标原则和评标办法</w:t>
      </w:r>
    </w:p>
    <w:p w14:paraId="25347125">
      <w:pPr>
        <w:pStyle w:val="15"/>
        <w:snapToGrid w:val="0"/>
        <w:spacing w:line="440" w:lineRule="exact"/>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A41C005">
      <w:pPr>
        <w:pStyle w:val="15"/>
        <w:snapToGrid w:val="0"/>
        <w:spacing w:line="440" w:lineRule="exact"/>
        <w:ind w:firstLine="480" w:firstLineChars="200"/>
        <w:rPr>
          <w:rFonts w:hAnsi="宋体" w:cs="Times New Roman"/>
          <w:sz w:val="24"/>
          <w:szCs w:val="24"/>
        </w:rPr>
      </w:pPr>
      <w:r>
        <w:rPr>
          <w:rFonts w:hint="eastAsia" w:hAnsi="宋体"/>
          <w:sz w:val="24"/>
          <w:szCs w:val="24"/>
        </w:rPr>
        <w:t>2、评审工作将依据招标文件、投标文件，具体评标内容及评分标准等详见《第三章：评标方法及评分标准》。</w:t>
      </w:r>
    </w:p>
    <w:p w14:paraId="53A17D6D">
      <w:pPr>
        <w:pStyle w:val="15"/>
        <w:snapToGrid w:val="0"/>
        <w:spacing w:line="440" w:lineRule="exact"/>
        <w:ind w:firstLine="480" w:firstLineChars="200"/>
        <w:rPr>
          <w:rFonts w:hAnsi="宋体" w:cs="Times New Roman"/>
          <w:sz w:val="24"/>
          <w:szCs w:val="24"/>
        </w:rPr>
      </w:pPr>
      <w:r>
        <w:rPr>
          <w:rFonts w:hint="eastAsia" w:hAnsi="宋体"/>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27FACF">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14:paraId="1011451E">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5D8E8EC0">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14:paraId="48AFCF8D">
      <w:pPr>
        <w:spacing w:line="360" w:lineRule="auto"/>
        <w:ind w:firstLine="424" w:firstLineChars="177"/>
        <w:rPr>
          <w:rFonts w:ascii="宋体" w:hAnsi="宋体" w:cs="Arial"/>
          <w:kern w:val="0"/>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kern w:val="0"/>
          <w:sz w:val="24"/>
        </w:rPr>
        <w:t>，</w:t>
      </w:r>
      <w:r>
        <w:rPr>
          <w:rFonts w:ascii="宋体" w:hAnsi="宋体" w:cs="Arial"/>
          <w:kern w:val="0"/>
          <w:sz w:val="24"/>
        </w:rPr>
        <w:t>任何单位和个人不得干扰、影响评标的正常进行</w:t>
      </w:r>
      <w:r>
        <w:rPr>
          <w:rFonts w:hint="eastAsia" w:ascii="宋体" w:hAnsi="宋体" w:cs="Arial"/>
          <w:kern w:val="0"/>
          <w:sz w:val="24"/>
        </w:rPr>
        <w:t>，</w:t>
      </w:r>
      <w:r>
        <w:rPr>
          <w:rFonts w:ascii="宋体" w:hAnsi="宋体" w:cs="Arial"/>
          <w:kern w:val="0"/>
          <w:sz w:val="24"/>
        </w:rPr>
        <w:t>评标委员会</w:t>
      </w:r>
      <w:r>
        <w:rPr>
          <w:rFonts w:hint="eastAsia" w:ascii="宋体" w:hAnsi="宋体" w:cs="Arial"/>
          <w:kern w:val="0"/>
          <w:sz w:val="24"/>
        </w:rPr>
        <w:t>成员</w:t>
      </w:r>
      <w:r>
        <w:rPr>
          <w:rFonts w:ascii="宋体" w:hAnsi="宋体" w:cs="Arial"/>
          <w:kern w:val="0"/>
          <w:sz w:val="24"/>
        </w:rPr>
        <w:t>不得私下与投标供应商接触</w:t>
      </w:r>
      <w:r>
        <w:rPr>
          <w:rFonts w:hint="eastAsia" w:ascii="宋体" w:hAnsi="宋体" w:cs="Arial"/>
          <w:kern w:val="0"/>
          <w:sz w:val="24"/>
        </w:rPr>
        <w:t>，不得出现浙江省政府采购活动现场组织管理办法中规定的其他禁止行为。</w:t>
      </w:r>
    </w:p>
    <w:p w14:paraId="44C8530F">
      <w:pPr>
        <w:pStyle w:val="5"/>
        <w:numPr>
          <w:ilvl w:val="2"/>
          <w:numId w:val="0"/>
        </w:numPr>
        <w:spacing w:before="0" w:after="0"/>
        <w:ind w:left="728" w:leftChars="185" w:hanging="340" w:hangingChars="142"/>
        <w:rPr>
          <w:rFonts w:ascii="宋体" w:hAnsi="宋体" w:cs="宋体"/>
          <w:sz w:val="24"/>
          <w:szCs w:val="24"/>
        </w:rPr>
      </w:pPr>
      <w:bookmarkStart w:id="12" w:name="_Toc24550043"/>
      <w:bookmarkStart w:id="13" w:name="_Toc33194395"/>
      <w:r>
        <w:rPr>
          <w:rFonts w:hint="eastAsia" w:ascii="宋体" w:hAnsi="宋体" w:cs="宋体"/>
          <w:sz w:val="24"/>
          <w:szCs w:val="24"/>
        </w:rPr>
        <w:t>（七）</w:t>
      </w:r>
      <w:bookmarkEnd w:id="12"/>
      <w:bookmarkStart w:id="14" w:name="_Toc24550044"/>
      <w:r>
        <w:rPr>
          <w:rFonts w:hint="eastAsia" w:ascii="宋体" w:hAnsi="宋体" w:cs="宋体"/>
          <w:sz w:val="24"/>
          <w:szCs w:val="24"/>
        </w:rPr>
        <w:t>评审流程及内容</w:t>
      </w:r>
      <w:bookmarkEnd w:id="13"/>
      <w:bookmarkEnd w:id="14"/>
    </w:p>
    <w:p w14:paraId="18893AD0">
      <w:pPr>
        <w:spacing w:line="360" w:lineRule="auto"/>
        <w:ind w:firstLine="422" w:firstLineChars="176"/>
        <w:rPr>
          <w:rFonts w:ascii="宋体" w:hAnsi="宋体"/>
          <w:sz w:val="24"/>
        </w:rPr>
      </w:pPr>
      <w:r>
        <w:rPr>
          <w:rFonts w:hint="eastAsia" w:ascii="宋体" w:hAnsi="宋体" w:cs="Arial"/>
          <w:b/>
          <w:kern w:val="0"/>
          <w:sz w:val="24"/>
        </w:rPr>
        <w:t>本项目具体的评审事务由评标委员会负责，评审流程及内容如下：</w:t>
      </w:r>
    </w:p>
    <w:p w14:paraId="766C6DBD">
      <w:pPr>
        <w:pStyle w:val="5"/>
        <w:numPr>
          <w:ilvl w:val="2"/>
          <w:numId w:val="0"/>
        </w:numPr>
        <w:spacing w:before="0" w:after="0"/>
        <w:ind w:left="728" w:leftChars="185" w:hanging="340" w:hangingChars="142"/>
        <w:rPr>
          <w:rFonts w:ascii="宋体" w:hAnsi="宋体"/>
          <w:sz w:val="24"/>
          <w:szCs w:val="24"/>
        </w:rPr>
      </w:pPr>
      <w:r>
        <w:rPr>
          <w:rFonts w:hint="eastAsia" w:ascii="宋体" w:hAnsi="宋体"/>
          <w:sz w:val="24"/>
          <w:szCs w:val="24"/>
        </w:rPr>
        <w:t>1、评审前准备</w:t>
      </w:r>
    </w:p>
    <w:p w14:paraId="01B06049">
      <w:pPr>
        <w:spacing w:line="360" w:lineRule="auto"/>
        <w:ind w:firstLine="240" w:firstLineChars="100"/>
        <w:rPr>
          <w:rFonts w:ascii="宋体" w:hAnsi="宋体" w:cs="Arial"/>
          <w:kern w:val="0"/>
          <w:sz w:val="24"/>
        </w:rPr>
      </w:pPr>
      <w:r>
        <w:rPr>
          <w:rFonts w:hint="eastAsia" w:ascii="宋体" w:hAnsi="宋体" w:cs="Arial"/>
          <w:kern w:val="0"/>
          <w:sz w:val="24"/>
        </w:rPr>
        <w:t>（1）由评审专家推选评审小组组长，采购人代表不得担任评审小组组长。</w:t>
      </w:r>
    </w:p>
    <w:p w14:paraId="7B5C2AE4">
      <w:pPr>
        <w:spacing w:line="360" w:lineRule="auto"/>
        <w:ind w:firstLine="240" w:firstLineChars="100"/>
        <w:rPr>
          <w:rFonts w:ascii="宋体" w:hAnsi="宋体" w:cs="Arial"/>
          <w:b/>
          <w:kern w:val="0"/>
          <w:sz w:val="24"/>
        </w:rPr>
      </w:pPr>
      <w:r>
        <w:rPr>
          <w:rFonts w:hint="eastAsia" w:ascii="宋体" w:hAnsi="宋体" w:cs="Arial"/>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0475B8C4">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14:paraId="07BA9EF4">
      <w:pPr>
        <w:spacing w:line="360" w:lineRule="auto"/>
        <w:ind w:firstLine="424" w:firstLineChars="177"/>
        <w:rPr>
          <w:rFonts w:ascii="宋体" w:hAnsi="宋体" w:cs="Arial"/>
          <w:b/>
          <w:kern w:val="0"/>
          <w:sz w:val="24"/>
        </w:rPr>
      </w:pPr>
      <w:r>
        <w:rPr>
          <w:rFonts w:hint="eastAsia" w:ascii="宋体" w:hAnsi="宋体" w:cs="Arial"/>
          <w:b/>
          <w:kern w:val="0"/>
          <w:sz w:val="24"/>
        </w:rPr>
        <w:t>对所有通过资格审查的投标供应商的投标文件进行初步审查，审查、评价投标文件是否符合招标文件的商务、技术、服务等实质性要求。</w:t>
      </w:r>
    </w:p>
    <w:p w14:paraId="4AA1CA06">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对所有通过资格审查的投标供应商的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3490228D">
      <w:pPr>
        <w:pStyle w:val="5"/>
        <w:numPr>
          <w:ilvl w:val="0"/>
          <w:numId w:val="5"/>
        </w:numPr>
        <w:spacing w:before="0" w:after="0"/>
        <w:ind w:firstLine="480" w:firstLineChars="200"/>
        <w:rPr>
          <w:rFonts w:ascii="宋体" w:hAnsi="宋体"/>
          <w:sz w:val="24"/>
          <w:szCs w:val="24"/>
        </w:rPr>
      </w:pPr>
      <w:r>
        <w:rPr>
          <w:rFonts w:hint="eastAsia" w:ascii="宋体" w:hAnsi="宋体"/>
          <w:sz w:val="24"/>
          <w:szCs w:val="24"/>
        </w:rPr>
        <w:t>投标文件的澄清、说明或补正</w:t>
      </w:r>
    </w:p>
    <w:p w14:paraId="4C28DA99">
      <w:pPr>
        <w:pStyle w:val="26"/>
        <w:spacing w:before="0" w:beforeAutospacing="0" w:after="0" w:afterAutospacing="0" w:line="440" w:lineRule="exact"/>
        <w:ind w:firstLine="420" w:firstLineChars="175"/>
        <w:jc w:val="both"/>
      </w:pPr>
      <w:r>
        <w:rPr>
          <w:rFonts w:hint="eastAsia"/>
        </w:rPr>
        <w:t>（1）对于投标文件中含义不明确、同类问题表述不一致或者有明显文字和计算错误的内容，评标委员会将</w:t>
      </w:r>
      <w:r>
        <w:rPr>
          <w:rFonts w:hint="eastAsia"/>
          <w:b/>
          <w:bCs/>
          <w:color w:val="auto"/>
        </w:rPr>
        <w:t>通过“政府采购云平台”线上</w:t>
      </w:r>
      <w:r>
        <w:rPr>
          <w:rFonts w:hint="eastAsia"/>
        </w:rPr>
        <w:t>要求投标供应商在规定的时间内作出必要的澄清、说明或者补正，投标供应商澄清、说明或补正时间为30分钟内，未在规定时间内澄清、说明或补正说明的，视为无异议。</w:t>
      </w:r>
    </w:p>
    <w:p w14:paraId="05116FFD">
      <w:pPr>
        <w:spacing w:line="360" w:lineRule="auto"/>
        <w:ind w:firstLine="420" w:firstLineChars="175"/>
        <w:rPr>
          <w:rFonts w:ascii="宋体" w:hAnsi="宋体" w:cs="Arial"/>
          <w:kern w:val="0"/>
          <w:sz w:val="24"/>
        </w:rPr>
      </w:pPr>
      <w:r>
        <w:rPr>
          <w:rFonts w:hint="eastAsia" w:ascii="宋体" w:hAnsi="宋体" w:cs="Arial"/>
          <w:kern w:val="0"/>
          <w:sz w:val="24"/>
        </w:rPr>
        <w:t>（2）</w:t>
      </w:r>
      <w:r>
        <w:rPr>
          <w:rFonts w:ascii="宋体" w:hAnsi="宋体" w:cs="Arial"/>
          <w:kern w:val="0"/>
          <w:sz w:val="24"/>
        </w:rPr>
        <w:t>投标供应商</w:t>
      </w:r>
      <w:r>
        <w:rPr>
          <w:rFonts w:hint="eastAsia" w:ascii="宋体" w:hAnsi="宋体" w:cs="Arial"/>
          <w:kern w:val="0"/>
          <w:sz w:val="24"/>
        </w:rPr>
        <w:t>的澄清、说明或者补正应当通过“政府采购云平台”线上书面提交，并加盖公章，或者由法定代表人或其授权的代表签字。</w:t>
      </w:r>
      <w:r>
        <w:rPr>
          <w:rFonts w:ascii="宋体" w:hAnsi="宋体" w:cs="Arial"/>
          <w:kern w:val="0"/>
          <w:sz w:val="24"/>
        </w:rPr>
        <w:t>投标供应商</w:t>
      </w:r>
      <w:r>
        <w:rPr>
          <w:rFonts w:hint="eastAsia" w:ascii="宋体" w:hAnsi="宋体" w:cs="Arial"/>
          <w:kern w:val="0"/>
          <w:sz w:val="24"/>
        </w:rPr>
        <w:t>的澄清、说明或者补正不得超出投标文件的范围或者改变投标文件的实质性内容。</w:t>
      </w:r>
    </w:p>
    <w:p w14:paraId="79F7395E">
      <w:pPr>
        <w:pStyle w:val="15"/>
        <w:snapToGrid w:val="0"/>
        <w:spacing w:line="440" w:lineRule="exact"/>
        <w:ind w:firstLine="480" w:firstLineChars="200"/>
        <w:rPr>
          <w:rFonts w:hAnsi="宋体" w:cs="Times New Roman"/>
          <w:b/>
          <w:bCs/>
          <w:sz w:val="24"/>
          <w:szCs w:val="24"/>
        </w:rPr>
      </w:pPr>
      <w:r>
        <w:rPr>
          <w:rFonts w:hint="eastAsia" w:hAnsi="宋体"/>
          <w:b/>
          <w:bCs/>
          <w:sz w:val="24"/>
          <w:szCs w:val="24"/>
        </w:rPr>
        <w:t>（八）错误修正</w:t>
      </w:r>
    </w:p>
    <w:p w14:paraId="537F356C">
      <w:pPr>
        <w:pStyle w:val="26"/>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14:paraId="55D0E0B4">
      <w:pPr>
        <w:pStyle w:val="26"/>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6B05D186">
      <w:pPr>
        <w:pStyle w:val="26"/>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14:paraId="32C71ED2">
      <w:pPr>
        <w:pStyle w:val="26"/>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14:paraId="5ABC968C">
      <w:pPr>
        <w:pStyle w:val="26"/>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14:paraId="30CA266D">
      <w:pPr>
        <w:pStyle w:val="26"/>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5A37A93">
      <w:pPr>
        <w:pStyle w:val="26"/>
        <w:spacing w:before="0" w:beforeAutospacing="0" w:after="0" w:afterAutospacing="0" w:line="440" w:lineRule="exact"/>
        <w:ind w:firstLine="480" w:firstLineChars="200"/>
        <w:jc w:val="both"/>
        <w:rPr>
          <w:rFonts w:cs="Times New Roman"/>
          <w:b/>
          <w:bCs/>
        </w:rPr>
      </w:pPr>
      <w:r>
        <w:rPr>
          <w:rFonts w:hint="eastAsia"/>
          <w:b/>
          <w:bCs/>
        </w:rPr>
        <w:t>（九）投标人存在下列情况之一的，投标无效</w:t>
      </w:r>
    </w:p>
    <w:p w14:paraId="186D3372">
      <w:pPr>
        <w:spacing w:line="480" w:lineRule="exact"/>
        <w:ind w:firstLine="480" w:firstLineChars="200"/>
        <w:rPr>
          <w:rFonts w:ascii="宋体" w:hAnsi="宋体" w:cs="宋体"/>
          <w:kern w:val="0"/>
          <w:sz w:val="24"/>
        </w:rPr>
      </w:pPr>
      <w:r>
        <w:rPr>
          <w:rFonts w:hint="eastAsia" w:ascii="宋体" w:hAnsi="宋体" w:cs="宋体"/>
          <w:kern w:val="0"/>
          <w:sz w:val="24"/>
        </w:rPr>
        <w:t>1、投标文件未按招标文件规定的要求提交的；</w:t>
      </w:r>
    </w:p>
    <w:p w14:paraId="70ADC7B0">
      <w:pPr>
        <w:spacing w:line="480" w:lineRule="exact"/>
        <w:ind w:firstLine="480" w:firstLineChars="200"/>
        <w:rPr>
          <w:rFonts w:hint="eastAsia" w:ascii="宋体" w:hAnsi="宋体" w:cs="宋体"/>
          <w:kern w:val="0"/>
          <w:sz w:val="24"/>
        </w:rPr>
      </w:pPr>
      <w:r>
        <w:rPr>
          <w:rFonts w:hint="eastAsia" w:ascii="宋体" w:hAnsi="宋体" w:cs="宋体"/>
          <w:kern w:val="0"/>
          <w:sz w:val="24"/>
        </w:rPr>
        <w:t>2、《中小企业声明函》填写行业错误或者未填写行业的。</w:t>
      </w:r>
    </w:p>
    <w:p w14:paraId="16B65A62">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电子加密投标文件解密失败且未按要求提交“备份投标文件”的；</w:t>
      </w:r>
    </w:p>
    <w:p w14:paraId="78A40D54">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、资格证明文件、商务技术文件、报价文件出现混传或在资格证明文件或商务技术文件中出现投标报价的；</w:t>
      </w:r>
    </w:p>
    <w:p w14:paraId="7D8A6CB3">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、投标人没有提供合法、有效的“授权委托书”或“法定代表人身份证明书”的； </w:t>
      </w:r>
    </w:p>
    <w:p w14:paraId="7F31437E">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、投标文件的实质性内容未使用中文表述、意思表述不明确、前后矛盾或者使用计量单位不符合招标文件要求的；</w:t>
      </w:r>
    </w:p>
    <w:p w14:paraId="0688A6BB">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、未实质性响应招标文件要求或者投标文件有采购人不能接受的附加条件的；</w:t>
      </w:r>
    </w:p>
    <w:p w14:paraId="1E8D9DA3">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、明显不符合招标文件要求的技术参数、质量标准，或者与招标文件中的技术指标、主要功能项目发生实质性偏离的；</w:t>
      </w:r>
    </w:p>
    <w:p w14:paraId="3DCE3C41">
      <w:pPr>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、不具备招标文件中规定的资格要求的；</w:t>
      </w:r>
    </w:p>
    <w:p w14:paraId="2AD45A40">
      <w:pPr>
        <w:pStyle w:val="26"/>
        <w:tabs>
          <w:tab w:val="left" w:pos="7380"/>
        </w:tabs>
        <w:adjustRightInd w:val="0"/>
        <w:snapToGrid w:val="0"/>
        <w:spacing w:before="0" w:beforeAutospacing="0" w:after="0" w:afterAutospacing="0" w:line="440" w:lineRule="exact"/>
        <w:ind w:firstLine="480" w:firstLineChars="200"/>
        <w:jc w:val="both"/>
        <w:rPr>
          <w:rFonts w:cs="Times New Roman"/>
        </w:rPr>
      </w:pPr>
      <w:r>
        <w:rPr>
          <w:rFonts w:hint="eastAsia"/>
          <w:lang w:val="en-US" w:eastAsia="zh-CN"/>
        </w:rPr>
        <w:t>10</w:t>
      </w:r>
      <w:r>
        <w:rPr>
          <w:rFonts w:hint="eastAsia"/>
        </w:rPr>
        <w:t>、擅自调整开标一览表格式的；</w:t>
      </w:r>
      <w:r>
        <w:rPr>
          <w:rFonts w:cs="Times New Roman"/>
        </w:rPr>
        <w:tab/>
      </w:r>
    </w:p>
    <w:p w14:paraId="7225FF3D">
      <w:pPr>
        <w:adjustRightInd w:val="0"/>
        <w:snapToGrid w:val="0"/>
        <w:spacing w:line="440" w:lineRule="exact"/>
        <w:ind w:firstLine="480" w:firstLineChars="200"/>
        <w:rPr>
          <w:rFonts w:asci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3F2336">
      <w:pPr>
        <w:pStyle w:val="26"/>
        <w:spacing w:before="0" w:beforeAutospacing="0" w:after="0" w:afterAutospacing="0" w:line="440" w:lineRule="exact"/>
        <w:ind w:firstLine="480" w:firstLineChars="200"/>
        <w:jc w:val="both"/>
      </w:pPr>
      <w:r>
        <w:rPr>
          <w:rFonts w:hint="eastAsia"/>
        </w:rPr>
        <w:t>1</w:t>
      </w:r>
      <w:r>
        <w:rPr>
          <w:rFonts w:hint="eastAsia"/>
          <w:lang w:val="en-US" w:eastAsia="zh-CN"/>
        </w:rPr>
        <w:t>2</w:t>
      </w:r>
      <w:r>
        <w:rPr>
          <w:rFonts w:hint="eastAsia"/>
        </w:rPr>
        <w:t>、报价超过招标文件中规定的预算金额或最高限价；</w:t>
      </w:r>
    </w:p>
    <w:p w14:paraId="3743FBF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3</w:t>
      </w:r>
      <w:r>
        <w:rPr>
          <w:rFonts w:hint="eastAsia" w:ascii="宋体" w:hAnsi="宋体" w:cs="宋体"/>
          <w:kern w:val="0"/>
          <w:sz w:val="24"/>
          <w:szCs w:val="24"/>
        </w:rPr>
        <w:t>、投标文件提供虚假材料的；</w:t>
      </w:r>
    </w:p>
    <w:p w14:paraId="35A2795C">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rPr>
        <w:t>、投标人上传的电子加密投标文件解密成功的，电子加密投标文件中法定代表人电子章（或委托代理人签字）、投标人的单位电子公章盖章不齐全，不符合招标文件规定的；</w:t>
      </w:r>
    </w:p>
    <w:p w14:paraId="1CECCC1D">
      <w:pPr>
        <w:pStyle w:val="26"/>
        <w:spacing w:before="0" w:beforeAutospacing="0" w:after="0" w:afterAutospacing="0" w:line="440" w:lineRule="exact"/>
        <w:ind w:firstLine="480" w:firstLineChars="200"/>
        <w:jc w:val="both"/>
      </w:pPr>
      <w:r>
        <w:rPr>
          <w:rFonts w:hint="eastAsia"/>
        </w:rPr>
        <w:t>1</w:t>
      </w:r>
      <w:r>
        <w:rPr>
          <w:rFonts w:hint="eastAsia"/>
          <w:lang w:val="en-US" w:eastAsia="zh-CN"/>
        </w:rPr>
        <w:t>5</w:t>
      </w:r>
      <w:r>
        <w:rPr>
          <w:rFonts w:hint="eastAsia"/>
        </w:rPr>
        <w:t>、投标报价关键内容字迹模糊、无法辨认的或投标报价大写不符合国家有关</w:t>
      </w:r>
    </w:p>
    <w:p w14:paraId="378C61A0">
      <w:pPr>
        <w:pStyle w:val="26"/>
        <w:spacing w:before="0" w:beforeAutospacing="0" w:after="0" w:afterAutospacing="0" w:line="440" w:lineRule="exact"/>
        <w:jc w:val="both"/>
      </w:pPr>
      <w:r>
        <w:rPr>
          <w:rFonts w:hint="eastAsia"/>
        </w:rPr>
        <w:t>规定的；</w:t>
      </w:r>
    </w:p>
    <w:p w14:paraId="77B9A1AD">
      <w:pPr>
        <w:pStyle w:val="26"/>
        <w:spacing w:before="0" w:beforeAutospacing="0" w:after="0" w:afterAutospacing="0" w:line="440" w:lineRule="exact"/>
        <w:ind w:firstLine="480" w:firstLineChars="200"/>
        <w:jc w:val="both"/>
      </w:pPr>
      <w:r>
        <w:rPr>
          <w:rFonts w:hint="eastAsia"/>
        </w:rPr>
        <w:t>1</w:t>
      </w:r>
      <w:r>
        <w:rPr>
          <w:rFonts w:hint="eastAsia"/>
          <w:lang w:val="en-US" w:eastAsia="zh-CN"/>
        </w:rPr>
        <w:t>6</w:t>
      </w:r>
      <w:r>
        <w:rPr>
          <w:rFonts w:hint="eastAsia"/>
        </w:rPr>
        <w:t>、符合中华人民共和国财政部令第87号《政府采购货物和服务招标投标管理办法》第三十七条情形之一的，视为投标人串通投标，其投标无效，并移送采购监管部门：</w:t>
      </w:r>
    </w:p>
    <w:p w14:paraId="08B869F9">
      <w:pPr>
        <w:pStyle w:val="26"/>
        <w:spacing w:before="0" w:beforeAutospacing="0" w:after="0" w:afterAutospacing="0" w:line="440" w:lineRule="exact"/>
        <w:ind w:firstLine="480" w:firstLineChars="200"/>
        <w:jc w:val="both"/>
        <w:rPr>
          <w:rFonts w:cs="Times New Roman"/>
        </w:rPr>
      </w:pPr>
      <w:r>
        <w:rPr>
          <w:rFonts w:hint="eastAsia"/>
        </w:rPr>
        <w:t>（</w:t>
      </w:r>
      <w:r>
        <w:t>1</w:t>
      </w:r>
      <w:r>
        <w:rPr>
          <w:rFonts w:hint="eastAsia"/>
        </w:rPr>
        <w:t>）不同投标人的投标文件由同一单位或者个人编制；</w:t>
      </w:r>
    </w:p>
    <w:p w14:paraId="4A8115E4">
      <w:pPr>
        <w:pStyle w:val="26"/>
        <w:spacing w:before="0" w:beforeAutospacing="0" w:after="0" w:afterAutospacing="0" w:line="440" w:lineRule="exact"/>
        <w:ind w:firstLine="480" w:firstLineChars="200"/>
        <w:jc w:val="both"/>
        <w:rPr>
          <w:rFonts w:cs="Times New Roman"/>
        </w:rPr>
      </w:pPr>
      <w:r>
        <w:rPr>
          <w:rFonts w:hint="eastAsia"/>
        </w:rPr>
        <w:t>（</w:t>
      </w:r>
      <w:r>
        <w:t>2</w:t>
      </w:r>
      <w:r>
        <w:rPr>
          <w:rFonts w:hint="eastAsia"/>
        </w:rPr>
        <w:t>）不同投标人委托同一单位或者个人办理投标事宜；</w:t>
      </w:r>
    </w:p>
    <w:p w14:paraId="5D193897">
      <w:pPr>
        <w:pStyle w:val="26"/>
        <w:spacing w:before="0" w:beforeAutospacing="0" w:after="0" w:afterAutospacing="0" w:line="440" w:lineRule="exact"/>
        <w:ind w:firstLine="480" w:firstLineChars="200"/>
        <w:jc w:val="both"/>
        <w:rPr>
          <w:rFonts w:cs="Times New Roman"/>
        </w:rPr>
      </w:pPr>
      <w:r>
        <w:rPr>
          <w:rFonts w:hint="eastAsia"/>
        </w:rPr>
        <w:t>（</w:t>
      </w:r>
      <w:r>
        <w:t>3</w:t>
      </w:r>
      <w:r>
        <w:rPr>
          <w:rFonts w:hint="eastAsia"/>
        </w:rPr>
        <w:t>）不同投标人的投标文件载明的项目管理成员或者联系人员为同一人；</w:t>
      </w:r>
    </w:p>
    <w:p w14:paraId="281AC8FB">
      <w:pPr>
        <w:pStyle w:val="26"/>
        <w:spacing w:before="0" w:beforeAutospacing="0" w:after="0" w:afterAutospacing="0" w:line="440" w:lineRule="exact"/>
        <w:ind w:firstLine="480" w:firstLineChars="200"/>
        <w:jc w:val="both"/>
        <w:rPr>
          <w:rFonts w:cs="Times New Roman"/>
        </w:rPr>
      </w:pPr>
      <w:r>
        <w:rPr>
          <w:rFonts w:hint="eastAsia"/>
        </w:rPr>
        <w:t>（</w:t>
      </w:r>
      <w:r>
        <w:t>4</w:t>
      </w:r>
      <w:r>
        <w:rPr>
          <w:rFonts w:hint="eastAsia"/>
        </w:rPr>
        <w:t>）不同投标人的投标文件异常一致或者投标报价呈规律性差异；</w:t>
      </w:r>
    </w:p>
    <w:p w14:paraId="65AD374C">
      <w:pPr>
        <w:pStyle w:val="26"/>
        <w:spacing w:before="0" w:beforeAutospacing="0" w:after="0" w:afterAutospacing="0" w:line="440" w:lineRule="exact"/>
        <w:ind w:firstLine="480" w:firstLineChars="200"/>
        <w:jc w:val="both"/>
        <w:rPr>
          <w:rFonts w:cs="Times New Roman"/>
        </w:rPr>
      </w:pPr>
      <w:r>
        <w:rPr>
          <w:rFonts w:hint="eastAsia"/>
        </w:rPr>
        <w:t>（</w:t>
      </w:r>
      <w:r>
        <w:t>5</w:t>
      </w:r>
      <w:r>
        <w:rPr>
          <w:rFonts w:hint="eastAsia"/>
        </w:rPr>
        <w:t>）不同投标人的投标文件相互混装；</w:t>
      </w:r>
    </w:p>
    <w:p w14:paraId="3C96DF89">
      <w:pPr>
        <w:autoSpaceDE w:val="0"/>
        <w:autoSpaceDN w:val="0"/>
        <w:adjustRightInd w:val="0"/>
        <w:spacing w:line="440" w:lineRule="exact"/>
        <w:ind w:firstLine="480" w:firstLineChars="200"/>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7</w:t>
      </w:r>
      <w:r>
        <w:rPr>
          <w:rFonts w:hint="eastAsia" w:ascii="宋体" w:hAnsi="宋体" w:cs="宋体"/>
          <w:kern w:val="0"/>
          <w:sz w:val="24"/>
          <w:szCs w:val="24"/>
        </w:rPr>
        <w:t>、不符合法律、法规和招标文件中规定的其他实质性要求的（招标文件中打“▲”内容及被拒绝的条款）。</w:t>
      </w:r>
    </w:p>
    <w:p w14:paraId="040A3A7F">
      <w:pPr>
        <w:pStyle w:val="26"/>
        <w:spacing w:before="0" w:beforeAutospacing="0" w:after="0" w:afterAutospacing="0" w:line="440" w:lineRule="exact"/>
        <w:ind w:firstLine="480" w:firstLineChars="200"/>
        <w:jc w:val="both"/>
      </w:pPr>
      <w:r>
        <w:rPr>
          <w:rFonts w:hint="eastAsia" w:ascii="宋体" w:hAnsi="宋体" w:eastAsia="宋体" w:cs="宋体"/>
          <w:b/>
          <w:bCs/>
          <w:color w:val="0000FF"/>
          <w:lang w:val="en-US" w:eastAsia="zh-CN"/>
        </w:rPr>
        <w:t>1</w:t>
      </w:r>
      <w:r>
        <w:rPr>
          <w:rFonts w:hint="eastAsia" w:cs="宋体"/>
          <w:b/>
          <w:bCs/>
          <w:color w:val="0000FF"/>
          <w:lang w:val="en-US" w:eastAsia="zh-CN"/>
        </w:rPr>
        <w:t>8</w:t>
      </w:r>
      <w:r>
        <w:rPr>
          <w:rFonts w:hint="eastAsia" w:ascii="宋体" w:hAnsi="宋体" w:eastAsia="宋体" w:cs="宋体"/>
          <w:b/>
          <w:bCs/>
          <w:color w:val="0000FF"/>
          <w:lang w:val="en-US" w:eastAsia="zh-CN"/>
        </w:rPr>
        <w:t>、不同投标人的IP地址、Mac地址、硬件号字段标红【包括但不限于下列情形:不同投标人电子投标文件中的IP地址重复、MAC地址重复或硬件号重复】。</w:t>
      </w:r>
    </w:p>
    <w:p w14:paraId="0593FDDF">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b/>
          <w:bCs/>
          <w:kern w:val="0"/>
          <w:sz w:val="24"/>
          <w:szCs w:val="24"/>
        </w:rPr>
        <w:t>（十）有下列情况之一的，本次招标作为废标处理</w:t>
      </w:r>
    </w:p>
    <w:p w14:paraId="6788B498">
      <w:pPr>
        <w:pStyle w:val="26"/>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、符合专业条件的供应商或者对招标文件作实质响应的供应商不足三家的；</w:t>
      </w:r>
    </w:p>
    <w:p w14:paraId="2AA96904">
      <w:pPr>
        <w:pStyle w:val="26"/>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14:paraId="2A262223">
      <w:pPr>
        <w:pStyle w:val="26"/>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14:paraId="621369F4">
      <w:pPr>
        <w:pStyle w:val="26"/>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14:paraId="43A7250F">
      <w:pPr>
        <w:pStyle w:val="15"/>
        <w:snapToGrid w:val="0"/>
        <w:spacing w:line="440" w:lineRule="exact"/>
        <w:ind w:firstLine="480" w:firstLineChars="200"/>
        <w:rPr>
          <w:rFonts w:hAnsi="宋体" w:cs="Times New Roman"/>
          <w:b/>
          <w:bCs/>
          <w:sz w:val="24"/>
          <w:szCs w:val="24"/>
        </w:rPr>
      </w:pPr>
      <w:r>
        <w:rPr>
          <w:rFonts w:hint="eastAsia" w:hAnsi="宋体"/>
          <w:b/>
          <w:bCs/>
          <w:sz w:val="24"/>
          <w:szCs w:val="24"/>
        </w:rPr>
        <w:t>（十一）评标过程的监控</w:t>
      </w:r>
    </w:p>
    <w:p w14:paraId="3996AD63">
      <w:pPr>
        <w:pStyle w:val="26"/>
        <w:spacing w:before="0" w:beforeAutospacing="0" w:after="0" w:afterAutospacing="0" w:line="440" w:lineRule="exact"/>
        <w:ind w:firstLine="480" w:firstLineChars="20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14:paraId="2B3DBB3F">
      <w:pPr>
        <w:spacing w:line="360" w:lineRule="exact"/>
        <w:jc w:val="center"/>
        <w:rPr>
          <w:rFonts w:ascii="宋体" w:hAnsi="宋体" w:cs="宋体"/>
          <w:b/>
          <w:bCs/>
          <w:sz w:val="28"/>
          <w:szCs w:val="28"/>
        </w:rPr>
      </w:pPr>
    </w:p>
    <w:p w14:paraId="23A67F1D">
      <w:pPr>
        <w:spacing w:line="360" w:lineRule="exact"/>
        <w:jc w:val="center"/>
        <w:rPr>
          <w:rFonts w:ascii="宋体" w:hAnsi="宋体" w:cs="宋体"/>
          <w:b/>
          <w:bCs/>
          <w:sz w:val="28"/>
          <w:szCs w:val="28"/>
        </w:rPr>
      </w:pPr>
      <w:r>
        <w:rPr>
          <w:rFonts w:hint="eastAsia" w:ascii="宋体" w:hAnsi="宋体" w:cs="宋体"/>
          <w:b/>
          <w:bCs/>
          <w:sz w:val="28"/>
          <w:szCs w:val="28"/>
        </w:rPr>
        <w:t>六、定标</w:t>
      </w:r>
    </w:p>
    <w:p w14:paraId="2154CDA8">
      <w:pPr>
        <w:pStyle w:val="26"/>
        <w:spacing w:before="0" w:beforeAutospacing="0" w:after="0" w:afterAutospacing="0" w:line="440" w:lineRule="exact"/>
        <w:ind w:firstLine="480" w:firstLineChars="200"/>
        <w:jc w:val="both"/>
        <w:rPr>
          <w:rFonts w:cs="Times New Roman"/>
        </w:rPr>
      </w:pPr>
      <w:r>
        <w:t>1</w:t>
      </w:r>
      <w:r>
        <w:rPr>
          <w:rFonts w:hint="eastAsia"/>
        </w:rPr>
        <w:t>、确定中标人。评标委员会根据采购单位的《授权意见确认书》，推荐中标候选人或确定中标人。其中推荐中标候选人的，采购代理机构在评审结束后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个工作日内在评审报告推荐的中标候选人中推荐排名第一的中标候选人为中标人。</w:t>
      </w:r>
    </w:p>
    <w:p w14:paraId="16DFBDE9">
      <w:pPr>
        <w:spacing w:line="440" w:lineRule="exact"/>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14:paraId="3E71A4F3">
      <w:pPr>
        <w:spacing w:line="440" w:lineRule="exact"/>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14:paraId="39C08E9C">
      <w:pPr>
        <w:spacing w:line="360" w:lineRule="exact"/>
        <w:jc w:val="center"/>
        <w:rPr>
          <w:rFonts w:ascii="宋体" w:hAnsi="宋体" w:cs="宋体"/>
          <w:b/>
          <w:bCs/>
          <w:sz w:val="28"/>
          <w:szCs w:val="28"/>
        </w:rPr>
      </w:pPr>
    </w:p>
    <w:p w14:paraId="30C7D4E1">
      <w:pPr>
        <w:spacing w:line="360" w:lineRule="exact"/>
        <w:jc w:val="center"/>
        <w:rPr>
          <w:rFonts w:ascii="宋体" w:cs="宋体"/>
          <w:b/>
          <w:bCs/>
          <w:sz w:val="28"/>
          <w:szCs w:val="28"/>
        </w:rPr>
      </w:pPr>
      <w:r>
        <w:rPr>
          <w:rFonts w:hint="eastAsia" w:ascii="宋体" w:hAnsi="宋体" w:cs="宋体"/>
          <w:b/>
          <w:bCs/>
          <w:sz w:val="28"/>
          <w:szCs w:val="28"/>
        </w:rPr>
        <w:t>七、合同签订及公告</w:t>
      </w:r>
    </w:p>
    <w:p w14:paraId="39D60AC3">
      <w:pPr>
        <w:spacing w:line="440" w:lineRule="exact"/>
        <w:ind w:firstLine="480" w:firstLineChars="200"/>
        <w:rPr>
          <w:rFonts w:ascii="宋体"/>
          <w:b/>
          <w:bCs/>
          <w:kern w:val="0"/>
          <w:sz w:val="24"/>
          <w:szCs w:val="24"/>
        </w:rPr>
      </w:pPr>
      <w:r>
        <w:rPr>
          <w:rFonts w:hint="eastAsia" w:ascii="宋体" w:hAnsi="宋体" w:cs="宋体"/>
          <w:b/>
          <w:bCs/>
          <w:sz w:val="24"/>
          <w:szCs w:val="24"/>
        </w:rPr>
        <w:t>（一）签订合同</w:t>
      </w:r>
    </w:p>
    <w:p w14:paraId="34718411">
      <w:pPr>
        <w:pStyle w:val="26"/>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14:paraId="02BF8E30">
      <w:pPr>
        <w:pStyle w:val="26"/>
        <w:spacing w:before="0" w:beforeAutospacing="0" w:after="0" w:afterAutospacing="0" w:line="440" w:lineRule="exact"/>
        <w:ind w:firstLine="600" w:firstLineChars="250"/>
        <w:jc w:val="both"/>
      </w:pPr>
      <w:r>
        <w:t>2</w:t>
      </w:r>
      <w:r>
        <w:rPr>
          <w:rFonts w:hint="eastAsia"/>
        </w:rPr>
        <w:t>、采购人不得向中标人提出任何不合理的要求作为签订合同的条件。</w:t>
      </w:r>
    </w:p>
    <w:p w14:paraId="61F0547D">
      <w:pPr>
        <w:pStyle w:val="26"/>
        <w:spacing w:before="0" w:beforeAutospacing="0" w:after="0" w:afterAutospacing="0" w:line="440" w:lineRule="exact"/>
        <w:ind w:firstLine="600" w:firstLineChars="250"/>
        <w:jc w:val="both"/>
        <w:rPr>
          <w:rFonts w:cs="Times New Roman"/>
        </w:rPr>
      </w:pPr>
      <w:r>
        <w:t>3</w:t>
      </w:r>
      <w:r>
        <w:rPr>
          <w:rFonts w:hint="eastAsia"/>
        </w:rPr>
        <w:t>、中标人无正当理由拖延、拒签合同的，按《政府采购法》等有关规定进行处理、处罚。</w:t>
      </w:r>
    </w:p>
    <w:p w14:paraId="613F1AE5">
      <w:pPr>
        <w:pStyle w:val="26"/>
        <w:spacing w:before="0" w:beforeAutospacing="0" w:after="0" w:afterAutospacing="0" w:line="440" w:lineRule="exact"/>
        <w:ind w:firstLine="480" w:firstLineChars="200"/>
        <w:jc w:val="both"/>
        <w:rPr>
          <w:rFonts w:cs="Times New Roman"/>
        </w:rPr>
      </w:pPr>
      <w:r>
        <w:t>4</w:t>
      </w:r>
      <w:r>
        <w:rPr>
          <w:rFonts w:hint="eastAsia"/>
        </w:rPr>
        <w:t>、中标人拒绝与采购人签订合同的，采购人应重新开展政府采购活动。同时，拒绝与采购人签订合同的供应商，由同级财政部门依法作出处理。</w:t>
      </w:r>
    </w:p>
    <w:p w14:paraId="5E059703">
      <w:pPr>
        <w:pStyle w:val="26"/>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4841C6A3">
      <w:pPr>
        <w:pStyle w:val="26"/>
        <w:spacing w:before="0" w:beforeAutospacing="0" w:after="0" w:afterAutospacing="0" w:line="440" w:lineRule="exact"/>
        <w:ind w:firstLine="422" w:firstLineChars="176"/>
        <w:rPr>
          <w:rFonts w:cs="Times New Roman"/>
          <w:b/>
          <w:bCs/>
        </w:rPr>
      </w:pPr>
      <w:r>
        <w:rPr>
          <w:rFonts w:hint="eastAsia"/>
          <w:b/>
          <w:bCs/>
        </w:rPr>
        <w:t>（二）合同公告及备案</w:t>
      </w:r>
    </w:p>
    <w:p w14:paraId="5D761864">
      <w:pPr>
        <w:pStyle w:val="14"/>
        <w:spacing w:after="0" w:line="440" w:lineRule="exact"/>
        <w:ind w:left="0" w:leftChars="0"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14:paraId="78DB6235">
      <w:pPr>
        <w:pStyle w:val="14"/>
        <w:spacing w:after="0" w:line="440" w:lineRule="exact"/>
        <w:ind w:left="0" w:leftChars="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14:paraId="50C5A0D5">
      <w:pPr>
        <w:spacing w:line="360" w:lineRule="exact"/>
        <w:jc w:val="center"/>
        <w:rPr>
          <w:rFonts w:ascii="宋体" w:hAnsi="宋体" w:cs="宋体"/>
          <w:b/>
          <w:bCs/>
          <w:sz w:val="28"/>
          <w:szCs w:val="28"/>
        </w:rPr>
      </w:pPr>
    </w:p>
    <w:p w14:paraId="439FCB43">
      <w:pPr>
        <w:spacing w:line="360" w:lineRule="exact"/>
        <w:jc w:val="center"/>
        <w:rPr>
          <w:rFonts w:ascii="宋体" w:hAnsi="宋体" w:cs="宋体"/>
          <w:b/>
          <w:bCs/>
          <w:sz w:val="28"/>
          <w:szCs w:val="28"/>
        </w:rPr>
      </w:pPr>
      <w:r>
        <w:rPr>
          <w:rFonts w:hint="eastAsia" w:ascii="宋体" w:hAnsi="宋体" w:cs="宋体"/>
          <w:b/>
          <w:bCs/>
          <w:sz w:val="28"/>
          <w:szCs w:val="28"/>
        </w:rPr>
        <w:t>八、其他</w:t>
      </w:r>
    </w:p>
    <w:p w14:paraId="47138A3D">
      <w:pPr>
        <w:pStyle w:val="14"/>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1、采购过程中出现以下情形，导致电子交易平台无法正常运行，或者无法保证电子交易的公平、公正和安全时，采购代理机构可中止电子交易活动：</w:t>
      </w:r>
    </w:p>
    <w:p w14:paraId="70007780">
      <w:pPr>
        <w:pStyle w:val="14"/>
        <w:spacing w:after="0" w:line="440" w:lineRule="exact"/>
        <w:jc w:val="left"/>
        <w:rPr>
          <w:rFonts w:ascii="宋体" w:hAnsi="宋体" w:cs="宋体"/>
          <w:sz w:val="24"/>
          <w:szCs w:val="24"/>
        </w:rPr>
      </w:pPr>
      <w:r>
        <w:rPr>
          <w:rFonts w:hint="eastAsia" w:ascii="宋体" w:hAnsi="宋体" w:cs="宋体"/>
          <w:sz w:val="24"/>
          <w:szCs w:val="24"/>
        </w:rPr>
        <w:t>（1）电子交易平台发生故障而无法登录访问的；</w:t>
      </w:r>
    </w:p>
    <w:p w14:paraId="7EB6111E">
      <w:pPr>
        <w:pStyle w:val="14"/>
        <w:spacing w:after="0" w:line="440" w:lineRule="exact"/>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14:paraId="4ECBC425">
      <w:pPr>
        <w:pStyle w:val="14"/>
        <w:spacing w:after="0" w:line="440" w:lineRule="exact"/>
        <w:jc w:val="left"/>
        <w:rPr>
          <w:rFonts w:ascii="宋体" w:hAnsi="宋体" w:cs="宋体"/>
          <w:sz w:val="24"/>
          <w:szCs w:val="24"/>
        </w:rPr>
      </w:pPr>
      <w:r>
        <w:rPr>
          <w:rFonts w:hint="eastAsia" w:ascii="宋体" w:hAnsi="宋体" w:cs="宋体"/>
          <w:sz w:val="24"/>
          <w:szCs w:val="24"/>
        </w:rPr>
        <w:t>（3）电子交易平台发现严重安全漏洞，有潜在泄密危险的；</w:t>
      </w:r>
    </w:p>
    <w:p w14:paraId="4F597632">
      <w:pPr>
        <w:pStyle w:val="14"/>
        <w:spacing w:after="0" w:line="440" w:lineRule="exact"/>
        <w:jc w:val="left"/>
        <w:rPr>
          <w:rFonts w:ascii="宋体" w:hAnsi="宋体" w:cs="宋体"/>
          <w:sz w:val="24"/>
          <w:szCs w:val="24"/>
        </w:rPr>
      </w:pPr>
      <w:r>
        <w:rPr>
          <w:rFonts w:hint="eastAsia" w:ascii="宋体" w:hAnsi="宋体" w:cs="宋体"/>
          <w:sz w:val="24"/>
          <w:szCs w:val="24"/>
        </w:rPr>
        <w:t>（4）病毒发作导致不能进行正常操作的；</w:t>
      </w:r>
    </w:p>
    <w:p w14:paraId="643412B7">
      <w:pPr>
        <w:pStyle w:val="14"/>
        <w:spacing w:after="0" w:line="440" w:lineRule="exact"/>
        <w:jc w:val="left"/>
        <w:rPr>
          <w:rFonts w:ascii="宋体" w:hAnsi="宋体" w:cs="宋体"/>
          <w:sz w:val="24"/>
          <w:szCs w:val="24"/>
        </w:rPr>
      </w:pPr>
      <w:r>
        <w:rPr>
          <w:rFonts w:hint="eastAsia" w:ascii="宋体" w:hAnsi="宋体" w:cs="宋体"/>
          <w:sz w:val="24"/>
          <w:szCs w:val="24"/>
        </w:rPr>
        <w:t>（5）其他无法保证电子交易的公平、公正和安全的情况。</w:t>
      </w:r>
    </w:p>
    <w:p w14:paraId="6E3CFC4A">
      <w:pPr>
        <w:pStyle w:val="14"/>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14:paraId="04C4DF23">
      <w:pPr>
        <w:pStyle w:val="14"/>
        <w:spacing w:after="0"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根据财库[2016]125号《关于在政府采购活动中查询及使用信用记录有关问题的通知》要求，招标代理机构会对投标人信用记录进行查询并甄别。 </w:t>
      </w:r>
    </w:p>
    <w:p w14:paraId="6678B9E2">
      <w:pPr>
        <w:pStyle w:val="14"/>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（1）信用信息查询渠道及截止时间：采购代理机构将通过“信用中国”网站(www.creditchina.gov.cn)、中国政府采购网(www.ccgp.gov.cn)渠道查询投标人投标截止时间当天的信用记录。</w:t>
      </w:r>
    </w:p>
    <w:p w14:paraId="4B9EFFC5">
      <w:pPr>
        <w:pStyle w:val="14"/>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（2）信用信息查询记录和证据留存的具体方式：现场查询的投标人的信用记录、查询结果经确认后将与采购文件一起存档。</w:t>
      </w:r>
    </w:p>
    <w:p w14:paraId="7B0D535B">
      <w:pPr>
        <w:pStyle w:val="14"/>
        <w:spacing w:after="0" w:line="440" w:lineRule="exact"/>
        <w:jc w:val="left"/>
        <w:rPr>
          <w:rFonts w:ascii="宋体" w:hAnsi="宋体" w:cs="宋体"/>
          <w:b/>
          <w:bCs/>
          <w:sz w:val="36"/>
          <w:szCs w:val="36"/>
        </w:rPr>
      </w:pPr>
      <w:r>
        <w:rPr>
          <w:rFonts w:hint="eastAsia" w:ascii="宋体" w:hAnsi="宋体" w:eastAsia="宋体" w:cs="宋体"/>
          <w:sz w:val="24"/>
          <w:szCs w:val="24"/>
        </w:rPr>
        <w:t>（3）信用信息的使用规则：经查询列入失信被执行人名单、重大税收违法失信主体、政府采购严重违法失信行为记录名单的投标人将被拒绝参与政府采购活动。</w:t>
      </w:r>
      <w:r>
        <w:rPr>
          <w:rFonts w:hint="eastAsia" w:ascii="宋体" w:hAnsi="宋体" w:cs="宋体"/>
          <w:b/>
          <w:bCs/>
          <w:sz w:val="36"/>
          <w:szCs w:val="36"/>
        </w:rPr>
        <w:br w:type="page"/>
      </w:r>
      <w:bookmarkStart w:id="15" w:name="_Toc11236"/>
    </w:p>
    <w:p w14:paraId="0B9888F1">
      <w:pPr>
        <w:widowControl/>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t>第三章评标办法及评分标准</w:t>
      </w:r>
      <w:bookmarkEnd w:id="15"/>
    </w:p>
    <w:p w14:paraId="1B4F3B93">
      <w:pPr>
        <w:autoSpaceDE w:val="0"/>
        <w:autoSpaceDN w:val="0"/>
        <w:spacing w:line="440" w:lineRule="exact"/>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14:paraId="5ECD12FC">
      <w:pPr>
        <w:autoSpaceDE w:val="0"/>
        <w:autoSpaceDN w:val="0"/>
        <w:spacing w:line="440" w:lineRule="exact"/>
        <w:ind w:firstLine="480" w:firstLineChars="200"/>
        <w:rPr>
          <w:b/>
          <w:bCs/>
          <w:color w:val="FF0000"/>
        </w:rPr>
      </w:pPr>
      <w:r>
        <w:rPr>
          <w:rFonts w:hint="eastAsia" w:ascii="宋体" w:hAnsi="宋体" w:cs="宋体"/>
          <w:kern w:val="0"/>
          <w:sz w:val="24"/>
          <w:szCs w:val="24"/>
        </w:rPr>
        <w:t>二、本次招标的评标方法为综合评分法，总计</w:t>
      </w:r>
      <w:r>
        <w:rPr>
          <w:rFonts w:ascii="宋体" w:hAnsi="宋体" w:cs="宋体"/>
          <w:kern w:val="0"/>
          <w:sz w:val="24"/>
          <w:szCs w:val="24"/>
        </w:rPr>
        <w:t>100</w:t>
      </w:r>
      <w:r>
        <w:rPr>
          <w:rFonts w:hint="eastAsia" w:ascii="宋体" w:hAnsi="宋体" w:cs="宋体"/>
          <w:kern w:val="0"/>
          <w:sz w:val="24"/>
          <w:szCs w:val="24"/>
        </w:rPr>
        <w:t>分。</w:t>
      </w:r>
      <w:r>
        <w:rPr>
          <w:rFonts w:hint="eastAsia" w:ascii="宋体" w:hAnsi="宋体" w:cs="宋体"/>
          <w:b/>
          <w:bCs/>
          <w:color w:val="FF0000"/>
          <w:kern w:val="0"/>
          <w:sz w:val="24"/>
          <w:szCs w:val="24"/>
        </w:rPr>
        <w:t>商务技术</w:t>
      </w:r>
      <w:r>
        <w:rPr>
          <w:rFonts w:hint="eastAsia" w:cs="宋体"/>
          <w:b/>
          <w:bCs/>
          <w:color w:val="FF0000"/>
          <w:kern w:val="0"/>
          <w:sz w:val="24"/>
          <w:szCs w:val="24"/>
          <w:lang w:val="en-US" w:eastAsia="zh-CN"/>
        </w:rPr>
        <w:t>70</w:t>
      </w:r>
      <w:r>
        <w:rPr>
          <w:rFonts w:hint="eastAsia" w:ascii="宋体" w:hAnsi="宋体" w:cs="宋体"/>
          <w:b/>
          <w:bCs/>
          <w:color w:val="FF0000"/>
          <w:kern w:val="0"/>
          <w:sz w:val="24"/>
          <w:szCs w:val="24"/>
        </w:rPr>
        <w:t>分，报价</w:t>
      </w:r>
      <w:r>
        <w:rPr>
          <w:rFonts w:hint="eastAsia" w:cs="宋体"/>
          <w:b/>
          <w:bCs/>
          <w:color w:val="FF0000"/>
          <w:kern w:val="0"/>
          <w:sz w:val="24"/>
          <w:szCs w:val="24"/>
          <w:lang w:val="en-US" w:eastAsia="zh-CN"/>
        </w:rPr>
        <w:t>30</w:t>
      </w:r>
      <w:r>
        <w:rPr>
          <w:rFonts w:hint="eastAsia" w:ascii="宋体" w:hAnsi="宋体" w:cs="宋体"/>
          <w:b/>
          <w:bCs/>
          <w:color w:val="FF0000"/>
          <w:kern w:val="0"/>
          <w:sz w:val="24"/>
          <w:szCs w:val="24"/>
        </w:rPr>
        <w:t>分。</w:t>
      </w:r>
    </w:p>
    <w:p w14:paraId="1DA7FF20">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（一）商务技术文件中的客观分由评标委员会讨论后统一打分；其余在规定的分值内单独评定打分。</w:t>
      </w:r>
    </w:p>
    <w:p w14:paraId="2ACBB38E">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（二）各投标人商务技术文件得分按照评标委员会成员的独立评分结果汇总后的算术平均分计算，计算公式为：</w:t>
      </w:r>
    </w:p>
    <w:p w14:paraId="0CD42D7A">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商务技术文件得分</w:t>
      </w:r>
      <w:r>
        <w:rPr>
          <w:rFonts w:ascii="宋体" w:hAnsi="宋体" w:cs="宋体"/>
          <w:kern w:val="0"/>
          <w:sz w:val="24"/>
          <w:szCs w:val="24"/>
        </w:rPr>
        <w:t>=</w:t>
      </w:r>
      <w:r>
        <w:rPr>
          <w:rFonts w:hint="eastAsia" w:ascii="宋体" w:hAnsi="宋体" w:cs="宋体"/>
          <w:kern w:val="0"/>
          <w:sz w:val="24"/>
          <w:szCs w:val="24"/>
        </w:rPr>
        <w:t>评标委员会所有成员评分合计数</w:t>
      </w:r>
      <w:r>
        <w:rPr>
          <w:rFonts w:ascii="宋体" w:hAnsi="宋体" w:cs="宋体"/>
          <w:kern w:val="0"/>
          <w:sz w:val="24"/>
          <w:szCs w:val="24"/>
        </w:rPr>
        <w:t>/</w:t>
      </w:r>
      <w:r>
        <w:rPr>
          <w:rFonts w:hint="eastAsia" w:ascii="宋体" w:hAnsi="宋体" w:cs="宋体"/>
          <w:kern w:val="0"/>
          <w:sz w:val="24"/>
          <w:szCs w:val="24"/>
        </w:rPr>
        <w:t>评标委员会组成人员数。</w:t>
      </w:r>
    </w:p>
    <w:p w14:paraId="76F2AA6F">
      <w:pPr>
        <w:numPr>
          <w:ilvl w:val="0"/>
          <w:numId w:val="6"/>
        </w:num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u w:val="single"/>
        </w:rPr>
        <w:t>投标报价得分</w:t>
      </w:r>
      <w:r>
        <w:rPr>
          <w:rFonts w:ascii="宋体" w:hAnsi="宋体" w:cs="宋体"/>
          <w:kern w:val="0"/>
          <w:sz w:val="24"/>
          <w:szCs w:val="24"/>
          <w:u w:val="single"/>
        </w:rPr>
        <w:t>=</w:t>
      </w:r>
      <w:r>
        <w:rPr>
          <w:rFonts w:hint="eastAsia" w:ascii="宋体" w:hAnsi="宋体" w:cs="宋体"/>
          <w:kern w:val="0"/>
          <w:sz w:val="24"/>
          <w:szCs w:val="24"/>
          <w:u w:val="single"/>
          <w:lang w:eastAsia="zh-CN"/>
        </w:rPr>
        <w:t>（</w:t>
      </w:r>
      <w:r>
        <w:rPr>
          <w:rFonts w:hint="eastAsia" w:ascii="宋体" w:hAnsi="宋体" w:cs="宋体"/>
          <w:kern w:val="0"/>
          <w:sz w:val="24"/>
          <w:szCs w:val="24"/>
          <w:u w:val="single"/>
        </w:rPr>
        <w:t>评标基准价／投标报价</w:t>
      </w:r>
      <w:r>
        <w:rPr>
          <w:rFonts w:hint="eastAsia" w:ascii="宋体" w:hAnsi="宋体" w:cs="宋体"/>
          <w:kern w:val="0"/>
          <w:sz w:val="24"/>
          <w:szCs w:val="24"/>
          <w:u w:val="single"/>
          <w:lang w:eastAsia="zh-CN"/>
        </w:rPr>
        <w:t>）</w:t>
      </w:r>
      <w:r>
        <w:rPr>
          <w:rFonts w:hint="eastAsia" w:ascii="宋体" w:hAnsi="宋体" w:cs="宋体"/>
          <w:kern w:val="0"/>
          <w:sz w:val="24"/>
          <w:szCs w:val="24"/>
          <w:u w:val="single"/>
        </w:rPr>
        <w:t>×</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w:t>
      </w:r>
      <w:r>
        <w:rPr>
          <w:rFonts w:ascii="宋体" w:hAnsi="宋体" w:cs="宋体"/>
          <w:kern w:val="0"/>
          <w:sz w:val="24"/>
          <w:szCs w:val="24"/>
          <w:u w:val="single"/>
        </w:rPr>
        <w:t xml:space="preserve">100 </w:t>
      </w:r>
      <w:r>
        <w:rPr>
          <w:rFonts w:hint="eastAsia" w:ascii="宋体" w:hAnsi="宋体" w:cs="宋体"/>
          <w:kern w:val="0"/>
          <w:sz w:val="24"/>
          <w:szCs w:val="24"/>
        </w:rPr>
        <w:t>。</w:t>
      </w:r>
    </w:p>
    <w:p w14:paraId="777440CC">
      <w:pPr>
        <w:numPr>
          <w:ilvl w:val="0"/>
          <w:numId w:val="6"/>
        </w:numPr>
        <w:autoSpaceDE w:val="0"/>
        <w:autoSpaceDN w:val="0"/>
        <w:spacing w:line="440" w:lineRule="exact"/>
        <w:ind w:firstLine="480" w:firstLineChars="200"/>
        <w:rPr>
          <w:rFonts w:ascii="宋体" w:cs="宋体"/>
          <w:b/>
          <w:bCs/>
          <w:color w:val="000000"/>
          <w:kern w:val="0"/>
          <w:sz w:val="24"/>
          <w:szCs w:val="24"/>
          <w:lang w:val="zh-CN"/>
        </w:rPr>
      </w:pPr>
      <w:r>
        <w:rPr>
          <w:rFonts w:hint="eastAsia" w:ascii="宋体" w:hAnsi="宋体" w:cs="宋体"/>
          <w:b/>
          <w:bCs/>
          <w:color w:val="000000"/>
          <w:kern w:val="0"/>
          <w:sz w:val="24"/>
          <w:szCs w:val="24"/>
        </w:rPr>
        <w:t>投标人评标综合得分</w:t>
      </w:r>
      <w:r>
        <w:rPr>
          <w:rFonts w:ascii="宋体" w:hAnsi="宋体" w:cs="宋体"/>
          <w:b/>
          <w:bCs/>
          <w:color w:val="000000"/>
          <w:kern w:val="0"/>
          <w:sz w:val="24"/>
          <w:szCs w:val="24"/>
        </w:rPr>
        <w:t>=</w:t>
      </w:r>
      <w:r>
        <w:rPr>
          <w:rFonts w:hint="eastAsia" w:ascii="宋体" w:hAnsi="宋体" w:cs="宋体"/>
          <w:b/>
          <w:bCs/>
          <w:color w:val="000000"/>
          <w:kern w:val="0"/>
          <w:sz w:val="24"/>
          <w:szCs w:val="24"/>
        </w:rPr>
        <w:t>商务技术分</w:t>
      </w:r>
      <w:r>
        <w:rPr>
          <w:rFonts w:ascii="宋体" w:hAnsi="宋体" w:cs="宋体"/>
          <w:b/>
          <w:bCs/>
          <w:color w:val="000000"/>
          <w:kern w:val="0"/>
          <w:sz w:val="24"/>
          <w:szCs w:val="24"/>
        </w:rPr>
        <w:t>+</w:t>
      </w:r>
      <w:r>
        <w:rPr>
          <w:rFonts w:hint="eastAsia" w:ascii="宋体" w:hAnsi="宋体" w:cs="宋体"/>
          <w:b/>
          <w:bCs/>
          <w:color w:val="000000"/>
          <w:kern w:val="0"/>
          <w:sz w:val="24"/>
          <w:szCs w:val="24"/>
        </w:rPr>
        <w:t>报价分。</w:t>
      </w:r>
    </w:p>
    <w:p w14:paraId="7248013E">
      <w:pPr>
        <w:autoSpaceDE w:val="0"/>
        <w:autoSpaceDN w:val="0"/>
        <w:adjustRightInd w:val="0"/>
        <w:spacing w:line="440" w:lineRule="exact"/>
        <w:ind w:firstLine="468" w:firstLineChars="195"/>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14:paraId="5F08C8B4">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14:paraId="245104A9">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14:paraId="762AB1F2">
      <w:pPr>
        <w:autoSpaceDE w:val="0"/>
        <w:autoSpaceDN w:val="0"/>
        <w:adjustRightInd w:val="0"/>
        <w:spacing w:line="440" w:lineRule="exact"/>
        <w:ind w:firstLine="480" w:firstLineChars="200"/>
      </w:pPr>
      <w:r>
        <w:rPr>
          <w:rFonts w:hint="eastAsia" w:ascii="宋体" w:cs="宋体"/>
          <w:sz w:val="24"/>
          <w:szCs w:val="24"/>
          <w:lang w:val="zh-CN"/>
        </w:rPr>
        <w:t>五、本次评分具体分值细化</w:t>
      </w:r>
      <w:r>
        <w:rPr>
          <w:rFonts w:hint="eastAsia" w:ascii="宋体" w:cs="宋体"/>
          <w:sz w:val="24"/>
          <w:szCs w:val="24"/>
          <w:highlight w:val="none"/>
          <w:lang w:val="zh-CN"/>
        </w:rPr>
        <w:t>条款如下表（</w:t>
      </w:r>
      <w:r>
        <w:rPr>
          <w:rFonts w:hint="eastAsia" w:ascii="宋体" w:cs="宋体"/>
          <w:sz w:val="24"/>
          <w:szCs w:val="24"/>
          <w:highlight w:val="none"/>
          <w:lang w:val="en-US" w:eastAsia="zh-CN"/>
        </w:rPr>
        <w:t>70</w:t>
      </w:r>
      <w:r>
        <w:rPr>
          <w:rFonts w:hint="eastAsia" w:ascii="宋体" w:cs="宋体"/>
          <w:sz w:val="24"/>
          <w:szCs w:val="24"/>
          <w:highlight w:val="none"/>
          <w:lang w:val="zh-CN"/>
        </w:rPr>
        <w:t>分）：</w:t>
      </w:r>
    </w:p>
    <w:tbl>
      <w:tblPr>
        <w:tblStyle w:val="29"/>
        <w:tblW w:w="967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55"/>
        <w:gridCol w:w="750"/>
        <w:gridCol w:w="6630"/>
      </w:tblGrid>
      <w:tr w14:paraId="7F10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840" w:type="dxa"/>
            <w:noWrap/>
            <w:vAlign w:val="center"/>
          </w:tcPr>
          <w:p w14:paraId="4696549B">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455" w:type="dxa"/>
            <w:noWrap/>
            <w:vAlign w:val="center"/>
          </w:tcPr>
          <w:p w14:paraId="479D200A">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评审项目</w:t>
            </w:r>
          </w:p>
        </w:tc>
        <w:tc>
          <w:tcPr>
            <w:tcW w:w="750" w:type="dxa"/>
            <w:noWrap/>
            <w:vAlign w:val="center"/>
          </w:tcPr>
          <w:p w14:paraId="228DFEBB">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6630" w:type="dxa"/>
            <w:noWrap/>
            <w:vAlign w:val="center"/>
          </w:tcPr>
          <w:p w14:paraId="03F8A6C0">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评分内容及标准</w:t>
            </w:r>
          </w:p>
        </w:tc>
      </w:tr>
      <w:tr w14:paraId="1018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noWrap/>
            <w:vAlign w:val="center"/>
          </w:tcPr>
          <w:p w14:paraId="2C132FF7">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455" w:type="dxa"/>
            <w:noWrap/>
            <w:vAlign w:val="center"/>
          </w:tcPr>
          <w:p w14:paraId="67A34240">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体系认证</w:t>
            </w:r>
          </w:p>
        </w:tc>
        <w:tc>
          <w:tcPr>
            <w:tcW w:w="750" w:type="dxa"/>
            <w:noWrap/>
            <w:vAlign w:val="center"/>
          </w:tcPr>
          <w:p w14:paraId="0BB40E0C">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1DDE99BD">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投标人具备有效的质量管理体系认证、环境管理体系认证、职业健康安全管理体系认证证书，每个得1分，最高得3分。</w:t>
            </w:r>
          </w:p>
          <w:p w14:paraId="75786500">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【商务技术文件中提供证书原件复制件或扫描件，并同时提供国家认证认可监督管理委员会官方网站上相关证书有效的网页截图或网站打印页，否则不得分。】</w:t>
            </w:r>
          </w:p>
        </w:tc>
      </w:tr>
      <w:tr w14:paraId="4A3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40" w:type="dxa"/>
            <w:noWrap/>
            <w:vAlign w:val="center"/>
          </w:tcPr>
          <w:p w14:paraId="43931950">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p>
        </w:tc>
        <w:tc>
          <w:tcPr>
            <w:tcW w:w="1455" w:type="dxa"/>
            <w:noWrap/>
            <w:vAlign w:val="center"/>
          </w:tcPr>
          <w:p w14:paraId="570595A8">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w:t>
            </w:r>
          </w:p>
        </w:tc>
        <w:tc>
          <w:tcPr>
            <w:tcW w:w="750" w:type="dxa"/>
            <w:noWrap/>
            <w:vAlign w:val="center"/>
          </w:tcPr>
          <w:p w14:paraId="63695070">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12D2083F">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项目负责人具有高级工程师及以上职称（气象或防雷或建筑工程专业）的得3分；具有中级工程师职称（气象或防雷或建筑工程专业）的得2分。</w:t>
            </w:r>
          </w:p>
          <w:p w14:paraId="489B27F7">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【商务技术文件中须编入职称证书复制件或扫描件、社保证明（2024年</w:t>
            </w:r>
            <w:r>
              <w:rPr>
                <w:rFonts w:hint="eastAsia" w:cs="宋体"/>
                <w:b/>
                <w:bCs w:val="0"/>
                <w:color w:val="auto"/>
                <w:kern w:val="2"/>
                <w:sz w:val="24"/>
                <w:szCs w:val="24"/>
                <w:lang w:val="en-US" w:eastAsia="zh-CN" w:bidi="ar-SA"/>
              </w:rPr>
              <w:t>7月-9月</w:t>
            </w:r>
            <w:r>
              <w:rPr>
                <w:rFonts w:hint="eastAsia" w:ascii="宋体" w:hAnsi="宋体" w:eastAsia="宋体" w:cs="宋体"/>
                <w:b/>
                <w:bCs w:val="0"/>
                <w:color w:val="auto"/>
                <w:kern w:val="2"/>
                <w:sz w:val="24"/>
                <w:szCs w:val="24"/>
                <w:lang w:val="en-US" w:eastAsia="zh-CN" w:bidi="ar-SA"/>
              </w:rPr>
              <w:t>的社保缴纳证明）复制件或扫描件、身份证复制件或扫描件加盖投标人公章，否则不得分。】</w:t>
            </w:r>
          </w:p>
        </w:tc>
      </w:tr>
      <w:tr w14:paraId="7D3C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40" w:type="dxa"/>
            <w:noWrap/>
            <w:vAlign w:val="center"/>
          </w:tcPr>
          <w:p w14:paraId="6C58D5A7">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3.1</w:t>
            </w:r>
          </w:p>
        </w:tc>
        <w:tc>
          <w:tcPr>
            <w:tcW w:w="1455" w:type="dxa"/>
            <w:vMerge w:val="restart"/>
            <w:noWrap/>
            <w:vAlign w:val="center"/>
          </w:tcPr>
          <w:p w14:paraId="3015B1FF">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项目部人员配置</w:t>
            </w:r>
          </w:p>
        </w:tc>
        <w:tc>
          <w:tcPr>
            <w:tcW w:w="750" w:type="dxa"/>
            <w:noWrap/>
            <w:vAlign w:val="center"/>
          </w:tcPr>
          <w:p w14:paraId="0509C9BB">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shd w:val="clear" w:color="auto" w:fill="auto"/>
            <w:noWrap/>
            <w:vAlign w:val="center"/>
          </w:tcPr>
          <w:p w14:paraId="5E59572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w:t>
            </w:r>
            <w:r>
              <w:rPr>
                <w:rFonts w:hint="eastAsia" w:ascii="宋体" w:hAnsi="宋体" w:eastAsia="宋体" w:cs="宋体"/>
                <w:bCs/>
                <w:color w:val="auto"/>
                <w:kern w:val="2"/>
                <w:sz w:val="24"/>
                <w:szCs w:val="24"/>
                <w:lang w:val="en-US" w:eastAsia="zh-CN" w:bidi="ar-SA"/>
              </w:rPr>
              <w:t>同时具有①</w:t>
            </w:r>
            <w:r>
              <w:rPr>
                <w:rFonts w:hint="eastAsia" w:ascii="宋体" w:hAnsi="宋体" w:eastAsia="宋体" w:cs="宋体"/>
                <w:bCs/>
                <w:color w:val="auto"/>
                <w:kern w:val="2"/>
                <w:sz w:val="24"/>
                <w:szCs w:val="24"/>
                <w:lang w:val="zh-CN" w:eastAsia="zh-CN" w:bidi="ar-SA"/>
              </w:rPr>
              <w:t>防雷检测资格证或能力评价证书；</w:t>
            </w:r>
            <w:r>
              <w:rPr>
                <w:rFonts w:hint="eastAsia" w:ascii="宋体" w:hAnsi="宋体" w:eastAsia="宋体" w:cs="宋体"/>
                <w:bCs/>
                <w:color w:val="auto"/>
                <w:kern w:val="2"/>
                <w:sz w:val="24"/>
                <w:szCs w:val="24"/>
                <w:lang w:val="en-US" w:eastAsia="zh-CN" w:bidi="ar-SA"/>
              </w:rPr>
              <w:t>②</w:t>
            </w:r>
            <w:r>
              <w:rPr>
                <w:rFonts w:hint="eastAsia" w:ascii="宋体" w:hAnsi="宋体" w:eastAsia="宋体" w:cs="宋体"/>
                <w:bCs/>
                <w:color w:val="auto"/>
                <w:kern w:val="2"/>
                <w:sz w:val="24"/>
                <w:szCs w:val="24"/>
                <w:lang w:val="zh-CN" w:eastAsia="zh-CN" w:bidi="ar-SA"/>
              </w:rPr>
              <w:t>高级工程师（</w:t>
            </w:r>
            <w:r>
              <w:rPr>
                <w:rFonts w:hint="eastAsia" w:ascii="宋体" w:hAnsi="宋体" w:eastAsia="宋体" w:cs="宋体"/>
                <w:bCs/>
                <w:color w:val="auto"/>
                <w:kern w:val="2"/>
                <w:sz w:val="24"/>
                <w:szCs w:val="24"/>
                <w:lang w:val="en-US" w:eastAsia="zh-CN" w:bidi="ar-SA"/>
              </w:rPr>
              <w:t>具备</w:t>
            </w:r>
            <w:r>
              <w:rPr>
                <w:rFonts w:hint="eastAsia" w:ascii="宋体" w:hAnsi="宋体" w:eastAsia="宋体" w:cs="宋体"/>
                <w:bCs/>
                <w:color w:val="auto"/>
                <w:kern w:val="2"/>
                <w:sz w:val="24"/>
                <w:szCs w:val="24"/>
                <w:lang w:val="zh-CN" w:eastAsia="zh-CN" w:bidi="ar-SA"/>
              </w:rPr>
              <w:t>气象</w:t>
            </w:r>
            <w:r>
              <w:rPr>
                <w:rFonts w:hint="eastAsia" w:ascii="宋体" w:hAnsi="宋体" w:eastAsia="宋体" w:cs="宋体"/>
                <w:bCs/>
                <w:color w:val="auto"/>
                <w:kern w:val="2"/>
                <w:sz w:val="24"/>
                <w:szCs w:val="24"/>
                <w:lang w:val="en-US" w:eastAsia="zh-CN" w:bidi="ar-SA"/>
              </w:rPr>
              <w:t>或</w:t>
            </w:r>
            <w:r>
              <w:rPr>
                <w:rFonts w:hint="eastAsia" w:ascii="宋体" w:hAnsi="宋体" w:eastAsia="宋体" w:cs="宋体"/>
                <w:bCs/>
                <w:color w:val="auto"/>
                <w:kern w:val="2"/>
                <w:sz w:val="24"/>
                <w:szCs w:val="24"/>
                <w:lang w:val="zh-CN" w:eastAsia="zh-CN" w:bidi="ar-SA"/>
              </w:rPr>
              <w:t>防雷</w:t>
            </w:r>
            <w:r>
              <w:rPr>
                <w:rFonts w:hint="eastAsia" w:ascii="宋体" w:hAnsi="宋体" w:eastAsia="宋体" w:cs="宋体"/>
                <w:bCs/>
                <w:color w:val="auto"/>
                <w:kern w:val="2"/>
                <w:sz w:val="24"/>
                <w:szCs w:val="24"/>
                <w:lang w:val="en-US" w:eastAsia="zh-CN" w:bidi="ar-SA"/>
              </w:rPr>
              <w:t>或</w:t>
            </w:r>
            <w:r>
              <w:rPr>
                <w:rFonts w:hint="eastAsia" w:ascii="宋体" w:hAnsi="宋体" w:eastAsia="宋体" w:cs="宋体"/>
                <w:bCs/>
                <w:color w:val="auto"/>
                <w:kern w:val="2"/>
                <w:sz w:val="24"/>
                <w:szCs w:val="24"/>
                <w:lang w:val="zh-CN" w:eastAsia="zh-CN" w:bidi="ar-SA"/>
              </w:rPr>
              <w:t>建筑工程专业）及以上技术职称</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每人得1分，最高得3分。</w:t>
            </w:r>
          </w:p>
          <w:p w14:paraId="38C75E68">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同一专业的人员按最高得分项计入。</w:t>
            </w:r>
            <w:r>
              <w:rPr>
                <w:rFonts w:hint="eastAsia" w:ascii="宋体" w:hAnsi="宋体" w:eastAsia="宋体" w:cs="宋体"/>
                <w:b/>
                <w:bCs w:val="0"/>
                <w:color w:val="auto"/>
                <w:kern w:val="2"/>
                <w:sz w:val="24"/>
                <w:szCs w:val="24"/>
                <w:lang w:val="zh-CN" w:eastAsia="zh-CN" w:bidi="ar-SA"/>
              </w:rPr>
              <w:t>】</w:t>
            </w:r>
          </w:p>
        </w:tc>
      </w:tr>
      <w:tr w14:paraId="7A1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40" w:type="dxa"/>
            <w:noWrap/>
            <w:vAlign w:val="center"/>
          </w:tcPr>
          <w:p w14:paraId="42584600">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3.2</w:t>
            </w:r>
          </w:p>
        </w:tc>
        <w:tc>
          <w:tcPr>
            <w:tcW w:w="1455" w:type="dxa"/>
            <w:vMerge w:val="continue"/>
            <w:noWrap/>
            <w:vAlign w:val="center"/>
          </w:tcPr>
          <w:p w14:paraId="5A03FCDE">
            <w:pPr>
              <w:jc w:val="center"/>
              <w:rPr>
                <w:rFonts w:hint="eastAsia" w:ascii="宋体" w:hAnsi="宋体" w:eastAsia="宋体" w:cs="宋体"/>
                <w:bCs/>
                <w:color w:val="auto"/>
                <w:kern w:val="2"/>
                <w:sz w:val="24"/>
                <w:szCs w:val="24"/>
                <w:lang w:val="zh-CN" w:eastAsia="zh-CN" w:bidi="ar-SA"/>
              </w:rPr>
            </w:pPr>
          </w:p>
        </w:tc>
        <w:tc>
          <w:tcPr>
            <w:tcW w:w="750" w:type="dxa"/>
            <w:noWrap/>
            <w:vAlign w:val="center"/>
          </w:tcPr>
          <w:p w14:paraId="06B0453C">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shd w:val="clear" w:color="auto" w:fill="auto"/>
            <w:noWrap/>
            <w:vAlign w:val="center"/>
          </w:tcPr>
          <w:p w14:paraId="4AECBEE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拟投入本项目技术人员</w:t>
            </w:r>
            <w:r>
              <w:rPr>
                <w:rFonts w:hint="eastAsia" w:ascii="宋体" w:hAnsi="宋体" w:eastAsia="宋体" w:cs="宋体"/>
                <w:sz w:val="24"/>
                <w:szCs w:val="24"/>
                <w:lang w:val="en-US" w:eastAsia="zh-CN"/>
              </w:rPr>
              <w:t>同时具有①</w:t>
            </w:r>
            <w:r>
              <w:rPr>
                <w:rFonts w:hint="eastAsia" w:ascii="宋体" w:hAnsi="宋体" w:eastAsia="宋体" w:cs="宋体"/>
                <w:sz w:val="24"/>
                <w:szCs w:val="24"/>
                <w:lang w:val="zh-CN" w:eastAsia="zh-CN"/>
              </w:rPr>
              <w:t>防雷检测资格证或能力评价证书；</w:t>
            </w:r>
            <w:r>
              <w:rPr>
                <w:rFonts w:hint="eastAsia" w:ascii="宋体" w:hAnsi="宋体" w:eastAsia="宋体" w:cs="宋体"/>
                <w:sz w:val="24"/>
                <w:szCs w:val="24"/>
                <w:lang w:val="en-US" w:eastAsia="zh-CN"/>
              </w:rPr>
              <w:t>②</w:t>
            </w:r>
            <w:r>
              <w:rPr>
                <w:rFonts w:hint="eastAsia" w:ascii="宋体" w:hAnsi="宋体" w:eastAsia="宋体" w:cs="宋体"/>
                <w:sz w:val="24"/>
                <w:szCs w:val="24"/>
                <w:lang w:val="zh-CN" w:eastAsia="zh-CN"/>
              </w:rPr>
              <w:t>中级及以上技术职称（</w:t>
            </w:r>
            <w:r>
              <w:rPr>
                <w:rFonts w:hint="eastAsia" w:ascii="宋体" w:hAnsi="宋体" w:eastAsia="宋体" w:cs="宋体"/>
                <w:sz w:val="24"/>
                <w:szCs w:val="24"/>
                <w:lang w:val="en-US" w:eastAsia="zh-CN"/>
              </w:rPr>
              <w:t>具有</w:t>
            </w:r>
            <w:r>
              <w:rPr>
                <w:rFonts w:hint="eastAsia" w:ascii="宋体" w:hAnsi="宋体" w:eastAsia="宋体" w:cs="宋体"/>
                <w:sz w:val="24"/>
                <w:szCs w:val="24"/>
                <w:lang w:val="zh-CN" w:eastAsia="zh-CN"/>
              </w:rPr>
              <w:t>防雷</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机电</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电气工程</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自动化</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工程测量</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气象等相关专业）的每人得</w:t>
            </w:r>
            <w:r>
              <w:rPr>
                <w:rFonts w:hint="eastAsia" w:ascii="宋体" w:hAnsi="宋体" w:eastAsia="宋体" w:cs="宋体"/>
                <w:sz w:val="24"/>
                <w:szCs w:val="24"/>
                <w:lang w:val="en-US" w:eastAsia="zh-CN"/>
              </w:rPr>
              <w:t>0.5</w:t>
            </w:r>
            <w:r>
              <w:rPr>
                <w:rFonts w:hint="eastAsia" w:ascii="宋体" w:hAnsi="宋体" w:eastAsia="宋体" w:cs="宋体"/>
                <w:sz w:val="24"/>
                <w:szCs w:val="24"/>
                <w:lang w:val="zh-CN" w:eastAsia="zh-CN"/>
              </w:rPr>
              <w:t>分，最高</w:t>
            </w:r>
            <w:r>
              <w:rPr>
                <w:rFonts w:hint="eastAsia" w:ascii="宋体" w:hAnsi="宋体" w:eastAsia="宋体" w:cs="宋体"/>
                <w:sz w:val="24"/>
                <w:szCs w:val="24"/>
                <w:lang w:val="en-US" w:eastAsia="zh-CN"/>
              </w:rPr>
              <w:t>得3</w:t>
            </w:r>
            <w:r>
              <w:rPr>
                <w:rFonts w:hint="eastAsia" w:ascii="宋体" w:hAnsi="宋体" w:eastAsia="宋体" w:cs="宋体"/>
                <w:sz w:val="24"/>
                <w:szCs w:val="24"/>
                <w:lang w:val="zh-CN" w:eastAsia="zh-CN"/>
              </w:rPr>
              <w:t>分。</w:t>
            </w:r>
          </w:p>
          <w:p w14:paraId="58588AF7">
            <w:pPr>
              <w:pStyle w:val="12"/>
              <w:rPr>
                <w:rFonts w:hint="eastAsia" w:ascii="宋体" w:hAnsi="宋体" w:eastAsia="宋体" w:cs="宋体"/>
                <w:sz w:val="24"/>
                <w:szCs w:val="24"/>
                <w:lang w:val="zh-CN" w:eastAsia="zh-CN"/>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同一专业的人员按最高得分项计入。</w:t>
            </w:r>
            <w:r>
              <w:rPr>
                <w:rFonts w:hint="eastAsia" w:ascii="宋体" w:hAnsi="宋体" w:eastAsia="宋体" w:cs="宋体"/>
                <w:b/>
                <w:bCs w:val="0"/>
                <w:color w:val="auto"/>
                <w:kern w:val="2"/>
                <w:sz w:val="24"/>
                <w:szCs w:val="24"/>
                <w:lang w:val="zh-CN" w:eastAsia="zh-CN" w:bidi="ar-SA"/>
              </w:rPr>
              <w:t>】</w:t>
            </w:r>
          </w:p>
        </w:tc>
      </w:tr>
      <w:tr w14:paraId="1F1B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0" w:type="dxa"/>
            <w:noWrap/>
            <w:vAlign w:val="center"/>
          </w:tcPr>
          <w:p w14:paraId="7A68AE7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3.3</w:t>
            </w:r>
          </w:p>
        </w:tc>
        <w:tc>
          <w:tcPr>
            <w:tcW w:w="1455" w:type="dxa"/>
            <w:vMerge w:val="continue"/>
            <w:noWrap/>
            <w:vAlign w:val="center"/>
          </w:tcPr>
          <w:p w14:paraId="1CCDEBA2">
            <w:pPr>
              <w:jc w:val="center"/>
              <w:rPr>
                <w:rFonts w:hint="eastAsia" w:ascii="宋体" w:hAnsi="宋体" w:eastAsia="宋体" w:cs="宋体"/>
                <w:bCs/>
                <w:color w:val="auto"/>
                <w:kern w:val="2"/>
                <w:sz w:val="24"/>
                <w:szCs w:val="24"/>
                <w:lang w:val="zh-CN" w:eastAsia="zh-CN" w:bidi="ar-SA"/>
              </w:rPr>
            </w:pPr>
          </w:p>
        </w:tc>
        <w:tc>
          <w:tcPr>
            <w:tcW w:w="750" w:type="dxa"/>
            <w:noWrap/>
            <w:vAlign w:val="center"/>
          </w:tcPr>
          <w:p w14:paraId="215D09D1">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120F600F">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w:t>
            </w:r>
            <w:r>
              <w:rPr>
                <w:rFonts w:hint="eastAsia" w:ascii="宋体" w:hAnsi="宋体" w:eastAsia="宋体" w:cs="宋体"/>
                <w:bCs/>
                <w:color w:val="auto"/>
                <w:kern w:val="2"/>
                <w:sz w:val="24"/>
                <w:szCs w:val="24"/>
                <w:lang w:val="en-US" w:eastAsia="zh-CN" w:bidi="ar-SA"/>
              </w:rPr>
              <w:t>具</w:t>
            </w:r>
            <w:r>
              <w:rPr>
                <w:rFonts w:hint="eastAsia" w:ascii="宋体" w:hAnsi="宋体" w:eastAsia="宋体" w:cs="宋体"/>
                <w:bCs/>
                <w:color w:val="auto"/>
                <w:kern w:val="2"/>
                <w:sz w:val="24"/>
                <w:szCs w:val="24"/>
                <w:lang w:val="zh-CN" w:eastAsia="zh-CN" w:bidi="ar-SA"/>
              </w:rPr>
              <w:t>有防雷检测资格证或能力评价证书</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w:t>
            </w: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lang w:val="zh-CN" w:eastAsia="zh-CN" w:bidi="ar-SA"/>
              </w:rPr>
              <w:t>分，最高得</w:t>
            </w:r>
            <w:r>
              <w:rPr>
                <w:rFonts w:hint="eastAsia" w:ascii="宋体" w:hAnsi="宋体" w:eastAsia="宋体" w:cs="宋体"/>
                <w:bCs/>
                <w:color w:val="auto"/>
                <w:kern w:val="2"/>
                <w:sz w:val="24"/>
                <w:szCs w:val="24"/>
                <w:lang w:val="en-US" w:eastAsia="zh-CN" w:bidi="ar-SA"/>
              </w:rPr>
              <w:t>3</w:t>
            </w:r>
            <w:r>
              <w:rPr>
                <w:rFonts w:hint="eastAsia" w:ascii="宋体" w:hAnsi="宋体" w:eastAsia="宋体" w:cs="宋体"/>
                <w:bCs/>
                <w:color w:val="auto"/>
                <w:kern w:val="2"/>
                <w:sz w:val="24"/>
                <w:szCs w:val="24"/>
                <w:lang w:val="zh-CN" w:eastAsia="zh-CN" w:bidi="ar-SA"/>
              </w:rPr>
              <w:t>分。</w:t>
            </w:r>
          </w:p>
        </w:tc>
      </w:tr>
      <w:tr w14:paraId="376B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0" w:type="dxa"/>
            <w:noWrap/>
            <w:vAlign w:val="center"/>
          </w:tcPr>
          <w:p w14:paraId="0586A85D">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3.4</w:t>
            </w:r>
          </w:p>
        </w:tc>
        <w:tc>
          <w:tcPr>
            <w:tcW w:w="1455" w:type="dxa"/>
            <w:vMerge w:val="continue"/>
            <w:noWrap/>
            <w:vAlign w:val="center"/>
          </w:tcPr>
          <w:p w14:paraId="391551DD">
            <w:pPr>
              <w:jc w:val="center"/>
              <w:rPr>
                <w:rFonts w:hint="eastAsia" w:ascii="宋体" w:hAnsi="宋体" w:eastAsia="宋体" w:cs="宋体"/>
                <w:bCs/>
                <w:color w:val="auto"/>
                <w:kern w:val="2"/>
                <w:sz w:val="24"/>
                <w:szCs w:val="24"/>
                <w:lang w:val="zh-CN" w:eastAsia="zh-CN" w:bidi="ar-SA"/>
              </w:rPr>
            </w:pPr>
          </w:p>
        </w:tc>
        <w:tc>
          <w:tcPr>
            <w:tcW w:w="750" w:type="dxa"/>
            <w:noWrap/>
            <w:vAlign w:val="center"/>
          </w:tcPr>
          <w:p w14:paraId="496C3BF0">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3DD5174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拟投入本项目技术人员具有高空作业《特种作业操作证》的，每人得0.5分，最高得3分。</w:t>
            </w:r>
          </w:p>
        </w:tc>
      </w:tr>
      <w:tr w14:paraId="2B62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noWrap/>
            <w:vAlign w:val="center"/>
          </w:tcPr>
          <w:p w14:paraId="713AC4B7">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3.5</w:t>
            </w:r>
          </w:p>
        </w:tc>
        <w:tc>
          <w:tcPr>
            <w:tcW w:w="1455" w:type="dxa"/>
            <w:vMerge w:val="continue"/>
            <w:noWrap/>
            <w:vAlign w:val="center"/>
          </w:tcPr>
          <w:p w14:paraId="3F109AF9">
            <w:pPr>
              <w:jc w:val="center"/>
              <w:rPr>
                <w:rFonts w:hint="eastAsia" w:ascii="宋体" w:hAnsi="宋体" w:eastAsia="宋体" w:cs="宋体"/>
                <w:bCs/>
                <w:color w:val="auto"/>
                <w:kern w:val="2"/>
                <w:sz w:val="24"/>
                <w:szCs w:val="24"/>
                <w:lang w:val="zh-CN" w:eastAsia="zh-CN" w:bidi="ar-SA"/>
              </w:rPr>
            </w:pPr>
          </w:p>
        </w:tc>
        <w:tc>
          <w:tcPr>
            <w:tcW w:w="750" w:type="dxa"/>
            <w:noWrap/>
            <w:vAlign w:val="center"/>
          </w:tcPr>
          <w:p w14:paraId="45EE07A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cs="宋体"/>
                <w:bCs/>
                <w:color w:val="auto"/>
                <w:kern w:val="2"/>
                <w:sz w:val="24"/>
                <w:szCs w:val="24"/>
                <w:lang w:val="en-US" w:eastAsia="zh-CN" w:bidi="ar-SA"/>
              </w:rPr>
              <w:t>分</w:t>
            </w:r>
          </w:p>
        </w:tc>
        <w:tc>
          <w:tcPr>
            <w:tcW w:w="6630" w:type="dxa"/>
            <w:noWrap/>
            <w:vAlign w:val="center"/>
          </w:tcPr>
          <w:p w14:paraId="72E8983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val="0"/>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拟投入本项目技术人员具有特种电工证</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每人得0.5分，最高得2分。</w:t>
            </w:r>
          </w:p>
        </w:tc>
      </w:tr>
      <w:tr w14:paraId="4A27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675" w:type="dxa"/>
            <w:gridSpan w:val="4"/>
            <w:noWrap/>
            <w:vAlign w:val="center"/>
          </w:tcPr>
          <w:p w14:paraId="28012617">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val="0"/>
                <w:color w:val="auto"/>
                <w:kern w:val="2"/>
                <w:sz w:val="24"/>
                <w:szCs w:val="24"/>
                <w:lang w:val="zh-CN" w:eastAsia="zh-CN" w:bidi="ar-SA"/>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3.1-3.5商务技术文件中须编入各类证书复制件或扫描件、社保证明（2024年</w:t>
            </w:r>
            <w:r>
              <w:rPr>
                <w:rFonts w:hint="eastAsia" w:ascii="宋体" w:hAnsi="宋体" w:cs="宋体"/>
                <w:b/>
                <w:bCs w:val="0"/>
                <w:color w:val="auto"/>
                <w:kern w:val="2"/>
                <w:sz w:val="24"/>
                <w:szCs w:val="24"/>
                <w:lang w:val="en-US" w:eastAsia="zh-CN" w:bidi="ar-SA"/>
              </w:rPr>
              <w:t>7</w:t>
            </w:r>
            <w:r>
              <w:rPr>
                <w:rFonts w:hint="eastAsia" w:ascii="宋体" w:hAnsi="宋体" w:eastAsia="宋体" w:cs="宋体"/>
                <w:b/>
                <w:bCs w:val="0"/>
                <w:color w:val="auto"/>
                <w:kern w:val="2"/>
                <w:sz w:val="24"/>
                <w:szCs w:val="24"/>
                <w:lang w:val="en-US" w:eastAsia="zh-CN" w:bidi="ar-SA"/>
              </w:rPr>
              <w:t>月-</w:t>
            </w:r>
            <w:r>
              <w:rPr>
                <w:rFonts w:hint="eastAsia" w:ascii="宋体" w:hAnsi="宋体" w:cs="宋体"/>
                <w:b/>
                <w:bCs w:val="0"/>
                <w:color w:val="auto"/>
                <w:kern w:val="2"/>
                <w:sz w:val="24"/>
                <w:szCs w:val="24"/>
                <w:lang w:val="en-US" w:eastAsia="zh-CN" w:bidi="ar-SA"/>
              </w:rPr>
              <w:t>9</w:t>
            </w:r>
            <w:r>
              <w:rPr>
                <w:rFonts w:hint="eastAsia" w:ascii="宋体" w:hAnsi="宋体" w:eastAsia="宋体" w:cs="宋体"/>
                <w:b/>
                <w:bCs w:val="0"/>
                <w:color w:val="auto"/>
                <w:kern w:val="2"/>
                <w:sz w:val="24"/>
                <w:szCs w:val="24"/>
                <w:lang w:val="en-US" w:eastAsia="zh-CN" w:bidi="ar-SA"/>
              </w:rPr>
              <w:t>月的社保缴纳证明）复制件或扫描件、身份证复制件或扫描件加盖投标人公章，否则不得分。3.1-3.5人员不可重复。</w:t>
            </w:r>
            <w:r>
              <w:rPr>
                <w:rFonts w:hint="eastAsia" w:ascii="宋体" w:hAnsi="宋体" w:eastAsia="宋体" w:cs="宋体"/>
                <w:b/>
                <w:bCs w:val="0"/>
                <w:color w:val="auto"/>
                <w:kern w:val="2"/>
                <w:sz w:val="24"/>
                <w:szCs w:val="24"/>
                <w:lang w:val="zh-CN" w:eastAsia="zh-CN" w:bidi="ar-SA"/>
              </w:rPr>
              <w:t>】（职称证书中未能体现专业的须提供相关证明材料，如毕业证等，否则不予认可）</w:t>
            </w:r>
          </w:p>
        </w:tc>
      </w:tr>
      <w:tr w14:paraId="097B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40" w:type="dxa"/>
            <w:noWrap/>
            <w:vAlign w:val="center"/>
          </w:tcPr>
          <w:p w14:paraId="37D3519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455" w:type="dxa"/>
            <w:noWrap/>
            <w:vAlign w:val="center"/>
          </w:tcPr>
          <w:p w14:paraId="1BCF1BE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类似业绩</w:t>
            </w:r>
          </w:p>
        </w:tc>
        <w:tc>
          <w:tcPr>
            <w:tcW w:w="750" w:type="dxa"/>
            <w:noWrap/>
            <w:vAlign w:val="center"/>
          </w:tcPr>
          <w:p w14:paraId="7F308FAD">
            <w:pPr>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7A7D4533">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投标人自</w:t>
            </w:r>
            <w:r>
              <w:rPr>
                <w:rFonts w:hint="eastAsia" w:ascii="宋体" w:hAnsi="宋体" w:eastAsia="宋体" w:cs="宋体"/>
                <w:bCs/>
                <w:color w:val="auto"/>
                <w:kern w:val="2"/>
                <w:sz w:val="24"/>
                <w:szCs w:val="24"/>
                <w:highlight w:val="none"/>
                <w:lang w:val="en-US" w:eastAsia="zh-CN" w:bidi="ar-SA"/>
              </w:rPr>
              <w:t>2020年7月1日</w:t>
            </w:r>
            <w:r>
              <w:rPr>
                <w:rFonts w:hint="eastAsia" w:ascii="宋体" w:hAnsi="宋体" w:eastAsia="宋体" w:cs="宋体"/>
                <w:bCs/>
                <w:color w:val="auto"/>
                <w:kern w:val="2"/>
                <w:sz w:val="24"/>
                <w:szCs w:val="24"/>
                <w:lang w:val="en-US" w:eastAsia="zh-CN" w:bidi="ar-SA"/>
              </w:rPr>
              <w:t>至今（以合同签订时间为准）承担过同类防雷装置检测项目，每个得1分，最高得3分。</w:t>
            </w:r>
          </w:p>
          <w:p w14:paraId="3BAED7E9">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【中标通知书及合同复制件或扫描件加盖公章编入商务技术文件中，否则不得分。】</w:t>
            </w:r>
          </w:p>
        </w:tc>
      </w:tr>
      <w:tr w14:paraId="7773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840" w:type="dxa"/>
            <w:noWrap/>
            <w:vAlign w:val="center"/>
          </w:tcPr>
          <w:p w14:paraId="1361662A">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w:t>
            </w:r>
          </w:p>
        </w:tc>
        <w:tc>
          <w:tcPr>
            <w:tcW w:w="1455" w:type="dxa"/>
            <w:noWrap/>
            <w:vAlign w:val="center"/>
          </w:tcPr>
          <w:p w14:paraId="3F15EF82">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检测仪器配置</w:t>
            </w:r>
          </w:p>
        </w:tc>
        <w:tc>
          <w:tcPr>
            <w:tcW w:w="750" w:type="dxa"/>
            <w:noWrap/>
            <w:vAlign w:val="center"/>
          </w:tcPr>
          <w:p w14:paraId="735B555E">
            <w:pPr>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zh-CN" w:bidi="ar-SA"/>
              </w:rPr>
              <w:t>8</w:t>
            </w:r>
            <w:r>
              <w:rPr>
                <w:rFonts w:hint="eastAsia" w:ascii="宋体" w:hAnsi="宋体" w:cs="宋体"/>
                <w:bCs/>
                <w:color w:val="auto"/>
                <w:kern w:val="2"/>
                <w:sz w:val="24"/>
                <w:szCs w:val="24"/>
                <w:lang w:val="en-US" w:eastAsia="zh-CN" w:bidi="ar-SA"/>
              </w:rPr>
              <w:t>分</w:t>
            </w:r>
          </w:p>
        </w:tc>
        <w:tc>
          <w:tcPr>
            <w:tcW w:w="6630" w:type="dxa"/>
            <w:noWrap/>
            <w:vAlign w:val="center"/>
          </w:tcPr>
          <w:p w14:paraId="1C4ADDD2">
            <w:pPr>
              <w:pStyle w:val="72"/>
              <w:keepNext w:val="0"/>
              <w:keepLines w:val="0"/>
              <w:pageBreakBefore w:val="0"/>
              <w:widowControl w:val="0"/>
              <w:shd w:val="clear"/>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根据投标人拟投入本项目服务所需的常用检测仪器设备（经纬仪、测距仪、测厚仪、防雷元件测试仪、接地电阻测试仪、等电位测试仪、毫欧表、数字万用表等），每具有一个得1分，最高得8分。</w:t>
            </w:r>
          </w:p>
          <w:p w14:paraId="34FEC664">
            <w:pPr>
              <w:pStyle w:val="72"/>
              <w:keepNext w:val="0"/>
              <w:keepLines w:val="0"/>
              <w:pageBreakBefore w:val="0"/>
              <w:widowControl w:val="0"/>
              <w:shd w:val="clear"/>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【自有或租赁均可，提供设备发票（租赁的还需提供租赁协议）扫描件并加盖公章，否则不得分。】</w:t>
            </w:r>
          </w:p>
        </w:tc>
      </w:tr>
      <w:tr w14:paraId="126C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40" w:type="dxa"/>
            <w:noWrap/>
            <w:vAlign w:val="center"/>
          </w:tcPr>
          <w:p w14:paraId="0FCE4D2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6.1</w:t>
            </w:r>
          </w:p>
        </w:tc>
        <w:tc>
          <w:tcPr>
            <w:tcW w:w="1455" w:type="dxa"/>
            <w:vMerge w:val="restart"/>
            <w:noWrap/>
            <w:vAlign w:val="center"/>
          </w:tcPr>
          <w:p w14:paraId="7A45901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技术方案</w:t>
            </w:r>
          </w:p>
        </w:tc>
        <w:tc>
          <w:tcPr>
            <w:tcW w:w="750" w:type="dxa"/>
            <w:noWrap/>
            <w:vAlign w:val="center"/>
          </w:tcPr>
          <w:p w14:paraId="5565A9E4">
            <w:pPr>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zh-CN" w:bidi="ar-SA"/>
              </w:rPr>
              <w:t>6</w:t>
            </w:r>
            <w:r>
              <w:rPr>
                <w:rFonts w:hint="eastAsia" w:ascii="宋体" w:hAnsi="宋体" w:cs="宋体"/>
                <w:bCs/>
                <w:color w:val="auto"/>
                <w:kern w:val="2"/>
                <w:sz w:val="24"/>
                <w:szCs w:val="24"/>
                <w:lang w:val="en-US" w:eastAsia="zh-CN" w:bidi="ar-SA"/>
              </w:rPr>
              <w:t>分</w:t>
            </w:r>
          </w:p>
        </w:tc>
        <w:tc>
          <w:tcPr>
            <w:tcW w:w="6630" w:type="dxa"/>
            <w:noWrap/>
            <w:vAlign w:val="center"/>
          </w:tcPr>
          <w:p w14:paraId="54462CB5">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根据投标人对本地气象状况的了解及认识程度和对本项目剖析的准确性、认识深度等进行评分。</w:t>
            </w:r>
          </w:p>
          <w:p w14:paraId="01A7BD75">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①对本地气象状况非常了解，能准确剖析的得4.1-6；</w:t>
            </w:r>
          </w:p>
          <w:p w14:paraId="469B70F9">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②对本地气象状况了解程度一般，剖析相对准确的得2.1-4；</w:t>
            </w:r>
          </w:p>
          <w:p w14:paraId="6D744348">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③对本地气象状况不够了解，只进行简单剖析的得0-2。</w:t>
            </w:r>
          </w:p>
        </w:tc>
      </w:tr>
      <w:tr w14:paraId="7FA8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noWrap/>
            <w:vAlign w:val="center"/>
          </w:tcPr>
          <w:p w14:paraId="118E3696">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6.2</w:t>
            </w:r>
          </w:p>
        </w:tc>
        <w:tc>
          <w:tcPr>
            <w:tcW w:w="1455" w:type="dxa"/>
            <w:vMerge w:val="continue"/>
            <w:noWrap/>
            <w:vAlign w:val="center"/>
          </w:tcPr>
          <w:p w14:paraId="40AD12B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2B123C9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w:t>
            </w:r>
            <w:r>
              <w:rPr>
                <w:rFonts w:hint="eastAsia" w:ascii="宋体" w:hAnsi="宋体" w:cs="宋体"/>
                <w:bCs/>
                <w:color w:val="auto"/>
                <w:kern w:val="2"/>
                <w:sz w:val="24"/>
                <w:szCs w:val="24"/>
                <w:lang w:val="en-US" w:eastAsia="zh-CN" w:bidi="ar-SA"/>
              </w:rPr>
              <w:t>分</w:t>
            </w:r>
          </w:p>
        </w:tc>
        <w:tc>
          <w:tcPr>
            <w:tcW w:w="6630" w:type="dxa"/>
            <w:noWrap/>
            <w:vAlign w:val="center"/>
          </w:tcPr>
          <w:p w14:paraId="36797F47">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根据投标人对本项目重点、难点的分析准确性，提出的相应解决措施切实可行性和对项目防雷装置建设和检测服务的合理化建议等进行评分。</w:t>
            </w:r>
          </w:p>
          <w:p w14:paraId="3599BDC3">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①合理化建议内容详细，贴合本项目实际，合理性操作性强的得4.1-6；</w:t>
            </w:r>
          </w:p>
          <w:p w14:paraId="4DFB9D47">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②合理化建议内容较详细，基本贴合项目实际，合理性操作性较强的得2.1-4；</w:t>
            </w:r>
          </w:p>
          <w:p w14:paraId="64AF679B">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③合理化建议内容简单，不符合本项目实际，合理性操作性一般的得0-2。</w:t>
            </w:r>
          </w:p>
        </w:tc>
      </w:tr>
      <w:tr w14:paraId="045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0" w:type="dxa"/>
            <w:noWrap/>
            <w:vAlign w:val="center"/>
          </w:tcPr>
          <w:p w14:paraId="1AA771F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6.3</w:t>
            </w:r>
          </w:p>
        </w:tc>
        <w:tc>
          <w:tcPr>
            <w:tcW w:w="1455" w:type="dxa"/>
            <w:vMerge w:val="continue"/>
            <w:noWrap/>
            <w:vAlign w:val="center"/>
          </w:tcPr>
          <w:p w14:paraId="48486DF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4CF3CE6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w:t>
            </w:r>
            <w:r>
              <w:rPr>
                <w:rFonts w:hint="eastAsia" w:ascii="宋体" w:hAnsi="宋体" w:cs="宋体"/>
                <w:bCs/>
                <w:color w:val="auto"/>
                <w:kern w:val="2"/>
                <w:sz w:val="24"/>
                <w:szCs w:val="24"/>
                <w:lang w:val="en-US" w:eastAsia="zh-CN" w:bidi="ar-SA"/>
              </w:rPr>
              <w:t>分</w:t>
            </w:r>
          </w:p>
        </w:tc>
        <w:tc>
          <w:tcPr>
            <w:tcW w:w="6630" w:type="dxa"/>
            <w:noWrap/>
            <w:vAlign w:val="center"/>
          </w:tcPr>
          <w:p w14:paraId="0D41CAB2">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根据投标人提供的防雷装置检测总体方案等进行评分。</w:t>
            </w:r>
          </w:p>
          <w:p w14:paraId="3CB37482">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①防雷装置检测总体方案内容详细，贴合本项目实际，对本项目实施提出的工作思路明确、针对性强、方法科学合理、可操作性强的得3.1-5；</w:t>
            </w:r>
          </w:p>
          <w:p w14:paraId="4AA8DB9D">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②防雷装置检测总体方案内容较详细，基本贴合项目实际，对本项目实施提出的工作思路较明确、针对性较强、方法科学较合理、可操作性较强的得1.6-3；</w:t>
            </w:r>
          </w:p>
          <w:p w14:paraId="6EFCDA68">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③防雷装置检测总体方案内容简单，不符合本项目实际，对本项目实施提出的工作思路简单、针对性一般、方法科学不够合理、可操作性一般的得0-1.5。</w:t>
            </w:r>
          </w:p>
        </w:tc>
      </w:tr>
      <w:tr w14:paraId="49B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0" w:type="dxa"/>
            <w:noWrap/>
            <w:vAlign w:val="center"/>
          </w:tcPr>
          <w:p w14:paraId="3961122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7.1</w:t>
            </w:r>
          </w:p>
        </w:tc>
        <w:tc>
          <w:tcPr>
            <w:tcW w:w="1455" w:type="dxa"/>
            <w:vMerge w:val="restart"/>
            <w:noWrap/>
            <w:vAlign w:val="center"/>
          </w:tcPr>
          <w:p w14:paraId="267B6E1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项目的服务质量保证措施</w:t>
            </w:r>
          </w:p>
        </w:tc>
        <w:tc>
          <w:tcPr>
            <w:tcW w:w="750" w:type="dxa"/>
            <w:noWrap/>
            <w:vAlign w:val="center"/>
          </w:tcPr>
          <w:p w14:paraId="41F3E102">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609F568D">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根据投标人针对本项目实施流程科学系统合理，各环节完备，有利于项目实施等情况进行评分。</w:t>
            </w:r>
          </w:p>
          <w:p w14:paraId="3D0C8AFA">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①实施方案内容详细，贴合本项目实际，合理性操作性强的得1.6-3；</w:t>
            </w:r>
          </w:p>
          <w:p w14:paraId="4A5B0B1B">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②实施方案内容较详细，基本贴合项目实际，合理性操作性强较强的得0-1.5；</w:t>
            </w:r>
          </w:p>
        </w:tc>
      </w:tr>
      <w:tr w14:paraId="67A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40" w:type="dxa"/>
            <w:noWrap/>
            <w:vAlign w:val="center"/>
          </w:tcPr>
          <w:p w14:paraId="1DC0858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7.2</w:t>
            </w:r>
          </w:p>
        </w:tc>
        <w:tc>
          <w:tcPr>
            <w:tcW w:w="1455" w:type="dxa"/>
            <w:vMerge w:val="continue"/>
            <w:noWrap/>
            <w:vAlign w:val="center"/>
          </w:tcPr>
          <w:p w14:paraId="1CA2517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548D722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11251BC3">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根据投标人是否有服务质量保证措施进行打分。</w:t>
            </w:r>
          </w:p>
          <w:p w14:paraId="468E0344">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①服务质量保证措施内容详细，合理性操作性强的得1.6-3；</w:t>
            </w:r>
          </w:p>
          <w:p w14:paraId="14F345BB">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②服务质量保证措施内容较详细，合理性操作性较强的得0-1.5；</w:t>
            </w:r>
          </w:p>
        </w:tc>
      </w:tr>
      <w:tr w14:paraId="5003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40" w:type="dxa"/>
            <w:noWrap/>
            <w:vAlign w:val="center"/>
          </w:tcPr>
          <w:p w14:paraId="3B71BBF6">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7.3</w:t>
            </w:r>
          </w:p>
        </w:tc>
        <w:tc>
          <w:tcPr>
            <w:tcW w:w="1455" w:type="dxa"/>
            <w:vMerge w:val="continue"/>
            <w:noWrap/>
            <w:vAlign w:val="center"/>
          </w:tcPr>
          <w:p w14:paraId="36DA615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3E9943B6">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225E8DF6">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根据投标人的工期安排、响应保证措施进行打分。</w:t>
            </w:r>
          </w:p>
          <w:p w14:paraId="5BB3F77F">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①响应保证措施内容详细，合理性操作性强的得1.6-3；</w:t>
            </w:r>
          </w:p>
          <w:p w14:paraId="1CA1FD94">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②响应保证措施内容较详细，合理性操作性较强的得0-1.5；</w:t>
            </w:r>
          </w:p>
        </w:tc>
      </w:tr>
      <w:tr w14:paraId="3A4B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0" w:type="dxa"/>
            <w:noWrap/>
            <w:vAlign w:val="center"/>
          </w:tcPr>
          <w:p w14:paraId="2C03960A">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7.4</w:t>
            </w:r>
          </w:p>
        </w:tc>
        <w:tc>
          <w:tcPr>
            <w:tcW w:w="1455" w:type="dxa"/>
            <w:vMerge w:val="continue"/>
            <w:noWrap/>
            <w:vAlign w:val="center"/>
          </w:tcPr>
          <w:p w14:paraId="08D6DA3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27A8CD5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51AE6FC2">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根据投标人提供的安全保证措施进行打分。</w:t>
            </w:r>
          </w:p>
          <w:p w14:paraId="4B98F7F6">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①安全保证措施内容详细，合理性操作性强的得1.6-3；</w:t>
            </w:r>
          </w:p>
          <w:p w14:paraId="5080561C">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②安全保证措施内容较详细，合理性操作性较强的得0-1.5。</w:t>
            </w:r>
          </w:p>
        </w:tc>
      </w:tr>
      <w:tr w14:paraId="5D1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0" w:type="dxa"/>
            <w:noWrap/>
            <w:vAlign w:val="center"/>
          </w:tcPr>
          <w:p w14:paraId="51BFF8E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8</w:t>
            </w:r>
          </w:p>
        </w:tc>
        <w:tc>
          <w:tcPr>
            <w:tcW w:w="1455" w:type="dxa"/>
            <w:noWrap/>
            <w:vAlign w:val="center"/>
          </w:tcPr>
          <w:p w14:paraId="77000FDE">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信息化检测</w:t>
            </w:r>
          </w:p>
        </w:tc>
        <w:tc>
          <w:tcPr>
            <w:tcW w:w="750" w:type="dxa"/>
            <w:noWrap/>
            <w:vAlign w:val="center"/>
          </w:tcPr>
          <w:p w14:paraId="1EB81E7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r>
              <w:rPr>
                <w:rFonts w:hint="eastAsia" w:ascii="宋体" w:hAnsi="宋体" w:cs="宋体"/>
                <w:bCs/>
                <w:color w:val="auto"/>
                <w:kern w:val="2"/>
                <w:sz w:val="24"/>
                <w:szCs w:val="24"/>
                <w:lang w:val="en-US" w:eastAsia="zh-CN" w:bidi="ar-SA"/>
              </w:rPr>
              <w:t>分</w:t>
            </w:r>
          </w:p>
        </w:tc>
        <w:tc>
          <w:tcPr>
            <w:tcW w:w="6630" w:type="dxa"/>
            <w:noWrap/>
            <w:vAlign w:val="center"/>
          </w:tcPr>
          <w:p w14:paraId="5275FBA9">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信息化检测和成果反馈方案是否科学合理、详细完备、完好，依据投标文件所附相关材料进行打分。</w:t>
            </w:r>
          </w:p>
          <w:p w14:paraId="140333F7">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①信息化检测和成果反馈方案内容详细，科学合理性强的得1.6-3；</w:t>
            </w:r>
          </w:p>
          <w:p w14:paraId="6752B4C8">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②信息化检测和成果反馈方案内容较详细，科学合理性较强的得0-1.5；</w:t>
            </w:r>
          </w:p>
        </w:tc>
      </w:tr>
      <w:tr w14:paraId="47D0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40" w:type="dxa"/>
            <w:noWrap/>
            <w:vAlign w:val="center"/>
          </w:tcPr>
          <w:p w14:paraId="1CD2758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9.1</w:t>
            </w:r>
          </w:p>
        </w:tc>
        <w:tc>
          <w:tcPr>
            <w:tcW w:w="1455" w:type="dxa"/>
            <w:vMerge w:val="restart"/>
            <w:noWrap/>
            <w:vAlign w:val="center"/>
          </w:tcPr>
          <w:p w14:paraId="5EA4719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管理制度</w:t>
            </w:r>
          </w:p>
        </w:tc>
        <w:tc>
          <w:tcPr>
            <w:tcW w:w="750" w:type="dxa"/>
            <w:noWrap/>
            <w:vAlign w:val="center"/>
          </w:tcPr>
          <w:p w14:paraId="2FD79B05">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cs="宋体"/>
                <w:bCs/>
                <w:color w:val="auto"/>
                <w:kern w:val="2"/>
                <w:sz w:val="24"/>
                <w:szCs w:val="24"/>
                <w:lang w:val="en-US" w:eastAsia="zh-CN" w:bidi="ar-SA"/>
              </w:rPr>
              <w:t>分</w:t>
            </w:r>
          </w:p>
        </w:tc>
        <w:tc>
          <w:tcPr>
            <w:tcW w:w="6630" w:type="dxa"/>
            <w:noWrap/>
            <w:vAlign w:val="center"/>
          </w:tcPr>
          <w:p w14:paraId="18242CC7">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根据投标人提供的检测项目档案资料管理制度是否科学合理、详细完备、完好进行打分。</w:t>
            </w:r>
          </w:p>
        </w:tc>
      </w:tr>
      <w:tr w14:paraId="32A7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0" w:type="dxa"/>
            <w:noWrap/>
            <w:vAlign w:val="center"/>
          </w:tcPr>
          <w:p w14:paraId="0260A252">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9.2</w:t>
            </w:r>
          </w:p>
        </w:tc>
        <w:tc>
          <w:tcPr>
            <w:tcW w:w="1455" w:type="dxa"/>
            <w:vMerge w:val="continue"/>
            <w:noWrap/>
            <w:vAlign w:val="center"/>
          </w:tcPr>
          <w:p w14:paraId="0585971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20E0E50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cs="宋体"/>
                <w:bCs/>
                <w:color w:val="auto"/>
                <w:kern w:val="2"/>
                <w:sz w:val="24"/>
                <w:szCs w:val="24"/>
                <w:lang w:val="en-US" w:eastAsia="zh-CN" w:bidi="ar-SA"/>
              </w:rPr>
              <w:t>分</w:t>
            </w:r>
          </w:p>
        </w:tc>
        <w:tc>
          <w:tcPr>
            <w:tcW w:w="6630" w:type="dxa"/>
            <w:noWrap/>
            <w:vAlign w:val="center"/>
          </w:tcPr>
          <w:p w14:paraId="1FB634CF">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根据投标人提供的检测仪器设备的管理、使用、维护管理制度是否完善进行打分。</w:t>
            </w:r>
          </w:p>
        </w:tc>
      </w:tr>
      <w:tr w14:paraId="43A6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0" w:type="dxa"/>
            <w:noWrap/>
            <w:vAlign w:val="center"/>
          </w:tcPr>
          <w:p w14:paraId="556F7AF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9.3</w:t>
            </w:r>
          </w:p>
        </w:tc>
        <w:tc>
          <w:tcPr>
            <w:tcW w:w="1455" w:type="dxa"/>
            <w:vMerge w:val="continue"/>
            <w:noWrap/>
            <w:vAlign w:val="center"/>
          </w:tcPr>
          <w:p w14:paraId="6852F31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p>
        </w:tc>
        <w:tc>
          <w:tcPr>
            <w:tcW w:w="750" w:type="dxa"/>
            <w:noWrap/>
            <w:vAlign w:val="center"/>
          </w:tcPr>
          <w:p w14:paraId="1699E0CD">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cs="宋体"/>
                <w:bCs/>
                <w:color w:val="auto"/>
                <w:kern w:val="2"/>
                <w:sz w:val="24"/>
                <w:szCs w:val="24"/>
                <w:lang w:val="en-US" w:eastAsia="zh-CN" w:bidi="ar-SA"/>
              </w:rPr>
              <w:t>分</w:t>
            </w:r>
          </w:p>
        </w:tc>
        <w:tc>
          <w:tcPr>
            <w:tcW w:w="6630" w:type="dxa"/>
            <w:noWrap/>
            <w:vAlign w:val="center"/>
          </w:tcPr>
          <w:p w14:paraId="04E4B244">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防止出具虚假检测报告、不按规定数量接样、转包检测业务等违规行为的监管制度、措施和惩治办法是否到位进行打分。</w:t>
            </w:r>
          </w:p>
        </w:tc>
      </w:tr>
      <w:tr w14:paraId="3310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40" w:type="dxa"/>
            <w:noWrap/>
            <w:vAlign w:val="center"/>
          </w:tcPr>
          <w:p w14:paraId="10C6A6D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10</w:t>
            </w:r>
          </w:p>
        </w:tc>
        <w:tc>
          <w:tcPr>
            <w:tcW w:w="1455" w:type="dxa"/>
            <w:noWrap/>
            <w:vAlign w:val="center"/>
          </w:tcPr>
          <w:p w14:paraId="535ED6AF">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售后服务</w:t>
            </w:r>
          </w:p>
        </w:tc>
        <w:tc>
          <w:tcPr>
            <w:tcW w:w="750" w:type="dxa"/>
            <w:noWrap/>
            <w:vAlign w:val="center"/>
          </w:tcPr>
          <w:p w14:paraId="3DECC1F7">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cs="宋体"/>
                <w:bCs/>
                <w:color w:val="auto"/>
                <w:kern w:val="2"/>
                <w:sz w:val="24"/>
                <w:szCs w:val="24"/>
                <w:lang w:val="en-US" w:eastAsia="zh-CN" w:bidi="ar-SA"/>
              </w:rPr>
              <w:t>分</w:t>
            </w:r>
          </w:p>
        </w:tc>
        <w:tc>
          <w:tcPr>
            <w:tcW w:w="6630" w:type="dxa"/>
            <w:noWrap/>
            <w:vAlign w:val="center"/>
          </w:tcPr>
          <w:p w14:paraId="6CA516E1">
            <w:pPr>
              <w:pStyle w:val="91"/>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投标人提供的服务方案、服务响应时间、服务网点、专门人员对接等情况，按方案内容详细，合理性操作性进行打分。</w:t>
            </w:r>
          </w:p>
        </w:tc>
      </w:tr>
    </w:tbl>
    <w:p w14:paraId="279F261B">
      <w:pPr>
        <w:widowControl/>
        <w:ind w:firstLine="0" w:firstLineChars="0"/>
        <w:outlineLvl w:val="0"/>
        <w:rPr>
          <w:rFonts w:ascii="宋体" w:hAnsi="宋体" w:cs="宋体"/>
          <w:b w:val="0"/>
          <w:bCs w:val="0"/>
          <w:szCs w:val="22"/>
          <w:lang w:val="zh-CN" w:bidi="zh-CN"/>
        </w:rPr>
      </w:pPr>
      <w:bookmarkStart w:id="16" w:name="_Toc24146"/>
      <w:r>
        <w:rPr>
          <w:rFonts w:hint="eastAsia" w:ascii="宋体" w:hAnsi="宋体" w:cs="宋体"/>
          <w:b w:val="0"/>
          <w:bCs w:val="0"/>
          <w:szCs w:val="22"/>
          <w:lang w:val="zh-CN" w:bidi="zh-CN"/>
        </w:rPr>
        <w:t>注：</w:t>
      </w:r>
      <w:r>
        <w:rPr>
          <w:rFonts w:hint="eastAsia" w:ascii="宋体" w:hAnsi="宋体" w:cs="宋体"/>
          <w:b w:val="0"/>
          <w:bCs w:val="0"/>
          <w:szCs w:val="22"/>
          <w:lang w:val="en-US" w:bidi="zh-CN"/>
        </w:rPr>
        <w:t>1.</w:t>
      </w:r>
      <w:r>
        <w:rPr>
          <w:rFonts w:hint="eastAsia" w:ascii="宋体" w:hAnsi="宋体" w:cs="宋体"/>
          <w:b w:val="0"/>
          <w:bCs w:val="0"/>
          <w:szCs w:val="22"/>
          <w:lang w:val="zh-CN" w:bidi="zh-CN"/>
        </w:rPr>
        <w:t>上述评分项，缺项不得分。</w:t>
      </w:r>
    </w:p>
    <w:p w14:paraId="73582CE1">
      <w:pPr>
        <w:widowControl/>
        <w:outlineLvl w:val="0"/>
        <w:rPr>
          <w:rFonts w:ascii="宋体" w:hAnsi="宋体" w:cs="宋体"/>
          <w:b w:val="0"/>
          <w:bCs w:val="0"/>
          <w:szCs w:val="22"/>
          <w:lang w:val="zh-CN" w:bidi="zh-CN"/>
        </w:rPr>
      </w:pPr>
      <w:r>
        <w:rPr>
          <w:rFonts w:hint="eastAsia" w:ascii="宋体" w:hAnsi="宋体" w:cs="宋体"/>
          <w:b w:val="0"/>
          <w:bCs w:val="0"/>
          <w:szCs w:val="22"/>
          <w:lang w:val="zh-CN" w:eastAsia="zh-CN" w:bidi="zh-CN"/>
        </w:rPr>
        <w:t>2.</w:t>
      </w:r>
      <w:r>
        <w:rPr>
          <w:rFonts w:hint="eastAsia" w:ascii="宋体" w:hAnsi="宋体" w:cs="宋体"/>
          <w:b w:val="0"/>
          <w:bCs w:val="0"/>
          <w:szCs w:val="22"/>
          <w:lang w:val="zh-CN" w:bidi="zh-CN"/>
        </w:rPr>
        <w:t>上述证明材料中的单位名称与投标单位的名称必须一致，单位发生合法变更的，需提供合法变更的材料。否则，相应分值不予计取。</w:t>
      </w:r>
    </w:p>
    <w:p w14:paraId="27378E6E">
      <w:pPr>
        <w:widowControl/>
        <w:outlineLvl w:val="0"/>
        <w:rPr>
          <w:rFonts w:ascii="宋体" w:hAnsi="宋体" w:cs="宋体"/>
          <w:b w:val="0"/>
          <w:bCs w:val="0"/>
          <w:szCs w:val="22"/>
          <w:lang w:val="zh-CN" w:bidi="zh-CN"/>
        </w:rPr>
      </w:pPr>
    </w:p>
    <w:p w14:paraId="75A625AE">
      <w:pPr>
        <w:widowControl/>
        <w:spacing w:line="288" w:lineRule="auto"/>
        <w:ind w:firstLine="420"/>
        <w:jc w:val="center"/>
        <w:rPr>
          <w:rFonts w:ascii="宋体" w:cs="宋体"/>
          <w:b/>
          <w:bCs/>
          <w:sz w:val="28"/>
          <w:szCs w:val="28"/>
        </w:rPr>
      </w:pPr>
      <w:r>
        <w:rPr>
          <w:rFonts w:hint="eastAsia"/>
          <w:lang w:val="zh-CN"/>
        </w:rPr>
        <w:br w:type="page"/>
      </w:r>
      <w:r>
        <w:rPr>
          <w:rFonts w:hint="eastAsia" w:ascii="宋体" w:hAnsi="宋体" w:cs="宋体"/>
          <w:b/>
          <w:bCs/>
          <w:sz w:val="28"/>
          <w:szCs w:val="28"/>
        </w:rPr>
        <w:t>第四章</w:t>
      </w:r>
      <w:r>
        <w:rPr>
          <w:rFonts w:hint="eastAsia" w:ascii="宋体" w:hAnsi="宋体" w:cs="宋体"/>
          <w:b/>
          <w:bCs/>
          <w:sz w:val="28"/>
          <w:szCs w:val="28"/>
          <w:lang w:val="en-US" w:eastAsia="zh-CN"/>
        </w:rPr>
        <w:t xml:space="preserve">  </w:t>
      </w:r>
      <w:r>
        <w:rPr>
          <w:rFonts w:hint="eastAsia" w:ascii="宋体" w:hAnsi="宋体" w:cs="宋体"/>
          <w:b/>
          <w:bCs/>
          <w:sz w:val="28"/>
          <w:szCs w:val="28"/>
        </w:rPr>
        <w:t>采购需求</w:t>
      </w:r>
      <w:bookmarkEnd w:id="16"/>
    </w:p>
    <w:p w14:paraId="65C2AAC0">
      <w:pPr>
        <w:spacing w:line="360" w:lineRule="auto"/>
        <w:rPr>
          <w:rFonts w:hint="eastAsia" w:ascii="宋体" w:hAnsi="宋体" w:eastAsia="宋体"/>
          <w:b/>
          <w:sz w:val="24"/>
          <w:lang w:eastAsia="zh-CN"/>
        </w:rPr>
      </w:pPr>
      <w:bookmarkStart w:id="17" w:name="_Toc335039016"/>
      <w:bookmarkStart w:id="18" w:name="_Toc413075738"/>
      <w:bookmarkStart w:id="19" w:name="_Toc82873318"/>
      <w:bookmarkStart w:id="20" w:name="_Toc82338235"/>
      <w:bookmarkStart w:id="21" w:name="_Toc82338237"/>
      <w:bookmarkStart w:id="22" w:name="_Toc82873320"/>
      <w:bookmarkStart w:id="23" w:name="_Toc3866"/>
      <w:r>
        <w:rPr>
          <w:rFonts w:hint="eastAsia" w:ascii="宋体" w:hAnsi="宋体"/>
          <w:b/>
          <w:sz w:val="24"/>
          <w:lang w:val="en-US" w:eastAsia="zh-CN"/>
        </w:rPr>
        <w:t>一</w:t>
      </w:r>
      <w:r>
        <w:rPr>
          <w:rFonts w:hint="eastAsia" w:ascii="宋体" w:hAnsi="宋体"/>
          <w:b/>
          <w:sz w:val="24"/>
        </w:rPr>
        <w:t>、</w:t>
      </w:r>
      <w:bookmarkEnd w:id="17"/>
      <w:bookmarkEnd w:id="18"/>
      <w:r>
        <w:rPr>
          <w:rFonts w:hint="eastAsia" w:ascii="宋体" w:hAnsi="宋体"/>
          <w:b/>
          <w:sz w:val="24"/>
        </w:rPr>
        <w:t>项目概况</w:t>
      </w:r>
      <w:r>
        <w:rPr>
          <w:rFonts w:hint="eastAsia" w:ascii="宋体" w:hAnsi="宋体"/>
          <w:b/>
          <w:sz w:val="24"/>
          <w:lang w:eastAsia="zh-CN"/>
        </w:rPr>
        <w:t>：</w:t>
      </w:r>
    </w:p>
    <w:p w14:paraId="41BF0889">
      <w:pPr>
        <w:spacing w:line="360" w:lineRule="auto"/>
        <w:ind w:firstLine="480" w:firstLineChars="200"/>
        <w:rPr>
          <w:rFonts w:hint="eastAsia" w:ascii="宋体" w:hAnsi="宋体"/>
          <w:sz w:val="24"/>
          <w:lang w:eastAsia="zh-CN"/>
        </w:rPr>
      </w:pPr>
      <w:r>
        <w:rPr>
          <w:rFonts w:hint="eastAsia" w:ascii="宋体" w:hAnsi="宋体"/>
          <w:sz w:val="24"/>
        </w:rPr>
        <w:t>1、检测范围：</w:t>
      </w:r>
      <w:r>
        <w:rPr>
          <w:rFonts w:hint="eastAsia" w:ascii="宋体" w:hAnsi="宋体"/>
          <w:sz w:val="24"/>
          <w:lang w:val="en-US" w:eastAsia="zh-CN"/>
        </w:rPr>
        <w:t>温岭市</w:t>
      </w:r>
      <w:r>
        <w:rPr>
          <w:rFonts w:hint="eastAsia" w:ascii="宋体" w:hAnsi="宋体"/>
          <w:sz w:val="24"/>
          <w:lang w:eastAsia="zh-CN"/>
        </w:rPr>
        <w:t>新建、</w:t>
      </w:r>
      <w:r>
        <w:rPr>
          <w:rFonts w:hint="eastAsia" w:ascii="宋体" w:hAnsi="宋体"/>
          <w:sz w:val="24"/>
          <w:lang w:val="en-US" w:eastAsia="zh-CN"/>
        </w:rPr>
        <w:t>改建、扩建</w:t>
      </w:r>
      <w:r>
        <w:rPr>
          <w:rFonts w:hint="eastAsia" w:ascii="宋体" w:hAnsi="宋体"/>
          <w:sz w:val="24"/>
          <w:lang w:eastAsia="zh-CN"/>
        </w:rPr>
        <w:t>建(构)筑物防雷装置施工跟踪检测，</w:t>
      </w:r>
      <w:r>
        <w:rPr>
          <w:rFonts w:hint="eastAsia" w:ascii="宋体" w:hAnsi="宋体"/>
          <w:sz w:val="24"/>
          <w:lang w:val="en-US" w:eastAsia="zh-CN"/>
        </w:rPr>
        <w:t>以及甲方指定的其他相关服务</w:t>
      </w:r>
      <w:r>
        <w:rPr>
          <w:rFonts w:hint="eastAsia" w:ascii="宋体" w:hAnsi="宋体"/>
          <w:sz w:val="24"/>
          <w:lang w:eastAsia="zh-CN"/>
        </w:rPr>
        <w:t>。</w:t>
      </w:r>
    </w:p>
    <w:p w14:paraId="19EB8E4B">
      <w:pPr>
        <w:spacing w:line="360" w:lineRule="auto"/>
        <w:ind w:firstLine="480" w:firstLineChars="200"/>
        <w:rPr>
          <w:rFonts w:ascii="宋体" w:hAnsi="宋体"/>
          <w:sz w:val="24"/>
        </w:rPr>
      </w:pPr>
      <w:r>
        <w:rPr>
          <w:rFonts w:hint="eastAsia" w:ascii="宋体" w:hAnsi="宋体" w:cs="Times New Roman"/>
          <w:sz w:val="24"/>
          <w:highlight w:val="none"/>
          <w:lang w:eastAsia="zh-CN"/>
        </w:rPr>
        <w:t>2、服务期限内，根据实际工作</w:t>
      </w:r>
      <w:r>
        <w:rPr>
          <w:rFonts w:hint="eastAsia" w:ascii="宋体" w:hAnsi="宋体"/>
          <w:sz w:val="24"/>
        </w:rPr>
        <w:t>需要，采购人有权调整区域范围内的</w:t>
      </w:r>
      <w:r>
        <w:rPr>
          <w:rFonts w:hint="eastAsia" w:ascii="宋体" w:hAnsi="宋体" w:cs="Simang"/>
          <w:bCs/>
          <w:sz w:val="24"/>
        </w:rPr>
        <w:t>防雷检测服务</w:t>
      </w:r>
      <w:r>
        <w:rPr>
          <w:rFonts w:hint="eastAsia" w:ascii="宋体" w:hAnsi="宋体"/>
          <w:sz w:val="24"/>
        </w:rPr>
        <w:t>。</w:t>
      </w:r>
    </w:p>
    <w:p w14:paraId="0CEAF092">
      <w:pPr>
        <w:spacing w:line="360" w:lineRule="auto"/>
        <w:rPr>
          <w:rFonts w:hint="eastAsia" w:ascii="宋体" w:hAnsi="宋体" w:eastAsia="宋体"/>
          <w:b/>
          <w:sz w:val="24"/>
          <w:lang w:eastAsia="zh-CN"/>
        </w:rPr>
      </w:pPr>
      <w:r>
        <w:rPr>
          <w:rFonts w:hint="eastAsia" w:ascii="宋体" w:hAnsi="宋体"/>
          <w:b/>
          <w:sz w:val="24"/>
          <w:lang w:val="en-US" w:eastAsia="zh-CN"/>
        </w:rPr>
        <w:t>二</w:t>
      </w:r>
      <w:r>
        <w:rPr>
          <w:rFonts w:hint="eastAsia" w:ascii="宋体" w:hAnsi="宋体"/>
          <w:b/>
          <w:sz w:val="24"/>
        </w:rPr>
        <w:t>、防雷装置施工跟踪检测范围</w:t>
      </w:r>
      <w:r>
        <w:rPr>
          <w:rFonts w:hint="eastAsia" w:ascii="宋体" w:hAnsi="宋体"/>
          <w:b/>
          <w:sz w:val="24"/>
          <w:lang w:eastAsia="zh-CN"/>
        </w:rPr>
        <w:t>：</w:t>
      </w:r>
    </w:p>
    <w:p w14:paraId="76267FBD">
      <w:pPr>
        <w:spacing w:line="360" w:lineRule="auto"/>
        <w:ind w:firstLine="480" w:firstLineChars="200"/>
        <w:rPr>
          <w:rFonts w:ascii="宋体" w:hAnsi="宋体"/>
          <w:sz w:val="24"/>
          <w:highlight w:val="none"/>
        </w:rPr>
      </w:pPr>
      <w:r>
        <w:rPr>
          <w:rFonts w:hint="eastAsia" w:ascii="宋体" w:hAnsi="宋体"/>
          <w:sz w:val="24"/>
        </w:rPr>
        <w:t>按规范所指防</w:t>
      </w:r>
      <w:r>
        <w:rPr>
          <w:rFonts w:hint="eastAsia" w:ascii="宋体" w:hAnsi="宋体"/>
          <w:sz w:val="24"/>
          <w:highlight w:val="none"/>
        </w:rPr>
        <w:t>雷装置施工跟踪检测内容，参照</w:t>
      </w:r>
      <w:r>
        <w:rPr>
          <w:rFonts w:hint="eastAsia" w:ascii="宋体" w:hAnsi="宋体"/>
          <w:sz w:val="24"/>
          <w:highlight w:val="none"/>
          <w:lang w:val="en-US" w:eastAsia="zh-CN"/>
        </w:rPr>
        <w:t>浙江省及台州市</w:t>
      </w:r>
      <w:r>
        <w:rPr>
          <w:rFonts w:hint="eastAsia" w:ascii="宋体" w:hAnsi="宋体"/>
          <w:sz w:val="24"/>
          <w:highlight w:val="none"/>
        </w:rPr>
        <w:t>《</w:t>
      </w:r>
      <w:r>
        <w:rPr>
          <w:rFonts w:hint="eastAsia" w:ascii="宋体" w:hAnsi="宋体"/>
          <w:sz w:val="24"/>
          <w:highlight w:val="none"/>
          <w:lang w:eastAsia="zh-CN"/>
        </w:rPr>
        <w:t>建（构）筑物、易燃易爆危化品场所防雷装置检测项目表</w:t>
      </w:r>
      <w:r>
        <w:rPr>
          <w:rFonts w:hint="eastAsia" w:ascii="宋体" w:hAnsi="宋体"/>
          <w:sz w:val="24"/>
          <w:highlight w:val="none"/>
        </w:rPr>
        <w:t>》</w:t>
      </w:r>
      <w:r>
        <w:rPr>
          <w:rFonts w:hint="eastAsia" w:ascii="宋体" w:hAnsi="宋体"/>
          <w:sz w:val="24"/>
          <w:highlight w:val="none"/>
          <w:lang w:val="en-US" w:eastAsia="zh-CN"/>
        </w:rPr>
        <w:t>的</w:t>
      </w:r>
      <w:r>
        <w:rPr>
          <w:rFonts w:hint="eastAsia" w:ascii="宋体" w:hAnsi="宋体"/>
          <w:sz w:val="24"/>
          <w:highlight w:val="none"/>
        </w:rPr>
        <w:t>要求开展业务。</w:t>
      </w:r>
    </w:p>
    <w:p w14:paraId="5D4186DA">
      <w:pPr>
        <w:spacing w:line="360" w:lineRule="auto"/>
        <w:rPr>
          <w:rFonts w:hint="eastAsia" w:ascii="宋体" w:hAnsi="宋体" w:eastAsia="宋体"/>
          <w:b/>
          <w:sz w:val="24"/>
          <w:highlight w:val="none"/>
          <w:lang w:eastAsia="zh-CN"/>
        </w:rPr>
      </w:pPr>
      <w:r>
        <w:rPr>
          <w:rFonts w:hint="eastAsia" w:ascii="宋体" w:hAnsi="宋体"/>
          <w:b/>
          <w:sz w:val="24"/>
          <w:highlight w:val="none"/>
          <w:lang w:val="en-US" w:eastAsia="zh-CN"/>
        </w:rPr>
        <w:t>三</w:t>
      </w:r>
      <w:r>
        <w:rPr>
          <w:rFonts w:hint="eastAsia" w:ascii="宋体" w:hAnsi="宋体"/>
          <w:b/>
          <w:sz w:val="24"/>
          <w:highlight w:val="none"/>
        </w:rPr>
        <w:t>、服务原则、内容和质量</w:t>
      </w:r>
      <w:r>
        <w:rPr>
          <w:rFonts w:hint="eastAsia" w:ascii="宋体" w:hAnsi="宋体"/>
          <w:b/>
          <w:sz w:val="24"/>
          <w:highlight w:val="none"/>
          <w:lang w:eastAsia="zh-CN"/>
        </w:rPr>
        <w:t>：</w:t>
      </w:r>
    </w:p>
    <w:p w14:paraId="0A0AFBD5">
      <w:pPr>
        <w:spacing w:line="360" w:lineRule="auto"/>
        <w:ind w:firstLine="480" w:firstLineChars="200"/>
        <w:rPr>
          <w:rFonts w:ascii="宋体" w:hAnsi="宋体"/>
          <w:sz w:val="24"/>
          <w:highlight w:val="none"/>
        </w:rPr>
      </w:pPr>
      <w:r>
        <w:rPr>
          <w:rFonts w:hint="eastAsia" w:ascii="宋体" w:hAnsi="宋体"/>
          <w:sz w:val="24"/>
          <w:highlight w:val="none"/>
        </w:rPr>
        <w:t>1、服务原则：科学、准确、公正、满意。</w:t>
      </w:r>
    </w:p>
    <w:p w14:paraId="7E8F04B2">
      <w:pPr>
        <w:spacing w:line="360" w:lineRule="auto"/>
        <w:ind w:firstLine="480" w:firstLineChars="200"/>
        <w:rPr>
          <w:rFonts w:ascii="宋体" w:hAnsi="宋体"/>
          <w:sz w:val="24"/>
          <w:highlight w:val="none"/>
        </w:rPr>
      </w:pPr>
      <w:r>
        <w:rPr>
          <w:rFonts w:hint="eastAsia" w:ascii="宋体" w:hAnsi="宋体"/>
          <w:sz w:val="24"/>
          <w:highlight w:val="none"/>
        </w:rPr>
        <w:t>2、服务内容：防雷装置施工跟踪检测</w:t>
      </w:r>
    </w:p>
    <w:p w14:paraId="6D21035C">
      <w:pPr>
        <w:pStyle w:val="12"/>
        <w:kinsoku w:val="0"/>
        <w:overflowPunct w:val="0"/>
        <w:spacing w:line="360" w:lineRule="auto"/>
        <w:ind w:firstLine="480" w:firstLineChars="200"/>
        <w:rPr>
          <w:rFonts w:ascii="宋体" w:hAnsi="宋体"/>
          <w:highlight w:val="none"/>
        </w:rPr>
      </w:pPr>
      <w:r>
        <w:rPr>
          <w:rFonts w:hint="eastAsia" w:ascii="宋体" w:hAnsi="宋体"/>
          <w:highlight w:val="none"/>
        </w:rPr>
        <w:t>3、检测过程中个别点因现场设备运行不具备检测条件，无法检测，检测人员应认真做好备忘录，待现场具备检测条件时随时安排检测，检测单位应及时响应，项目业主提前一周通知检测单位。</w:t>
      </w:r>
    </w:p>
    <w:p w14:paraId="661F4E9D">
      <w:pPr>
        <w:spacing w:line="360" w:lineRule="auto"/>
        <w:ind w:firstLine="480" w:firstLineChars="200"/>
        <w:rPr>
          <w:rFonts w:ascii="宋体" w:hAnsi="宋体"/>
          <w:sz w:val="24"/>
          <w:highlight w:val="none"/>
        </w:rPr>
      </w:pPr>
      <w:r>
        <w:rPr>
          <w:rFonts w:hint="eastAsia" w:ascii="宋体" w:hAnsi="宋体"/>
          <w:sz w:val="24"/>
          <w:highlight w:val="none"/>
        </w:rPr>
        <w:t>4、防雷服务项目指标</w:t>
      </w:r>
    </w:p>
    <w:tbl>
      <w:tblPr>
        <w:tblStyle w:val="2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226"/>
        <w:gridCol w:w="6223"/>
      </w:tblGrid>
      <w:tr w14:paraId="114C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3" w:type="dxa"/>
            <w:noWrap w:val="0"/>
            <w:vAlign w:val="center"/>
          </w:tcPr>
          <w:p w14:paraId="5FB4E50F">
            <w:pPr>
              <w:spacing w:line="360" w:lineRule="auto"/>
              <w:ind w:left="2"/>
              <w:jc w:val="center"/>
              <w:rPr>
                <w:rFonts w:ascii="宋体" w:hAnsi="宋体"/>
                <w:b/>
                <w:bCs/>
                <w:sz w:val="24"/>
                <w:highlight w:val="none"/>
              </w:rPr>
            </w:pPr>
            <w:r>
              <w:rPr>
                <w:rFonts w:hint="eastAsia" w:ascii="宋体" w:hAnsi="宋体"/>
                <w:b/>
                <w:bCs/>
                <w:sz w:val="24"/>
                <w:highlight w:val="none"/>
              </w:rPr>
              <w:t>序号</w:t>
            </w:r>
          </w:p>
        </w:tc>
        <w:tc>
          <w:tcPr>
            <w:tcW w:w="2267" w:type="dxa"/>
            <w:noWrap w:val="0"/>
            <w:vAlign w:val="center"/>
          </w:tcPr>
          <w:p w14:paraId="31D2633F">
            <w:pPr>
              <w:spacing w:line="360" w:lineRule="auto"/>
              <w:ind w:left="2"/>
              <w:jc w:val="center"/>
              <w:rPr>
                <w:rFonts w:ascii="宋体" w:hAnsi="宋体"/>
                <w:b/>
                <w:bCs/>
                <w:sz w:val="24"/>
                <w:highlight w:val="none"/>
              </w:rPr>
            </w:pPr>
            <w:r>
              <w:rPr>
                <w:rFonts w:hint="eastAsia" w:ascii="宋体" w:hAnsi="宋体"/>
                <w:b/>
                <w:bCs/>
                <w:sz w:val="24"/>
                <w:highlight w:val="none"/>
              </w:rPr>
              <w:t>项  目</w:t>
            </w:r>
          </w:p>
        </w:tc>
        <w:tc>
          <w:tcPr>
            <w:tcW w:w="6345" w:type="dxa"/>
            <w:noWrap w:val="0"/>
            <w:vAlign w:val="center"/>
          </w:tcPr>
          <w:p w14:paraId="06175E0B">
            <w:pPr>
              <w:spacing w:line="360" w:lineRule="auto"/>
              <w:ind w:left="2"/>
              <w:jc w:val="center"/>
              <w:rPr>
                <w:rFonts w:ascii="宋体" w:hAnsi="宋体"/>
                <w:b/>
                <w:bCs/>
                <w:sz w:val="24"/>
                <w:highlight w:val="none"/>
              </w:rPr>
            </w:pPr>
            <w:r>
              <w:rPr>
                <w:rFonts w:hint="eastAsia" w:ascii="宋体" w:hAnsi="宋体"/>
                <w:b/>
                <w:bCs/>
                <w:sz w:val="24"/>
                <w:highlight w:val="none"/>
              </w:rPr>
              <w:t>内容和标准</w:t>
            </w:r>
          </w:p>
        </w:tc>
      </w:tr>
      <w:tr w14:paraId="75F1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53" w:type="dxa"/>
            <w:noWrap w:val="0"/>
            <w:vAlign w:val="center"/>
          </w:tcPr>
          <w:p w14:paraId="17E89E2C">
            <w:pPr>
              <w:spacing w:line="360" w:lineRule="auto"/>
              <w:ind w:left="2"/>
              <w:jc w:val="center"/>
              <w:rPr>
                <w:rFonts w:ascii="宋体" w:hAnsi="宋体"/>
                <w:sz w:val="24"/>
                <w:highlight w:val="none"/>
              </w:rPr>
            </w:pPr>
            <w:r>
              <w:rPr>
                <w:rFonts w:hint="eastAsia" w:ascii="宋体" w:hAnsi="宋体"/>
                <w:sz w:val="24"/>
                <w:highlight w:val="none"/>
              </w:rPr>
              <w:t>1</w:t>
            </w:r>
          </w:p>
        </w:tc>
        <w:tc>
          <w:tcPr>
            <w:tcW w:w="2267" w:type="dxa"/>
            <w:noWrap w:val="0"/>
            <w:vAlign w:val="center"/>
          </w:tcPr>
          <w:p w14:paraId="39725DBB">
            <w:pPr>
              <w:spacing w:line="360" w:lineRule="auto"/>
              <w:ind w:left="2"/>
              <w:jc w:val="center"/>
              <w:rPr>
                <w:rFonts w:ascii="宋体" w:hAnsi="宋体"/>
                <w:sz w:val="24"/>
                <w:highlight w:val="none"/>
              </w:rPr>
            </w:pPr>
            <w:r>
              <w:rPr>
                <w:rFonts w:hint="eastAsia" w:ascii="宋体" w:hAnsi="宋体"/>
                <w:sz w:val="24"/>
                <w:highlight w:val="none"/>
              </w:rPr>
              <w:t>服务质量</w:t>
            </w:r>
          </w:p>
        </w:tc>
        <w:tc>
          <w:tcPr>
            <w:tcW w:w="6345" w:type="dxa"/>
            <w:noWrap w:val="0"/>
            <w:vAlign w:val="center"/>
          </w:tcPr>
          <w:p w14:paraId="4ACCF276">
            <w:pPr>
              <w:pStyle w:val="72"/>
              <w:kinsoku w:val="0"/>
              <w:overflowPunct w:val="0"/>
              <w:spacing w:before="115" w:line="300" w:lineRule="auto"/>
              <w:ind w:firstLine="5"/>
              <w:jc w:val="both"/>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为确保检测质量，检测过程中检测单位应对检测（查）项目做好详细的原始检测记录及检测报告，并满足行政审批主管部门办理行政许可手续的要求。</w:t>
            </w:r>
          </w:p>
        </w:tc>
      </w:tr>
      <w:tr w14:paraId="5294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3" w:type="dxa"/>
            <w:noWrap w:val="0"/>
            <w:vAlign w:val="center"/>
          </w:tcPr>
          <w:p w14:paraId="4AEFF5FA">
            <w:pPr>
              <w:spacing w:line="360" w:lineRule="auto"/>
              <w:ind w:left="2"/>
              <w:jc w:val="center"/>
              <w:rPr>
                <w:rFonts w:ascii="宋体" w:hAnsi="宋体"/>
                <w:sz w:val="24"/>
                <w:highlight w:val="none"/>
              </w:rPr>
            </w:pPr>
            <w:r>
              <w:rPr>
                <w:rFonts w:hint="eastAsia" w:ascii="宋体" w:hAnsi="宋体"/>
                <w:sz w:val="24"/>
                <w:highlight w:val="none"/>
              </w:rPr>
              <w:t>2</w:t>
            </w:r>
          </w:p>
        </w:tc>
        <w:tc>
          <w:tcPr>
            <w:tcW w:w="2267" w:type="dxa"/>
            <w:noWrap w:val="0"/>
            <w:vAlign w:val="center"/>
          </w:tcPr>
          <w:p w14:paraId="64CA619D">
            <w:pPr>
              <w:spacing w:line="360" w:lineRule="auto"/>
              <w:ind w:left="2"/>
              <w:jc w:val="center"/>
              <w:rPr>
                <w:rFonts w:ascii="宋体" w:hAnsi="宋体"/>
                <w:sz w:val="24"/>
                <w:highlight w:val="none"/>
              </w:rPr>
            </w:pPr>
            <w:r>
              <w:rPr>
                <w:rFonts w:hint="eastAsia" w:ascii="宋体" w:hAnsi="宋体"/>
                <w:sz w:val="24"/>
                <w:highlight w:val="none"/>
              </w:rPr>
              <w:t>资料正确率</w:t>
            </w:r>
          </w:p>
        </w:tc>
        <w:tc>
          <w:tcPr>
            <w:tcW w:w="6345" w:type="dxa"/>
            <w:noWrap w:val="0"/>
            <w:vAlign w:val="center"/>
          </w:tcPr>
          <w:p w14:paraId="567E7776">
            <w:pPr>
              <w:spacing w:line="360" w:lineRule="auto"/>
              <w:ind w:left="2"/>
              <w:jc w:val="center"/>
              <w:rPr>
                <w:rFonts w:hint="eastAsia" w:ascii="宋体" w:hAnsi="宋体"/>
                <w:sz w:val="24"/>
                <w:highlight w:val="none"/>
              </w:rPr>
            </w:pPr>
            <w:r>
              <w:rPr>
                <w:rFonts w:hint="eastAsia" w:ascii="宋体" w:hAnsi="宋体"/>
                <w:sz w:val="24"/>
                <w:highlight w:val="none"/>
              </w:rPr>
              <w:t>资料平均正确率99%及以上</w:t>
            </w:r>
          </w:p>
        </w:tc>
      </w:tr>
    </w:tbl>
    <w:p w14:paraId="66727DA7">
      <w:pPr>
        <w:numPr>
          <w:ilvl w:val="0"/>
          <w:numId w:val="7"/>
        </w:numPr>
        <w:spacing w:line="360" w:lineRule="auto"/>
        <w:rPr>
          <w:rFonts w:hint="eastAsia" w:ascii="宋体" w:hAnsi="宋体"/>
          <w:b/>
          <w:sz w:val="24"/>
          <w:highlight w:val="none"/>
          <w:lang w:eastAsia="zh-CN"/>
        </w:rPr>
      </w:pPr>
      <w:r>
        <w:rPr>
          <w:rFonts w:hint="eastAsia" w:ascii="宋体" w:hAnsi="宋体"/>
          <w:b/>
          <w:sz w:val="24"/>
          <w:highlight w:val="none"/>
        </w:rPr>
        <w:t>技术依据</w:t>
      </w:r>
      <w:r>
        <w:rPr>
          <w:rFonts w:hint="eastAsia" w:ascii="宋体" w:hAnsi="宋体"/>
          <w:b/>
          <w:sz w:val="24"/>
          <w:highlight w:val="none"/>
          <w:lang w:eastAsia="zh-CN"/>
        </w:rPr>
        <w:t>：</w:t>
      </w:r>
    </w:p>
    <w:p w14:paraId="6418D7EF">
      <w:pPr>
        <w:numPr>
          <w:ilvl w:val="0"/>
          <w:numId w:val="8"/>
        </w:num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《建筑物防雷设计规范》 GB50057-2010、《建筑物电子信息系统防雷技术规范》 GB50343-2012、《建筑物防雷工程施工与质量验收规范》 GB50601-2010、《民用建筑电气设计规范》 JGJ16-2008、《建筑物防雷装置检测技术规范》 GB厅 21431-2015等其他国家法律法规，有最新的要求以最新的标准为准。</w:t>
      </w:r>
    </w:p>
    <w:p w14:paraId="31689134">
      <w:pPr>
        <w:numPr>
          <w:ilvl w:val="0"/>
          <w:numId w:val="8"/>
        </w:numPr>
        <w:spacing w:line="360" w:lineRule="auto"/>
        <w:ind w:firstLine="480" w:firstLineChars="200"/>
        <w:rPr>
          <w:rFonts w:ascii="宋体" w:hAnsi="宋体"/>
          <w:sz w:val="24"/>
          <w:highlight w:val="none"/>
        </w:rPr>
      </w:pPr>
      <w:r>
        <w:rPr>
          <w:rFonts w:hint="eastAsia" w:ascii="宋体" w:hAnsi="宋体" w:cs="Times New Roman"/>
          <w:sz w:val="24"/>
          <w:highlight w:val="none"/>
        </w:rPr>
        <w:t>防雷装置检测应</w:t>
      </w:r>
      <w:r>
        <w:rPr>
          <w:rFonts w:hint="eastAsia" w:ascii="宋体" w:hAnsi="宋体"/>
          <w:sz w:val="24"/>
          <w:highlight w:val="none"/>
        </w:rPr>
        <w:t>以现行有效的国家、行业、地方等标准中的技术要求和气象主管机构审核核准的设计文件作为检测依据。防雷装置的施工安装应与设计文件相符，若不相符，应要求提供有效的变更依据。服务方应严格按照现行有效的防雷技术标准和规范进行检测，结果应当客观真实，对检测结论负责。</w:t>
      </w:r>
    </w:p>
    <w:p w14:paraId="6D4C34BE">
      <w:pPr>
        <w:spacing w:line="360" w:lineRule="auto"/>
        <w:rPr>
          <w:rFonts w:hint="eastAsia" w:ascii="宋体" w:hAnsi="宋体" w:eastAsia="宋体"/>
          <w:b/>
          <w:sz w:val="24"/>
          <w:highlight w:val="none"/>
          <w:lang w:eastAsia="zh-CN"/>
        </w:rPr>
      </w:pPr>
      <w:r>
        <w:rPr>
          <w:rFonts w:hint="eastAsia" w:ascii="宋体" w:hAnsi="宋体"/>
          <w:b/>
          <w:sz w:val="24"/>
          <w:highlight w:val="none"/>
          <w:lang w:val="en-US" w:eastAsia="zh-CN"/>
        </w:rPr>
        <w:t>五</w:t>
      </w:r>
      <w:r>
        <w:rPr>
          <w:rFonts w:hint="eastAsia" w:ascii="宋体" w:hAnsi="宋体"/>
          <w:b/>
          <w:sz w:val="24"/>
          <w:highlight w:val="none"/>
        </w:rPr>
        <w:t>、防雷装置检测专业仪器及设备</w:t>
      </w:r>
      <w:r>
        <w:rPr>
          <w:rFonts w:hint="eastAsia" w:ascii="宋体" w:hAnsi="宋体"/>
          <w:b/>
          <w:sz w:val="24"/>
          <w:highlight w:val="none"/>
          <w:lang w:eastAsia="zh-CN"/>
        </w:rPr>
        <w:t>：</w:t>
      </w:r>
    </w:p>
    <w:p w14:paraId="46306159">
      <w:pPr>
        <w:spacing w:line="360" w:lineRule="auto"/>
        <w:ind w:firstLine="480" w:firstLineChars="200"/>
        <w:rPr>
          <w:rFonts w:ascii="宋体" w:hAnsi="宋体"/>
          <w:sz w:val="24"/>
          <w:highlight w:val="none"/>
        </w:rPr>
      </w:pPr>
      <w:r>
        <w:rPr>
          <w:rFonts w:hint="eastAsia" w:ascii="宋体" w:hAnsi="宋体"/>
          <w:sz w:val="24"/>
          <w:highlight w:val="none"/>
        </w:rPr>
        <w:t>防雷装置检测单位所配备的专业检测仪器及设备能满足项目工程防雷装置跟踪检测服务的需求。</w:t>
      </w:r>
    </w:p>
    <w:p w14:paraId="6ADCF299">
      <w:pPr>
        <w:spacing w:line="360" w:lineRule="auto"/>
        <w:rPr>
          <w:rFonts w:hint="eastAsia" w:ascii="宋体" w:hAnsi="宋体" w:eastAsia="宋体"/>
          <w:b/>
          <w:sz w:val="24"/>
          <w:highlight w:val="none"/>
          <w:lang w:eastAsia="zh-CN"/>
        </w:rPr>
      </w:pPr>
      <w:r>
        <w:rPr>
          <w:rFonts w:hint="eastAsia" w:ascii="宋体" w:hAnsi="宋体"/>
          <w:b/>
          <w:sz w:val="24"/>
          <w:highlight w:val="none"/>
          <w:lang w:val="en-US" w:eastAsia="zh-CN"/>
        </w:rPr>
        <w:t>六</w:t>
      </w:r>
      <w:r>
        <w:rPr>
          <w:rFonts w:hint="eastAsia" w:ascii="宋体" w:hAnsi="宋体"/>
          <w:b/>
          <w:sz w:val="24"/>
          <w:highlight w:val="none"/>
        </w:rPr>
        <w:t>、检测报告形式</w:t>
      </w:r>
      <w:r>
        <w:rPr>
          <w:rFonts w:hint="eastAsia" w:ascii="宋体" w:hAnsi="宋体"/>
          <w:b/>
          <w:sz w:val="24"/>
          <w:highlight w:val="none"/>
          <w:lang w:eastAsia="zh-CN"/>
        </w:rPr>
        <w:t>：</w:t>
      </w:r>
    </w:p>
    <w:p w14:paraId="1878F4DE">
      <w:pPr>
        <w:spacing w:line="360" w:lineRule="auto"/>
        <w:ind w:firstLine="240" w:firstLineChars="100"/>
        <w:rPr>
          <w:rFonts w:hint="eastAsia" w:ascii="宋体" w:hAnsi="宋体"/>
          <w:sz w:val="24"/>
          <w:highlight w:val="none"/>
        </w:rPr>
      </w:pPr>
      <w:r>
        <w:rPr>
          <w:rFonts w:hint="eastAsia" w:ascii="宋体" w:hAnsi="宋体"/>
          <w:sz w:val="24"/>
          <w:highlight w:val="none"/>
        </w:rPr>
        <w:t>防雷检测报告应以书面形式提供委托单位一式</w:t>
      </w:r>
      <w:r>
        <w:rPr>
          <w:rFonts w:ascii="宋体" w:hAnsi="宋体"/>
          <w:sz w:val="24"/>
          <w:highlight w:val="none"/>
        </w:rPr>
        <w:t>3</w:t>
      </w:r>
      <w:r>
        <w:rPr>
          <w:rFonts w:hint="eastAsia" w:ascii="宋体" w:hAnsi="宋体"/>
          <w:sz w:val="24"/>
          <w:highlight w:val="none"/>
        </w:rPr>
        <w:t>份。检测报告还应包括下列内容：</w:t>
      </w:r>
      <w:r>
        <w:rPr>
          <w:rFonts w:ascii="宋体" w:hAnsi="宋体"/>
          <w:sz w:val="24"/>
          <w:highlight w:val="none"/>
        </w:rPr>
        <w:t xml:space="preserve">      </w:t>
      </w:r>
    </w:p>
    <w:p w14:paraId="6F137D26">
      <w:pPr>
        <w:spacing w:line="360" w:lineRule="auto"/>
        <w:ind w:firstLine="240" w:firstLineChars="100"/>
        <w:rPr>
          <w:rFonts w:hint="eastAsia" w:ascii="宋体" w:hAnsi="宋体"/>
          <w:sz w:val="24"/>
          <w:highlight w:val="none"/>
        </w:rPr>
      </w:pPr>
      <w:r>
        <w:rPr>
          <w:rFonts w:ascii="宋体" w:hAnsi="宋体"/>
          <w:sz w:val="24"/>
          <w:highlight w:val="none"/>
        </w:rPr>
        <w:t xml:space="preserve">(1) </w:t>
      </w:r>
      <w:r>
        <w:rPr>
          <w:rFonts w:hint="eastAsia" w:ascii="宋体" w:hAnsi="宋体"/>
          <w:sz w:val="24"/>
          <w:highlight w:val="none"/>
        </w:rPr>
        <w:t>受检单位名称；</w:t>
      </w:r>
    </w:p>
    <w:p w14:paraId="593EF683">
      <w:pPr>
        <w:spacing w:line="360" w:lineRule="auto"/>
        <w:ind w:firstLine="240" w:firstLineChars="100"/>
        <w:rPr>
          <w:rFonts w:hint="eastAsia" w:ascii="宋体" w:hAnsi="宋体"/>
          <w:sz w:val="24"/>
          <w:highlight w:val="none"/>
        </w:rPr>
      </w:pPr>
      <w:r>
        <w:rPr>
          <w:rFonts w:ascii="宋体" w:hAnsi="宋体"/>
          <w:sz w:val="24"/>
          <w:highlight w:val="none"/>
        </w:rPr>
        <w:t xml:space="preserve">(2) </w:t>
      </w:r>
      <w:r>
        <w:rPr>
          <w:rFonts w:hint="eastAsia" w:ascii="宋体" w:hAnsi="宋体"/>
          <w:sz w:val="24"/>
          <w:highlight w:val="none"/>
        </w:rPr>
        <w:t>被检设备、设施名称；</w:t>
      </w:r>
    </w:p>
    <w:p w14:paraId="3014D41B">
      <w:pPr>
        <w:spacing w:line="360" w:lineRule="auto"/>
        <w:ind w:firstLine="240" w:firstLineChars="100"/>
        <w:rPr>
          <w:rFonts w:hint="eastAsia" w:ascii="宋体" w:hAnsi="宋体"/>
          <w:sz w:val="24"/>
          <w:highlight w:val="none"/>
        </w:rPr>
      </w:pPr>
      <w:r>
        <w:rPr>
          <w:rFonts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检测依据和标准要求；</w:t>
      </w:r>
    </w:p>
    <w:p w14:paraId="7CEF0BF6">
      <w:pPr>
        <w:spacing w:line="360" w:lineRule="auto"/>
        <w:ind w:firstLine="240" w:firstLineChars="100"/>
        <w:rPr>
          <w:rFonts w:hint="eastAsia" w:ascii="宋体" w:hAnsi="宋体"/>
          <w:sz w:val="24"/>
          <w:highlight w:val="none"/>
        </w:rPr>
      </w:pPr>
      <w:r>
        <w:rPr>
          <w:rFonts w:ascii="宋体" w:hAnsi="宋体"/>
          <w:sz w:val="24"/>
          <w:highlight w:val="none"/>
        </w:rPr>
        <w:t>(4)</w:t>
      </w:r>
      <w:r>
        <w:rPr>
          <w:rFonts w:hint="eastAsia" w:ascii="宋体" w:hAnsi="宋体"/>
          <w:sz w:val="24"/>
          <w:highlight w:val="none"/>
          <w:lang w:val="en-US" w:eastAsia="zh-CN"/>
        </w:rPr>
        <w:t xml:space="preserve"> </w:t>
      </w:r>
      <w:r>
        <w:rPr>
          <w:rFonts w:hint="eastAsia" w:ascii="宋体" w:hAnsi="宋体"/>
          <w:sz w:val="24"/>
          <w:highlight w:val="none"/>
        </w:rPr>
        <w:t>检测结果、结论；</w:t>
      </w:r>
    </w:p>
    <w:p w14:paraId="7275A4D6">
      <w:pPr>
        <w:spacing w:line="360" w:lineRule="auto"/>
        <w:ind w:firstLine="240" w:firstLineChars="100"/>
        <w:rPr>
          <w:rFonts w:ascii="宋体" w:hAnsi="宋体"/>
          <w:sz w:val="24"/>
          <w:highlight w:val="none"/>
        </w:rPr>
      </w:pPr>
      <w:r>
        <w:rPr>
          <w:rFonts w:ascii="宋体" w:hAnsi="宋体"/>
          <w:sz w:val="24"/>
          <w:highlight w:val="none"/>
        </w:rPr>
        <w:t>(5)</w:t>
      </w:r>
      <w:r>
        <w:rPr>
          <w:rFonts w:hint="eastAsia" w:ascii="宋体" w:hAnsi="宋体"/>
          <w:sz w:val="24"/>
          <w:highlight w:val="none"/>
          <w:lang w:val="en-US" w:eastAsia="zh-CN"/>
        </w:rPr>
        <w:t xml:space="preserve"> </w:t>
      </w:r>
      <w:r>
        <w:rPr>
          <w:rFonts w:hint="eastAsia" w:ascii="宋体" w:hAnsi="宋体"/>
          <w:sz w:val="24"/>
          <w:highlight w:val="none"/>
        </w:rPr>
        <w:t>出具报告人员的签字等。</w:t>
      </w:r>
    </w:p>
    <w:p w14:paraId="5EE86583">
      <w:pPr>
        <w:spacing w:line="360" w:lineRule="auto"/>
        <w:rPr>
          <w:rFonts w:hint="eastAsia" w:ascii="宋体" w:hAnsi="宋体"/>
          <w:b/>
          <w:sz w:val="24"/>
          <w:highlight w:val="none"/>
          <w:lang w:val="en-US" w:eastAsia="zh-CN"/>
        </w:rPr>
      </w:pPr>
      <w:r>
        <w:rPr>
          <w:rFonts w:hint="eastAsia" w:ascii="宋体" w:hAnsi="宋体"/>
          <w:b/>
          <w:sz w:val="24"/>
          <w:highlight w:val="none"/>
          <w:lang w:val="en-US" w:eastAsia="zh-CN"/>
        </w:rPr>
        <w:t>七</w:t>
      </w:r>
      <w:r>
        <w:rPr>
          <w:rFonts w:hint="eastAsia" w:ascii="宋体" w:hAnsi="宋体"/>
          <w:b/>
          <w:sz w:val="24"/>
          <w:highlight w:val="none"/>
        </w:rPr>
        <w:t>、</w:t>
      </w:r>
      <w:r>
        <w:rPr>
          <w:rFonts w:hint="eastAsia" w:ascii="宋体" w:hAnsi="宋体"/>
          <w:b/>
          <w:sz w:val="24"/>
          <w:highlight w:val="none"/>
          <w:lang w:val="en-US" w:eastAsia="zh-CN"/>
        </w:rPr>
        <w:t>服务地点：</w:t>
      </w:r>
      <w:r>
        <w:rPr>
          <w:rFonts w:hint="eastAsia" w:ascii="宋体" w:hAnsi="宋体"/>
          <w:b w:val="0"/>
          <w:bCs/>
          <w:sz w:val="24"/>
          <w:highlight w:val="none"/>
          <w:lang w:val="en-US" w:eastAsia="zh-CN"/>
        </w:rPr>
        <w:t>温岭市</w:t>
      </w:r>
    </w:p>
    <w:p w14:paraId="1560405C">
      <w:pPr>
        <w:spacing w:line="360" w:lineRule="auto"/>
        <w:rPr>
          <w:rFonts w:hint="eastAsia" w:ascii="宋体" w:hAnsi="宋体" w:cs="Times New Roman"/>
          <w:sz w:val="24"/>
          <w:highlight w:val="none"/>
          <w:lang w:val="en-US" w:eastAsia="zh-CN"/>
        </w:rPr>
      </w:pPr>
      <w:r>
        <w:rPr>
          <w:rFonts w:hint="eastAsia" w:ascii="宋体" w:hAnsi="宋体" w:cs="Times New Roman"/>
          <w:b/>
          <w:bCs/>
          <w:sz w:val="24"/>
          <w:highlight w:val="none"/>
          <w:lang w:val="en-US" w:eastAsia="zh-CN"/>
        </w:rPr>
        <w:t>八、服务期限：</w:t>
      </w:r>
      <w:r>
        <w:rPr>
          <w:rFonts w:hint="eastAsia" w:ascii="宋体" w:hAnsi="宋体" w:cs="Times New Roman"/>
          <w:sz w:val="24"/>
          <w:highlight w:val="none"/>
          <w:lang w:val="en-US" w:eastAsia="zh-CN"/>
        </w:rPr>
        <w:t>自检测服务合同签订之日起壹年，即2024年11月-2025年10月。如服务期内被检测项目未完工的，服务单位应无条件服务至建设项目通过竣工验收。</w:t>
      </w:r>
    </w:p>
    <w:p w14:paraId="7C1318E9">
      <w:pPr>
        <w:spacing w:line="360" w:lineRule="auto"/>
        <w:rPr>
          <w:rFonts w:hint="eastAsia" w:ascii="宋体" w:hAnsi="宋体" w:cs="Times New Roman"/>
          <w:b/>
          <w:bCs/>
          <w:sz w:val="24"/>
          <w:highlight w:val="none"/>
          <w:lang w:eastAsia="zh-CN"/>
        </w:rPr>
      </w:pPr>
      <w:r>
        <w:rPr>
          <w:rFonts w:hint="eastAsia" w:ascii="宋体" w:hAnsi="宋体" w:cs="Times New Roman"/>
          <w:b/>
          <w:bCs/>
          <w:sz w:val="24"/>
          <w:highlight w:val="none"/>
          <w:lang w:val="en-US" w:eastAsia="zh-CN"/>
        </w:rPr>
        <w:t>九、</w:t>
      </w:r>
      <w:r>
        <w:rPr>
          <w:rFonts w:hint="eastAsia" w:ascii="宋体" w:hAnsi="宋体" w:cs="Times New Roman"/>
          <w:b/>
          <w:bCs/>
          <w:sz w:val="24"/>
          <w:highlight w:val="none"/>
        </w:rPr>
        <w:t>其他服务要求</w:t>
      </w:r>
      <w:r>
        <w:rPr>
          <w:rFonts w:hint="eastAsia" w:ascii="宋体" w:hAnsi="宋体" w:cs="Times New Roman"/>
          <w:b/>
          <w:bCs/>
          <w:sz w:val="24"/>
          <w:highlight w:val="none"/>
          <w:lang w:eastAsia="zh-CN"/>
        </w:rPr>
        <w:t>：</w:t>
      </w:r>
    </w:p>
    <w:p w14:paraId="4897627A">
      <w:pPr>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rPr>
        <w:t>1、防雷装置检测单位须具有相应的资格和服务能力，有相关的技术人员，相应的</w:t>
      </w:r>
      <w:r>
        <w:rPr>
          <w:rFonts w:hint="eastAsia" w:ascii="宋体" w:hAnsi="宋体" w:cs="Times New Roman"/>
          <w:sz w:val="24"/>
          <w:highlight w:val="none"/>
          <w:lang w:eastAsia="zh-CN"/>
        </w:rPr>
        <w:t>软硬件设施设备，经验丰富，能迅速满足采购人要求。</w:t>
      </w:r>
    </w:p>
    <w:p w14:paraId="77636DDE">
      <w:pPr>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lang w:eastAsia="zh-CN"/>
        </w:rPr>
        <w:t>2、</w:t>
      </w:r>
      <w:r>
        <w:rPr>
          <w:rFonts w:hint="eastAsia" w:ascii="宋体" w:hAnsi="宋体" w:cs="Times New Roman"/>
          <w:sz w:val="24"/>
          <w:highlight w:val="none"/>
          <w:lang w:val="en-US" w:eastAsia="zh-CN"/>
        </w:rPr>
        <w:t>投标单位每季度向采购人提供当季完成的各个项目检测报告等资料。</w:t>
      </w:r>
    </w:p>
    <w:p w14:paraId="22773AB2">
      <w:pPr>
        <w:spacing w:line="360" w:lineRule="auto"/>
        <w:ind w:firstLine="480" w:firstLineChars="200"/>
        <w:rPr>
          <w:rFonts w:hint="default" w:ascii="宋体" w:hAnsi="宋体" w:cs="Times New Roman"/>
          <w:sz w:val="24"/>
          <w:highlight w:val="none"/>
          <w:lang w:val="en-US" w:eastAsia="zh-CN"/>
        </w:rPr>
      </w:pPr>
      <w:r>
        <w:rPr>
          <w:rFonts w:hint="eastAsia" w:ascii="宋体" w:hAnsi="宋体" w:cs="Times New Roman"/>
          <w:sz w:val="24"/>
          <w:highlight w:val="none"/>
          <w:lang w:val="en-US" w:eastAsia="zh-CN"/>
        </w:rPr>
        <w:t>3、投标单位需独立承接相关业务，并报采购人确认登记。</w:t>
      </w:r>
    </w:p>
    <w:p w14:paraId="078D2C15">
      <w:p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lang w:val="en-US" w:eastAsia="zh-CN"/>
        </w:rPr>
        <w:t>4、</w:t>
      </w:r>
      <w:r>
        <w:rPr>
          <w:rFonts w:hint="eastAsia" w:ascii="宋体" w:hAnsi="宋体" w:cs="Times New Roman"/>
          <w:sz w:val="24"/>
          <w:highlight w:val="none"/>
          <w:lang w:eastAsia="zh-CN"/>
        </w:rPr>
        <w:t>投标单位中标后，若采购人要求防雷装置检测单位提供服务，防雷装置检测单位未能按时提供服务或未能按时提交成果的，采购人</w:t>
      </w:r>
      <w:r>
        <w:rPr>
          <w:rFonts w:hint="eastAsia" w:ascii="宋体" w:hAnsi="宋体" w:cs="Times New Roman"/>
          <w:sz w:val="24"/>
          <w:highlight w:val="none"/>
          <w:lang w:val="en-US" w:eastAsia="zh-CN"/>
        </w:rPr>
        <w:t>有权</w:t>
      </w:r>
      <w:r>
        <w:rPr>
          <w:rFonts w:hint="eastAsia" w:ascii="宋体" w:hAnsi="宋体" w:cs="Times New Roman"/>
          <w:sz w:val="24"/>
          <w:highlight w:val="none"/>
        </w:rPr>
        <w:t>取消该防雷装置检测单位的中标资格，给</w:t>
      </w:r>
      <w:r>
        <w:rPr>
          <w:rFonts w:hint="eastAsia" w:ascii="宋体" w:hAnsi="宋体" w:cs="Times New Roman"/>
          <w:sz w:val="24"/>
          <w:highlight w:val="none"/>
          <w:lang w:eastAsia="zh-CN"/>
        </w:rPr>
        <w:t>采购人</w:t>
      </w:r>
      <w:r>
        <w:rPr>
          <w:rFonts w:hint="eastAsia" w:ascii="宋体" w:hAnsi="宋体" w:cs="Times New Roman"/>
          <w:sz w:val="24"/>
          <w:highlight w:val="none"/>
        </w:rPr>
        <w:t>造成损失的，由该防雷装置检测单位承担。</w:t>
      </w:r>
    </w:p>
    <w:p w14:paraId="21AE8D36">
      <w:p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若中标单位在实际项目实施过程中存在服务质量达不到</w:t>
      </w:r>
      <w:r>
        <w:rPr>
          <w:rFonts w:hint="eastAsia" w:ascii="宋体" w:hAnsi="宋体" w:cs="Times New Roman"/>
          <w:sz w:val="24"/>
          <w:highlight w:val="none"/>
          <w:lang w:eastAsia="zh-CN"/>
        </w:rPr>
        <w:t>采购人</w:t>
      </w:r>
      <w:r>
        <w:rPr>
          <w:rFonts w:hint="eastAsia" w:ascii="宋体" w:hAnsi="宋体" w:cs="Times New Roman"/>
          <w:sz w:val="24"/>
          <w:highlight w:val="none"/>
        </w:rPr>
        <w:t>或相关部门要求的，</w:t>
      </w:r>
      <w:r>
        <w:rPr>
          <w:rFonts w:hint="eastAsia" w:ascii="宋体" w:hAnsi="宋体" w:cs="Times New Roman"/>
          <w:sz w:val="24"/>
          <w:highlight w:val="none"/>
          <w:lang w:val="en-US" w:eastAsia="zh-CN"/>
        </w:rPr>
        <w:t>采购人有权</w:t>
      </w:r>
      <w:r>
        <w:rPr>
          <w:rFonts w:hint="eastAsia" w:ascii="宋体" w:hAnsi="宋体" w:cs="Times New Roman"/>
          <w:sz w:val="24"/>
          <w:highlight w:val="none"/>
        </w:rPr>
        <w:t>取消其中标资格，该单位的名额将由</w:t>
      </w:r>
      <w:r>
        <w:rPr>
          <w:rFonts w:hint="eastAsia" w:ascii="宋体" w:hAnsi="宋体" w:cs="Times New Roman"/>
          <w:sz w:val="24"/>
          <w:highlight w:val="none"/>
          <w:lang w:eastAsia="zh-CN"/>
        </w:rPr>
        <w:t>采购人</w:t>
      </w:r>
      <w:r>
        <w:rPr>
          <w:rFonts w:hint="eastAsia" w:ascii="宋体" w:hAnsi="宋体" w:cs="Times New Roman"/>
          <w:sz w:val="24"/>
          <w:highlight w:val="none"/>
        </w:rPr>
        <w:t>在候补名单中确定或另行采购确定。</w:t>
      </w:r>
    </w:p>
    <w:p w14:paraId="36218660">
      <w:pPr>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lang w:val="en-US" w:eastAsia="zh-CN"/>
        </w:rPr>
        <w:t>5</w:t>
      </w:r>
      <w:r>
        <w:rPr>
          <w:rFonts w:hint="eastAsia" w:ascii="宋体" w:hAnsi="宋体" w:cs="Times New Roman"/>
          <w:sz w:val="24"/>
          <w:highlight w:val="none"/>
        </w:rPr>
        <w:t>、中标单位应按照国家和地方要求合法开展防雷装置施工跟踪检测业务。</w:t>
      </w:r>
    </w:p>
    <w:p w14:paraId="2DCB95AE">
      <w:pPr>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6</w:t>
      </w:r>
      <w:r>
        <w:rPr>
          <w:rFonts w:hint="eastAsia" w:ascii="宋体" w:hAnsi="宋体" w:cs="Times New Roman"/>
          <w:sz w:val="24"/>
          <w:highlight w:val="none"/>
        </w:rPr>
        <w:t>、为保障服务质量非本地单位必须在中标后一个月内，在</w:t>
      </w:r>
      <w:r>
        <w:rPr>
          <w:rFonts w:hint="eastAsia" w:ascii="宋体" w:hAnsi="宋体" w:cs="Times New Roman"/>
          <w:sz w:val="24"/>
          <w:highlight w:val="none"/>
          <w:lang w:val="en-US" w:eastAsia="zh-CN"/>
        </w:rPr>
        <w:t>温岭市</w:t>
      </w:r>
      <w:r>
        <w:rPr>
          <w:rFonts w:hint="eastAsia" w:ascii="宋体" w:hAnsi="宋体" w:cs="Times New Roman"/>
          <w:sz w:val="24"/>
          <w:highlight w:val="none"/>
        </w:rPr>
        <w:t>内设立分公司或办事处，并根据《防雷装置检测质量考核通则》QX/T317-2016、台州市气象局等三部门关于印发《台州市防雷装置检测机构信用等级评定管理办法（试行）》的通知（台气发[2019]7号）等相关办法接受主管部门管理，否则</w:t>
      </w:r>
      <w:r>
        <w:rPr>
          <w:rFonts w:hint="eastAsia" w:ascii="宋体" w:hAnsi="宋体" w:cs="Times New Roman"/>
          <w:sz w:val="24"/>
          <w:highlight w:val="none"/>
          <w:lang w:eastAsia="zh-CN"/>
        </w:rPr>
        <w:t>采购人</w:t>
      </w:r>
      <w:r>
        <w:rPr>
          <w:rFonts w:hint="eastAsia" w:ascii="宋体" w:hAnsi="宋体" w:cs="Times New Roman"/>
          <w:sz w:val="24"/>
          <w:highlight w:val="none"/>
        </w:rPr>
        <w:t>有权取消其服务资格。</w:t>
      </w:r>
      <w:r>
        <w:rPr>
          <w:rFonts w:hint="eastAsia" w:ascii="宋体" w:hAnsi="宋体" w:cs="Times New Roman"/>
          <w:b/>
          <w:bCs/>
          <w:sz w:val="24"/>
          <w:highlight w:val="none"/>
          <w:lang w:eastAsia="zh-CN"/>
        </w:rPr>
        <w:t xml:space="preserve">（若为非本地单位提供承诺函，格式详见附件。若为本地单位提供分公司或办事处相关证明材料。） </w:t>
      </w:r>
      <w:r>
        <w:rPr>
          <w:rFonts w:hint="eastAsia" w:ascii="宋体" w:hAnsi="宋体" w:cs="Times New Roman"/>
          <w:sz w:val="24"/>
          <w:highlight w:val="none"/>
        </w:rPr>
        <w:t xml:space="preserve"> </w:t>
      </w:r>
      <w:bookmarkEnd w:id="19"/>
      <w:bookmarkEnd w:id="20"/>
      <w:bookmarkEnd w:id="21"/>
      <w:bookmarkEnd w:id="22"/>
    </w:p>
    <w:p w14:paraId="21590552">
      <w:pPr>
        <w:numPr>
          <w:ilvl w:val="0"/>
          <w:numId w:val="0"/>
        </w:numPr>
        <w:spacing w:line="360" w:lineRule="auto"/>
        <w:rPr>
          <w:rFonts w:hint="eastAsia" w:ascii="宋体" w:hAnsi="宋体" w:cs="Times New Roman"/>
          <w:b/>
          <w:bCs/>
          <w:sz w:val="24"/>
          <w:highlight w:val="none"/>
        </w:rPr>
      </w:pPr>
      <w:r>
        <w:rPr>
          <w:rFonts w:hint="eastAsia" w:ascii="宋体" w:hAnsi="宋体" w:cs="Times New Roman"/>
          <w:b/>
          <w:bCs/>
          <w:sz w:val="24"/>
          <w:highlight w:val="none"/>
          <w:lang w:val="en-US" w:eastAsia="zh-CN"/>
        </w:rPr>
        <w:t>十、</w:t>
      </w:r>
      <w:r>
        <w:rPr>
          <w:rFonts w:hint="eastAsia" w:ascii="宋体" w:hAnsi="宋体" w:cs="Times New Roman"/>
          <w:b/>
          <w:bCs/>
          <w:sz w:val="24"/>
          <w:highlight w:val="none"/>
        </w:rPr>
        <w:t>项目报价要求：</w:t>
      </w:r>
    </w:p>
    <w:p w14:paraId="206787D1">
      <w:pPr>
        <w:numPr>
          <w:ilvl w:val="0"/>
          <w:numId w:val="0"/>
        </w:numPr>
        <w:spacing w:line="360" w:lineRule="auto"/>
        <w:ind w:firstLine="480" w:firstLineChars="200"/>
        <w:rPr>
          <w:rFonts w:hint="eastAsia" w:ascii="宋体" w:hAnsi="宋体" w:cs="Times New Roman"/>
          <w:color w:val="auto"/>
          <w:sz w:val="24"/>
          <w:highlight w:val="none"/>
          <w:lang w:val="zh-CN"/>
        </w:rPr>
      </w:pPr>
      <w:r>
        <w:rPr>
          <w:rFonts w:hint="eastAsia" w:ascii="宋体" w:hAnsi="宋体" w:cs="Times New Roman"/>
          <w:sz w:val="24"/>
          <w:highlight w:val="none"/>
          <w:lang w:val="zh-CN"/>
        </w:rPr>
        <w:t>1、最高限价：</w:t>
      </w:r>
      <w:r>
        <w:rPr>
          <w:rFonts w:hint="eastAsia" w:ascii="宋体" w:hAnsi="宋体" w:cs="Times New Roman"/>
          <w:b/>
          <w:bCs/>
          <w:color w:val="auto"/>
          <w:sz w:val="24"/>
          <w:highlight w:val="none"/>
        </w:rPr>
        <w:t>每平方米服务费用的单价(含电气设备等电位检测费用)：三类建构筑物≤0.</w:t>
      </w:r>
      <w:r>
        <w:rPr>
          <w:rFonts w:hint="eastAsia" w:ascii="宋体" w:hAnsi="宋体" w:cs="Times New Roman"/>
          <w:b/>
          <w:bCs/>
          <w:color w:val="auto"/>
          <w:sz w:val="24"/>
          <w:highlight w:val="none"/>
          <w:lang w:val="en-US" w:eastAsia="zh-CN"/>
        </w:rPr>
        <w:t>32</w:t>
      </w:r>
      <w:r>
        <w:rPr>
          <w:rFonts w:hint="eastAsia" w:ascii="宋体" w:hAnsi="宋体" w:cs="Times New Roman"/>
          <w:b/>
          <w:bCs/>
          <w:color w:val="auto"/>
          <w:sz w:val="24"/>
          <w:highlight w:val="none"/>
        </w:rPr>
        <w:t>元/平方米，一、二类建构筑物须为三类基础上上浮30%。</w:t>
      </w:r>
    </w:p>
    <w:p w14:paraId="5EC7FA14">
      <w:pPr>
        <w:numPr>
          <w:ilvl w:val="0"/>
          <w:numId w:val="0"/>
        </w:numPr>
        <w:spacing w:line="360" w:lineRule="auto"/>
        <w:ind w:firstLine="480" w:firstLineChars="200"/>
        <w:rPr>
          <w:rFonts w:hint="eastAsia" w:ascii="宋体" w:hAnsi="宋体" w:cs="Times New Roman"/>
          <w:sz w:val="24"/>
          <w:highlight w:val="none"/>
          <w:lang w:val="zh-CN"/>
        </w:rPr>
      </w:pPr>
      <w:r>
        <w:rPr>
          <w:rFonts w:hint="eastAsia" w:ascii="宋体" w:hAnsi="宋体" w:cs="Times New Roman"/>
          <w:sz w:val="24"/>
          <w:highlight w:val="none"/>
          <w:lang w:val="en-US" w:eastAsia="zh-CN"/>
        </w:rPr>
        <w:t>2、</w:t>
      </w:r>
      <w:r>
        <w:rPr>
          <w:rFonts w:hint="eastAsia" w:ascii="宋体" w:hAnsi="宋体" w:cs="Times New Roman"/>
          <w:sz w:val="24"/>
          <w:highlight w:val="none"/>
          <w:lang w:val="zh-CN"/>
        </w:rPr>
        <w:t>本项目实行固定单价合同，中标单位结算费用按实际完成量计算，如有重复开展验收（复查等）的行为，不重复计价，不影响最终结算。</w:t>
      </w:r>
    </w:p>
    <w:p w14:paraId="223544C6">
      <w:pPr>
        <w:numPr>
          <w:ilvl w:val="0"/>
          <w:numId w:val="0"/>
        </w:numPr>
        <w:spacing w:line="360" w:lineRule="auto"/>
        <w:rPr>
          <w:rFonts w:hint="eastAsia" w:ascii="宋体" w:hAnsi="宋体"/>
          <w:b/>
          <w:kern w:val="0"/>
          <w:sz w:val="24"/>
          <w:highlight w:val="none"/>
        </w:rPr>
      </w:pPr>
      <w:r>
        <w:rPr>
          <w:rFonts w:hint="eastAsia" w:ascii="宋体" w:hAnsi="宋体"/>
          <w:b/>
          <w:kern w:val="0"/>
          <w:sz w:val="24"/>
          <w:highlight w:val="none"/>
          <w:lang w:val="en-US" w:eastAsia="zh-CN"/>
        </w:rPr>
        <w:t>十一、</w:t>
      </w:r>
      <w:r>
        <w:rPr>
          <w:rFonts w:hint="eastAsia" w:ascii="宋体" w:hAnsi="宋体"/>
          <w:b/>
          <w:kern w:val="0"/>
          <w:sz w:val="24"/>
          <w:highlight w:val="none"/>
        </w:rPr>
        <w:t>付款方式：</w:t>
      </w:r>
    </w:p>
    <w:p w14:paraId="3B6C66BF">
      <w:pPr>
        <w:numPr>
          <w:ilvl w:val="0"/>
          <w:numId w:val="0"/>
        </w:num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按年度支付：合同签订后，甲方先支付预算价的20%作为预付款，中标单位每季度向采购人提供当季完成的各个项目检测报告等资料，服务期满后支付剩余合同价款。</w:t>
      </w:r>
    </w:p>
    <w:p w14:paraId="455B3E33">
      <w:pPr>
        <w:numPr>
          <w:ilvl w:val="0"/>
          <w:numId w:val="0"/>
        </w:numPr>
        <w:shd w:val="clear"/>
        <w:spacing w:line="360" w:lineRule="auto"/>
        <w:rPr>
          <w:rFonts w:hint="eastAsia" w:ascii="宋体" w:hAnsi="宋体" w:cs="宋体"/>
          <w:sz w:val="24"/>
          <w:highlight w:val="none"/>
          <w:lang w:val="en-US" w:eastAsia="zh-CN"/>
        </w:rPr>
      </w:pPr>
    </w:p>
    <w:p w14:paraId="536F5498">
      <w:pPr>
        <w:pStyle w:val="2"/>
        <w:rPr>
          <w:rFonts w:hint="eastAsia"/>
          <w:lang w:val="en-US" w:eastAsia="zh-CN"/>
        </w:rPr>
      </w:pPr>
    </w:p>
    <w:p w14:paraId="4E871055">
      <w:pPr>
        <w:numPr>
          <w:ilvl w:val="0"/>
          <w:numId w:val="0"/>
        </w:numPr>
        <w:shd w:val="clear"/>
        <w:spacing w:line="360" w:lineRule="auto"/>
        <w:rPr>
          <w:rFonts w:hint="default" w:ascii="宋体" w:hAnsi="宋体" w:eastAsia="宋体" w:cs="宋体"/>
          <w:b/>
          <w:bCs/>
          <w:sz w:val="28"/>
          <w:szCs w:val="28"/>
          <w:shd w:val="clear"/>
          <w:lang w:val="en-US" w:eastAsia="zh-CN"/>
        </w:rPr>
      </w:pPr>
      <w:r>
        <w:rPr>
          <w:rFonts w:hint="eastAsia" w:ascii="宋体" w:hAnsi="宋体" w:cs="宋体"/>
          <w:b/>
          <w:bCs/>
          <w:sz w:val="24"/>
          <w:highlight w:val="none"/>
          <w:lang w:val="en-US" w:eastAsia="zh-CN"/>
        </w:rPr>
        <w:t>注：“▲”为实质性响应条款，若未响应，将作无效标处理。</w:t>
      </w:r>
      <w:r>
        <w:rPr>
          <w:rFonts w:hint="eastAsia" w:ascii="宋体" w:hAnsi="宋体" w:cs="宋体"/>
          <w:sz w:val="24"/>
          <w:highlight w:val="none"/>
          <w:lang w:val="en-US" w:eastAsia="zh-CN"/>
        </w:rPr>
        <w:br w:type="page"/>
      </w:r>
      <w:bookmarkEnd w:id="23"/>
      <w:r>
        <w:rPr>
          <w:rFonts w:hint="eastAsia" w:ascii="宋体" w:hAnsi="宋体" w:cs="宋体"/>
          <w:sz w:val="24"/>
          <w:highlight w:val="none"/>
          <w:lang w:val="en-US" w:eastAsia="zh-CN"/>
        </w:rPr>
        <w:t xml:space="preserve">                           </w:t>
      </w:r>
      <w:r>
        <w:rPr>
          <w:rFonts w:hint="eastAsia" w:ascii="宋体" w:hAnsi="宋体" w:cs="宋体"/>
          <w:b/>
          <w:bCs/>
          <w:sz w:val="28"/>
          <w:szCs w:val="28"/>
        </w:rPr>
        <w:t>第</w:t>
      </w:r>
      <w:r>
        <w:rPr>
          <w:rFonts w:hint="eastAsia" w:ascii="宋体" w:hAnsi="宋体" w:cs="宋体"/>
          <w:b/>
          <w:bCs/>
          <w:sz w:val="28"/>
          <w:szCs w:val="28"/>
          <w:lang w:val="en-US" w:eastAsia="zh-CN"/>
        </w:rPr>
        <w:t>五</w:t>
      </w:r>
      <w:r>
        <w:rPr>
          <w:rFonts w:hint="eastAsia" w:ascii="宋体" w:hAnsi="宋体" w:cs="宋体"/>
          <w:b/>
          <w:bCs/>
          <w:sz w:val="28"/>
          <w:szCs w:val="28"/>
        </w:rPr>
        <w:t>章</w:t>
      </w:r>
      <w:r>
        <w:rPr>
          <w:rFonts w:hint="eastAsia" w:ascii="宋体" w:hAnsi="宋体" w:cs="宋体"/>
          <w:b/>
          <w:bCs/>
          <w:sz w:val="28"/>
          <w:szCs w:val="28"/>
          <w:lang w:val="en-US" w:eastAsia="zh-CN"/>
        </w:rPr>
        <w:t xml:space="preserve">  合同文本</w:t>
      </w:r>
    </w:p>
    <w:p w14:paraId="42DC6CEE">
      <w:pPr>
        <w:shd w:val="clear"/>
        <w:spacing w:line="360" w:lineRule="exact"/>
        <w:ind w:firstLine="480" w:firstLineChars="200"/>
        <w:rPr>
          <w:rFonts w:ascii="宋体" w:hAnsi="宋体" w:cs="宋体"/>
          <w:sz w:val="24"/>
          <w:szCs w:val="24"/>
        </w:rPr>
      </w:pPr>
      <w:bookmarkStart w:id="24" w:name="_Toc19126"/>
    </w:p>
    <w:p w14:paraId="4FE891C1">
      <w:pPr>
        <w:numPr>
          <w:ilvl w:val="0"/>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以下为成交后签定本项目合同的通用条款，成交供应商不得提出实质性的修改，关于专用条款将由采购人与成交供应商结合本项目具体情况协商后签订。</w:t>
      </w:r>
    </w:p>
    <w:p w14:paraId="68EBB95E">
      <w:pPr>
        <w:numPr>
          <w:ilvl w:val="0"/>
          <w:numId w:val="0"/>
        </w:numPr>
        <w:spacing w:line="360" w:lineRule="auto"/>
        <w:ind w:firstLine="480" w:firstLineChars="200"/>
        <w:rPr>
          <w:rFonts w:hint="eastAsia" w:ascii="宋体" w:hAnsi="宋体" w:cs="宋体"/>
          <w:sz w:val="24"/>
          <w:highlight w:val="none"/>
        </w:rPr>
      </w:pPr>
    </w:p>
    <w:p w14:paraId="042E9AEE">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szCs w:val="24"/>
          <w:lang w:eastAsia="zh-CN"/>
        </w:rPr>
        <w:t>温岭市2024-2025年度防雷装置施工跟踪检测服务项目</w:t>
      </w:r>
      <w:r>
        <w:rPr>
          <w:rFonts w:hint="eastAsia" w:ascii="宋体" w:hAnsi="宋体" w:cs="宋体"/>
          <w:sz w:val="24"/>
          <w:highlight w:val="none"/>
        </w:rPr>
        <w:t xml:space="preserve">                               </w:t>
      </w:r>
    </w:p>
    <w:p w14:paraId="67418483">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val="en-US" w:eastAsia="zh-CN"/>
        </w:rPr>
        <w:t xml:space="preserve"> </w:t>
      </w:r>
    </w:p>
    <w:p w14:paraId="3A5B6A32">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lang w:eastAsia="zh-CN"/>
        </w:rPr>
        <w:t>温岭市住房和城乡建设局</w:t>
      </w:r>
      <w:r>
        <w:rPr>
          <w:rFonts w:hint="eastAsia" w:ascii="宋体" w:hAnsi="宋体" w:cs="宋体"/>
          <w:sz w:val="24"/>
          <w:highlight w:val="none"/>
        </w:rPr>
        <w:t>（以下简称甲方）</w:t>
      </w:r>
    </w:p>
    <w:p w14:paraId="5EB0DE36">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乙方：                       （以下简称乙方）</w:t>
      </w:r>
    </w:p>
    <w:p w14:paraId="5A93A3F1">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p>
    <w:p w14:paraId="44E2F4C8">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lang w:eastAsia="zh-CN"/>
        </w:rPr>
        <w:t>温岭市住房和城乡建设局</w:t>
      </w:r>
      <w:r>
        <w:rPr>
          <w:rFonts w:hint="eastAsia" w:ascii="宋体" w:hAnsi="宋体" w:cs="宋体"/>
          <w:sz w:val="24"/>
          <w:highlight w:val="none"/>
        </w:rPr>
        <w:t>关于</w:t>
      </w:r>
      <w:r>
        <w:rPr>
          <w:rFonts w:hint="eastAsia" w:ascii="宋体" w:hAnsi="宋体" w:cs="宋体"/>
          <w:sz w:val="24"/>
          <w:highlight w:val="none"/>
          <w:lang w:eastAsia="zh-CN"/>
        </w:rPr>
        <w:t>温岭市2024-2025年度防雷装置施工跟踪检测服务项目</w:t>
      </w:r>
      <w:r>
        <w:rPr>
          <w:rFonts w:hint="eastAsia" w:ascii="宋体" w:hAnsi="宋体" w:cs="宋体"/>
          <w:sz w:val="24"/>
          <w:highlight w:val="none"/>
        </w:rPr>
        <w:t>的结果，签署本合同。</w:t>
      </w:r>
    </w:p>
    <w:p w14:paraId="2C2A8045">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sz w:val="24"/>
          <w:highlight w:val="none"/>
        </w:rPr>
      </w:pPr>
      <w:r>
        <w:rPr>
          <w:rFonts w:hint="eastAsia" w:ascii="宋体" w:hAnsi="宋体" w:cs="宋体"/>
          <w:b/>
          <w:bCs/>
          <w:sz w:val="24"/>
          <w:highlight w:val="none"/>
        </w:rPr>
        <w:t>一、</w:t>
      </w:r>
      <w:r>
        <w:rPr>
          <w:rFonts w:hint="eastAsia" w:ascii="宋体" w:hAnsi="宋体"/>
          <w:b/>
          <w:sz w:val="24"/>
        </w:rPr>
        <w:t>项目概况</w:t>
      </w:r>
      <w:r>
        <w:rPr>
          <w:rFonts w:hint="eastAsia" w:ascii="宋体" w:hAnsi="宋体"/>
          <w:b/>
          <w:sz w:val="24"/>
          <w:lang w:eastAsia="zh-CN"/>
        </w:rPr>
        <w:t>：</w:t>
      </w:r>
    </w:p>
    <w:p w14:paraId="75219782">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rPr>
      </w:pPr>
    </w:p>
    <w:p w14:paraId="4FFB2781">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b/>
          <w:sz w:val="24"/>
          <w:lang w:eastAsia="zh-CN"/>
        </w:rPr>
      </w:pPr>
      <w:r>
        <w:rPr>
          <w:rFonts w:hint="eastAsia" w:ascii="宋体" w:hAnsi="宋体" w:cs="宋体"/>
          <w:b/>
          <w:bCs/>
          <w:sz w:val="24"/>
          <w:highlight w:val="none"/>
        </w:rPr>
        <w:t>二、</w:t>
      </w:r>
      <w:r>
        <w:rPr>
          <w:rFonts w:hint="eastAsia" w:ascii="宋体" w:hAnsi="宋体"/>
          <w:b/>
          <w:sz w:val="24"/>
        </w:rPr>
        <w:t>防雷装置施工跟踪检测范围</w:t>
      </w:r>
      <w:r>
        <w:rPr>
          <w:rFonts w:hint="eastAsia" w:ascii="宋体" w:hAnsi="宋体"/>
          <w:b/>
          <w:sz w:val="24"/>
          <w:lang w:eastAsia="zh-CN"/>
        </w:rPr>
        <w:t>：</w:t>
      </w:r>
    </w:p>
    <w:p w14:paraId="79350BD0">
      <w:pPr>
        <w:pStyle w:val="12"/>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b/>
          <w:sz w:val="24"/>
          <w:lang w:val="en-US" w:eastAsia="zh-CN"/>
        </w:rPr>
      </w:pPr>
    </w:p>
    <w:p w14:paraId="2E06C54E">
      <w:pPr>
        <w:pStyle w:val="12"/>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lang w:val="en-US"/>
        </w:rPr>
      </w:pPr>
      <w:r>
        <w:rPr>
          <w:rFonts w:hint="eastAsia" w:ascii="宋体" w:hAnsi="宋体"/>
          <w:b/>
          <w:sz w:val="24"/>
          <w:lang w:val="en-US" w:eastAsia="zh-CN"/>
        </w:rPr>
        <w:t>三、</w:t>
      </w:r>
      <w:r>
        <w:rPr>
          <w:rFonts w:hint="eastAsia" w:ascii="宋体" w:hAnsi="宋体"/>
          <w:b/>
          <w:sz w:val="24"/>
          <w:highlight w:val="none"/>
        </w:rPr>
        <w:t>服务原则、内容和质量</w:t>
      </w:r>
      <w:r>
        <w:rPr>
          <w:rFonts w:hint="eastAsia" w:ascii="宋体" w:hAnsi="宋体"/>
          <w:b/>
          <w:sz w:val="24"/>
          <w:highlight w:val="none"/>
          <w:lang w:eastAsia="zh-CN"/>
        </w:rPr>
        <w:t>：</w:t>
      </w:r>
    </w:p>
    <w:p w14:paraId="2C85ABCE">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rPr>
      </w:pPr>
    </w:p>
    <w:p w14:paraId="64588E99">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四、</w:t>
      </w:r>
      <w:r>
        <w:rPr>
          <w:rFonts w:hint="eastAsia" w:ascii="宋体" w:hAnsi="宋体"/>
          <w:b/>
          <w:sz w:val="24"/>
          <w:highlight w:val="none"/>
        </w:rPr>
        <w:t>检测报告形式</w:t>
      </w:r>
      <w:r>
        <w:rPr>
          <w:rFonts w:hint="eastAsia" w:ascii="宋体" w:hAnsi="宋体"/>
          <w:b/>
          <w:sz w:val="24"/>
          <w:highlight w:val="none"/>
          <w:lang w:eastAsia="zh-CN"/>
        </w:rPr>
        <w:t>：</w:t>
      </w:r>
    </w:p>
    <w:p w14:paraId="5B31E79F">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lang w:val="en-US" w:eastAsia="zh-CN"/>
        </w:rPr>
      </w:pPr>
    </w:p>
    <w:p w14:paraId="41B323E2">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服务期限：</w:t>
      </w:r>
    </w:p>
    <w:p w14:paraId="0AF78BD0">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szCs w:val="24"/>
        </w:rPr>
        <w:t>自</w:t>
      </w:r>
      <w:r>
        <w:rPr>
          <w:rFonts w:hint="eastAsia" w:ascii="宋体" w:hAnsi="宋体" w:cs="宋体"/>
          <w:sz w:val="24"/>
          <w:szCs w:val="24"/>
          <w:lang w:val="en-US" w:eastAsia="zh-CN"/>
        </w:rPr>
        <w:t>检测服务合同签订</w:t>
      </w:r>
      <w:r>
        <w:rPr>
          <w:rFonts w:hint="eastAsia" w:ascii="宋体" w:hAnsi="宋体" w:cs="宋体"/>
          <w:sz w:val="24"/>
          <w:szCs w:val="24"/>
        </w:rPr>
        <w:t>之日起</w:t>
      </w:r>
      <w:r>
        <w:rPr>
          <w:rFonts w:hint="eastAsia" w:ascii="宋体" w:hAnsi="宋体" w:cs="宋体"/>
          <w:sz w:val="24"/>
          <w:szCs w:val="24"/>
          <w:lang w:val="en-US" w:eastAsia="zh-CN"/>
        </w:rPr>
        <w:t>壹</w:t>
      </w:r>
      <w:r>
        <w:rPr>
          <w:rFonts w:hint="eastAsia" w:ascii="宋体" w:hAnsi="宋体" w:cs="宋体"/>
          <w:sz w:val="24"/>
          <w:szCs w:val="24"/>
        </w:rPr>
        <w:t>年，</w:t>
      </w:r>
      <w:r>
        <w:rPr>
          <w:rFonts w:hint="eastAsia" w:ascii="宋体" w:hAnsi="宋体" w:cs="宋体"/>
          <w:sz w:val="24"/>
          <w:szCs w:val="24"/>
          <w:lang w:val="en-US" w:eastAsia="zh-CN"/>
        </w:rPr>
        <w:t>即2024年11月-2025年10月</w:t>
      </w:r>
      <w:r>
        <w:rPr>
          <w:rFonts w:hint="eastAsia" w:ascii="宋体" w:hAnsi="宋体" w:cs="宋体"/>
          <w:sz w:val="24"/>
          <w:szCs w:val="24"/>
        </w:rPr>
        <w:t>。如服务期内被检测项目未完工的，服务单位应无条件服务至建设项目通过竣工验收。</w:t>
      </w:r>
    </w:p>
    <w:p w14:paraId="6D061E76">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六</w:t>
      </w:r>
      <w:r>
        <w:rPr>
          <w:rFonts w:hint="eastAsia" w:ascii="宋体" w:hAnsi="宋体" w:cs="宋体"/>
          <w:b/>
          <w:bCs/>
          <w:sz w:val="24"/>
          <w:highlight w:val="none"/>
        </w:rPr>
        <w:t>、合同金额</w:t>
      </w:r>
      <w:r>
        <w:rPr>
          <w:rFonts w:hint="eastAsia" w:ascii="宋体" w:hAnsi="宋体" w:cs="宋体"/>
          <w:b/>
          <w:bCs/>
          <w:sz w:val="24"/>
          <w:highlight w:val="none"/>
          <w:lang w:val="en-US" w:eastAsia="zh-CN"/>
        </w:rPr>
        <w:t>及付款方式</w:t>
      </w:r>
      <w:r>
        <w:rPr>
          <w:rFonts w:hint="eastAsia" w:ascii="宋体" w:hAnsi="宋体" w:cs="宋体"/>
          <w:b/>
          <w:bCs/>
          <w:sz w:val="24"/>
          <w:highlight w:val="none"/>
          <w:lang w:eastAsia="zh-CN"/>
        </w:rPr>
        <w:t>：</w:t>
      </w:r>
    </w:p>
    <w:p w14:paraId="5F6BCB87">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1、合同单价：三类建构筑物按</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元/平方米计算，一、二类建构筑物在三类收费基础上上浮30%。（本项目为单价合同，上述单价在合同有效期内均固定不变。）</w:t>
      </w:r>
    </w:p>
    <w:p w14:paraId="184CACB0">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eastAsia="zh-CN"/>
        </w:rPr>
      </w:pPr>
      <w:r>
        <w:rPr>
          <w:rFonts w:hint="eastAsia" w:ascii="宋体" w:hAnsi="宋体" w:cs="宋体"/>
          <w:sz w:val="24"/>
          <w:szCs w:val="24"/>
        </w:rPr>
        <w:t>本项目合同价款：</w:t>
      </w:r>
      <w:r>
        <w:rPr>
          <w:rFonts w:hint="eastAsia" w:ascii="宋体" w:hAnsi="宋体" w:cs="宋体"/>
          <w:sz w:val="24"/>
          <w:highlight w:val="none"/>
          <w:lang w:val="en-US" w:eastAsia="zh-CN"/>
        </w:rPr>
        <w:t>按中标时承诺的单价*实际完成面积计算，</w:t>
      </w:r>
      <w:r>
        <w:rPr>
          <w:rFonts w:hint="eastAsia" w:ascii="宋体" w:hAnsi="宋体" w:cs="宋体"/>
          <w:sz w:val="24"/>
          <w:highlight w:val="none"/>
          <w:lang w:eastAsia="zh-CN"/>
        </w:rPr>
        <w:t>最高合同价款不超过</w:t>
      </w:r>
      <w:r>
        <w:rPr>
          <w:rFonts w:hint="eastAsia" w:ascii="宋体" w:hAnsi="宋体" w:cs="宋体"/>
          <w:sz w:val="24"/>
          <w:highlight w:val="none"/>
          <w:lang w:val="en-US" w:eastAsia="zh-CN"/>
        </w:rPr>
        <w:t>60万元</w:t>
      </w:r>
      <w:r>
        <w:rPr>
          <w:rFonts w:hint="eastAsia" w:ascii="宋体" w:hAnsi="宋体" w:cs="宋体"/>
          <w:sz w:val="24"/>
          <w:highlight w:val="none"/>
          <w:lang w:eastAsia="zh-CN"/>
        </w:rPr>
        <w:t>。</w:t>
      </w:r>
    </w:p>
    <w:p w14:paraId="0DC39572">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2、付款方式：</w:t>
      </w:r>
    </w:p>
    <w:p w14:paraId="48C1AC8D">
      <w:pPr>
        <w:keepNext w:val="0"/>
        <w:keepLines w:val="0"/>
        <w:pageBreakBefore w:val="0"/>
        <w:numPr>
          <w:ilvl w:val="0"/>
          <w:numId w:val="0"/>
        </w:numPr>
        <w:shd w:val="clea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按年度支付：合同签订后，甲方先支付预算价的20%作为预付款，中标单位每季度向采购人提供当季完成的各个项目检测报告等资料，服务期满后支付剩余合同价款。</w:t>
      </w:r>
    </w:p>
    <w:p w14:paraId="60FAA838">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七</w:t>
      </w:r>
      <w:r>
        <w:rPr>
          <w:rFonts w:hint="eastAsia" w:ascii="宋体" w:hAnsi="宋体" w:cs="宋体"/>
          <w:b/>
          <w:bCs/>
          <w:sz w:val="24"/>
          <w:highlight w:val="none"/>
        </w:rPr>
        <w:t>、</w:t>
      </w:r>
      <w:r>
        <w:rPr>
          <w:rFonts w:hint="eastAsia" w:ascii="宋体" w:hAnsi="宋体" w:cs="宋体"/>
          <w:b/>
          <w:bCs/>
          <w:sz w:val="24"/>
          <w:highlight w:val="none"/>
          <w:lang w:val="en-US" w:eastAsia="zh-CN"/>
        </w:rPr>
        <w:t>履约保证金：</w:t>
      </w:r>
    </w:p>
    <w:p w14:paraId="1C5C8311">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1、金额：</w:t>
      </w:r>
      <w:r>
        <w:rPr>
          <w:rFonts w:hint="eastAsia" w:ascii="宋体" w:hAnsi="宋体" w:cs="宋体"/>
          <w:sz w:val="24"/>
          <w:highlight w:val="none"/>
          <w:lang w:eastAsia="zh-CN"/>
        </w:rPr>
        <w:t>6000</w:t>
      </w:r>
      <w:r>
        <w:rPr>
          <w:rFonts w:hint="eastAsia" w:ascii="宋体" w:hAnsi="宋体" w:eastAsia="宋体" w:cs="宋体"/>
          <w:sz w:val="24"/>
          <w:highlight w:val="none"/>
        </w:rPr>
        <w:t>元。</w:t>
      </w:r>
    </w:p>
    <w:p w14:paraId="66BA134A">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2、收取方式：银行保函或保险公司保单形式（具体形式，与采购人协商后确定）；</w:t>
      </w:r>
    </w:p>
    <w:p w14:paraId="528572C3">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3、履约保证金的退还：履约保证金在服务期限满且无异议情况</w:t>
      </w:r>
      <w:r>
        <w:rPr>
          <w:rFonts w:hint="eastAsia" w:ascii="宋体" w:hAnsi="宋体" w:eastAsia="宋体" w:cs="宋体"/>
          <w:color w:val="000000" w:themeColor="text1"/>
          <w:sz w:val="24"/>
          <w:highlight w:val="none"/>
          <w14:textFill>
            <w14:solidFill>
              <w14:schemeClr w14:val="tx1"/>
            </w14:solidFill>
          </w14:textFill>
        </w:rPr>
        <w:t>下</w:t>
      </w:r>
      <w:r>
        <w:rPr>
          <w:rFonts w:hint="eastAsia" w:ascii="宋体" w:hAnsi="宋体" w:cs="宋体"/>
          <w:color w:val="000000" w:themeColor="text1"/>
          <w:sz w:val="24"/>
          <w:highlight w:val="none"/>
          <w:lang w:val="en-US" w:eastAsia="zh-CN"/>
          <w14:textFill>
            <w14:solidFill>
              <w14:schemeClr w14:val="tx1"/>
            </w14:solidFill>
          </w14:textFill>
        </w:rPr>
        <w:t>10日</w:t>
      </w:r>
      <w:r>
        <w:rPr>
          <w:rFonts w:hint="eastAsia" w:ascii="宋体" w:hAnsi="宋体" w:eastAsia="宋体" w:cs="宋体"/>
          <w:color w:val="000000" w:themeColor="text1"/>
          <w:sz w:val="24"/>
          <w:highlight w:val="none"/>
          <w14:textFill>
            <w14:solidFill>
              <w14:schemeClr w14:val="tx1"/>
            </w14:solidFill>
          </w14:textFill>
        </w:rPr>
        <w:t>内自动解</w:t>
      </w:r>
      <w:r>
        <w:rPr>
          <w:rFonts w:hint="eastAsia" w:ascii="宋体" w:hAnsi="宋体" w:eastAsia="宋体" w:cs="宋体"/>
          <w:sz w:val="24"/>
          <w:highlight w:val="none"/>
        </w:rPr>
        <w:t>除。</w:t>
      </w:r>
    </w:p>
    <w:p w14:paraId="2B145A02">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八、结算方法：</w:t>
      </w:r>
    </w:p>
    <w:p w14:paraId="226AEA39">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rPr>
        <w:t>按</w:t>
      </w:r>
      <w:r>
        <w:rPr>
          <w:rFonts w:hint="eastAsia" w:ascii="宋体" w:hAnsi="宋体" w:cs="宋体"/>
          <w:sz w:val="24"/>
          <w:highlight w:val="none"/>
          <w:lang w:val="zh-CN"/>
        </w:rPr>
        <w:t>本项目实行固定单价合同，</w:t>
      </w:r>
      <w:r>
        <w:rPr>
          <w:rFonts w:hint="eastAsia" w:ascii="宋体" w:hAnsi="宋体" w:cs="宋体"/>
          <w:sz w:val="24"/>
          <w:highlight w:val="none"/>
          <w:lang w:val="en-US" w:eastAsia="zh-CN"/>
        </w:rPr>
        <w:t>按中标时承诺的单价*实际完成面积计算，</w:t>
      </w:r>
      <w:r>
        <w:rPr>
          <w:rFonts w:hint="eastAsia" w:ascii="宋体" w:hAnsi="宋体" w:cs="宋体"/>
          <w:sz w:val="24"/>
          <w:highlight w:val="none"/>
          <w:lang w:eastAsia="zh-CN"/>
        </w:rPr>
        <w:t>合同</w:t>
      </w:r>
      <w:r>
        <w:rPr>
          <w:rFonts w:hint="eastAsia" w:ascii="宋体" w:hAnsi="宋体" w:cs="宋体"/>
          <w:sz w:val="24"/>
          <w:highlight w:val="none"/>
          <w:lang w:val="en-US" w:eastAsia="zh-CN"/>
        </w:rPr>
        <w:t>总价60万元</w:t>
      </w:r>
      <w:r>
        <w:rPr>
          <w:rFonts w:hint="eastAsia" w:ascii="宋体" w:hAnsi="宋体" w:cs="宋体"/>
          <w:sz w:val="24"/>
          <w:highlight w:val="none"/>
          <w:lang w:eastAsia="zh-CN"/>
        </w:rPr>
        <w:t>。</w:t>
      </w:r>
      <w:r>
        <w:rPr>
          <w:rFonts w:hint="eastAsia" w:ascii="宋体" w:hAnsi="宋体" w:cs="宋体"/>
          <w:sz w:val="24"/>
          <w:highlight w:val="none"/>
          <w:lang w:val="zh-CN"/>
        </w:rPr>
        <w:t>如有重复开展验收（复查等）的行为，不重复计价，不影响最终结算。</w:t>
      </w:r>
    </w:p>
    <w:p w14:paraId="0B4194CF">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九、</w:t>
      </w:r>
      <w:r>
        <w:rPr>
          <w:rFonts w:hint="eastAsia" w:ascii="宋体" w:hAnsi="宋体" w:cs="宋体"/>
          <w:b/>
          <w:bCs/>
          <w:sz w:val="24"/>
          <w:highlight w:val="none"/>
        </w:rPr>
        <w:t>技术资料</w:t>
      </w:r>
      <w:r>
        <w:rPr>
          <w:rFonts w:hint="eastAsia" w:ascii="宋体" w:hAnsi="宋体" w:cs="宋体"/>
          <w:b/>
          <w:bCs/>
          <w:sz w:val="24"/>
          <w:highlight w:val="none"/>
          <w:lang w:eastAsia="zh-CN"/>
        </w:rPr>
        <w:t>：</w:t>
      </w:r>
    </w:p>
    <w:p w14:paraId="3DF5DD17">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乙方应按招标文件规定的时间向甲方提供有关技术资料。</w:t>
      </w:r>
    </w:p>
    <w:p w14:paraId="497169E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5CED2F">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十</w:t>
      </w:r>
      <w:r>
        <w:rPr>
          <w:rFonts w:hint="eastAsia" w:ascii="宋体" w:hAnsi="宋体" w:cs="宋体"/>
          <w:b/>
          <w:bCs/>
          <w:sz w:val="24"/>
          <w:highlight w:val="none"/>
        </w:rPr>
        <w:t>、转包或分包</w:t>
      </w:r>
      <w:r>
        <w:rPr>
          <w:rFonts w:hint="eastAsia" w:ascii="宋体" w:hAnsi="宋体" w:cs="宋体"/>
          <w:b/>
          <w:bCs/>
          <w:sz w:val="24"/>
          <w:highlight w:val="none"/>
          <w:lang w:eastAsia="zh-CN"/>
        </w:rPr>
        <w:t>：</w:t>
      </w:r>
    </w:p>
    <w:p w14:paraId="434B878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本合同范围的服务，应由乙方直接供应，不得转让他人供应；</w:t>
      </w:r>
    </w:p>
    <w:p w14:paraId="1E6E62CE">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除非得到甲方的书面同意，乙方不得将本合同范围的服务全部或部分分包给他人供应；</w:t>
      </w:r>
    </w:p>
    <w:p w14:paraId="4F5D538C">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如有转让和未经甲方同意的分包行为，甲方有权解除合同，没收履约保证金并追究乙方的违约责任。</w:t>
      </w:r>
    </w:p>
    <w:p w14:paraId="049F9C28">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十一</w:t>
      </w:r>
      <w:r>
        <w:rPr>
          <w:rFonts w:hint="eastAsia" w:ascii="宋体" w:hAnsi="宋体" w:cs="宋体"/>
          <w:b/>
          <w:bCs/>
          <w:sz w:val="24"/>
          <w:highlight w:val="none"/>
        </w:rPr>
        <w:t>、知识产权</w:t>
      </w:r>
      <w:r>
        <w:rPr>
          <w:rFonts w:hint="eastAsia" w:ascii="宋体" w:hAnsi="宋体" w:cs="宋体"/>
          <w:b/>
          <w:bCs/>
          <w:sz w:val="24"/>
          <w:highlight w:val="none"/>
          <w:lang w:eastAsia="zh-CN"/>
        </w:rPr>
        <w:t>：</w:t>
      </w:r>
    </w:p>
    <w:p w14:paraId="52FC4627">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1、乙方应保证所提供的服务或其任何一部份不会侵犯任何第三方的知识产权。</w:t>
      </w:r>
    </w:p>
    <w:p w14:paraId="3E16E4F2">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2、在本合同有效期内，甲方利用乙方提交的技术服务工作成果所完成的新的技术成果，归甲方所有。</w:t>
      </w:r>
    </w:p>
    <w:p w14:paraId="78F7D554">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3、在本合同有效期内，乙方利用甲方提供的技术资料和工作条件所完成的新的技术成果，归甲、乙双方所有。</w:t>
      </w:r>
    </w:p>
    <w:p w14:paraId="5E8924C7">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rPr>
      </w:pPr>
      <w:r>
        <w:rPr>
          <w:rFonts w:hint="eastAsia" w:ascii="宋体" w:hAnsi="宋体" w:cs="宋体"/>
          <w:b/>
          <w:bCs/>
          <w:sz w:val="24"/>
          <w:highlight w:val="none"/>
          <w:lang w:val="en-US" w:eastAsia="zh-CN"/>
        </w:rPr>
        <w:t>十二</w:t>
      </w:r>
      <w:r>
        <w:rPr>
          <w:rFonts w:hint="eastAsia" w:ascii="宋体" w:hAnsi="宋体" w:cs="宋体"/>
          <w:b/>
          <w:bCs/>
          <w:sz w:val="24"/>
          <w:highlight w:val="none"/>
        </w:rPr>
        <w:t>、项目联系人：</w:t>
      </w:r>
    </w:p>
    <w:p w14:paraId="06B4B2C2">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1、双方确定，在本合同有效期内，指定项目联系人承担以下责任：</w:t>
      </w:r>
    </w:p>
    <w:p w14:paraId="698C65A3">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lang w:eastAsia="zh-CN"/>
        </w:rPr>
        <w:t>承接到业务后须</w:t>
      </w:r>
      <w:r>
        <w:rPr>
          <w:rFonts w:hint="eastAsia" w:ascii="宋体" w:hAnsi="宋体" w:cs="宋体"/>
          <w:sz w:val="24"/>
          <w:highlight w:val="none"/>
        </w:rPr>
        <w:t>及时安排检测工作，对项目工程防雷装置施工跟踪检测的各环节做好详细的原始检测记录，视需要出具施工跟踪检测意见书；跟踪检测过程中，对检测项目存在问题的，应及时出具存在问题通知书；项目工程防雷装置竣工检测完毕后，及时向甲方提交检测报告。</w:t>
      </w:r>
    </w:p>
    <w:p w14:paraId="0DD5CA89">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2、一方变更项目联系人的，应当及时以书面形式通知另一方。未及时通知并影响本合同履行或造成损失的，应承担相应的责任。</w:t>
      </w:r>
    </w:p>
    <w:p w14:paraId="00431009">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cs="宋体"/>
          <w:b/>
          <w:bCs/>
          <w:sz w:val="24"/>
          <w:highlight w:val="none"/>
        </w:rPr>
      </w:pPr>
      <w:r>
        <w:rPr>
          <w:rFonts w:hint="eastAsia" w:ascii="宋体" w:hAnsi="宋体" w:cs="宋体"/>
          <w:b/>
          <w:bCs/>
          <w:sz w:val="24"/>
          <w:highlight w:val="none"/>
          <w:lang w:val="en-US" w:eastAsia="zh-CN"/>
        </w:rPr>
        <w:t>十三</w:t>
      </w:r>
      <w:r>
        <w:rPr>
          <w:rFonts w:hint="eastAsia" w:ascii="宋体" w:hAnsi="宋体" w:cs="宋体"/>
          <w:b/>
          <w:bCs/>
          <w:sz w:val="24"/>
          <w:highlight w:val="none"/>
        </w:rPr>
        <w:t>、技术服务要求：</w:t>
      </w:r>
    </w:p>
    <w:p w14:paraId="32712512">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1、技术服务进度：</w:t>
      </w:r>
      <w:r>
        <w:rPr>
          <w:rFonts w:hint="eastAsia" w:ascii="宋体" w:hAnsi="宋体" w:cs="宋体"/>
          <w:sz w:val="24"/>
          <w:highlight w:val="none"/>
          <w:u w:val="single"/>
        </w:rPr>
        <w:t>　根据甲方工作要求　；</w:t>
      </w:r>
    </w:p>
    <w:p w14:paraId="7929C3CA">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2、技术服务质量要求：</w:t>
      </w:r>
      <w:r>
        <w:rPr>
          <w:rFonts w:hint="eastAsia" w:ascii="宋体" w:hAnsi="宋体" w:cs="宋体"/>
          <w:sz w:val="24"/>
          <w:highlight w:val="none"/>
          <w:u w:val="single"/>
        </w:rPr>
        <w:t>　按相关技术标准　；</w:t>
      </w:r>
    </w:p>
    <w:p w14:paraId="700ADD5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3、检测报告需按照《浙江省防雷装置检测业务规范》样式编制。</w:t>
      </w:r>
    </w:p>
    <w:p w14:paraId="1C89BB64">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、甲方有权根据《雷电防护装置检测资质管理办法》及乙方资质情况进行检测任务的  分配，乙方须服从甲方的安排。</w:t>
      </w:r>
    </w:p>
    <w:p w14:paraId="175FF02E">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eastAsia="zh-CN"/>
        </w:rPr>
        <w:t>乙方</w:t>
      </w:r>
      <w:r>
        <w:rPr>
          <w:rFonts w:hint="eastAsia" w:ascii="宋体" w:hAnsi="宋体" w:cs="宋体"/>
          <w:sz w:val="24"/>
          <w:highlight w:val="none"/>
        </w:rPr>
        <w:t>应在合同生效一周内，将所派人员相关信息与联系方式等以书面形式交</w:t>
      </w:r>
      <w:r>
        <w:rPr>
          <w:rFonts w:hint="eastAsia" w:ascii="宋体" w:hAnsi="宋体" w:cs="宋体"/>
          <w:sz w:val="24"/>
          <w:highlight w:val="none"/>
          <w:lang w:eastAsia="zh-CN"/>
        </w:rPr>
        <w:t>甲方</w:t>
      </w:r>
      <w:r>
        <w:rPr>
          <w:rFonts w:hint="eastAsia" w:ascii="宋体" w:hAnsi="宋体" w:cs="宋体"/>
          <w:sz w:val="24"/>
          <w:highlight w:val="none"/>
        </w:rPr>
        <w:t>备案，</w:t>
      </w:r>
      <w:r>
        <w:rPr>
          <w:rFonts w:hint="eastAsia" w:ascii="宋体" w:hAnsi="宋体" w:cs="宋体"/>
          <w:sz w:val="24"/>
          <w:highlight w:val="none"/>
          <w:lang w:val="en-US" w:eastAsia="zh-CN"/>
        </w:rPr>
        <w:t>经甲方认可后方可上岗，</w:t>
      </w:r>
      <w:r>
        <w:rPr>
          <w:rFonts w:hint="eastAsia" w:ascii="宋体" w:hAnsi="宋体" w:cs="宋体"/>
          <w:sz w:val="24"/>
          <w:highlight w:val="none"/>
        </w:rPr>
        <w:t>如有不能胜任岗位的，</w:t>
      </w:r>
      <w:r>
        <w:rPr>
          <w:rFonts w:hint="eastAsia" w:ascii="宋体" w:hAnsi="宋体" w:cs="宋体"/>
          <w:sz w:val="24"/>
          <w:highlight w:val="none"/>
          <w:lang w:eastAsia="zh-CN"/>
        </w:rPr>
        <w:t>甲方</w:t>
      </w:r>
      <w:r>
        <w:rPr>
          <w:rFonts w:hint="eastAsia" w:ascii="宋体" w:hAnsi="宋体" w:cs="宋体"/>
          <w:sz w:val="24"/>
          <w:highlight w:val="none"/>
        </w:rPr>
        <w:t>有权要求</w:t>
      </w:r>
      <w:r>
        <w:rPr>
          <w:rFonts w:hint="eastAsia" w:ascii="宋体" w:hAnsi="宋体" w:cs="宋体"/>
          <w:sz w:val="24"/>
          <w:highlight w:val="none"/>
          <w:lang w:eastAsia="zh-CN"/>
        </w:rPr>
        <w:t>乙方</w:t>
      </w:r>
      <w:r>
        <w:rPr>
          <w:rFonts w:hint="eastAsia" w:ascii="宋体" w:hAnsi="宋体" w:cs="宋体"/>
          <w:sz w:val="24"/>
          <w:highlight w:val="none"/>
        </w:rPr>
        <w:t>在</w:t>
      </w:r>
      <w:r>
        <w:rPr>
          <w:rFonts w:hint="eastAsia" w:ascii="宋体" w:hAnsi="宋体" w:cs="宋体"/>
          <w:sz w:val="24"/>
          <w:highlight w:val="none"/>
          <w:lang w:val="en-US" w:eastAsia="zh-CN"/>
        </w:rPr>
        <w:t>5</w:t>
      </w:r>
      <w:r>
        <w:rPr>
          <w:rFonts w:hint="eastAsia" w:ascii="宋体" w:hAnsi="宋体" w:cs="宋体"/>
          <w:sz w:val="24"/>
          <w:highlight w:val="none"/>
        </w:rPr>
        <w:t>个工作日内更换工作人员。</w:t>
      </w:r>
      <w:r>
        <w:rPr>
          <w:rFonts w:hint="eastAsia" w:ascii="宋体" w:hAnsi="宋体" w:cs="宋体"/>
          <w:sz w:val="24"/>
          <w:highlight w:val="none"/>
          <w:lang w:val="en-US" w:eastAsia="zh-CN"/>
        </w:rPr>
        <w:t>若</w:t>
      </w:r>
      <w:r>
        <w:rPr>
          <w:rFonts w:hint="eastAsia" w:ascii="宋体" w:hAnsi="宋体" w:cs="宋体"/>
          <w:sz w:val="24"/>
          <w:highlight w:val="none"/>
        </w:rPr>
        <w:t>变更所派人员应及时将调整后的人员名单报</w:t>
      </w:r>
      <w:r>
        <w:rPr>
          <w:rFonts w:hint="eastAsia" w:ascii="宋体" w:hAnsi="宋体" w:cs="宋体"/>
          <w:sz w:val="24"/>
          <w:highlight w:val="none"/>
          <w:lang w:eastAsia="zh-CN"/>
        </w:rPr>
        <w:t>甲方</w:t>
      </w:r>
      <w:r>
        <w:rPr>
          <w:rFonts w:hint="eastAsia" w:ascii="宋体" w:hAnsi="宋体" w:cs="宋体"/>
          <w:sz w:val="24"/>
          <w:highlight w:val="none"/>
        </w:rPr>
        <w:t>备案</w:t>
      </w:r>
      <w:r>
        <w:rPr>
          <w:rFonts w:hint="eastAsia" w:ascii="宋体" w:hAnsi="宋体" w:cs="宋体"/>
          <w:sz w:val="24"/>
          <w:highlight w:val="none"/>
          <w:lang w:eastAsia="zh-CN"/>
        </w:rPr>
        <w:t>，</w:t>
      </w:r>
      <w:r>
        <w:rPr>
          <w:rFonts w:hint="eastAsia" w:ascii="宋体" w:hAnsi="宋体" w:cs="宋体"/>
          <w:sz w:val="24"/>
          <w:highlight w:val="none"/>
          <w:lang w:val="en-US" w:eastAsia="zh-CN"/>
        </w:rPr>
        <w:t>经甲方认可后方可更换</w:t>
      </w:r>
      <w:r>
        <w:rPr>
          <w:rFonts w:hint="eastAsia" w:ascii="宋体" w:hAnsi="宋体" w:cs="宋体"/>
          <w:sz w:val="24"/>
          <w:highlight w:val="none"/>
        </w:rPr>
        <w:t>。</w:t>
      </w:r>
      <w:r>
        <w:rPr>
          <w:rFonts w:hint="eastAsia" w:ascii="宋体" w:hAnsi="宋体" w:cs="宋体"/>
          <w:sz w:val="24"/>
          <w:highlight w:val="none"/>
          <w:lang w:eastAsia="zh-CN"/>
        </w:rPr>
        <w:t>乙方</w:t>
      </w:r>
      <w:r>
        <w:rPr>
          <w:rFonts w:hint="eastAsia" w:ascii="宋体" w:hAnsi="宋体" w:cs="宋体"/>
          <w:sz w:val="24"/>
          <w:highlight w:val="none"/>
        </w:rPr>
        <w:t>所派人员必须遵守</w:t>
      </w:r>
      <w:r>
        <w:rPr>
          <w:rFonts w:hint="eastAsia" w:ascii="宋体" w:hAnsi="宋体" w:cs="宋体"/>
          <w:sz w:val="24"/>
          <w:highlight w:val="none"/>
          <w:lang w:eastAsia="zh-CN"/>
        </w:rPr>
        <w:t>甲方</w:t>
      </w:r>
      <w:r>
        <w:rPr>
          <w:rFonts w:hint="eastAsia" w:ascii="宋体" w:hAnsi="宋体" w:cs="宋体"/>
          <w:sz w:val="24"/>
          <w:highlight w:val="none"/>
        </w:rPr>
        <w:t>的各项规章制度，</w:t>
      </w:r>
      <w:r>
        <w:rPr>
          <w:rFonts w:hint="eastAsia" w:ascii="宋体" w:hAnsi="宋体" w:cs="宋体"/>
          <w:sz w:val="24"/>
          <w:highlight w:val="none"/>
          <w:lang w:eastAsia="zh-CN"/>
        </w:rPr>
        <w:t>甲方</w:t>
      </w:r>
      <w:r>
        <w:rPr>
          <w:rFonts w:hint="eastAsia" w:ascii="宋体" w:hAnsi="宋体" w:cs="宋体"/>
          <w:sz w:val="24"/>
          <w:highlight w:val="none"/>
        </w:rPr>
        <w:t>为</w:t>
      </w:r>
      <w:r>
        <w:rPr>
          <w:rFonts w:hint="eastAsia" w:ascii="宋体" w:hAnsi="宋体" w:cs="宋体"/>
          <w:sz w:val="24"/>
          <w:highlight w:val="none"/>
          <w:lang w:eastAsia="zh-CN"/>
        </w:rPr>
        <w:t>乙方</w:t>
      </w:r>
      <w:r>
        <w:rPr>
          <w:rFonts w:hint="eastAsia" w:ascii="宋体" w:hAnsi="宋体" w:cs="宋体"/>
          <w:sz w:val="24"/>
          <w:highlight w:val="none"/>
        </w:rPr>
        <w:t>提供合作项目所需的业务和财务操作规程，</w:t>
      </w:r>
      <w:r>
        <w:rPr>
          <w:rFonts w:hint="eastAsia" w:ascii="宋体" w:hAnsi="宋体" w:cs="宋体"/>
          <w:sz w:val="24"/>
          <w:highlight w:val="none"/>
          <w:lang w:eastAsia="zh-CN"/>
        </w:rPr>
        <w:t>乙方</w:t>
      </w:r>
      <w:r>
        <w:rPr>
          <w:rFonts w:hint="eastAsia" w:ascii="宋体" w:hAnsi="宋体" w:cs="宋体"/>
          <w:sz w:val="24"/>
          <w:highlight w:val="none"/>
        </w:rPr>
        <w:t>必须严格遵照执行。</w:t>
      </w:r>
    </w:p>
    <w:p w14:paraId="7EA7857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6、乙方每季度向甲方提供当季完成的各个项目检测报告。</w:t>
      </w:r>
    </w:p>
    <w:p w14:paraId="598333C3">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宋体"/>
          <w:sz w:val="24"/>
          <w:highlight w:val="none"/>
          <w:lang w:val="en-US" w:eastAsia="zh-CN"/>
        </w:rPr>
        <w:t>7、乙方需独立承接相关业务，并报甲方</w:t>
      </w:r>
      <w:r>
        <w:rPr>
          <w:rFonts w:hint="eastAsia" w:ascii="宋体" w:hAnsi="宋体" w:cs="Times New Roman"/>
          <w:sz w:val="24"/>
          <w:highlight w:val="none"/>
          <w:lang w:val="en-US" w:eastAsia="zh-CN"/>
        </w:rPr>
        <w:t>确认登记。</w:t>
      </w:r>
    </w:p>
    <w:p w14:paraId="46EC579A">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Times New Roman"/>
          <w:sz w:val="24"/>
          <w:highlight w:val="none"/>
          <w:lang w:val="en-US" w:eastAsia="zh-CN"/>
        </w:rPr>
        <w:t>8</w:t>
      </w:r>
      <w:r>
        <w:rPr>
          <w:rFonts w:hint="eastAsia" w:ascii="宋体" w:hAnsi="宋体" w:cs="Times New Roman"/>
          <w:sz w:val="24"/>
          <w:highlight w:val="none"/>
        </w:rPr>
        <w:t>、</w:t>
      </w:r>
      <w:r>
        <w:rPr>
          <w:rFonts w:hint="eastAsia" w:ascii="宋体" w:hAnsi="宋体" w:cs="Times New Roman"/>
          <w:sz w:val="24"/>
          <w:highlight w:val="none"/>
          <w:lang w:val="en-US" w:eastAsia="zh-CN"/>
        </w:rPr>
        <w:t>乙方</w:t>
      </w:r>
      <w:r>
        <w:rPr>
          <w:rFonts w:hint="eastAsia" w:ascii="宋体" w:hAnsi="宋体" w:cs="Times New Roman"/>
          <w:sz w:val="24"/>
          <w:highlight w:val="none"/>
        </w:rPr>
        <w:t>应按照国家和地方要求合法开展防雷装置施工跟踪检测业务。</w:t>
      </w:r>
    </w:p>
    <w:p w14:paraId="7C04E0CF">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w:t>
      </w:r>
      <w:r>
        <w:rPr>
          <w:rFonts w:hint="eastAsia" w:ascii="宋体" w:hAnsi="宋体" w:cs="宋体"/>
          <w:b/>
          <w:bCs/>
          <w:sz w:val="24"/>
          <w:highlight w:val="none"/>
          <w:lang w:val="en-US" w:eastAsia="zh-CN"/>
        </w:rPr>
        <w:t>四</w:t>
      </w:r>
      <w:r>
        <w:rPr>
          <w:rFonts w:hint="eastAsia" w:ascii="宋体" w:hAnsi="宋体" w:cs="宋体"/>
          <w:b/>
          <w:bCs/>
          <w:sz w:val="24"/>
          <w:highlight w:val="none"/>
        </w:rPr>
        <w:t>、合同履行地点及验收</w:t>
      </w:r>
      <w:r>
        <w:rPr>
          <w:rFonts w:hint="eastAsia" w:ascii="宋体" w:hAnsi="宋体" w:cs="宋体"/>
          <w:b/>
          <w:bCs/>
          <w:sz w:val="24"/>
          <w:highlight w:val="none"/>
          <w:lang w:eastAsia="zh-CN"/>
        </w:rPr>
        <w:t>：</w:t>
      </w:r>
    </w:p>
    <w:p w14:paraId="16AA999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1、服务地点：</w:t>
      </w:r>
      <w:r>
        <w:rPr>
          <w:rFonts w:hint="eastAsia" w:ascii="宋体" w:hAnsi="宋体" w:cs="宋体"/>
          <w:sz w:val="24"/>
          <w:highlight w:val="none"/>
          <w:lang w:val="en-US" w:eastAsia="zh-CN"/>
        </w:rPr>
        <w:t>温岭市</w:t>
      </w:r>
    </w:p>
    <w:p w14:paraId="49959090">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2、验收：如发生以下情况的，甲方有权解除合同，后果由乙方自负：</w:t>
      </w:r>
    </w:p>
    <w:p w14:paraId="7B50C68F">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（1）乙方不能达到甲方服务要求，无法满足服务需求。</w:t>
      </w:r>
    </w:p>
    <w:p w14:paraId="5883D26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（2）乙方不能严格遵守保密制度规定，向无关人员泄露工作资料、数据、图表等信息，以及其他不宜泄露的内部资料。</w:t>
      </w:r>
    </w:p>
    <w:p w14:paraId="584AF6C6">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w:t>
      </w:r>
      <w:r>
        <w:rPr>
          <w:rFonts w:hint="eastAsia" w:ascii="宋体" w:hAnsi="宋体" w:cs="宋体"/>
          <w:b/>
          <w:bCs/>
          <w:sz w:val="24"/>
          <w:highlight w:val="none"/>
          <w:lang w:val="en-US" w:eastAsia="zh-CN"/>
        </w:rPr>
        <w:t>五</w:t>
      </w:r>
      <w:r>
        <w:rPr>
          <w:rFonts w:hint="eastAsia" w:ascii="宋体" w:hAnsi="宋体" w:cs="宋体"/>
          <w:b/>
          <w:bCs/>
          <w:sz w:val="24"/>
          <w:highlight w:val="none"/>
        </w:rPr>
        <w:t>、保密</w:t>
      </w:r>
      <w:r>
        <w:rPr>
          <w:rFonts w:hint="eastAsia" w:ascii="宋体" w:hAnsi="宋体" w:cs="宋体"/>
          <w:b/>
          <w:bCs/>
          <w:sz w:val="24"/>
          <w:highlight w:val="none"/>
          <w:lang w:eastAsia="zh-CN"/>
        </w:rPr>
        <w:t>：</w:t>
      </w:r>
    </w:p>
    <w:p w14:paraId="7784DE47">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保密内容（包括技术信息和经营信息）：与项目相关的所有试验资料和结果。</w:t>
      </w:r>
    </w:p>
    <w:p w14:paraId="02AF32B8">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涉密人员范围：项目组全体人员。</w:t>
      </w:r>
    </w:p>
    <w:p w14:paraId="79DAA02A">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保密期限：依据相关规定执行。</w:t>
      </w:r>
    </w:p>
    <w:p w14:paraId="471FDE05">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泄密责任：按泄密导致的损失协商解决。</w:t>
      </w:r>
    </w:p>
    <w:p w14:paraId="21A220F4">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、违约责任</w:t>
      </w:r>
      <w:r>
        <w:rPr>
          <w:rFonts w:hint="eastAsia" w:ascii="宋体" w:hAnsi="宋体" w:cs="宋体"/>
          <w:b/>
          <w:bCs/>
          <w:color w:val="000000" w:themeColor="text1"/>
          <w:sz w:val="24"/>
          <w:highlight w:val="none"/>
          <w:lang w:eastAsia="zh-CN"/>
          <w14:textFill>
            <w14:solidFill>
              <w14:schemeClr w14:val="tx1"/>
            </w14:solidFill>
          </w14:textFill>
        </w:rPr>
        <w:t>：</w:t>
      </w:r>
    </w:p>
    <w:p w14:paraId="0C8EE9EC">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出现下列情形，致使本合同的履行成为不必要或不可能的，甲方有权根据招标文件和相应的法律法规要求对乙方进行处罚，有权提前终止合同。</w:t>
      </w:r>
    </w:p>
    <w:p w14:paraId="777F6BD1">
      <w:pPr>
        <w:keepNext w:val="0"/>
        <w:keepLines w:val="0"/>
        <w:pageBreakBefore w:val="0"/>
        <w:widowControl w:val="0"/>
        <w:numPr>
          <w:ilvl w:val="0"/>
          <w:numId w:val="9"/>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在委托防雷装置施工跟踪检测期间乙方服务不及时或检测报告结论错误等服务质量差的、乙方发生检测质量责任事故造成严重损失的、受到市级及以上防雷检测行政主管部门或相关管理部门通报批评、或因检测单位的过失而被媒体曝光或行政处罚等处理的、被投诉存在违法违规行为，经调查属实的、扣除履约保证金作为违约金；</w:t>
      </w:r>
    </w:p>
    <w:p w14:paraId="4B6081B4">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2、乙方</w:t>
      </w:r>
      <w:r>
        <w:rPr>
          <w:rFonts w:hint="eastAsia" w:ascii="宋体" w:hAnsi="宋体" w:cs="宋体"/>
          <w:sz w:val="24"/>
          <w:highlight w:val="none"/>
        </w:rPr>
        <w:t>在</w:t>
      </w:r>
      <w:r>
        <w:rPr>
          <w:rFonts w:hint="eastAsia" w:ascii="宋体" w:hAnsi="宋体" w:cs="宋体"/>
          <w:sz w:val="24"/>
          <w:highlight w:val="none"/>
          <w:lang w:val="en-US" w:eastAsia="zh-CN"/>
        </w:rPr>
        <w:t>温岭市</w:t>
      </w:r>
      <w:r>
        <w:rPr>
          <w:rFonts w:hint="eastAsia" w:ascii="宋体" w:hAnsi="宋体" w:cs="宋体"/>
          <w:sz w:val="24"/>
          <w:highlight w:val="none"/>
        </w:rPr>
        <w:t>内设立分公司或办事处，并根据《防雷装置检测质量考核通则》QX/T317-2016、台州市气象局等三部门关于印发《台州市防雷装置检测机构信用等级评定管理办法（试行）》的通知（台气发[2019]7号）等相关办法接受主管部门管理，否则</w:t>
      </w:r>
      <w:r>
        <w:rPr>
          <w:rFonts w:hint="eastAsia" w:ascii="宋体" w:hAnsi="宋体" w:cs="宋体"/>
          <w:sz w:val="24"/>
          <w:highlight w:val="none"/>
          <w:lang w:val="en-US" w:eastAsia="zh-CN"/>
        </w:rPr>
        <w:t>甲方</w:t>
      </w:r>
      <w:r>
        <w:rPr>
          <w:rFonts w:hint="eastAsia" w:ascii="宋体" w:hAnsi="宋体" w:cs="宋体"/>
          <w:sz w:val="24"/>
          <w:highlight w:val="none"/>
        </w:rPr>
        <w:t>有权</w:t>
      </w:r>
      <w:r>
        <w:rPr>
          <w:rFonts w:hint="eastAsia" w:ascii="宋体" w:hAnsi="宋体" w:cs="宋体"/>
          <w:sz w:val="24"/>
          <w:highlight w:val="none"/>
          <w:lang w:val="en-US" w:eastAsia="zh-CN"/>
        </w:rPr>
        <w:t>单方解除合同，并没收全额履约保证金。</w:t>
      </w:r>
      <w:r>
        <w:rPr>
          <w:rFonts w:hint="eastAsia" w:ascii="宋体" w:hAnsi="宋体" w:cs="宋体"/>
          <w:sz w:val="24"/>
          <w:highlight w:val="none"/>
        </w:rPr>
        <w:t xml:space="preserve"> </w:t>
      </w:r>
    </w:p>
    <w:p w14:paraId="75210B4F">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注：若违约扣除履约保证金后乙方须及时补齐。</w:t>
      </w:r>
    </w:p>
    <w:p w14:paraId="1B9B52DD">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w:t>
      </w:r>
      <w:r>
        <w:rPr>
          <w:rFonts w:hint="eastAsia" w:ascii="宋体" w:hAnsi="宋体" w:cs="宋体"/>
          <w:b/>
          <w:bCs/>
          <w:sz w:val="24"/>
          <w:highlight w:val="none"/>
          <w:lang w:val="en-US" w:eastAsia="zh-CN"/>
        </w:rPr>
        <w:t>七</w:t>
      </w:r>
      <w:r>
        <w:rPr>
          <w:rFonts w:hint="eastAsia" w:ascii="宋体" w:hAnsi="宋体" w:cs="宋体"/>
          <w:b/>
          <w:bCs/>
          <w:sz w:val="24"/>
          <w:highlight w:val="none"/>
        </w:rPr>
        <w:t>、争议解决</w:t>
      </w:r>
      <w:r>
        <w:rPr>
          <w:rFonts w:hint="eastAsia" w:ascii="宋体" w:hAnsi="宋体" w:cs="宋体"/>
          <w:b/>
          <w:bCs/>
          <w:sz w:val="24"/>
          <w:highlight w:val="none"/>
          <w:lang w:eastAsia="zh-CN"/>
        </w:rPr>
        <w:t>：</w:t>
      </w:r>
    </w:p>
    <w:p w14:paraId="65D7D7C9">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甲、乙双方之间的一切有关本合同的争议应通过友好协商解决。如果协商不成，可申请向</w:t>
      </w:r>
      <w:r>
        <w:rPr>
          <w:rFonts w:hint="eastAsia" w:ascii="宋体" w:hAnsi="宋体" w:cs="宋体"/>
          <w:sz w:val="24"/>
          <w:highlight w:val="none"/>
          <w:lang w:val="en-US" w:eastAsia="zh-CN"/>
        </w:rPr>
        <w:t>温岭市</w:t>
      </w:r>
      <w:r>
        <w:rPr>
          <w:rFonts w:hint="eastAsia" w:ascii="宋体" w:hAnsi="宋体" w:cs="宋体"/>
          <w:sz w:val="24"/>
          <w:highlight w:val="none"/>
        </w:rPr>
        <w:t>人民法院提出诉讼或台州市仲裁机构仲裁。</w:t>
      </w:r>
    </w:p>
    <w:p w14:paraId="5E1DB8C4">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w:t>
      </w:r>
      <w:r>
        <w:rPr>
          <w:rFonts w:hint="eastAsia" w:ascii="宋体" w:hAnsi="宋体" w:cs="宋体"/>
          <w:b/>
          <w:bCs/>
          <w:sz w:val="24"/>
          <w:highlight w:val="none"/>
          <w:lang w:val="en-US" w:eastAsia="zh-CN"/>
        </w:rPr>
        <w:t>八</w:t>
      </w:r>
      <w:r>
        <w:rPr>
          <w:rFonts w:hint="eastAsia" w:ascii="宋体" w:hAnsi="宋体" w:cs="宋体"/>
          <w:b/>
          <w:bCs/>
          <w:sz w:val="24"/>
          <w:highlight w:val="none"/>
        </w:rPr>
        <w:t>、不可抗力事件处理</w:t>
      </w:r>
      <w:r>
        <w:rPr>
          <w:rFonts w:hint="eastAsia" w:ascii="宋体" w:hAnsi="宋体" w:cs="宋体"/>
          <w:b/>
          <w:bCs/>
          <w:sz w:val="24"/>
          <w:highlight w:val="none"/>
          <w:lang w:eastAsia="zh-CN"/>
        </w:rPr>
        <w:t>：</w:t>
      </w:r>
    </w:p>
    <w:p w14:paraId="2A6E7B5F">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14:paraId="273B3C4A">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2．不可抗力事件发生后，应立即通知对方，并寄送有关权威机构出具的证明。</w:t>
      </w:r>
    </w:p>
    <w:p w14:paraId="3D0E6A12">
      <w:pPr>
        <w:keepNext w:val="0"/>
        <w:keepLines w:val="0"/>
        <w:pageBreakBefore w:val="0"/>
        <w:widowControl w:val="0"/>
        <w:numPr>
          <w:ilvl w:val="0"/>
          <w:numId w:val="0"/>
        </w:numPr>
        <w:kinsoku/>
        <w:wordWrap/>
        <w:overflowPunct/>
        <w:topLinePunct w:val="0"/>
        <w:autoSpaceDE/>
        <w:autoSpaceDN/>
        <w:bidi w:val="0"/>
        <w:adjustRightInd/>
        <w:snapToGrid/>
        <w:spacing w:line="324" w:lineRule="auto"/>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十</w:t>
      </w:r>
      <w:r>
        <w:rPr>
          <w:rFonts w:hint="eastAsia" w:ascii="宋体" w:hAnsi="宋体" w:cs="宋体"/>
          <w:b/>
          <w:bCs/>
          <w:sz w:val="24"/>
          <w:highlight w:val="none"/>
          <w:lang w:val="en-US" w:eastAsia="zh-CN"/>
        </w:rPr>
        <w:t>九</w:t>
      </w:r>
      <w:r>
        <w:rPr>
          <w:rFonts w:hint="eastAsia" w:ascii="宋体" w:hAnsi="宋体" w:cs="宋体"/>
          <w:b/>
          <w:bCs/>
          <w:sz w:val="24"/>
          <w:highlight w:val="none"/>
        </w:rPr>
        <w:t>、合同生效</w:t>
      </w:r>
      <w:r>
        <w:rPr>
          <w:rFonts w:hint="eastAsia" w:ascii="宋体" w:hAnsi="宋体" w:cs="宋体"/>
          <w:b/>
          <w:bCs/>
          <w:sz w:val="24"/>
          <w:highlight w:val="none"/>
          <w:lang w:eastAsia="zh-CN"/>
        </w:rPr>
        <w:t>：</w:t>
      </w:r>
    </w:p>
    <w:p w14:paraId="7486D769">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 合同经甲、乙双方法定代表人或授权代表签字并加盖单位公章后生效。</w:t>
      </w:r>
    </w:p>
    <w:p w14:paraId="17BCD791">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 本合同未尽事宜，遵照《</w:t>
      </w:r>
      <w:r>
        <w:rPr>
          <w:rFonts w:hint="eastAsia" w:ascii="宋体" w:hAnsi="宋体" w:cs="宋体"/>
          <w:sz w:val="24"/>
          <w:highlight w:val="none"/>
          <w:lang w:eastAsia="zh-CN"/>
        </w:rPr>
        <w:t>民法典</w:t>
      </w:r>
      <w:r>
        <w:rPr>
          <w:rFonts w:hint="eastAsia" w:ascii="宋体" w:hAnsi="宋体" w:cs="宋体"/>
          <w:sz w:val="24"/>
          <w:highlight w:val="none"/>
        </w:rPr>
        <w:t>》有关条文执行。</w:t>
      </w:r>
    </w:p>
    <w:p w14:paraId="1F22FC21">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3. 本合同一式捌份</w:t>
      </w:r>
      <w:r>
        <w:rPr>
          <w:rFonts w:hint="eastAsia" w:ascii="宋体" w:hAnsi="宋体" w:cs="宋体"/>
          <w:sz w:val="24"/>
          <w:highlight w:val="none"/>
          <w:lang w:eastAsia="zh-CN"/>
        </w:rPr>
        <w:t>，</w:t>
      </w:r>
      <w:r>
        <w:rPr>
          <w:rFonts w:hint="eastAsia" w:ascii="宋体" w:hAnsi="宋体" w:cs="宋体"/>
          <w:sz w:val="24"/>
          <w:highlight w:val="none"/>
        </w:rPr>
        <w:t>甲、乙双方各执</w:t>
      </w:r>
      <w:r>
        <w:rPr>
          <w:rFonts w:hint="eastAsia" w:ascii="宋体" w:hAnsi="宋体" w:cs="宋体"/>
          <w:sz w:val="24"/>
          <w:highlight w:val="none"/>
          <w:lang w:val="en-US" w:eastAsia="zh-CN"/>
        </w:rPr>
        <w:t>叁</w:t>
      </w:r>
      <w:r>
        <w:rPr>
          <w:rFonts w:hint="eastAsia" w:ascii="宋体" w:hAnsi="宋体" w:cs="宋体"/>
          <w:sz w:val="24"/>
          <w:highlight w:val="none"/>
        </w:rPr>
        <w:t>份，代理公司</w:t>
      </w:r>
      <w:r>
        <w:rPr>
          <w:rFonts w:hint="eastAsia" w:ascii="宋体" w:hAnsi="宋体" w:cs="宋体"/>
          <w:sz w:val="24"/>
          <w:highlight w:val="none"/>
          <w:lang w:val="en-US" w:eastAsia="zh-CN"/>
        </w:rPr>
        <w:t>贰</w:t>
      </w:r>
      <w:r>
        <w:rPr>
          <w:rFonts w:hint="eastAsia" w:ascii="宋体" w:hAnsi="宋体" w:cs="宋体"/>
          <w:sz w:val="24"/>
          <w:highlight w:val="none"/>
        </w:rPr>
        <w:t>份。本项目未尽事宜以投标文件、招标文件及澄清文件等为准。</w:t>
      </w:r>
    </w:p>
    <w:p w14:paraId="259E40BE">
      <w:pPr>
        <w:pStyle w:val="12"/>
        <w:keepNext w:val="0"/>
        <w:keepLines w:val="0"/>
        <w:pageBreakBefore w:val="0"/>
        <w:widowControl/>
        <w:kinsoku/>
        <w:wordWrap/>
        <w:overflowPunct/>
        <w:topLinePunct w:val="0"/>
        <w:autoSpaceDE/>
        <w:autoSpaceDN/>
        <w:bidi w:val="0"/>
        <w:adjustRightInd/>
        <w:snapToGrid/>
        <w:spacing w:line="324" w:lineRule="auto"/>
        <w:ind w:right="-88"/>
        <w:textAlignment w:val="auto"/>
        <w:rPr>
          <w:rFonts w:hint="eastAsia" w:ascii="宋体" w:hAnsi="宋体" w:cs="宋体"/>
        </w:rPr>
      </w:pPr>
    </w:p>
    <w:p w14:paraId="7F46DAA8">
      <w:pPr>
        <w:spacing w:line="360" w:lineRule="auto"/>
        <w:rPr>
          <w:rFonts w:hint="eastAsia" w:ascii="宋体" w:hAnsi="宋体" w:cs="宋体"/>
          <w:sz w:val="24"/>
        </w:rPr>
      </w:pPr>
      <w:r>
        <w:rPr>
          <w:rFonts w:hint="eastAsia" w:ascii="宋体" w:hAnsi="宋体" w:cs="宋体"/>
          <w:sz w:val="24"/>
        </w:rPr>
        <w:t>甲方（公章）                               乙方（公章）</w:t>
      </w:r>
    </w:p>
    <w:p w14:paraId="02214EBF">
      <w:pPr>
        <w:spacing w:line="360" w:lineRule="auto"/>
        <w:rPr>
          <w:rFonts w:hint="eastAsia" w:ascii="宋体" w:hAnsi="宋体" w:cs="宋体"/>
          <w:sz w:val="24"/>
        </w:rPr>
      </w:pPr>
      <w:r>
        <w:rPr>
          <w:rFonts w:hint="eastAsia" w:ascii="宋体" w:hAnsi="宋体" w:cs="宋体"/>
          <w:sz w:val="24"/>
        </w:rPr>
        <w:t>法定代表人：                               法定代表人：</w:t>
      </w:r>
    </w:p>
    <w:p w14:paraId="1BC61F8C">
      <w:pPr>
        <w:spacing w:line="360" w:lineRule="auto"/>
        <w:rPr>
          <w:rFonts w:hint="eastAsia" w:ascii="宋体" w:hAnsi="宋体" w:cs="宋体"/>
          <w:sz w:val="24"/>
        </w:rPr>
      </w:pPr>
      <w:r>
        <w:rPr>
          <w:rFonts w:hint="eastAsia" w:ascii="宋体" w:hAnsi="宋体" w:cs="宋体"/>
          <w:sz w:val="24"/>
        </w:rPr>
        <w:t>委托代理人：                               委托代理人：</w:t>
      </w:r>
    </w:p>
    <w:p w14:paraId="2B319B96">
      <w:pPr>
        <w:spacing w:line="360" w:lineRule="auto"/>
        <w:rPr>
          <w:rFonts w:hint="eastAsia" w:ascii="宋体" w:hAnsi="宋体" w:cs="宋体"/>
          <w:sz w:val="24"/>
        </w:rPr>
      </w:pPr>
      <w:r>
        <w:rPr>
          <w:rFonts w:hint="eastAsia" w:ascii="宋体" w:hAnsi="宋体" w:cs="宋体"/>
          <w:sz w:val="24"/>
        </w:rPr>
        <w:t>联系电话：                                 联系电话：</w:t>
      </w:r>
    </w:p>
    <w:p w14:paraId="65841589">
      <w:pPr>
        <w:spacing w:line="360" w:lineRule="auto"/>
        <w:rPr>
          <w:rFonts w:hint="eastAsia" w:ascii="宋体" w:hAnsi="宋体" w:cs="宋体"/>
          <w:sz w:val="24"/>
        </w:rPr>
      </w:pPr>
      <w:r>
        <w:rPr>
          <w:rFonts w:hint="eastAsia" w:ascii="宋体" w:hAnsi="宋体" w:cs="宋体"/>
          <w:sz w:val="24"/>
        </w:rPr>
        <w:t>开户银行：                                 开户银行：（必填）</w:t>
      </w:r>
    </w:p>
    <w:p w14:paraId="6394DFD1">
      <w:pPr>
        <w:spacing w:line="360" w:lineRule="auto"/>
        <w:rPr>
          <w:rFonts w:hint="eastAsia" w:ascii="宋体" w:hAnsi="宋体" w:cs="宋体"/>
          <w:b/>
          <w:bCs/>
          <w:sz w:val="24"/>
        </w:rPr>
      </w:pPr>
      <w:r>
        <w:rPr>
          <w:rFonts w:hint="eastAsia" w:ascii="宋体" w:hAnsi="宋体" w:cs="宋体"/>
          <w:sz w:val="24"/>
        </w:rPr>
        <w:t>帐号：                                     帐号：（必填）</w:t>
      </w:r>
    </w:p>
    <w:p w14:paraId="651584BD">
      <w:pPr>
        <w:spacing w:line="360" w:lineRule="auto"/>
        <w:rPr>
          <w:rFonts w:hint="eastAsia" w:ascii="宋体" w:hAnsi="宋体" w:cs="宋体"/>
          <w:sz w:val="24"/>
        </w:rPr>
      </w:pPr>
      <w:r>
        <w:rPr>
          <w:rFonts w:hint="eastAsia" w:ascii="宋体" w:hAnsi="宋体" w:cs="宋体"/>
          <w:sz w:val="24"/>
        </w:rPr>
        <w:t>地址及邮编：                               地址及邮编：</w:t>
      </w:r>
    </w:p>
    <w:p w14:paraId="78FD4B87">
      <w:pPr>
        <w:spacing w:line="360" w:lineRule="auto"/>
        <w:rPr>
          <w:rFonts w:hint="eastAsia" w:ascii="宋体" w:hAnsi="宋体" w:cs="宋体"/>
          <w:sz w:val="24"/>
        </w:rPr>
      </w:pPr>
      <w:r>
        <w:rPr>
          <w:rFonts w:hint="eastAsia" w:ascii="宋体" w:hAnsi="宋体" w:cs="宋体"/>
          <w:sz w:val="24"/>
        </w:rPr>
        <w:t>签订时间：    年   月    日                 签订时间：    年   月    日</w:t>
      </w:r>
    </w:p>
    <w:p w14:paraId="1CAD5ECC">
      <w:pPr>
        <w:widowControl/>
        <w:jc w:val="both"/>
        <w:outlineLvl w:val="0"/>
        <w:rPr>
          <w:rFonts w:hint="eastAsia" w:cs="宋体" w:asciiTheme="minorEastAsia" w:hAnsiTheme="minorEastAsia" w:eastAsiaTheme="minorEastAsia"/>
          <w:b/>
          <w:bCs/>
          <w:sz w:val="36"/>
          <w:szCs w:val="36"/>
        </w:rPr>
      </w:pPr>
    </w:p>
    <w:p w14:paraId="4AF7D75F">
      <w:pPr>
        <w:widowControl/>
        <w:ind w:firstLine="2160" w:firstLineChars="600"/>
        <w:jc w:val="both"/>
        <w:outlineLvl w:val="0"/>
        <w:rPr>
          <w:rFonts w:hint="eastAsia" w:cs="宋体" w:asciiTheme="minorEastAsia" w:hAnsiTheme="minorEastAsia" w:eastAsiaTheme="minorEastAsia"/>
          <w:b/>
          <w:bCs/>
          <w:sz w:val="36"/>
          <w:szCs w:val="36"/>
        </w:rPr>
      </w:pPr>
    </w:p>
    <w:p w14:paraId="0C62237A">
      <w:pPr>
        <w:widowControl/>
        <w:ind w:firstLine="2160" w:firstLineChars="600"/>
        <w:jc w:val="both"/>
        <w:outlineLvl w:val="0"/>
        <w:rPr>
          <w:rFonts w:hint="eastAsia" w:cs="宋体" w:asciiTheme="minorEastAsia" w:hAnsiTheme="minorEastAsia" w:eastAsiaTheme="minorEastAsia"/>
          <w:b/>
          <w:bCs/>
          <w:sz w:val="36"/>
          <w:szCs w:val="36"/>
        </w:rPr>
      </w:pPr>
    </w:p>
    <w:p w14:paraId="0E28734D">
      <w:pPr>
        <w:widowControl/>
        <w:ind w:firstLine="2160" w:firstLineChars="600"/>
        <w:jc w:val="both"/>
        <w:outlineLvl w:val="0"/>
        <w:rPr>
          <w:rFonts w:hint="eastAsia" w:cs="宋体" w:asciiTheme="minorEastAsia" w:hAnsiTheme="minorEastAsia" w:eastAsiaTheme="minorEastAsia"/>
          <w:b/>
          <w:bCs/>
          <w:sz w:val="36"/>
          <w:szCs w:val="36"/>
        </w:rPr>
      </w:pPr>
    </w:p>
    <w:p w14:paraId="637F55F3">
      <w:pPr>
        <w:pStyle w:val="12"/>
        <w:rPr>
          <w:rFonts w:hint="eastAsia" w:cs="宋体" w:asciiTheme="minorEastAsia" w:hAnsiTheme="minorEastAsia" w:eastAsiaTheme="minorEastAsia"/>
          <w:b/>
          <w:bCs/>
          <w:sz w:val="36"/>
          <w:szCs w:val="36"/>
        </w:rPr>
      </w:pPr>
    </w:p>
    <w:p w14:paraId="2DFC4A41">
      <w:pPr>
        <w:pStyle w:val="13"/>
        <w:rPr>
          <w:rFonts w:hint="eastAsia"/>
        </w:rPr>
      </w:pPr>
    </w:p>
    <w:p w14:paraId="6D7C3C71">
      <w:pPr>
        <w:rPr>
          <w:rFonts w:hint="eastAsia"/>
        </w:rPr>
      </w:pPr>
    </w:p>
    <w:p w14:paraId="1EF58E2E">
      <w:pPr>
        <w:pStyle w:val="2"/>
        <w:rPr>
          <w:rFonts w:hint="eastAsia"/>
        </w:rPr>
      </w:pPr>
    </w:p>
    <w:p w14:paraId="1B571488">
      <w:pPr>
        <w:rPr>
          <w:rFonts w:hint="eastAsia"/>
        </w:rPr>
      </w:pPr>
    </w:p>
    <w:p w14:paraId="6D3D7E30">
      <w:pPr>
        <w:pStyle w:val="2"/>
        <w:rPr>
          <w:rFonts w:hint="eastAsia"/>
        </w:rPr>
      </w:pPr>
    </w:p>
    <w:p w14:paraId="50F4701D">
      <w:pPr>
        <w:widowControl/>
        <w:ind w:firstLine="2160" w:firstLineChars="600"/>
        <w:jc w:val="both"/>
        <w:outlineLvl w:val="0"/>
        <w:rPr>
          <w:rFonts w:hint="eastAsia" w:cs="宋体" w:asciiTheme="minorEastAsia" w:hAnsiTheme="minorEastAsia" w:eastAsiaTheme="minorEastAsia"/>
          <w:b/>
          <w:bCs/>
          <w:sz w:val="36"/>
          <w:szCs w:val="36"/>
        </w:rPr>
      </w:pPr>
    </w:p>
    <w:p w14:paraId="502E0462">
      <w:pPr>
        <w:widowControl/>
        <w:ind w:firstLine="2160" w:firstLineChars="600"/>
        <w:jc w:val="both"/>
        <w:outlineLvl w:val="0"/>
        <w:rPr>
          <w:rFonts w:hint="eastAsia" w:cs="宋体" w:asciiTheme="minorEastAsia" w:hAnsiTheme="minorEastAsia" w:eastAsiaTheme="minorEastAsia"/>
          <w:b/>
          <w:bCs/>
          <w:sz w:val="36"/>
          <w:szCs w:val="36"/>
        </w:rPr>
      </w:pPr>
    </w:p>
    <w:p w14:paraId="2B66BC88">
      <w:pPr>
        <w:widowControl/>
        <w:ind w:firstLine="2160" w:firstLineChars="600"/>
        <w:jc w:val="both"/>
        <w:outlineLvl w:val="0"/>
        <w:rPr>
          <w:rFonts w:hAnsi="宋体"/>
          <w:kern w:val="0"/>
        </w:rPr>
        <w:sectPr>
          <w:headerReference r:id="rId4" w:type="default"/>
          <w:footerReference r:id="rId5" w:type="default"/>
          <w:pgSz w:w="11905" w:h="16838"/>
          <w:pgMar w:top="1644" w:right="1361" w:bottom="1644" w:left="1361" w:header="1134" w:footer="1304" w:gutter="0"/>
          <w:pgNumType w:fmt="decimal" w:start="1"/>
          <w:cols w:space="0" w:num="1"/>
          <w:docGrid w:type="linesAndChars" w:linePitch="315" w:charSpace="0"/>
        </w:sectPr>
      </w:pPr>
      <w:r>
        <w:rPr>
          <w:rFonts w:hint="eastAsia" w:cs="宋体" w:asciiTheme="minorEastAsia" w:hAnsiTheme="minorEastAsia" w:eastAsiaTheme="minorEastAsia"/>
          <w:b/>
          <w:bCs/>
          <w:sz w:val="36"/>
          <w:szCs w:val="36"/>
        </w:rPr>
        <w:t>第六章</w:t>
      </w:r>
      <w:r>
        <w:rPr>
          <w:rFonts w:hint="eastAsia" w:cs="宋体" w:asciiTheme="minorEastAsia" w:hAnsiTheme="minorEastAsia" w:eastAsiaTheme="minorEastAsia"/>
          <w:b/>
          <w:bCs/>
          <w:sz w:val="36"/>
          <w:szCs w:val="36"/>
          <w:lang w:val="en-US" w:eastAsia="zh-CN"/>
        </w:rPr>
        <w:t xml:space="preserve">  </w:t>
      </w:r>
      <w:r>
        <w:rPr>
          <w:rFonts w:hint="eastAsia" w:cs="宋体" w:asciiTheme="minorEastAsia" w:hAnsiTheme="minorEastAsia" w:eastAsiaTheme="minorEastAsia"/>
          <w:b/>
          <w:bCs/>
          <w:sz w:val="36"/>
          <w:szCs w:val="36"/>
        </w:rPr>
        <w:t>投标文件格式附件</w:t>
      </w:r>
      <w:bookmarkEnd w:id="24"/>
    </w:p>
    <w:p w14:paraId="50AE8ACB">
      <w:pPr>
        <w:rPr>
          <w:rFonts w:ascii="宋体"/>
          <w:b/>
          <w:bCs/>
          <w:kern w:val="0"/>
          <w:sz w:val="28"/>
          <w:szCs w:val="28"/>
        </w:rPr>
      </w:pPr>
    </w:p>
    <w:p w14:paraId="0B820330">
      <w:pPr>
        <w:spacing w:before="315" w:beforeLines="100" w:line="360" w:lineRule="auto"/>
        <w:ind w:right="-108"/>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温岭市2024-2025年度防雷装置施工跟踪检测服务项目</w:t>
      </w:r>
    </w:p>
    <w:p w14:paraId="3A41023D">
      <w:pPr>
        <w:spacing w:before="315" w:beforeLines="100" w:line="360" w:lineRule="auto"/>
        <w:ind w:right="-108"/>
        <w:jc w:val="center"/>
        <w:rPr>
          <w:rFonts w:hint="eastAsia" w:ascii="宋体" w:eastAsia="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JJWL240717194</w:t>
      </w:r>
    </w:p>
    <w:p w14:paraId="47C3CC86">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60C5EC16">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27F19F24">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1EA2BABF">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419BF748">
      <w:pPr>
        <w:spacing w:after="100" w:afterAutospacing="1" w:line="360" w:lineRule="auto"/>
        <w:ind w:right="-108"/>
        <w:jc w:val="center"/>
        <w:rPr>
          <w:rFonts w:hint="eastAsia" w:ascii="宋体" w:hAnsi="宋体" w:cs="宋体"/>
          <w:b/>
          <w:bCs/>
          <w:spacing w:val="40"/>
          <w:sz w:val="28"/>
          <w:szCs w:val="28"/>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14:paraId="29920DB6">
      <w:pPr>
        <w:pStyle w:val="2"/>
        <w:rPr>
          <w:lang w:val="zh-CN"/>
        </w:rPr>
      </w:pPr>
    </w:p>
    <w:p w14:paraId="1863050F">
      <w:pPr>
        <w:spacing w:line="360" w:lineRule="auto"/>
        <w:ind w:right="532" w:firstLine="560" w:firstLineChars="200"/>
        <w:rPr>
          <w:rFonts w:ascii="宋体"/>
          <w:sz w:val="28"/>
          <w:szCs w:val="28"/>
        </w:rPr>
      </w:pPr>
      <w:r>
        <w:rPr>
          <w:rFonts w:hint="eastAsia" w:ascii="宋体" w:hAnsi="宋体" w:cs="宋体"/>
          <w:sz w:val="28"/>
          <w:szCs w:val="28"/>
          <w:lang w:val="zh-CN"/>
        </w:rPr>
        <w:t>投标人全称（单位公章）</w:t>
      </w:r>
      <w:r>
        <w:rPr>
          <w:rFonts w:hint="eastAsia" w:ascii="宋体" w:hAnsi="宋体" w:cs="宋体"/>
          <w:sz w:val="28"/>
          <w:szCs w:val="28"/>
        </w:rPr>
        <w:t>：</w:t>
      </w:r>
    </w:p>
    <w:p w14:paraId="77DB7B95">
      <w:pPr>
        <w:spacing w:line="360" w:lineRule="auto"/>
        <w:ind w:right="532" w:firstLine="560" w:firstLineChars="200"/>
        <w:rPr>
          <w:rFonts w:ascii="宋体"/>
          <w:sz w:val="28"/>
          <w:szCs w:val="28"/>
        </w:rPr>
      </w:pPr>
      <w:r>
        <w:rPr>
          <w:rFonts w:hint="eastAsia" w:ascii="宋体" w:hAnsi="宋体" w:cs="宋体"/>
          <w:sz w:val="28"/>
          <w:szCs w:val="28"/>
        </w:rPr>
        <w:t>地址：</w:t>
      </w:r>
    </w:p>
    <w:p w14:paraId="36A9F735">
      <w:pPr>
        <w:spacing w:line="360" w:lineRule="auto"/>
        <w:ind w:right="532" w:firstLine="560" w:firstLineChars="200"/>
        <w:rPr>
          <w:rFonts w:ascii="宋体"/>
          <w:sz w:val="28"/>
          <w:szCs w:val="28"/>
        </w:rPr>
      </w:pPr>
      <w:r>
        <w:rPr>
          <w:rFonts w:hint="eastAsia" w:ascii="宋体" w:hAnsi="宋体" w:cs="宋体"/>
          <w:sz w:val="28"/>
          <w:szCs w:val="28"/>
        </w:rPr>
        <w:t>时间：</w:t>
      </w:r>
    </w:p>
    <w:p w14:paraId="4F118D47">
      <w:pPr>
        <w:snapToGrid w:val="0"/>
        <w:spacing w:before="50" w:after="50" w:line="360" w:lineRule="auto"/>
        <w:rPr>
          <w:rFonts w:ascii="仿宋_GB2312" w:hAnsi="宋体" w:eastAsia="仿宋_GB2312"/>
          <w:b/>
          <w:bCs/>
          <w:sz w:val="36"/>
          <w:szCs w:val="36"/>
        </w:rPr>
      </w:pPr>
    </w:p>
    <w:p w14:paraId="63C4DF0E">
      <w:pPr>
        <w:snapToGrid w:val="0"/>
        <w:spacing w:before="50" w:after="50" w:line="360" w:lineRule="auto"/>
        <w:rPr>
          <w:rFonts w:ascii="仿宋_GB2312" w:hAnsi="宋体" w:eastAsia="仿宋_GB2312"/>
          <w:b/>
          <w:bCs/>
          <w:sz w:val="36"/>
          <w:szCs w:val="36"/>
        </w:rPr>
      </w:pPr>
    </w:p>
    <w:p w14:paraId="5CA7965A">
      <w:pPr>
        <w:jc w:val="center"/>
        <w:rPr>
          <w:rFonts w:ascii="宋体" w:hAnsi="宋体" w:cs="宋体"/>
          <w:b/>
          <w:bCs/>
          <w:sz w:val="32"/>
          <w:szCs w:val="32"/>
        </w:rPr>
      </w:pPr>
    </w:p>
    <w:p w14:paraId="6BAA40C3">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资格证明文件包含以下内容</w:t>
      </w:r>
    </w:p>
    <w:p w14:paraId="0DBBF912">
      <w:pPr>
        <w:numPr>
          <w:ilvl w:val="0"/>
          <w:numId w:val="10"/>
        </w:numPr>
        <w:snapToGrid w:val="0"/>
        <w:spacing w:line="360" w:lineRule="auto"/>
        <w:jc w:val="left"/>
        <w:rPr>
          <w:rFonts w:ascii="宋体" w:hAnsi="宋体" w:cs="宋体"/>
          <w:sz w:val="28"/>
          <w:szCs w:val="28"/>
        </w:rPr>
      </w:pPr>
      <w:r>
        <w:rPr>
          <w:rFonts w:hint="eastAsia" w:ascii="宋体" w:hAnsi="宋体" w:cs="宋体"/>
          <w:sz w:val="28"/>
          <w:szCs w:val="28"/>
        </w:rPr>
        <w:t>投标声明书及其他证明材料；</w:t>
      </w:r>
    </w:p>
    <w:p w14:paraId="47A4384C">
      <w:pPr>
        <w:numPr>
          <w:ilvl w:val="0"/>
          <w:numId w:val="10"/>
        </w:numPr>
        <w:snapToGrid w:val="0"/>
        <w:spacing w:line="360" w:lineRule="auto"/>
        <w:jc w:val="left"/>
        <w:rPr>
          <w:rFonts w:ascii="宋体"/>
          <w:kern w:val="0"/>
          <w:sz w:val="28"/>
          <w:szCs w:val="28"/>
        </w:rPr>
      </w:pPr>
      <w:r>
        <w:rPr>
          <w:rFonts w:hint="eastAsia" w:cs="宋体"/>
          <w:sz w:val="28"/>
          <w:szCs w:val="28"/>
        </w:rPr>
        <w:t>授权委托书、法定代表人身份证明书；</w:t>
      </w:r>
    </w:p>
    <w:p w14:paraId="339E2F5C">
      <w:pPr>
        <w:numPr>
          <w:ilvl w:val="0"/>
          <w:numId w:val="10"/>
        </w:numPr>
        <w:snapToGrid w:val="0"/>
        <w:spacing w:line="360" w:lineRule="auto"/>
        <w:jc w:val="left"/>
        <w:rPr>
          <w:rFonts w:hint="eastAsia" w:ascii="宋体" w:hAnsi="宋体" w:cs="宋体"/>
          <w:sz w:val="28"/>
          <w:szCs w:val="28"/>
        </w:rPr>
      </w:pPr>
      <w:r>
        <w:rPr>
          <w:rFonts w:hint="eastAsia" w:ascii="宋体" w:hAnsi="宋体" w:cs="宋体"/>
          <w:sz w:val="28"/>
          <w:szCs w:val="28"/>
        </w:rPr>
        <w:t>法人或者其他组织的营业执照等证明文件，自然人的身份证明；</w:t>
      </w:r>
    </w:p>
    <w:p w14:paraId="1CA36E17">
      <w:pPr>
        <w:numPr>
          <w:ilvl w:val="0"/>
          <w:numId w:val="10"/>
        </w:numPr>
        <w:snapToGrid w:val="0"/>
        <w:spacing w:line="360" w:lineRule="auto"/>
        <w:jc w:val="left"/>
        <w:rPr>
          <w:rFonts w:hint="eastAsia" w:ascii="宋体" w:hAnsi="宋体" w:cs="宋体"/>
          <w:sz w:val="28"/>
          <w:szCs w:val="28"/>
        </w:rPr>
      </w:pPr>
      <w:r>
        <w:rPr>
          <w:rFonts w:hint="eastAsia" w:ascii="宋体" w:hAnsi="宋体" w:eastAsia="宋体" w:cs="宋体"/>
          <w:sz w:val="28"/>
          <w:szCs w:val="28"/>
        </w:rPr>
        <w:t>甲级防雷装置检测资质证书</w:t>
      </w:r>
      <w:r>
        <w:rPr>
          <w:rFonts w:hint="eastAsia" w:ascii="宋体" w:hAnsi="宋体" w:cs="宋体"/>
          <w:sz w:val="28"/>
          <w:szCs w:val="28"/>
          <w:lang w:val="en-US" w:eastAsia="zh-CN"/>
        </w:rPr>
        <w:t>；</w:t>
      </w:r>
    </w:p>
    <w:p w14:paraId="6621DE22">
      <w:pPr>
        <w:numPr>
          <w:ilvl w:val="0"/>
          <w:numId w:val="10"/>
        </w:numPr>
        <w:snapToGrid w:val="0"/>
        <w:spacing w:line="360" w:lineRule="auto"/>
        <w:jc w:val="left"/>
        <w:rPr>
          <w:rFonts w:hint="eastAsia" w:ascii="宋体" w:hAnsi="宋体" w:cs="宋体"/>
          <w:b/>
          <w:bCs/>
          <w:color w:val="0000FF"/>
          <w:sz w:val="28"/>
          <w:szCs w:val="28"/>
        </w:rPr>
      </w:pPr>
      <w:r>
        <w:rPr>
          <w:rFonts w:hint="eastAsia" w:ascii="宋体" w:hAnsi="宋体" w:cs="宋体"/>
          <w:b/>
          <w:bCs/>
          <w:color w:val="0000FF"/>
          <w:sz w:val="28"/>
          <w:szCs w:val="28"/>
        </w:rPr>
        <w:t>投标人的《中小企业声明函（服务）》等相关证明材料；</w:t>
      </w:r>
    </w:p>
    <w:p w14:paraId="332D786F">
      <w:pPr>
        <w:numPr>
          <w:ilvl w:val="0"/>
          <w:numId w:val="10"/>
        </w:numPr>
        <w:snapToGrid w:val="0"/>
        <w:spacing w:line="360" w:lineRule="auto"/>
        <w:jc w:val="left"/>
        <w:rPr>
          <w:rFonts w:ascii="宋体"/>
          <w:kern w:val="0"/>
          <w:sz w:val="28"/>
          <w:szCs w:val="28"/>
        </w:rPr>
      </w:pPr>
      <w:r>
        <w:rPr>
          <w:rFonts w:hint="eastAsia" w:cs="宋体"/>
          <w:sz w:val="28"/>
          <w:szCs w:val="28"/>
        </w:rPr>
        <w:t>具备履行合同所必需的设备和专业技术能力的证明材料</w:t>
      </w:r>
      <w:r>
        <w:rPr>
          <w:rFonts w:hint="eastAsia" w:ascii="宋体" w:hAnsi="宋体" w:cs="宋体"/>
          <w:sz w:val="28"/>
          <w:szCs w:val="28"/>
        </w:rPr>
        <w:t>；</w:t>
      </w:r>
    </w:p>
    <w:p w14:paraId="438EE0E0">
      <w:pPr>
        <w:numPr>
          <w:ilvl w:val="0"/>
          <w:numId w:val="10"/>
        </w:numPr>
        <w:snapToGrid w:val="0"/>
        <w:spacing w:line="360" w:lineRule="auto"/>
        <w:jc w:val="left"/>
        <w:rPr>
          <w:rFonts w:ascii="宋体"/>
          <w:kern w:val="0"/>
          <w:sz w:val="28"/>
          <w:szCs w:val="28"/>
        </w:rPr>
      </w:pPr>
      <w:r>
        <w:rPr>
          <w:rFonts w:hint="eastAsia" w:ascii="宋体" w:hAnsi="宋体" w:cs="宋体"/>
          <w:kern w:val="0"/>
          <w:sz w:val="28"/>
          <w:szCs w:val="28"/>
        </w:rPr>
        <w:t>投标人认为需要提供的其它文件和资料</w:t>
      </w:r>
      <w:r>
        <w:rPr>
          <w:rFonts w:hint="eastAsia" w:ascii="宋体" w:hAnsi="宋体" w:cs="宋体"/>
          <w:sz w:val="28"/>
          <w:szCs w:val="28"/>
        </w:rPr>
        <w:t>。</w:t>
      </w:r>
    </w:p>
    <w:p w14:paraId="324762AC">
      <w:pPr>
        <w:spacing w:line="360" w:lineRule="auto"/>
        <w:rPr>
          <w:rFonts w:ascii="宋体"/>
          <w:b/>
          <w:bCs/>
          <w:sz w:val="28"/>
          <w:szCs w:val="28"/>
        </w:rPr>
      </w:pPr>
    </w:p>
    <w:p w14:paraId="5551723E">
      <w:pPr>
        <w:spacing w:line="360" w:lineRule="auto"/>
        <w:ind w:left="420"/>
        <w:rPr>
          <w:rFonts w:ascii="宋体"/>
          <w:b/>
          <w:bCs/>
          <w:sz w:val="28"/>
          <w:szCs w:val="28"/>
        </w:rPr>
      </w:pPr>
    </w:p>
    <w:p w14:paraId="4C8B3460">
      <w:pPr>
        <w:spacing w:line="360" w:lineRule="auto"/>
        <w:jc w:val="left"/>
        <w:rPr>
          <w:rFonts w:ascii="宋体" w:hAnsi="宋体" w:cs="宋体"/>
          <w:b/>
          <w:bCs/>
          <w:color w:val="0000FF"/>
          <w:sz w:val="24"/>
          <w:szCs w:val="24"/>
        </w:rPr>
      </w:pPr>
      <w:r>
        <w:rPr>
          <w:rFonts w:hint="eastAsia" w:ascii="宋体" w:hAnsi="宋体" w:cs="宋体"/>
          <w:b/>
          <w:bCs/>
          <w:color w:val="0000FF"/>
          <w:sz w:val="24"/>
          <w:szCs w:val="24"/>
          <w:lang w:eastAsia="zh-CN"/>
        </w:rPr>
        <w:t>注：</w:t>
      </w:r>
      <w:r>
        <w:rPr>
          <w:rFonts w:hint="eastAsia" w:ascii="宋体" w:hAnsi="宋体" w:cs="宋体"/>
          <w:b/>
          <w:bCs/>
          <w:color w:val="0000FF"/>
          <w:sz w:val="24"/>
          <w:szCs w:val="24"/>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3285AB16">
      <w:pPr>
        <w:spacing w:line="360" w:lineRule="auto"/>
        <w:ind w:left="420"/>
        <w:rPr>
          <w:rFonts w:ascii="宋体"/>
          <w:b/>
          <w:bCs/>
          <w:sz w:val="28"/>
          <w:szCs w:val="28"/>
        </w:rPr>
      </w:pPr>
    </w:p>
    <w:p w14:paraId="5BC2A553">
      <w:pPr>
        <w:spacing w:line="360" w:lineRule="auto"/>
        <w:rPr>
          <w:rFonts w:ascii="宋体"/>
          <w:b/>
          <w:bCs/>
          <w:sz w:val="28"/>
          <w:szCs w:val="28"/>
        </w:rPr>
      </w:pPr>
    </w:p>
    <w:p w14:paraId="05D8CB0C">
      <w:pPr>
        <w:spacing w:line="360" w:lineRule="auto"/>
        <w:ind w:left="420"/>
        <w:rPr>
          <w:rFonts w:ascii="宋体"/>
          <w:b/>
          <w:bCs/>
          <w:sz w:val="28"/>
          <w:szCs w:val="28"/>
        </w:rPr>
      </w:pPr>
    </w:p>
    <w:p w14:paraId="56DFFAA7">
      <w:pPr>
        <w:spacing w:line="360" w:lineRule="auto"/>
        <w:ind w:left="420"/>
        <w:rPr>
          <w:rFonts w:ascii="宋体"/>
          <w:b/>
          <w:bCs/>
          <w:sz w:val="28"/>
          <w:szCs w:val="28"/>
        </w:rPr>
      </w:pPr>
    </w:p>
    <w:p w14:paraId="14F73C72">
      <w:pPr>
        <w:spacing w:line="360" w:lineRule="auto"/>
        <w:ind w:left="420"/>
        <w:rPr>
          <w:rFonts w:ascii="宋体"/>
          <w:b/>
          <w:bCs/>
          <w:sz w:val="28"/>
          <w:szCs w:val="28"/>
        </w:rPr>
      </w:pPr>
    </w:p>
    <w:p w14:paraId="2C7C7A2B">
      <w:pPr>
        <w:spacing w:line="360" w:lineRule="auto"/>
        <w:ind w:left="420"/>
        <w:rPr>
          <w:rFonts w:ascii="宋体"/>
          <w:b/>
          <w:bCs/>
          <w:sz w:val="28"/>
          <w:szCs w:val="28"/>
        </w:rPr>
      </w:pPr>
    </w:p>
    <w:p w14:paraId="58293C27">
      <w:pPr>
        <w:spacing w:line="360" w:lineRule="auto"/>
        <w:ind w:left="420"/>
        <w:rPr>
          <w:rFonts w:ascii="宋体"/>
          <w:b/>
          <w:bCs/>
          <w:sz w:val="28"/>
          <w:szCs w:val="28"/>
        </w:rPr>
      </w:pPr>
    </w:p>
    <w:p w14:paraId="126886F0">
      <w:pPr>
        <w:spacing w:line="360" w:lineRule="auto"/>
        <w:ind w:left="420"/>
        <w:rPr>
          <w:rFonts w:ascii="宋体"/>
          <w:b/>
          <w:bCs/>
          <w:sz w:val="28"/>
          <w:szCs w:val="28"/>
        </w:rPr>
      </w:pPr>
    </w:p>
    <w:p w14:paraId="15F7E858">
      <w:pPr>
        <w:widowControl/>
        <w:jc w:val="left"/>
        <w:rPr>
          <w:rFonts w:ascii="宋体"/>
          <w:b/>
          <w:bCs/>
          <w:sz w:val="28"/>
          <w:szCs w:val="28"/>
        </w:rPr>
      </w:pPr>
      <w:r>
        <w:rPr>
          <w:rFonts w:ascii="宋体"/>
          <w:b/>
          <w:bCs/>
          <w:sz w:val="28"/>
          <w:szCs w:val="28"/>
        </w:rPr>
        <w:br w:type="page"/>
      </w:r>
      <w:r>
        <w:rPr>
          <w:rFonts w:hint="eastAsia" w:ascii="宋体" w:hAnsi="宋体" w:cs="宋体"/>
          <w:b/>
          <w:bCs/>
          <w:sz w:val="24"/>
          <w:szCs w:val="24"/>
        </w:rPr>
        <w:t>附件1：</w:t>
      </w:r>
    </w:p>
    <w:p w14:paraId="5BA1E842">
      <w:pPr>
        <w:adjustRightInd w:val="0"/>
        <w:snapToGrid w:val="0"/>
        <w:spacing w:line="440" w:lineRule="exact"/>
        <w:ind w:firstLine="643" w:firstLineChars="200"/>
        <w:jc w:val="center"/>
        <w:rPr>
          <w:rFonts w:ascii="宋体" w:hAnsi="宋体" w:cs="宋体"/>
          <w:b/>
          <w:sz w:val="32"/>
          <w:szCs w:val="24"/>
          <w:lang w:val="zh-CN"/>
        </w:rPr>
      </w:pPr>
      <w:r>
        <w:rPr>
          <w:rFonts w:hint="eastAsia" w:ascii="宋体" w:hAnsi="宋体" w:cs="宋体"/>
          <w:b/>
          <w:sz w:val="32"/>
          <w:szCs w:val="24"/>
          <w:lang w:val="zh-CN"/>
        </w:rPr>
        <w:t>投标声明书</w:t>
      </w:r>
    </w:p>
    <w:p w14:paraId="1F5C5364">
      <w:pPr>
        <w:snapToGrid w:val="0"/>
        <w:spacing w:line="440" w:lineRule="exact"/>
        <w:rPr>
          <w:rFonts w:ascii="宋体"/>
          <w:kern w:val="0"/>
          <w:sz w:val="24"/>
          <w:szCs w:val="24"/>
        </w:rPr>
      </w:pPr>
      <w:r>
        <w:rPr>
          <w:rFonts w:hint="eastAsia" w:ascii="宋体" w:hAnsi="宋体" w:cs="宋体"/>
          <w:sz w:val="24"/>
          <w:szCs w:val="24"/>
          <w:u w:val="single"/>
          <w:lang w:eastAsia="zh-CN"/>
        </w:rPr>
        <w:t>温岭市住房和城乡建设局</w:t>
      </w:r>
      <w:r>
        <w:rPr>
          <w:rFonts w:hint="eastAsia" w:ascii="宋体" w:hAnsi="宋体" w:cs="宋体"/>
          <w:kern w:val="0"/>
          <w:sz w:val="24"/>
          <w:szCs w:val="24"/>
        </w:rPr>
        <w:t>：</w:t>
      </w:r>
    </w:p>
    <w:p w14:paraId="1F46851D">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14:paraId="0E0E9365">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姓名</w:t>
      </w:r>
      <w:r>
        <w:rPr>
          <w:rFonts w:hint="eastAsia" w:ascii="宋体" w:hAnsi="宋体" w:cs="宋体"/>
          <w:kern w:val="0"/>
          <w:sz w:val="24"/>
          <w:szCs w:val="24"/>
        </w:rPr>
        <w:t>）系（</w:t>
      </w:r>
      <w:r>
        <w:rPr>
          <w:rFonts w:hint="eastAsia" w:ascii="宋体" w:hAnsi="宋体" w:cs="宋体"/>
          <w:kern w:val="0"/>
          <w:sz w:val="24"/>
          <w:szCs w:val="24"/>
          <w:u w:val="single"/>
        </w:rPr>
        <w:t>投标人名称</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温岭市2024-2025年度防雷装置施工跟踪检测服务项目</w:t>
      </w:r>
      <w:r>
        <w:rPr>
          <w:rFonts w:hint="eastAsia" w:ascii="宋体" w:hAnsi="宋体" w:cs="宋体"/>
          <w:kern w:val="0"/>
          <w:sz w:val="24"/>
          <w:szCs w:val="24"/>
        </w:rPr>
        <w:t>（编号为</w:t>
      </w:r>
      <w:r>
        <w:rPr>
          <w:rFonts w:hint="eastAsia" w:ascii="宋体" w:hAnsi="宋体" w:cs="宋体"/>
          <w:kern w:val="0"/>
          <w:sz w:val="24"/>
          <w:szCs w:val="24"/>
          <w:u w:val="single"/>
          <w:lang w:eastAsia="zh-CN"/>
        </w:rPr>
        <w:t>JJWL240717194</w:t>
      </w:r>
      <w:r>
        <w:rPr>
          <w:rFonts w:hint="eastAsia" w:ascii="宋体" w:hAnsi="宋体" w:cs="宋体"/>
          <w:kern w:val="0"/>
          <w:sz w:val="24"/>
          <w:szCs w:val="24"/>
        </w:rPr>
        <w:t>）的投标，为此，我公司就本次投标有关事项郑重声明如下：</w:t>
      </w:r>
    </w:p>
    <w:p w14:paraId="5723C662">
      <w:pPr>
        <w:numPr>
          <w:ilvl w:val="0"/>
          <w:numId w:val="11"/>
        </w:numPr>
        <w:snapToGrid w:val="0"/>
        <w:spacing w:line="400" w:lineRule="exact"/>
        <w:ind w:firstLine="420" w:firstLineChars="175"/>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我公司具有良好的商业信誉和健全的财务会计制度。</w:t>
      </w:r>
    </w:p>
    <w:p w14:paraId="52ECA5E6">
      <w:pPr>
        <w:numPr>
          <w:ilvl w:val="0"/>
          <w:numId w:val="11"/>
        </w:numPr>
        <w:snapToGrid w:val="0"/>
        <w:spacing w:line="400" w:lineRule="exact"/>
        <w:ind w:firstLine="420" w:firstLineChars="175"/>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我公司具有依法缴纳税收和社会保障资金的良好记录。</w:t>
      </w:r>
    </w:p>
    <w:p w14:paraId="0CE4CF42">
      <w:pPr>
        <w:numPr>
          <w:ilvl w:val="0"/>
          <w:numId w:val="11"/>
        </w:numPr>
        <w:snapToGrid w:val="0"/>
        <w:spacing w:line="400" w:lineRule="exact"/>
        <w:ind w:firstLine="420" w:firstLineChars="175"/>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我公司截止投标时间近三年以来，在经营活动中没有重大违法记录（重大违法记录是指供应商因违法经营受到刑事处罚或者责令停产停业、吊销许可证或者执照、较大数额罚款等行政处罚）。</w:t>
      </w:r>
    </w:p>
    <w:p w14:paraId="26E8BB6B">
      <w:pPr>
        <w:numPr>
          <w:ilvl w:val="0"/>
          <w:numId w:val="11"/>
        </w:numPr>
        <w:snapToGrid w:val="0"/>
        <w:spacing w:line="400" w:lineRule="exact"/>
        <w:ind w:firstLine="420" w:firstLineChars="175"/>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我公司截止投标时间近三年以来，未被“信用中国”（www.creditchina.gov.cn）列入失信被执行人、重大税收违法失信主体，未被“中国政府采购网”（www.ccgp.gov.cn）列入政府采购严重违法失信行为记录名单。</w:t>
      </w:r>
    </w:p>
    <w:p w14:paraId="49C24AE7">
      <w:pPr>
        <w:numPr>
          <w:ilvl w:val="0"/>
          <w:numId w:val="11"/>
        </w:numPr>
        <w:snapToGrid w:val="0"/>
        <w:spacing w:line="400" w:lineRule="exact"/>
        <w:ind w:firstLine="420" w:firstLineChars="175"/>
        <w:rPr>
          <w:rFonts w:ascii="宋体"/>
          <w:color w:val="000000"/>
          <w:kern w:val="0"/>
          <w:sz w:val="24"/>
          <w:szCs w:val="24"/>
        </w:rPr>
      </w:pPr>
      <w:r>
        <w:rPr>
          <w:rFonts w:hint="eastAsia" w:ascii="宋体" w:hAnsi="宋体" w:cs="宋体"/>
          <w:color w:val="000000"/>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FF34B1F">
      <w:pPr>
        <w:numPr>
          <w:ilvl w:val="0"/>
          <w:numId w:val="11"/>
        </w:numPr>
        <w:snapToGrid w:val="0"/>
        <w:spacing w:line="400" w:lineRule="exact"/>
        <w:ind w:firstLine="420" w:firstLineChars="175"/>
        <w:rPr>
          <w:rFonts w:ascii="宋体"/>
          <w:color w:val="000000"/>
          <w:sz w:val="24"/>
          <w:szCs w:val="24"/>
        </w:rPr>
      </w:pPr>
      <w:r>
        <w:rPr>
          <w:rFonts w:hint="eastAsia" w:ascii="宋体" w:hAnsi="宋体" w:cs="宋体"/>
          <w:color w:val="00000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sz w:val="24"/>
          <w:szCs w:val="24"/>
        </w:rPr>
        <w:t>不是采购人的附属机构；在获知本项目采购信息后，与采购人聘请的为此项目提供咨询服务的公司及其附属机构没有任何联系。</w:t>
      </w:r>
    </w:p>
    <w:p w14:paraId="2AD41CD1">
      <w:pPr>
        <w:numPr>
          <w:ilvl w:val="0"/>
          <w:numId w:val="11"/>
        </w:numPr>
        <w:snapToGrid w:val="0"/>
        <w:spacing w:line="400" w:lineRule="exact"/>
        <w:ind w:firstLine="420" w:firstLineChars="175"/>
        <w:rPr>
          <w:rFonts w:ascii="宋体"/>
          <w:color w:val="000000"/>
          <w:kern w:val="0"/>
          <w:sz w:val="24"/>
          <w:szCs w:val="24"/>
          <w:lang w:val="af-ZA"/>
        </w:rPr>
      </w:pPr>
      <w:r>
        <w:rPr>
          <w:rFonts w:hint="eastAsia" w:ascii="宋体" w:hAnsi="宋体" w:cs="宋体"/>
          <w:color w:val="000000"/>
          <w:kern w:val="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kern w:val="0"/>
          <w:sz w:val="24"/>
          <w:szCs w:val="24"/>
        </w:rPr>
        <w:t>保证，</w:t>
      </w:r>
      <w:r>
        <w:rPr>
          <w:rFonts w:hint="eastAsia" w:ascii="宋体" w:hAnsi="宋体" w:cs="宋体"/>
          <w:color w:val="000000"/>
          <w:kern w:val="0"/>
          <w:sz w:val="24"/>
          <w:szCs w:val="24"/>
          <w:lang w:val="af-ZA"/>
        </w:rPr>
        <w:t>采购人在中华人民共和国境内使用</w:t>
      </w:r>
      <w:r>
        <w:rPr>
          <w:rFonts w:hint="eastAsia" w:ascii="宋体" w:hAnsi="宋体" w:cs="宋体"/>
          <w:color w:val="000000"/>
          <w:kern w:val="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9F05F77">
      <w:pPr>
        <w:numPr>
          <w:ilvl w:val="0"/>
          <w:numId w:val="11"/>
        </w:numPr>
        <w:snapToGrid w:val="0"/>
        <w:spacing w:line="400" w:lineRule="exact"/>
        <w:ind w:firstLine="420" w:firstLineChars="175"/>
        <w:rPr>
          <w:rFonts w:ascii="宋体" w:hAnsi="宋体" w:cs="宋体"/>
          <w:color w:val="000000"/>
          <w:kern w:val="0"/>
          <w:sz w:val="24"/>
          <w:szCs w:val="24"/>
          <w:lang w:val="af-ZA"/>
        </w:rPr>
      </w:pPr>
      <w:r>
        <w:rPr>
          <w:rFonts w:hint="eastAsia" w:ascii="宋体" w:hAnsi="宋体" w:cs="宋体"/>
          <w:color w:val="000000"/>
          <w:kern w:val="0"/>
          <w:sz w:val="24"/>
          <w:szCs w:val="24"/>
          <w:lang w:val="af-ZA"/>
        </w:rPr>
        <w:t>我公司严格履行政府采购合同，不降低合同约定的产品质量和服务，不擅自变更、中止、终止合同，或拒绝履行合同义务。</w:t>
      </w:r>
    </w:p>
    <w:p w14:paraId="388C8FCA">
      <w:pPr>
        <w:numPr>
          <w:ilvl w:val="0"/>
          <w:numId w:val="11"/>
        </w:numPr>
        <w:snapToGrid w:val="0"/>
        <w:spacing w:line="400" w:lineRule="exact"/>
        <w:ind w:firstLine="420" w:firstLineChars="175"/>
        <w:rPr>
          <w:rFonts w:ascii="宋体"/>
          <w:color w:val="000000"/>
          <w:sz w:val="24"/>
          <w:szCs w:val="24"/>
        </w:rPr>
      </w:pPr>
      <w:r>
        <w:rPr>
          <w:rFonts w:hint="eastAsia" w:ascii="宋体" w:hAnsi="宋体" w:cs="宋体"/>
          <w:color w:val="000000"/>
          <w:sz w:val="24"/>
          <w:szCs w:val="24"/>
        </w:rPr>
        <w:t>以上事项如有虚假或隐瞒，我</w:t>
      </w:r>
      <w:r>
        <w:rPr>
          <w:rFonts w:hint="eastAsia" w:ascii="宋体" w:hAnsi="宋体" w:cs="宋体"/>
          <w:color w:val="000000"/>
          <w:kern w:val="0"/>
          <w:sz w:val="24"/>
          <w:szCs w:val="24"/>
          <w:lang w:val="zh-CN"/>
        </w:rPr>
        <w:t>公司</w:t>
      </w:r>
      <w:r>
        <w:rPr>
          <w:rFonts w:hint="eastAsia" w:ascii="宋体" w:hAnsi="宋体" w:cs="宋体"/>
          <w:color w:val="000000"/>
          <w:sz w:val="24"/>
          <w:szCs w:val="24"/>
        </w:rPr>
        <w:t>愿意承担一切后果，并不再寻求任何旨在减轻或免除法律责任的辩解。</w:t>
      </w:r>
    </w:p>
    <w:p w14:paraId="2993A84C">
      <w:pPr>
        <w:numPr>
          <w:ilvl w:val="0"/>
          <w:numId w:val="11"/>
        </w:numPr>
        <w:snapToGrid w:val="0"/>
        <w:spacing w:line="400" w:lineRule="exact"/>
        <w:ind w:firstLine="420" w:firstLineChars="175"/>
        <w:rPr>
          <w:rFonts w:ascii="宋体"/>
          <w:kern w:val="0"/>
          <w:sz w:val="24"/>
          <w:szCs w:val="24"/>
        </w:rPr>
      </w:pPr>
      <w:r>
        <w:rPr>
          <w:rFonts w:hint="eastAsia" w:ascii="宋体" w:hAnsi="宋体" w:cs="宋体"/>
          <w:color w:val="000000"/>
          <w:kern w:val="0"/>
          <w:sz w:val="24"/>
          <w:szCs w:val="24"/>
          <w:lang w:val="af-ZA"/>
        </w:rPr>
        <w:t>我公司承诺单位负责人为同一人或者存在控股、管理关系的不同单位，不参加同一标段投标。</w:t>
      </w:r>
    </w:p>
    <w:p w14:paraId="66E0B1F7">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投标人全称（单位公章）：</w:t>
      </w:r>
    </w:p>
    <w:p w14:paraId="05D20721">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14:paraId="56E0D52C">
      <w:pPr>
        <w:adjustRightInd w:val="0"/>
        <w:snapToGrid w:val="0"/>
        <w:spacing w:line="440" w:lineRule="exact"/>
        <w:ind w:firstLine="480" w:firstLineChars="200"/>
        <w:jc w:val="both"/>
        <w:rPr>
          <w:rFonts w:ascii="宋体"/>
          <w:kern w:val="0"/>
          <w:sz w:val="24"/>
          <w:szCs w:val="24"/>
          <w:lang w:val="zh-CN"/>
        </w:rPr>
      </w:pP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日</w:t>
      </w:r>
    </w:p>
    <w:p w14:paraId="0B8A6DD9">
      <w:pPr>
        <w:rPr>
          <w:rFonts w:ascii="宋体" w:hAnsi="宋体" w:cs="宋体"/>
          <w:b/>
          <w:bCs/>
          <w:sz w:val="24"/>
          <w:szCs w:val="24"/>
        </w:rPr>
      </w:pPr>
      <w:r>
        <w:rPr>
          <w:rFonts w:hint="eastAsia" w:ascii="宋体" w:hAnsi="宋体" w:cs="宋体"/>
          <w:b/>
          <w:bCs/>
          <w:sz w:val="24"/>
          <w:szCs w:val="24"/>
        </w:rPr>
        <w:br w:type="page"/>
      </w:r>
    </w:p>
    <w:p w14:paraId="69D54954">
      <w:pPr>
        <w:adjustRightInd w:val="0"/>
        <w:snapToGrid w:val="0"/>
        <w:spacing w:line="360" w:lineRule="auto"/>
        <w:ind w:right="480"/>
        <w:rPr>
          <w:rFonts w:ascii="宋体"/>
          <w:b/>
          <w:bCs/>
          <w:sz w:val="28"/>
          <w:szCs w:val="28"/>
        </w:rPr>
      </w:pPr>
      <w:r>
        <w:rPr>
          <w:rFonts w:hint="eastAsia" w:ascii="宋体" w:hAnsi="宋体" w:cs="宋体"/>
          <w:b/>
          <w:bCs/>
          <w:sz w:val="24"/>
          <w:szCs w:val="24"/>
        </w:rPr>
        <w:t>附件2-1:</w:t>
      </w:r>
    </w:p>
    <w:p w14:paraId="4DEEBE2B">
      <w:pPr>
        <w:pStyle w:val="15"/>
        <w:spacing w:before="120" w:after="120" w:line="480" w:lineRule="auto"/>
        <w:jc w:val="center"/>
        <w:rPr>
          <w:rFonts w:hAnsi="宋体"/>
          <w:b/>
          <w:sz w:val="32"/>
          <w:szCs w:val="24"/>
        </w:rPr>
      </w:pPr>
      <w:r>
        <w:rPr>
          <w:rFonts w:hint="eastAsia" w:hAnsi="宋体"/>
          <w:b/>
          <w:sz w:val="32"/>
          <w:szCs w:val="24"/>
        </w:rPr>
        <w:t>法定代表人身份证明书</w:t>
      </w:r>
    </w:p>
    <w:p w14:paraId="2D93FDFC">
      <w:pPr>
        <w:spacing w:line="540" w:lineRule="exact"/>
        <w:ind w:firstLine="480"/>
        <w:jc w:val="center"/>
        <w:rPr>
          <w:rFonts w:ascii="宋体" w:hAnsi="宋体"/>
        </w:rPr>
      </w:pPr>
    </w:p>
    <w:p w14:paraId="78E853B6">
      <w:pPr>
        <w:spacing w:line="540" w:lineRule="exact"/>
        <w:ind w:firstLine="480"/>
        <w:rPr>
          <w:rFonts w:ascii="宋体" w:hAnsi="宋体"/>
        </w:rPr>
      </w:pPr>
    </w:p>
    <w:p w14:paraId="68DD5D2E">
      <w:pPr>
        <w:spacing w:line="540" w:lineRule="exact"/>
        <w:ind w:firstLine="480"/>
        <w:rPr>
          <w:rFonts w:ascii="宋体" w:hAnsi="宋体"/>
          <w:sz w:val="24"/>
          <w:szCs w:val="24"/>
        </w:rPr>
      </w:pPr>
      <w:r>
        <w:rPr>
          <w:rFonts w:hint="eastAsia" w:ascii="宋体" w:hAnsi="宋体"/>
          <w:sz w:val="24"/>
          <w:szCs w:val="24"/>
          <w:u w:val="single"/>
        </w:rPr>
        <w:t>　 ｛姓名｝ 　</w:t>
      </w:r>
      <w:r>
        <w:rPr>
          <w:rFonts w:ascii="宋体" w:hAnsi="宋体"/>
          <w:sz w:val="24"/>
          <w:szCs w:val="24"/>
        </w:rPr>
        <w:t>，</w:t>
      </w:r>
      <w:r>
        <w:rPr>
          <w:rFonts w:hint="eastAsia" w:ascii="宋体" w:hAnsi="宋体"/>
          <w:sz w:val="24"/>
          <w:szCs w:val="24"/>
          <w:u w:val="single"/>
        </w:rPr>
        <w:t>　｛性别｝　</w:t>
      </w:r>
      <w:r>
        <w:rPr>
          <w:rFonts w:ascii="宋体" w:hAnsi="宋体"/>
          <w:sz w:val="24"/>
          <w:szCs w:val="24"/>
        </w:rPr>
        <w:t>，</w:t>
      </w:r>
      <w:r>
        <w:rPr>
          <w:rFonts w:hint="eastAsia" w:ascii="宋体" w:hAnsi="宋体"/>
          <w:sz w:val="24"/>
          <w:szCs w:val="24"/>
          <w:u w:val="single"/>
        </w:rPr>
        <w:t>　｛年龄｝　</w:t>
      </w:r>
      <w:r>
        <w:rPr>
          <w:rFonts w:ascii="宋体" w:hAnsi="宋体"/>
          <w:sz w:val="24"/>
          <w:szCs w:val="24"/>
        </w:rPr>
        <w:t>，</w:t>
      </w:r>
      <w:r>
        <w:rPr>
          <w:rFonts w:hint="eastAsia" w:ascii="宋体" w:hAnsi="宋体"/>
          <w:sz w:val="24"/>
          <w:szCs w:val="24"/>
          <w:u w:val="single"/>
        </w:rPr>
        <w:t>　｛职务｝　</w:t>
      </w:r>
      <w:r>
        <w:rPr>
          <w:rFonts w:ascii="宋体" w:hAnsi="宋体"/>
          <w:sz w:val="24"/>
          <w:szCs w:val="24"/>
        </w:rPr>
        <w:t>，身份证号码</w:t>
      </w:r>
      <w:r>
        <w:rPr>
          <w:rFonts w:hint="eastAsia" w:ascii="宋体" w:hAnsi="宋体"/>
          <w:sz w:val="24"/>
          <w:szCs w:val="24"/>
        </w:rPr>
        <w:t>：，</w:t>
      </w:r>
      <w:r>
        <w:rPr>
          <w:rFonts w:ascii="宋体" w:hAnsi="宋体"/>
          <w:sz w:val="24"/>
          <w:szCs w:val="24"/>
        </w:rPr>
        <w:t>系</w:t>
      </w:r>
      <w:r>
        <w:rPr>
          <w:rFonts w:ascii="宋体" w:hAnsi="宋体"/>
          <w:sz w:val="24"/>
          <w:szCs w:val="24"/>
          <w:u w:val="single"/>
        </w:rPr>
        <w:t>　｛</w:t>
      </w:r>
      <w:r>
        <w:rPr>
          <w:rFonts w:hint="eastAsia" w:ascii="宋体" w:hAnsi="宋体"/>
          <w:sz w:val="24"/>
          <w:szCs w:val="24"/>
          <w:u w:val="single"/>
        </w:rPr>
        <w:t>投标人</w:t>
      </w:r>
      <w:r>
        <w:rPr>
          <w:rFonts w:ascii="宋体" w:hAnsi="宋体"/>
          <w:sz w:val="24"/>
          <w:szCs w:val="24"/>
          <w:u w:val="single"/>
        </w:rPr>
        <w:t xml:space="preserve">名称｝ </w:t>
      </w:r>
      <w:r>
        <w:rPr>
          <w:rFonts w:ascii="宋体" w:hAnsi="宋体"/>
          <w:sz w:val="24"/>
          <w:szCs w:val="24"/>
        </w:rPr>
        <w:t>的法定代表人。</w:t>
      </w:r>
    </w:p>
    <w:p w14:paraId="50B110DB">
      <w:pPr>
        <w:spacing w:line="540" w:lineRule="exact"/>
        <w:ind w:firstLine="480"/>
        <w:rPr>
          <w:rFonts w:ascii="宋体" w:hAnsi="宋体"/>
          <w:sz w:val="24"/>
          <w:szCs w:val="24"/>
        </w:rPr>
      </w:pPr>
      <w:r>
        <w:rPr>
          <w:rFonts w:ascii="宋体" w:hAnsi="宋体"/>
          <w:sz w:val="24"/>
          <w:szCs w:val="24"/>
        </w:rPr>
        <w:t>特此证明。</w:t>
      </w:r>
    </w:p>
    <w:p w14:paraId="7BAA3D38">
      <w:pPr>
        <w:spacing w:line="540" w:lineRule="exact"/>
        <w:ind w:firstLine="480"/>
        <w:rPr>
          <w:rFonts w:ascii="宋体" w:hAnsi="宋体"/>
        </w:rPr>
      </w:pPr>
    </w:p>
    <w:p w14:paraId="01D7FCD1">
      <w:pPr>
        <w:spacing w:line="540" w:lineRule="exact"/>
        <w:ind w:firstLine="480"/>
        <w:rPr>
          <w:rFonts w:ascii="宋体" w:hAnsi="宋体"/>
        </w:rPr>
      </w:pPr>
    </w:p>
    <w:p w14:paraId="012378EA">
      <w:pPr>
        <w:spacing w:line="540" w:lineRule="exact"/>
        <w:ind w:firstLine="4680" w:firstLineChars="1950"/>
        <w:rPr>
          <w:rFonts w:ascii="宋体" w:hAnsi="宋体"/>
          <w:sz w:val="24"/>
          <w:szCs w:val="24"/>
        </w:rPr>
      </w:pPr>
      <w:r>
        <w:rPr>
          <w:rFonts w:ascii="宋体" w:hAnsi="宋体"/>
          <w:sz w:val="24"/>
          <w:szCs w:val="24"/>
          <w:u w:val="single"/>
        </w:rPr>
        <w:t>｛</w:t>
      </w:r>
      <w:r>
        <w:rPr>
          <w:rFonts w:hint="eastAsia" w:ascii="宋体" w:hAnsi="宋体"/>
          <w:sz w:val="24"/>
          <w:szCs w:val="24"/>
          <w:u w:val="single"/>
        </w:rPr>
        <w:t>投标人</w:t>
      </w:r>
      <w:r>
        <w:rPr>
          <w:rFonts w:ascii="宋体" w:hAnsi="宋体"/>
          <w:sz w:val="24"/>
          <w:szCs w:val="24"/>
          <w:u w:val="single"/>
        </w:rPr>
        <w:t>名称｝</w:t>
      </w:r>
      <w:r>
        <w:rPr>
          <w:rFonts w:ascii="宋体" w:hAnsi="宋体"/>
          <w:sz w:val="24"/>
          <w:szCs w:val="24"/>
        </w:rPr>
        <w:t>（盖章）</w:t>
      </w:r>
    </w:p>
    <w:p w14:paraId="47F3A628">
      <w:pPr>
        <w:spacing w:line="540" w:lineRule="exact"/>
        <w:ind w:firstLine="4800" w:firstLineChars="2000"/>
        <w:rPr>
          <w:rFonts w:ascii="宋体" w:hAnsi="宋体"/>
          <w:sz w:val="24"/>
          <w:szCs w:val="24"/>
        </w:rPr>
      </w:pPr>
      <w:r>
        <w:rPr>
          <w:rFonts w:ascii="宋体" w:hAnsi="宋体"/>
          <w:sz w:val="24"/>
          <w:szCs w:val="24"/>
        </w:rPr>
        <w:t>年月日</w:t>
      </w:r>
    </w:p>
    <w:tbl>
      <w:tblPr>
        <w:tblStyle w:val="29"/>
        <w:tblpPr w:leftFromText="180" w:rightFromText="180" w:vertAnchor="page" w:horzAnchor="page" w:tblpX="3110"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03"/>
      </w:tblGrid>
      <w:tr w14:paraId="374E05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6803" w:type="dxa"/>
            <w:noWrap/>
            <w:vAlign w:val="center"/>
          </w:tcPr>
          <w:p w14:paraId="1D2E03C5">
            <w:pPr>
              <w:ind w:firstLine="480"/>
              <w:jc w:val="center"/>
              <w:rPr>
                <w:rFonts w:ascii="宋体" w:hAnsi="宋体"/>
                <w:b/>
                <w:bCs/>
                <w:sz w:val="24"/>
                <w:szCs w:val="24"/>
              </w:rPr>
            </w:pPr>
            <w:r>
              <w:rPr>
                <w:rFonts w:ascii="宋体" w:hAnsi="宋体"/>
                <w:b/>
                <w:bCs/>
                <w:sz w:val="28"/>
                <w:szCs w:val="28"/>
              </w:rPr>
              <w:t>法定代表人身份证</w:t>
            </w:r>
            <w:r>
              <w:rPr>
                <w:rFonts w:hint="eastAsia" w:ascii="宋体" w:hAnsi="宋体"/>
                <w:b/>
                <w:bCs/>
                <w:sz w:val="28"/>
                <w:szCs w:val="28"/>
              </w:rPr>
              <w:t>正反面</w:t>
            </w:r>
            <w:r>
              <w:rPr>
                <w:rFonts w:ascii="宋体" w:hAnsi="宋体"/>
                <w:b/>
                <w:bCs/>
                <w:sz w:val="28"/>
                <w:szCs w:val="28"/>
              </w:rPr>
              <w:t>复印件粘贴处</w:t>
            </w:r>
          </w:p>
        </w:tc>
      </w:tr>
    </w:tbl>
    <w:p w14:paraId="4BC44466">
      <w:pPr>
        <w:spacing w:line="540" w:lineRule="exact"/>
        <w:ind w:firstLine="480"/>
        <w:rPr>
          <w:rFonts w:ascii="宋体" w:hAnsi="宋体"/>
        </w:rPr>
      </w:pPr>
    </w:p>
    <w:p w14:paraId="0350F58A">
      <w:pPr>
        <w:spacing w:line="540" w:lineRule="exact"/>
        <w:ind w:firstLine="480"/>
        <w:rPr>
          <w:rFonts w:ascii="宋体" w:hAnsi="宋体"/>
        </w:rPr>
      </w:pPr>
    </w:p>
    <w:p w14:paraId="0715A5D2">
      <w:pPr>
        <w:spacing w:line="540" w:lineRule="exact"/>
        <w:ind w:firstLine="480"/>
        <w:rPr>
          <w:rFonts w:ascii="宋体" w:hAnsi="宋体"/>
        </w:rPr>
      </w:pPr>
    </w:p>
    <w:p w14:paraId="708D6E7F">
      <w:pPr>
        <w:spacing w:line="540" w:lineRule="exact"/>
        <w:ind w:firstLine="480"/>
        <w:rPr>
          <w:rFonts w:ascii="宋体" w:hAnsi="宋体"/>
        </w:rPr>
      </w:pPr>
    </w:p>
    <w:p w14:paraId="5855202D">
      <w:pPr>
        <w:ind w:firstLine="480"/>
        <w:rPr>
          <w:rFonts w:ascii="宋体" w:hAnsi="宋体"/>
        </w:rPr>
      </w:pPr>
    </w:p>
    <w:p w14:paraId="11B62BFB">
      <w:pPr>
        <w:adjustRightInd w:val="0"/>
        <w:snapToGrid w:val="0"/>
        <w:spacing w:line="360" w:lineRule="auto"/>
        <w:ind w:right="480"/>
        <w:rPr>
          <w:rFonts w:ascii="宋体"/>
          <w:b/>
          <w:bCs/>
          <w:sz w:val="28"/>
          <w:szCs w:val="28"/>
        </w:rPr>
      </w:pPr>
      <w:r>
        <w:rPr>
          <w:bCs/>
        </w:rPr>
        <w:br w:type="page"/>
      </w:r>
      <w:r>
        <w:rPr>
          <w:rFonts w:hint="eastAsia" w:ascii="宋体" w:hAnsi="宋体" w:cs="宋体"/>
          <w:b/>
          <w:bCs/>
          <w:sz w:val="24"/>
          <w:szCs w:val="24"/>
        </w:rPr>
        <w:t>附件2-2:</w:t>
      </w:r>
    </w:p>
    <w:p w14:paraId="5F089C8D">
      <w:pPr>
        <w:spacing w:line="360" w:lineRule="auto"/>
        <w:jc w:val="center"/>
        <w:rPr>
          <w:rFonts w:ascii="宋体" w:hAnsi="宋体" w:cs="宋体"/>
          <w:b/>
          <w:sz w:val="32"/>
          <w:szCs w:val="24"/>
          <w:lang w:val="zh-CN"/>
        </w:rPr>
      </w:pPr>
      <w:r>
        <w:rPr>
          <w:rFonts w:hint="eastAsia" w:ascii="宋体" w:hAnsi="宋体" w:cs="宋体"/>
          <w:b/>
          <w:sz w:val="32"/>
          <w:szCs w:val="24"/>
          <w:lang w:val="zh-CN"/>
        </w:rPr>
        <w:t>授权委托书</w:t>
      </w:r>
    </w:p>
    <w:p w14:paraId="085ECE9B">
      <w:pPr>
        <w:spacing w:line="360" w:lineRule="auto"/>
        <w:ind w:firstLine="420" w:firstLineChars="200"/>
        <w:rPr>
          <w:rFonts w:ascii="宋体"/>
        </w:rPr>
      </w:pPr>
    </w:p>
    <w:p w14:paraId="1F824ABF">
      <w:pPr>
        <w:spacing w:line="360" w:lineRule="auto"/>
        <w:ind w:firstLine="480" w:firstLineChars="200"/>
        <w:jc w:val="left"/>
        <w:rPr>
          <w:rFonts w:ascii="宋体"/>
          <w:kern w:val="0"/>
          <w:sz w:val="24"/>
          <w:szCs w:val="24"/>
        </w:rPr>
      </w:pPr>
      <w:r>
        <w:rPr>
          <w:rFonts w:hint="eastAsia" w:ascii="宋体" w:hAnsi="宋体" w:cs="宋体"/>
          <w:kern w:val="0"/>
          <w:sz w:val="24"/>
          <w:szCs w:val="24"/>
        </w:rPr>
        <w:t>　　　</w:t>
      </w:r>
    </w:p>
    <w:p w14:paraId="26863D12">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ascii="宋体" w:hAnsi="宋体" w:cs="宋体"/>
          <w:kern w:val="0"/>
          <w:sz w:val="24"/>
          <w:szCs w:val="24"/>
        </w:rPr>
        <w:t xml:space="preserve">       </w:t>
      </w:r>
      <w:r>
        <w:rPr>
          <w:rFonts w:hint="eastAsia" w:ascii="宋体" w:hAnsi="宋体" w:cs="宋体"/>
          <w:kern w:val="0"/>
          <w:sz w:val="24"/>
          <w:szCs w:val="24"/>
        </w:rPr>
        <w:t>（身份证号：</w:t>
      </w:r>
      <w:r>
        <w:rPr>
          <w:rFonts w:ascii="宋体" w:hAnsi="宋体" w:cs="宋体"/>
          <w:kern w:val="0"/>
          <w:sz w:val="24"/>
          <w:szCs w:val="24"/>
        </w:rPr>
        <w:t xml:space="preserve">              </w:t>
      </w:r>
      <w:r>
        <w:rPr>
          <w:rFonts w:hint="eastAsia" w:ascii="宋体" w:hAnsi="宋体" w:cs="宋体"/>
          <w:kern w:val="0"/>
          <w:sz w:val="24"/>
          <w:szCs w:val="24"/>
        </w:rPr>
        <w:t>）作为我单位合法代理人，参加（</w:t>
      </w:r>
      <w:r>
        <w:rPr>
          <w:rFonts w:hint="eastAsia" w:ascii="宋体" w:hAnsi="宋体" w:cs="宋体"/>
          <w:kern w:val="0"/>
          <w:sz w:val="24"/>
          <w:szCs w:val="24"/>
          <w:u w:val="single"/>
        </w:rPr>
        <w:t>填写项目名称及项目编号</w:t>
      </w:r>
      <w:r>
        <w:rPr>
          <w:rFonts w:hint="eastAsia" w:ascii="宋体" w:hAnsi="宋体" w:cs="宋体"/>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14:paraId="7BED23B8">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14:paraId="1477E7AE">
      <w:pPr>
        <w:widowControl/>
        <w:shd w:val="clear" w:color="auto" w:fill="FFFFFF"/>
        <w:spacing w:line="360" w:lineRule="auto"/>
        <w:ind w:firstLine="480" w:firstLineChars="200"/>
        <w:rPr>
          <w:rFonts w:ascii="宋体"/>
          <w:kern w:val="0"/>
          <w:sz w:val="24"/>
          <w:szCs w:val="24"/>
        </w:rPr>
      </w:pPr>
    </w:p>
    <w:p w14:paraId="57A6EE70">
      <w:pPr>
        <w:widowControl/>
        <w:shd w:val="clear" w:color="auto" w:fill="FFFFFF"/>
        <w:spacing w:line="360" w:lineRule="auto"/>
        <w:ind w:firstLine="480" w:firstLineChars="200"/>
        <w:rPr>
          <w:rFonts w:ascii="宋体" w:hAnsi="宋体" w:cs="宋体"/>
          <w:kern w:val="0"/>
          <w:sz w:val="24"/>
          <w:szCs w:val="24"/>
        </w:rPr>
      </w:pPr>
    </w:p>
    <w:p w14:paraId="62D9D72B">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14:paraId="22417682">
      <w:pPr>
        <w:widowControl/>
        <w:shd w:val="clear" w:color="auto" w:fill="FFFFFF"/>
        <w:spacing w:line="360" w:lineRule="auto"/>
        <w:ind w:firstLine="480" w:firstLineChars="200"/>
        <w:rPr>
          <w:rFonts w:ascii="宋体"/>
          <w:kern w:val="0"/>
          <w:sz w:val="24"/>
          <w:szCs w:val="24"/>
        </w:rPr>
      </w:pPr>
    </w:p>
    <w:p w14:paraId="0B5E4889">
      <w:pPr>
        <w:widowControl/>
        <w:shd w:val="clear" w:color="auto" w:fill="FFFFFF"/>
        <w:spacing w:line="360" w:lineRule="auto"/>
        <w:ind w:firstLine="480" w:firstLineChars="200"/>
        <w:rPr>
          <w:rFonts w:ascii="宋体"/>
          <w:kern w:val="0"/>
          <w:sz w:val="24"/>
          <w:szCs w:val="24"/>
        </w:rPr>
      </w:pPr>
    </w:p>
    <w:p w14:paraId="3455087A">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法定代表人（签字）：　　　　　日期：　　年　　月　　日</w:t>
      </w:r>
    </w:p>
    <w:p w14:paraId="4A0CE6E8">
      <w:pPr>
        <w:widowControl/>
        <w:shd w:val="clear" w:color="auto" w:fill="FFFFFF"/>
        <w:spacing w:line="360" w:lineRule="auto"/>
        <w:ind w:firstLine="480" w:firstLineChars="200"/>
        <w:jc w:val="right"/>
        <w:rPr>
          <w:rFonts w:ascii="宋体" w:hAnsi="宋体" w:cs="宋体"/>
          <w:kern w:val="0"/>
          <w:sz w:val="24"/>
          <w:szCs w:val="24"/>
        </w:rPr>
      </w:pPr>
    </w:p>
    <w:p w14:paraId="451894EC">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14:paraId="07526AA8">
      <w:pPr>
        <w:spacing w:line="360" w:lineRule="auto"/>
        <w:ind w:firstLine="480" w:firstLineChars="200"/>
        <w:jc w:val="left"/>
        <w:rPr>
          <w:rFonts w:ascii="宋体"/>
          <w:kern w:val="0"/>
          <w:sz w:val="24"/>
          <w:szCs w:val="24"/>
        </w:rPr>
      </w:pPr>
    </w:p>
    <w:p w14:paraId="2A8AB5C9">
      <w:pPr>
        <w:spacing w:line="360" w:lineRule="auto"/>
        <w:ind w:firstLine="480" w:firstLineChars="200"/>
        <w:jc w:val="left"/>
        <w:rPr>
          <w:rFonts w:ascii="宋体"/>
          <w:kern w:val="0"/>
          <w:sz w:val="24"/>
          <w:szCs w:val="24"/>
        </w:rPr>
      </w:pPr>
    </w:p>
    <w:p w14:paraId="182D5251">
      <w:pPr>
        <w:spacing w:line="360" w:lineRule="auto"/>
        <w:ind w:firstLine="480" w:firstLineChars="200"/>
        <w:jc w:val="left"/>
        <w:rPr>
          <w:rFonts w:ascii="宋体" w:hAnsi="宋体" w:cs="宋体"/>
          <w:kern w:val="0"/>
          <w:sz w:val="24"/>
          <w:szCs w:val="24"/>
        </w:rPr>
      </w:pPr>
    </w:p>
    <w:p w14:paraId="3726369F">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14:paraId="79FE8CE0">
      <w:pPr>
        <w:spacing w:line="360" w:lineRule="auto"/>
        <w:ind w:firstLine="960" w:firstLineChars="4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14:paraId="605B3B72">
      <w:pPr>
        <w:widowControl/>
        <w:jc w:val="left"/>
        <w:rPr>
          <w:rFonts w:ascii="宋体"/>
          <w:b/>
          <w:bCs/>
          <w:sz w:val="28"/>
          <w:szCs w:val="28"/>
        </w:rPr>
      </w:pPr>
      <w:r>
        <w:rPr>
          <w:rFonts w:ascii="宋体"/>
          <w:b/>
          <w:bCs/>
          <w:sz w:val="28"/>
          <w:szCs w:val="28"/>
        </w:rPr>
        <w:br w:type="page"/>
      </w:r>
    </w:p>
    <w:p w14:paraId="0EA55662">
      <w:pPr>
        <w:rPr>
          <w:rFonts w:hint="default" w:ascii="仿宋_GB2312" w:hAnsi="宋体" w:eastAsia="宋体"/>
          <w:sz w:val="30"/>
          <w:szCs w:val="30"/>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w:t>
      </w:r>
      <w:r>
        <w:rPr>
          <w:rFonts w:hint="eastAsia" w:ascii="宋体" w:hAnsi="宋体" w:cs="宋体"/>
          <w:b/>
          <w:bCs/>
          <w:color w:val="0000FF"/>
          <w:sz w:val="24"/>
          <w:szCs w:val="24"/>
          <w:lang w:val="en-US" w:eastAsia="zh-CN"/>
        </w:rPr>
        <w:t>必须提供</w:t>
      </w:r>
      <w:r>
        <w:rPr>
          <w:rFonts w:hint="eastAsia" w:ascii="宋体" w:hAnsi="宋体" w:cs="宋体"/>
          <w:b/>
          <w:bCs/>
          <w:sz w:val="24"/>
          <w:szCs w:val="24"/>
          <w:lang w:val="en-US" w:eastAsia="zh-CN"/>
        </w:rPr>
        <w:t>）:</w:t>
      </w:r>
    </w:p>
    <w:p w14:paraId="62325A74">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中小企业声明函（服务）</w:t>
      </w:r>
    </w:p>
    <w:p w14:paraId="0774AD36">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本公司</w:t>
      </w:r>
      <w:r>
        <w:rPr>
          <w:rFonts w:hint="eastAsia" w:ascii="宋体" w:hAnsi="宋体" w:cs="宋体"/>
          <w:spacing w:val="6"/>
          <w:sz w:val="24"/>
          <w:szCs w:val="24"/>
          <w:u w:val="none"/>
          <w:lang w:val="en-US" w:eastAsia="zh-CN"/>
        </w:rPr>
        <w:t>（联合体）</w:t>
      </w:r>
      <w:r>
        <w:rPr>
          <w:rFonts w:hint="eastAsia" w:ascii="宋体" w:hAnsi="宋体" w:cs="宋体"/>
          <w:spacing w:val="6"/>
          <w:sz w:val="24"/>
          <w:szCs w:val="24"/>
          <w:lang w:val="en-US" w:eastAsia="zh-CN"/>
        </w:rPr>
        <w:t>郑重声明，根据《政府采购促进中小企业发展管理办法》（财库﹝2020﹞46 号）的规定，本公司（联合体）参加</w:t>
      </w:r>
      <w:r>
        <w:rPr>
          <w:rFonts w:hint="eastAsia" w:ascii="宋体" w:hAnsi="宋体" w:cs="宋体"/>
          <w:spacing w:val="6"/>
          <w:sz w:val="24"/>
          <w:szCs w:val="24"/>
          <w:u w:val="single"/>
          <w:lang w:val="en-US" w:eastAsia="zh-CN"/>
        </w:rPr>
        <w:t>（单位名称）</w:t>
      </w:r>
      <w:r>
        <w:rPr>
          <w:rFonts w:hint="eastAsia" w:ascii="宋体" w:hAnsi="宋体" w:cs="宋体"/>
          <w:spacing w:val="6"/>
          <w:sz w:val="24"/>
          <w:szCs w:val="24"/>
          <w:lang w:val="en-US" w:eastAsia="zh-CN"/>
        </w:rPr>
        <w:t>的</w:t>
      </w:r>
      <w:r>
        <w:rPr>
          <w:rFonts w:hint="eastAsia" w:ascii="宋体" w:hAnsi="宋体" w:cs="宋体"/>
          <w:spacing w:val="6"/>
          <w:sz w:val="24"/>
          <w:szCs w:val="24"/>
          <w:u w:val="single"/>
          <w:lang w:val="en-US" w:eastAsia="zh-CN"/>
        </w:rPr>
        <w:t>（项目名称）</w:t>
      </w:r>
      <w:r>
        <w:rPr>
          <w:rFonts w:hint="eastAsia" w:ascii="宋体" w:hAnsi="宋体" w:cs="宋体"/>
          <w:spacing w:val="6"/>
          <w:sz w:val="24"/>
          <w:szCs w:val="24"/>
          <w:lang w:val="en-US" w:eastAsia="zh-CN"/>
        </w:rPr>
        <w:t>采购活动，服务全部由符合政策要求的中小企业承接。相关企业（含联合体中的中小企业、签订分包意向协议的中小企业）的具体情况如下：</w:t>
      </w:r>
    </w:p>
    <w:p w14:paraId="58C0831D">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1.</w:t>
      </w:r>
      <w:r>
        <w:rPr>
          <w:rFonts w:hint="eastAsia" w:ascii="宋体" w:hAnsi="宋体" w:cs="宋体"/>
          <w:spacing w:val="6"/>
          <w:sz w:val="24"/>
          <w:szCs w:val="24"/>
          <w:u w:val="single"/>
          <w:lang w:val="en-US" w:eastAsia="zh-CN"/>
        </w:rPr>
        <w:t xml:space="preserve"> （标的名称） </w:t>
      </w:r>
      <w:r>
        <w:rPr>
          <w:rFonts w:hint="eastAsia" w:ascii="宋体" w:hAnsi="宋体" w:cs="宋体"/>
          <w:spacing w:val="6"/>
          <w:sz w:val="24"/>
          <w:szCs w:val="24"/>
          <w:lang w:val="en-US" w:eastAsia="zh-CN"/>
        </w:rPr>
        <w:t>，属于</w:t>
      </w:r>
      <w:r>
        <w:rPr>
          <w:rFonts w:hint="eastAsia" w:ascii="宋体" w:hAnsi="宋体" w:cs="宋体"/>
          <w:spacing w:val="6"/>
          <w:sz w:val="24"/>
          <w:szCs w:val="24"/>
          <w:highlight w:val="none"/>
          <w:u w:val="single"/>
          <w:lang w:val="en-US" w:eastAsia="zh-CN"/>
        </w:rPr>
        <w:t xml:space="preserve"> </w:t>
      </w:r>
      <w:r>
        <w:rPr>
          <w:rFonts w:hint="eastAsia" w:ascii="宋体" w:hAnsi="宋体" w:cs="宋体"/>
          <w:b/>
          <w:bCs/>
          <w:spacing w:val="6"/>
          <w:sz w:val="24"/>
          <w:szCs w:val="24"/>
          <w:highlight w:val="none"/>
          <w:u w:val="single"/>
          <w:lang w:val="en-US" w:eastAsia="zh-CN"/>
        </w:rPr>
        <w:t>（其他未列明行业（科学研究和技术服务业））</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w:t>
      </w:r>
      <w:r>
        <w:rPr>
          <w:rFonts w:hint="default" w:ascii="Calibri" w:hAnsi="Calibri" w:eastAsia="宋体" w:cs="Calibri"/>
          <w:color w:val="000000"/>
          <w:kern w:val="0"/>
          <w:sz w:val="16"/>
          <w:szCs w:val="16"/>
          <w:lang w:val="en-US" w:eastAsia="zh-CN" w:bidi="ar"/>
        </w:rPr>
        <w:t>①</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 xml:space="preserve">； </w:t>
      </w:r>
    </w:p>
    <w:p w14:paraId="1EE7C2AE">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2.</w:t>
      </w:r>
      <w:r>
        <w:rPr>
          <w:rFonts w:hint="eastAsia" w:ascii="宋体" w:hAnsi="宋体" w:cs="宋体"/>
          <w:spacing w:val="6"/>
          <w:sz w:val="24"/>
          <w:szCs w:val="24"/>
          <w:u w:val="single"/>
          <w:lang w:val="en-US" w:eastAsia="zh-CN"/>
        </w:rPr>
        <w:t xml:space="preserve"> （标的名称） </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（采购文件中明确的所属行业）</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 xml:space="preserve">； </w:t>
      </w:r>
    </w:p>
    <w:p w14:paraId="28366ECC">
      <w:pPr>
        <w:spacing w:line="588" w:lineRule="exact"/>
        <w:rPr>
          <w:rFonts w:hint="eastAsia" w:ascii="宋体" w:hAnsi="宋体" w:cs="宋体"/>
          <w:spacing w:val="6"/>
          <w:sz w:val="24"/>
          <w:szCs w:val="24"/>
        </w:rPr>
      </w:pPr>
      <w:r>
        <w:rPr>
          <w:rFonts w:hint="eastAsia" w:ascii="宋体" w:hAnsi="宋体" w:cs="宋体"/>
          <w:spacing w:val="6"/>
          <w:sz w:val="24"/>
          <w:szCs w:val="24"/>
          <w:lang w:val="en-US" w:eastAsia="zh-CN"/>
        </w:rPr>
        <w:t>……</w:t>
      </w:r>
    </w:p>
    <w:p w14:paraId="64B9BDAC">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以上企业，不属于大企业的分支机构，不存在控股股东为大企业的情形，也不存在与大企业的负责人为同一人的情形。</w:t>
      </w:r>
    </w:p>
    <w:p w14:paraId="70B5A6C1">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本企业对上述声明内容的真实性负责。如有虚假，将依法承担相应责任。 </w:t>
      </w:r>
    </w:p>
    <w:p w14:paraId="26CBFB0F">
      <w:pPr>
        <w:spacing w:line="588" w:lineRule="exact"/>
        <w:ind w:firstLine="504" w:firstLineChars="200"/>
        <w:rPr>
          <w:rFonts w:hint="eastAsia" w:ascii="宋体" w:hAnsi="宋体" w:cs="宋体"/>
          <w:spacing w:val="6"/>
          <w:sz w:val="24"/>
          <w:szCs w:val="24"/>
          <w:lang w:val="en-US" w:eastAsia="zh-CN"/>
        </w:rPr>
      </w:pPr>
    </w:p>
    <w:p w14:paraId="26AEA0D0">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企业名称（盖章）： </w:t>
      </w:r>
    </w:p>
    <w:p w14:paraId="49CA390E">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日 期： </w:t>
      </w:r>
    </w:p>
    <w:p w14:paraId="7FEC84EF">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14:paraId="0FBE9BA5">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14:paraId="1AEABD95">
      <w:pPr>
        <w:widowControl/>
        <w:jc w:val="left"/>
        <w:rPr>
          <w:rFonts w:hint="eastAsia" w:ascii="宋体" w:hAnsi="宋体" w:eastAsia="宋体" w:cs="宋体"/>
          <w:color w:val="000000"/>
          <w:kern w:val="0"/>
          <w:sz w:val="16"/>
          <w:szCs w:val="16"/>
          <w:lang w:val="en-US" w:eastAsia="zh-CN" w:bidi="ar"/>
        </w:rPr>
        <w:sectPr>
          <w:headerReference r:id="rId6" w:type="default"/>
          <w:footerReference r:id="rId7" w:type="default"/>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29"/>
        <w:tblpPr w:leftFromText="180" w:rightFromText="180" w:vertAnchor="text" w:horzAnchor="page" w:tblpX="1277" w:tblpY="191"/>
        <w:tblOverlap w:val="never"/>
        <w:tblW w:w="14800" w:type="dxa"/>
        <w:tblInd w:w="0"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14:paraId="4DBA2318">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0"/>
            <w:vAlign w:val="bottom"/>
          </w:tcPr>
          <w:p w14:paraId="4539192A">
            <w:pPr>
              <w:widowControl/>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24"/>
              </w:rPr>
              <w:t>中小微行业划型标准规定（根据工信部联企业〔2011〕300号制定）</w:t>
            </w:r>
          </w:p>
        </w:tc>
      </w:tr>
      <w:tr w14:paraId="4D15DE0E">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0"/>
            <w:vAlign w:val="center"/>
          </w:tcPr>
          <w:p w14:paraId="732A7CD2">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14:paraId="134BB32B">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中型企业</w:t>
            </w:r>
          </w:p>
        </w:tc>
        <w:tc>
          <w:tcPr>
            <w:tcW w:w="4608" w:type="dxa"/>
            <w:gridSpan w:val="3"/>
            <w:tcBorders>
              <w:top w:val="single" w:color="auto" w:sz="8" w:space="0"/>
              <w:left w:val="nil"/>
              <w:bottom w:val="single" w:color="auto" w:sz="4" w:space="0"/>
              <w:right w:val="single" w:color="000000" w:sz="8" w:space="0"/>
            </w:tcBorders>
            <w:noWrap w:val="0"/>
            <w:vAlign w:val="bottom"/>
          </w:tcPr>
          <w:p w14:paraId="0513C3AA">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小型企业</w:t>
            </w:r>
          </w:p>
        </w:tc>
        <w:tc>
          <w:tcPr>
            <w:tcW w:w="3346" w:type="dxa"/>
            <w:gridSpan w:val="3"/>
            <w:tcBorders>
              <w:top w:val="single" w:color="auto" w:sz="8" w:space="0"/>
              <w:left w:val="nil"/>
              <w:bottom w:val="single" w:color="auto" w:sz="4" w:space="0"/>
              <w:right w:val="single" w:color="000000" w:sz="8" w:space="0"/>
            </w:tcBorders>
            <w:noWrap w:val="0"/>
            <w:vAlign w:val="bottom"/>
          </w:tcPr>
          <w:p w14:paraId="345DB748">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微型企业</w:t>
            </w:r>
          </w:p>
        </w:tc>
      </w:tr>
      <w:tr w14:paraId="3A18A348">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0"/>
            <w:vAlign w:val="center"/>
          </w:tcPr>
          <w:p w14:paraId="17698812">
            <w:pPr>
              <w:widowControl/>
              <w:jc w:val="left"/>
              <w:rPr>
                <w:rFonts w:hint="eastAsia" w:ascii="宋体" w:hAnsi="宋体" w:eastAsia="宋体" w:cs="宋体"/>
                <w:b/>
                <w:bCs/>
                <w:color w:val="auto"/>
                <w:kern w:val="0"/>
                <w:sz w:val="24"/>
              </w:rPr>
            </w:pPr>
          </w:p>
        </w:tc>
        <w:tc>
          <w:tcPr>
            <w:tcW w:w="1441" w:type="dxa"/>
            <w:tcBorders>
              <w:top w:val="nil"/>
              <w:left w:val="nil"/>
              <w:bottom w:val="single" w:color="auto" w:sz="4" w:space="0"/>
              <w:right w:val="single" w:color="auto" w:sz="4" w:space="0"/>
            </w:tcBorders>
            <w:noWrap w:val="0"/>
            <w:vAlign w:val="bottom"/>
          </w:tcPr>
          <w:p w14:paraId="1C2A54B4">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790" w:type="dxa"/>
            <w:tcBorders>
              <w:top w:val="nil"/>
              <w:left w:val="nil"/>
              <w:bottom w:val="single" w:color="auto" w:sz="4" w:space="0"/>
              <w:right w:val="single" w:color="auto" w:sz="4" w:space="0"/>
            </w:tcBorders>
            <w:noWrap w:val="0"/>
            <w:vAlign w:val="bottom"/>
          </w:tcPr>
          <w:p w14:paraId="180E0008">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w:t>
            </w:r>
          </w:p>
          <w:p w14:paraId="5EB8252A">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647" w:type="dxa"/>
            <w:tcBorders>
              <w:top w:val="nil"/>
              <w:left w:val="nil"/>
              <w:bottom w:val="single" w:color="auto" w:sz="4" w:space="0"/>
              <w:right w:val="single" w:color="auto" w:sz="8" w:space="0"/>
            </w:tcBorders>
            <w:noWrap w:val="0"/>
            <w:vAlign w:val="bottom"/>
          </w:tcPr>
          <w:p w14:paraId="319AFE7C">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w:t>
            </w:r>
          </w:p>
          <w:p w14:paraId="0C55419B">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321" w:type="dxa"/>
            <w:tcBorders>
              <w:top w:val="nil"/>
              <w:left w:val="nil"/>
              <w:bottom w:val="single" w:color="auto" w:sz="4" w:space="0"/>
              <w:right w:val="single" w:color="auto" w:sz="4" w:space="0"/>
            </w:tcBorders>
            <w:noWrap w:val="0"/>
            <w:vAlign w:val="bottom"/>
          </w:tcPr>
          <w:p w14:paraId="5F7EC4FD">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623" w:type="dxa"/>
            <w:tcBorders>
              <w:top w:val="nil"/>
              <w:left w:val="nil"/>
              <w:bottom w:val="single" w:color="auto" w:sz="4" w:space="0"/>
              <w:right w:val="single" w:color="auto" w:sz="4" w:space="0"/>
            </w:tcBorders>
            <w:noWrap w:val="0"/>
            <w:vAlign w:val="bottom"/>
          </w:tcPr>
          <w:p w14:paraId="3475B8BA">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w:t>
            </w:r>
          </w:p>
          <w:p w14:paraId="61E5F686">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664" w:type="dxa"/>
            <w:tcBorders>
              <w:top w:val="nil"/>
              <w:left w:val="nil"/>
              <w:bottom w:val="single" w:color="auto" w:sz="4" w:space="0"/>
              <w:right w:val="single" w:color="auto" w:sz="8" w:space="0"/>
            </w:tcBorders>
            <w:noWrap w:val="0"/>
            <w:vAlign w:val="bottom"/>
          </w:tcPr>
          <w:p w14:paraId="0AE26EB3">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w:t>
            </w:r>
          </w:p>
          <w:p w14:paraId="701FA441">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036" w:type="dxa"/>
            <w:tcBorders>
              <w:top w:val="nil"/>
              <w:left w:val="nil"/>
              <w:bottom w:val="single" w:color="auto" w:sz="4" w:space="0"/>
              <w:right w:val="single" w:color="auto" w:sz="4" w:space="0"/>
            </w:tcBorders>
            <w:noWrap w:val="0"/>
            <w:vAlign w:val="bottom"/>
          </w:tcPr>
          <w:p w14:paraId="72A1C98D">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255" w:type="dxa"/>
            <w:tcBorders>
              <w:top w:val="nil"/>
              <w:left w:val="nil"/>
              <w:bottom w:val="single" w:color="auto" w:sz="4" w:space="0"/>
              <w:right w:val="single" w:color="auto" w:sz="4" w:space="0"/>
            </w:tcBorders>
            <w:noWrap w:val="0"/>
            <w:vAlign w:val="bottom"/>
          </w:tcPr>
          <w:p w14:paraId="20B2C556">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营业收入Y（万元）</w:t>
            </w:r>
          </w:p>
        </w:tc>
        <w:tc>
          <w:tcPr>
            <w:tcW w:w="1055" w:type="dxa"/>
            <w:tcBorders>
              <w:top w:val="nil"/>
              <w:left w:val="nil"/>
              <w:bottom w:val="single" w:color="auto" w:sz="4" w:space="0"/>
              <w:right w:val="single" w:color="auto" w:sz="8" w:space="0"/>
            </w:tcBorders>
            <w:noWrap w:val="0"/>
            <w:vAlign w:val="bottom"/>
          </w:tcPr>
          <w:p w14:paraId="5BA20A42">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资产总额Z（万元）</w:t>
            </w:r>
          </w:p>
        </w:tc>
      </w:tr>
      <w:tr w14:paraId="75AA00A1">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5874CAC9">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1、农林牧渔业</w:t>
            </w:r>
          </w:p>
        </w:tc>
        <w:tc>
          <w:tcPr>
            <w:tcW w:w="1441" w:type="dxa"/>
            <w:tcBorders>
              <w:top w:val="nil"/>
              <w:left w:val="nil"/>
              <w:bottom w:val="single" w:color="auto" w:sz="4" w:space="0"/>
              <w:right w:val="single" w:color="auto" w:sz="4" w:space="0"/>
            </w:tcBorders>
            <w:noWrap w:val="0"/>
            <w:vAlign w:val="bottom"/>
          </w:tcPr>
          <w:p w14:paraId="31ABC8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48DB2C5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500≤Y＜20000</w:t>
            </w:r>
          </w:p>
        </w:tc>
        <w:tc>
          <w:tcPr>
            <w:tcW w:w="1647" w:type="dxa"/>
            <w:tcBorders>
              <w:top w:val="nil"/>
              <w:left w:val="nil"/>
              <w:bottom w:val="single" w:color="auto" w:sz="4" w:space="0"/>
              <w:right w:val="single" w:color="auto" w:sz="8" w:space="0"/>
            </w:tcBorders>
            <w:noWrap w:val="0"/>
            <w:vAlign w:val="bottom"/>
          </w:tcPr>
          <w:p w14:paraId="327B3C4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6D58FD4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72CF08A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50≤Y＜500</w:t>
            </w:r>
          </w:p>
        </w:tc>
        <w:tc>
          <w:tcPr>
            <w:tcW w:w="1664" w:type="dxa"/>
            <w:tcBorders>
              <w:top w:val="nil"/>
              <w:left w:val="nil"/>
              <w:bottom w:val="single" w:color="auto" w:sz="4" w:space="0"/>
              <w:right w:val="single" w:color="auto" w:sz="8" w:space="0"/>
            </w:tcBorders>
            <w:noWrap w:val="0"/>
            <w:vAlign w:val="bottom"/>
          </w:tcPr>
          <w:p w14:paraId="40E767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73AF60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600549C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Y＜50</w:t>
            </w:r>
          </w:p>
        </w:tc>
        <w:tc>
          <w:tcPr>
            <w:tcW w:w="1055" w:type="dxa"/>
            <w:tcBorders>
              <w:top w:val="nil"/>
              <w:left w:val="nil"/>
              <w:bottom w:val="single" w:color="auto" w:sz="4" w:space="0"/>
              <w:right w:val="single" w:color="auto" w:sz="8" w:space="0"/>
            </w:tcBorders>
            <w:noWrap w:val="0"/>
            <w:vAlign w:val="bottom"/>
          </w:tcPr>
          <w:p w14:paraId="0F75152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D46BAF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665EEF9A">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2、工业</w:t>
            </w:r>
          </w:p>
        </w:tc>
        <w:tc>
          <w:tcPr>
            <w:tcW w:w="1441" w:type="dxa"/>
            <w:tcBorders>
              <w:top w:val="nil"/>
              <w:left w:val="nil"/>
              <w:bottom w:val="single" w:color="auto" w:sz="4" w:space="0"/>
              <w:right w:val="single" w:color="auto" w:sz="4" w:space="0"/>
            </w:tcBorders>
            <w:noWrap w:val="0"/>
            <w:vAlign w:val="bottom"/>
          </w:tcPr>
          <w:p w14:paraId="137CF1C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66F427E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2000≤Y＜40000</w:t>
            </w:r>
          </w:p>
        </w:tc>
        <w:tc>
          <w:tcPr>
            <w:tcW w:w="1647" w:type="dxa"/>
            <w:tcBorders>
              <w:top w:val="nil"/>
              <w:left w:val="nil"/>
              <w:bottom w:val="single" w:color="auto" w:sz="4" w:space="0"/>
              <w:right w:val="single" w:color="auto" w:sz="8" w:space="0"/>
            </w:tcBorders>
            <w:noWrap w:val="0"/>
            <w:vAlign w:val="bottom"/>
          </w:tcPr>
          <w:p w14:paraId="2E883A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1E1F7B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3F87166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300≤Y＜2000</w:t>
            </w:r>
          </w:p>
        </w:tc>
        <w:tc>
          <w:tcPr>
            <w:tcW w:w="1664" w:type="dxa"/>
            <w:tcBorders>
              <w:top w:val="nil"/>
              <w:left w:val="nil"/>
              <w:bottom w:val="single" w:color="auto" w:sz="4" w:space="0"/>
              <w:right w:val="single" w:color="auto" w:sz="8" w:space="0"/>
            </w:tcBorders>
            <w:noWrap w:val="0"/>
            <w:vAlign w:val="bottom"/>
          </w:tcPr>
          <w:p w14:paraId="45B77A0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33F9143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5AD5CA3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Y＜300</w:t>
            </w:r>
          </w:p>
        </w:tc>
        <w:tc>
          <w:tcPr>
            <w:tcW w:w="1055" w:type="dxa"/>
            <w:tcBorders>
              <w:top w:val="nil"/>
              <w:left w:val="nil"/>
              <w:bottom w:val="single" w:color="auto" w:sz="4" w:space="0"/>
              <w:right w:val="single" w:color="auto" w:sz="8" w:space="0"/>
            </w:tcBorders>
            <w:noWrap w:val="0"/>
            <w:vAlign w:val="bottom"/>
          </w:tcPr>
          <w:p w14:paraId="5C9457A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028695F">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noWrap w:val="0"/>
            <w:vAlign w:val="center"/>
          </w:tcPr>
          <w:p w14:paraId="26FF2C8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3、建筑业</w:t>
            </w:r>
          </w:p>
        </w:tc>
        <w:tc>
          <w:tcPr>
            <w:tcW w:w="1441" w:type="dxa"/>
            <w:tcBorders>
              <w:top w:val="nil"/>
              <w:left w:val="nil"/>
              <w:bottom w:val="single" w:color="auto" w:sz="4" w:space="0"/>
              <w:right w:val="single" w:color="auto" w:sz="4" w:space="0"/>
            </w:tcBorders>
            <w:noWrap w:val="0"/>
            <w:vAlign w:val="bottom"/>
          </w:tcPr>
          <w:p w14:paraId="7504F03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124100D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6000≤Y＜80000</w:t>
            </w:r>
          </w:p>
        </w:tc>
        <w:tc>
          <w:tcPr>
            <w:tcW w:w="1647" w:type="dxa"/>
            <w:tcBorders>
              <w:top w:val="nil"/>
              <w:left w:val="nil"/>
              <w:bottom w:val="single" w:color="auto" w:sz="4" w:space="0"/>
              <w:right w:val="single" w:color="auto" w:sz="8" w:space="0"/>
            </w:tcBorders>
            <w:noWrap w:val="0"/>
            <w:vAlign w:val="bottom"/>
          </w:tcPr>
          <w:p w14:paraId="1512D9E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5000≤Z＜80000</w:t>
            </w:r>
          </w:p>
        </w:tc>
        <w:tc>
          <w:tcPr>
            <w:tcW w:w="1321" w:type="dxa"/>
            <w:tcBorders>
              <w:top w:val="nil"/>
              <w:left w:val="nil"/>
              <w:bottom w:val="single" w:color="auto" w:sz="4" w:space="0"/>
              <w:right w:val="single" w:color="auto" w:sz="4" w:space="0"/>
            </w:tcBorders>
            <w:noWrap w:val="0"/>
            <w:vAlign w:val="bottom"/>
          </w:tcPr>
          <w:p w14:paraId="339615F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3C1E50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300≤Y＜6000</w:t>
            </w:r>
          </w:p>
        </w:tc>
        <w:tc>
          <w:tcPr>
            <w:tcW w:w="1664" w:type="dxa"/>
            <w:tcBorders>
              <w:top w:val="nil"/>
              <w:left w:val="nil"/>
              <w:bottom w:val="single" w:color="auto" w:sz="4" w:space="0"/>
              <w:right w:val="single" w:color="auto" w:sz="8" w:space="0"/>
            </w:tcBorders>
            <w:noWrap w:val="0"/>
            <w:vAlign w:val="bottom"/>
          </w:tcPr>
          <w:p w14:paraId="026A517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300≤Z＜5000</w:t>
            </w:r>
          </w:p>
        </w:tc>
        <w:tc>
          <w:tcPr>
            <w:tcW w:w="1036" w:type="dxa"/>
            <w:tcBorders>
              <w:top w:val="nil"/>
              <w:left w:val="nil"/>
              <w:bottom w:val="single" w:color="auto" w:sz="4" w:space="0"/>
              <w:right w:val="single" w:color="auto" w:sz="4" w:space="0"/>
            </w:tcBorders>
            <w:noWrap w:val="0"/>
            <w:vAlign w:val="bottom"/>
          </w:tcPr>
          <w:p w14:paraId="678B398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48F224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Y＜300</w:t>
            </w:r>
          </w:p>
        </w:tc>
        <w:tc>
          <w:tcPr>
            <w:tcW w:w="1055" w:type="dxa"/>
            <w:tcBorders>
              <w:top w:val="nil"/>
              <w:left w:val="nil"/>
              <w:bottom w:val="single" w:color="auto" w:sz="4" w:space="0"/>
              <w:right w:val="single" w:color="auto" w:sz="8" w:space="0"/>
            </w:tcBorders>
            <w:noWrap w:val="0"/>
            <w:vAlign w:val="bottom"/>
          </w:tcPr>
          <w:p w14:paraId="61E8BDF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Z＜300</w:t>
            </w:r>
          </w:p>
        </w:tc>
      </w:tr>
      <w:tr w14:paraId="1A82119D">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2B1F534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4、批发业</w:t>
            </w:r>
          </w:p>
        </w:tc>
        <w:tc>
          <w:tcPr>
            <w:tcW w:w="1441" w:type="dxa"/>
            <w:tcBorders>
              <w:top w:val="nil"/>
              <w:left w:val="nil"/>
              <w:bottom w:val="single" w:color="auto" w:sz="4" w:space="0"/>
              <w:right w:val="single" w:color="auto" w:sz="4" w:space="0"/>
            </w:tcBorders>
            <w:noWrap w:val="0"/>
            <w:vAlign w:val="bottom"/>
          </w:tcPr>
          <w:p w14:paraId="559A895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20≤X＜200</w:t>
            </w:r>
          </w:p>
        </w:tc>
        <w:tc>
          <w:tcPr>
            <w:tcW w:w="1790" w:type="dxa"/>
            <w:tcBorders>
              <w:top w:val="nil"/>
              <w:left w:val="nil"/>
              <w:bottom w:val="single" w:color="auto" w:sz="4" w:space="0"/>
              <w:right w:val="single" w:color="auto" w:sz="4" w:space="0"/>
            </w:tcBorders>
            <w:noWrap w:val="0"/>
            <w:vAlign w:val="bottom"/>
          </w:tcPr>
          <w:p w14:paraId="076A07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5000≤Y＜40000</w:t>
            </w:r>
          </w:p>
        </w:tc>
        <w:tc>
          <w:tcPr>
            <w:tcW w:w="1647" w:type="dxa"/>
            <w:tcBorders>
              <w:top w:val="nil"/>
              <w:left w:val="nil"/>
              <w:bottom w:val="single" w:color="auto" w:sz="4" w:space="0"/>
              <w:right w:val="single" w:color="auto" w:sz="8" w:space="0"/>
            </w:tcBorders>
            <w:noWrap w:val="0"/>
            <w:vAlign w:val="bottom"/>
          </w:tcPr>
          <w:p w14:paraId="5A8FBF3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187B65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5≤X＜20</w:t>
            </w:r>
          </w:p>
        </w:tc>
        <w:tc>
          <w:tcPr>
            <w:tcW w:w="1623" w:type="dxa"/>
            <w:tcBorders>
              <w:top w:val="nil"/>
              <w:left w:val="nil"/>
              <w:bottom w:val="single" w:color="auto" w:sz="4" w:space="0"/>
              <w:right w:val="single" w:color="auto" w:sz="4" w:space="0"/>
            </w:tcBorders>
            <w:noWrap w:val="0"/>
            <w:vAlign w:val="bottom"/>
          </w:tcPr>
          <w:p w14:paraId="39EFFDA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1000≤Y＜5000</w:t>
            </w:r>
          </w:p>
        </w:tc>
        <w:tc>
          <w:tcPr>
            <w:tcW w:w="1664" w:type="dxa"/>
            <w:tcBorders>
              <w:top w:val="nil"/>
              <w:left w:val="nil"/>
              <w:bottom w:val="single" w:color="auto" w:sz="4" w:space="0"/>
              <w:right w:val="single" w:color="auto" w:sz="8" w:space="0"/>
            </w:tcBorders>
            <w:noWrap w:val="0"/>
            <w:vAlign w:val="bottom"/>
          </w:tcPr>
          <w:p w14:paraId="1E3713A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4DCA1C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X＜5</w:t>
            </w:r>
          </w:p>
        </w:tc>
        <w:tc>
          <w:tcPr>
            <w:tcW w:w="1255" w:type="dxa"/>
            <w:tcBorders>
              <w:top w:val="nil"/>
              <w:left w:val="nil"/>
              <w:bottom w:val="single" w:color="auto" w:sz="4" w:space="0"/>
              <w:right w:val="single" w:color="auto" w:sz="4" w:space="0"/>
            </w:tcBorders>
            <w:noWrap w:val="0"/>
            <w:vAlign w:val="bottom"/>
          </w:tcPr>
          <w:p w14:paraId="3203393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Y＜1000</w:t>
            </w:r>
          </w:p>
        </w:tc>
        <w:tc>
          <w:tcPr>
            <w:tcW w:w="1055" w:type="dxa"/>
            <w:tcBorders>
              <w:top w:val="nil"/>
              <w:left w:val="nil"/>
              <w:bottom w:val="single" w:color="auto" w:sz="4" w:space="0"/>
              <w:right w:val="single" w:color="auto" w:sz="8" w:space="0"/>
            </w:tcBorders>
            <w:noWrap w:val="0"/>
            <w:vAlign w:val="bottom"/>
          </w:tcPr>
          <w:p w14:paraId="57713E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539716B9">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3E2348C9">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5、零售业</w:t>
            </w:r>
          </w:p>
        </w:tc>
        <w:tc>
          <w:tcPr>
            <w:tcW w:w="1441" w:type="dxa"/>
            <w:tcBorders>
              <w:top w:val="nil"/>
              <w:left w:val="nil"/>
              <w:bottom w:val="single" w:color="auto" w:sz="4" w:space="0"/>
              <w:right w:val="single" w:color="auto" w:sz="4" w:space="0"/>
            </w:tcBorders>
            <w:noWrap w:val="0"/>
            <w:vAlign w:val="bottom"/>
          </w:tcPr>
          <w:p w14:paraId="53F32E5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50≤X＜300</w:t>
            </w:r>
          </w:p>
        </w:tc>
        <w:tc>
          <w:tcPr>
            <w:tcW w:w="1790" w:type="dxa"/>
            <w:tcBorders>
              <w:top w:val="nil"/>
              <w:left w:val="nil"/>
              <w:bottom w:val="single" w:color="auto" w:sz="4" w:space="0"/>
              <w:right w:val="single" w:color="auto" w:sz="4" w:space="0"/>
            </w:tcBorders>
            <w:noWrap w:val="0"/>
            <w:vAlign w:val="bottom"/>
          </w:tcPr>
          <w:p w14:paraId="32D34F1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500≤Y＜20000</w:t>
            </w:r>
          </w:p>
        </w:tc>
        <w:tc>
          <w:tcPr>
            <w:tcW w:w="1647" w:type="dxa"/>
            <w:tcBorders>
              <w:top w:val="nil"/>
              <w:left w:val="nil"/>
              <w:bottom w:val="single" w:color="auto" w:sz="4" w:space="0"/>
              <w:right w:val="single" w:color="auto" w:sz="8" w:space="0"/>
            </w:tcBorders>
            <w:noWrap w:val="0"/>
            <w:vAlign w:val="bottom"/>
          </w:tcPr>
          <w:p w14:paraId="4EEF9B2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0D9556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10≤X＜50</w:t>
            </w:r>
          </w:p>
        </w:tc>
        <w:tc>
          <w:tcPr>
            <w:tcW w:w="1623" w:type="dxa"/>
            <w:tcBorders>
              <w:top w:val="nil"/>
              <w:left w:val="nil"/>
              <w:bottom w:val="single" w:color="auto" w:sz="4" w:space="0"/>
              <w:right w:val="single" w:color="auto" w:sz="4" w:space="0"/>
            </w:tcBorders>
            <w:noWrap w:val="0"/>
            <w:vAlign w:val="bottom"/>
          </w:tcPr>
          <w:p w14:paraId="28D1DBF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100≤Y＜500</w:t>
            </w:r>
          </w:p>
        </w:tc>
        <w:tc>
          <w:tcPr>
            <w:tcW w:w="1664" w:type="dxa"/>
            <w:tcBorders>
              <w:top w:val="nil"/>
              <w:left w:val="nil"/>
              <w:bottom w:val="single" w:color="auto" w:sz="4" w:space="0"/>
              <w:right w:val="single" w:color="auto" w:sz="8" w:space="0"/>
            </w:tcBorders>
            <w:noWrap w:val="0"/>
            <w:vAlign w:val="bottom"/>
          </w:tcPr>
          <w:p w14:paraId="33EE419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177A75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5F432F5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7870D44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B4E8E94">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20E8A3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6、交通运输业</w:t>
            </w:r>
          </w:p>
        </w:tc>
        <w:tc>
          <w:tcPr>
            <w:tcW w:w="1441" w:type="dxa"/>
            <w:tcBorders>
              <w:top w:val="nil"/>
              <w:left w:val="nil"/>
              <w:bottom w:val="single" w:color="auto" w:sz="4" w:space="0"/>
              <w:right w:val="single" w:color="auto" w:sz="4" w:space="0"/>
            </w:tcBorders>
            <w:noWrap w:val="0"/>
            <w:vAlign w:val="bottom"/>
          </w:tcPr>
          <w:p w14:paraId="0C3F62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07DD469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3000≤Y＜30000</w:t>
            </w:r>
          </w:p>
        </w:tc>
        <w:tc>
          <w:tcPr>
            <w:tcW w:w="1647" w:type="dxa"/>
            <w:tcBorders>
              <w:top w:val="nil"/>
              <w:left w:val="nil"/>
              <w:bottom w:val="single" w:color="auto" w:sz="4" w:space="0"/>
              <w:right w:val="single" w:color="auto" w:sz="8" w:space="0"/>
            </w:tcBorders>
            <w:noWrap w:val="0"/>
            <w:vAlign w:val="bottom"/>
          </w:tcPr>
          <w:p w14:paraId="4800F9E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1645F3C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62B5BFB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200≤Y＜3000</w:t>
            </w:r>
          </w:p>
        </w:tc>
        <w:tc>
          <w:tcPr>
            <w:tcW w:w="1664" w:type="dxa"/>
            <w:tcBorders>
              <w:top w:val="nil"/>
              <w:left w:val="nil"/>
              <w:bottom w:val="single" w:color="auto" w:sz="4" w:space="0"/>
              <w:right w:val="single" w:color="auto" w:sz="8" w:space="0"/>
            </w:tcBorders>
            <w:noWrap w:val="0"/>
            <w:vAlign w:val="bottom"/>
          </w:tcPr>
          <w:p w14:paraId="632CFFD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3AE993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525ADB6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V＜200</w:t>
            </w:r>
          </w:p>
        </w:tc>
        <w:tc>
          <w:tcPr>
            <w:tcW w:w="1055" w:type="dxa"/>
            <w:tcBorders>
              <w:top w:val="nil"/>
              <w:left w:val="nil"/>
              <w:bottom w:val="single" w:color="auto" w:sz="4" w:space="0"/>
              <w:right w:val="single" w:color="auto" w:sz="8" w:space="0"/>
            </w:tcBorders>
            <w:noWrap w:val="0"/>
            <w:vAlign w:val="bottom"/>
          </w:tcPr>
          <w:p w14:paraId="188F802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A8481A6">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187E13E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7、仓储业</w:t>
            </w:r>
          </w:p>
        </w:tc>
        <w:tc>
          <w:tcPr>
            <w:tcW w:w="1441" w:type="dxa"/>
            <w:tcBorders>
              <w:top w:val="nil"/>
              <w:left w:val="nil"/>
              <w:bottom w:val="single" w:color="auto" w:sz="4" w:space="0"/>
              <w:right w:val="single" w:color="auto" w:sz="4" w:space="0"/>
            </w:tcBorders>
            <w:noWrap w:val="0"/>
            <w:vAlign w:val="bottom"/>
          </w:tcPr>
          <w:p w14:paraId="3772291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100≤X＜200</w:t>
            </w:r>
          </w:p>
        </w:tc>
        <w:tc>
          <w:tcPr>
            <w:tcW w:w="1790" w:type="dxa"/>
            <w:tcBorders>
              <w:top w:val="nil"/>
              <w:left w:val="nil"/>
              <w:bottom w:val="single" w:color="auto" w:sz="4" w:space="0"/>
              <w:right w:val="single" w:color="auto" w:sz="4" w:space="0"/>
            </w:tcBorders>
            <w:noWrap w:val="0"/>
            <w:vAlign w:val="bottom"/>
          </w:tcPr>
          <w:p w14:paraId="01D62E3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1000≤Y＜30000</w:t>
            </w:r>
          </w:p>
        </w:tc>
        <w:tc>
          <w:tcPr>
            <w:tcW w:w="1647" w:type="dxa"/>
            <w:tcBorders>
              <w:top w:val="nil"/>
              <w:left w:val="nil"/>
              <w:bottom w:val="single" w:color="auto" w:sz="4" w:space="0"/>
              <w:right w:val="single" w:color="auto" w:sz="8" w:space="0"/>
            </w:tcBorders>
            <w:noWrap w:val="0"/>
            <w:vAlign w:val="bottom"/>
          </w:tcPr>
          <w:p w14:paraId="6C20BE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61D75D8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20≤X＜100</w:t>
            </w:r>
          </w:p>
        </w:tc>
        <w:tc>
          <w:tcPr>
            <w:tcW w:w="1623" w:type="dxa"/>
            <w:tcBorders>
              <w:top w:val="nil"/>
              <w:left w:val="nil"/>
              <w:bottom w:val="single" w:color="auto" w:sz="4" w:space="0"/>
              <w:right w:val="single" w:color="auto" w:sz="4" w:space="0"/>
            </w:tcBorders>
            <w:noWrap w:val="0"/>
            <w:vAlign w:val="bottom"/>
          </w:tcPr>
          <w:p w14:paraId="1441ECB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5F47C2D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651C1E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44C8858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620D899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87C3402">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3967D31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8、邮政业</w:t>
            </w:r>
          </w:p>
        </w:tc>
        <w:tc>
          <w:tcPr>
            <w:tcW w:w="1441" w:type="dxa"/>
            <w:tcBorders>
              <w:top w:val="nil"/>
              <w:left w:val="nil"/>
              <w:bottom w:val="single" w:color="auto" w:sz="4" w:space="0"/>
              <w:right w:val="single" w:color="auto" w:sz="4" w:space="0"/>
            </w:tcBorders>
            <w:noWrap w:val="0"/>
            <w:vAlign w:val="bottom"/>
          </w:tcPr>
          <w:p w14:paraId="479120E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0B96986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2000≤Y＜30000</w:t>
            </w:r>
          </w:p>
        </w:tc>
        <w:tc>
          <w:tcPr>
            <w:tcW w:w="1647" w:type="dxa"/>
            <w:tcBorders>
              <w:top w:val="nil"/>
              <w:left w:val="nil"/>
              <w:bottom w:val="single" w:color="auto" w:sz="4" w:space="0"/>
              <w:right w:val="single" w:color="auto" w:sz="8" w:space="0"/>
            </w:tcBorders>
            <w:noWrap w:val="0"/>
            <w:vAlign w:val="bottom"/>
          </w:tcPr>
          <w:p w14:paraId="4CA9538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76788D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38659DD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0D755F8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253783B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307B76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243C355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D5EC34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7824D8D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9、住宿业</w:t>
            </w:r>
          </w:p>
        </w:tc>
        <w:tc>
          <w:tcPr>
            <w:tcW w:w="1441" w:type="dxa"/>
            <w:tcBorders>
              <w:top w:val="nil"/>
              <w:left w:val="nil"/>
              <w:bottom w:val="single" w:color="auto" w:sz="4" w:space="0"/>
              <w:right w:val="single" w:color="auto" w:sz="4" w:space="0"/>
            </w:tcBorders>
            <w:noWrap w:val="0"/>
            <w:vAlign w:val="bottom"/>
          </w:tcPr>
          <w:p w14:paraId="6B7608B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bottom"/>
          </w:tcPr>
          <w:p w14:paraId="161C36C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2000≤Y＜10000</w:t>
            </w:r>
          </w:p>
        </w:tc>
        <w:tc>
          <w:tcPr>
            <w:tcW w:w="1647" w:type="dxa"/>
            <w:tcBorders>
              <w:top w:val="nil"/>
              <w:left w:val="nil"/>
              <w:bottom w:val="single" w:color="auto" w:sz="4" w:space="0"/>
              <w:right w:val="single" w:color="auto" w:sz="8" w:space="0"/>
            </w:tcBorders>
            <w:noWrap w:val="0"/>
            <w:vAlign w:val="bottom"/>
          </w:tcPr>
          <w:p w14:paraId="1042725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B809DF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5364985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56309A6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EA2B23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0559093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730AFDA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B8D8CAF">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1632E955">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10、餐饮业</w:t>
            </w:r>
          </w:p>
        </w:tc>
        <w:tc>
          <w:tcPr>
            <w:tcW w:w="1441" w:type="dxa"/>
            <w:tcBorders>
              <w:top w:val="nil"/>
              <w:left w:val="nil"/>
              <w:bottom w:val="single" w:color="auto" w:sz="4" w:space="0"/>
              <w:right w:val="single" w:color="auto" w:sz="4" w:space="0"/>
            </w:tcBorders>
            <w:noWrap w:val="0"/>
            <w:vAlign w:val="bottom"/>
          </w:tcPr>
          <w:p w14:paraId="056037F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bottom"/>
          </w:tcPr>
          <w:p w14:paraId="457BD96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2000≤Y＜10000</w:t>
            </w:r>
          </w:p>
        </w:tc>
        <w:tc>
          <w:tcPr>
            <w:tcW w:w="1647" w:type="dxa"/>
            <w:tcBorders>
              <w:top w:val="nil"/>
              <w:left w:val="nil"/>
              <w:bottom w:val="single" w:color="auto" w:sz="4" w:space="0"/>
              <w:right w:val="single" w:color="auto" w:sz="8" w:space="0"/>
            </w:tcBorders>
            <w:noWrap w:val="0"/>
            <w:vAlign w:val="bottom"/>
          </w:tcPr>
          <w:p w14:paraId="3587B45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7232A92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6AB4DBA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7329EB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C10ABD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69A0748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V＜100</w:t>
            </w:r>
          </w:p>
        </w:tc>
        <w:tc>
          <w:tcPr>
            <w:tcW w:w="1055" w:type="dxa"/>
            <w:tcBorders>
              <w:top w:val="nil"/>
              <w:left w:val="nil"/>
              <w:bottom w:val="single" w:color="auto" w:sz="4" w:space="0"/>
              <w:right w:val="single" w:color="auto" w:sz="8" w:space="0"/>
            </w:tcBorders>
            <w:noWrap w:val="0"/>
            <w:vAlign w:val="bottom"/>
          </w:tcPr>
          <w:p w14:paraId="2B7B366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1333684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5E8CD422">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11、信息传输业</w:t>
            </w:r>
          </w:p>
        </w:tc>
        <w:tc>
          <w:tcPr>
            <w:tcW w:w="1441" w:type="dxa"/>
            <w:tcBorders>
              <w:top w:val="nil"/>
              <w:left w:val="nil"/>
              <w:bottom w:val="single" w:color="auto" w:sz="4" w:space="0"/>
              <w:right w:val="single" w:color="auto" w:sz="4" w:space="0"/>
            </w:tcBorders>
            <w:noWrap w:val="0"/>
            <w:vAlign w:val="bottom"/>
          </w:tcPr>
          <w:p w14:paraId="50A0EBF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100≤X＜2000</w:t>
            </w:r>
          </w:p>
        </w:tc>
        <w:tc>
          <w:tcPr>
            <w:tcW w:w="1790" w:type="dxa"/>
            <w:tcBorders>
              <w:top w:val="nil"/>
              <w:left w:val="nil"/>
              <w:bottom w:val="single" w:color="auto" w:sz="4" w:space="0"/>
              <w:right w:val="single" w:color="auto" w:sz="4" w:space="0"/>
            </w:tcBorders>
            <w:noWrap w:val="0"/>
            <w:vAlign w:val="bottom"/>
          </w:tcPr>
          <w:p w14:paraId="3EFA855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1000≤Y＜100000</w:t>
            </w:r>
          </w:p>
        </w:tc>
        <w:tc>
          <w:tcPr>
            <w:tcW w:w="1647" w:type="dxa"/>
            <w:tcBorders>
              <w:top w:val="nil"/>
              <w:left w:val="nil"/>
              <w:bottom w:val="single" w:color="auto" w:sz="4" w:space="0"/>
              <w:right w:val="single" w:color="auto" w:sz="8" w:space="0"/>
            </w:tcBorders>
            <w:noWrap w:val="0"/>
            <w:vAlign w:val="bottom"/>
          </w:tcPr>
          <w:p w14:paraId="42F0F09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DB2B2D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7BF56FB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4D96088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7DD2805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79514F1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28500A4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79FAFFD">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75D6C6A2">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12、软件和信息技术服务业</w:t>
            </w:r>
          </w:p>
        </w:tc>
        <w:tc>
          <w:tcPr>
            <w:tcW w:w="1441" w:type="dxa"/>
            <w:tcBorders>
              <w:top w:val="nil"/>
              <w:left w:val="nil"/>
              <w:bottom w:val="single" w:color="auto" w:sz="4" w:space="0"/>
              <w:right w:val="single" w:color="auto" w:sz="4" w:space="0"/>
            </w:tcBorders>
            <w:noWrap w:val="0"/>
            <w:vAlign w:val="center"/>
          </w:tcPr>
          <w:p w14:paraId="56E0A70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center"/>
          </w:tcPr>
          <w:p w14:paraId="344D8070">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1000≤Y＜10000</w:t>
            </w:r>
          </w:p>
        </w:tc>
        <w:tc>
          <w:tcPr>
            <w:tcW w:w="1647" w:type="dxa"/>
            <w:tcBorders>
              <w:top w:val="nil"/>
              <w:left w:val="nil"/>
              <w:bottom w:val="single" w:color="auto" w:sz="4" w:space="0"/>
              <w:right w:val="single" w:color="auto" w:sz="8" w:space="0"/>
            </w:tcBorders>
            <w:noWrap w:val="0"/>
            <w:vAlign w:val="center"/>
          </w:tcPr>
          <w:p w14:paraId="7D68D94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center"/>
          </w:tcPr>
          <w:p w14:paraId="31B6E58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center"/>
          </w:tcPr>
          <w:p w14:paraId="32E199EC">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50≤Y＜1000</w:t>
            </w:r>
          </w:p>
        </w:tc>
        <w:tc>
          <w:tcPr>
            <w:tcW w:w="1664" w:type="dxa"/>
            <w:tcBorders>
              <w:top w:val="nil"/>
              <w:left w:val="nil"/>
              <w:bottom w:val="single" w:color="auto" w:sz="4" w:space="0"/>
              <w:right w:val="single" w:color="auto" w:sz="8" w:space="0"/>
            </w:tcBorders>
            <w:noWrap w:val="0"/>
            <w:vAlign w:val="center"/>
          </w:tcPr>
          <w:p w14:paraId="11361F21">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center"/>
          </w:tcPr>
          <w:p w14:paraId="51B7DFBA">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center"/>
          </w:tcPr>
          <w:p w14:paraId="33147D0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Y＜50</w:t>
            </w:r>
          </w:p>
        </w:tc>
        <w:tc>
          <w:tcPr>
            <w:tcW w:w="1055" w:type="dxa"/>
            <w:tcBorders>
              <w:top w:val="nil"/>
              <w:left w:val="nil"/>
              <w:bottom w:val="single" w:color="auto" w:sz="4" w:space="0"/>
              <w:right w:val="single" w:color="auto" w:sz="8" w:space="0"/>
            </w:tcBorders>
            <w:noWrap w:val="0"/>
            <w:vAlign w:val="center"/>
          </w:tcPr>
          <w:p w14:paraId="15881C41">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8AFCF43">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noWrap w:val="0"/>
            <w:vAlign w:val="center"/>
          </w:tcPr>
          <w:p w14:paraId="5460DEF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13、房地产开发经营</w:t>
            </w:r>
          </w:p>
        </w:tc>
        <w:tc>
          <w:tcPr>
            <w:tcW w:w="1441" w:type="dxa"/>
            <w:tcBorders>
              <w:top w:val="nil"/>
              <w:left w:val="nil"/>
              <w:bottom w:val="single" w:color="auto" w:sz="4" w:space="0"/>
              <w:right w:val="single" w:color="auto" w:sz="4" w:space="0"/>
            </w:tcBorders>
            <w:noWrap w:val="0"/>
            <w:vAlign w:val="bottom"/>
          </w:tcPr>
          <w:p w14:paraId="1A0DA94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478BDF2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1000≤Y＜200000</w:t>
            </w:r>
          </w:p>
        </w:tc>
        <w:tc>
          <w:tcPr>
            <w:tcW w:w="1647" w:type="dxa"/>
            <w:tcBorders>
              <w:top w:val="nil"/>
              <w:left w:val="nil"/>
              <w:bottom w:val="single" w:color="auto" w:sz="4" w:space="0"/>
              <w:right w:val="single" w:color="auto" w:sz="8" w:space="0"/>
            </w:tcBorders>
            <w:noWrap w:val="0"/>
            <w:vAlign w:val="bottom"/>
          </w:tcPr>
          <w:p w14:paraId="1C65509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5000≤Z＜10000</w:t>
            </w:r>
          </w:p>
        </w:tc>
        <w:tc>
          <w:tcPr>
            <w:tcW w:w="1321" w:type="dxa"/>
            <w:tcBorders>
              <w:top w:val="nil"/>
              <w:left w:val="nil"/>
              <w:bottom w:val="single" w:color="auto" w:sz="4" w:space="0"/>
              <w:right w:val="single" w:color="auto" w:sz="4" w:space="0"/>
            </w:tcBorders>
            <w:noWrap w:val="0"/>
            <w:vAlign w:val="bottom"/>
          </w:tcPr>
          <w:p w14:paraId="5046BEE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467881B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31491C1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2000≤Z＜5000</w:t>
            </w:r>
          </w:p>
        </w:tc>
        <w:tc>
          <w:tcPr>
            <w:tcW w:w="1036" w:type="dxa"/>
            <w:tcBorders>
              <w:top w:val="nil"/>
              <w:left w:val="nil"/>
              <w:bottom w:val="single" w:color="auto" w:sz="4" w:space="0"/>
              <w:right w:val="single" w:color="auto" w:sz="4" w:space="0"/>
            </w:tcBorders>
            <w:noWrap w:val="0"/>
            <w:vAlign w:val="bottom"/>
          </w:tcPr>
          <w:p w14:paraId="4E0F40E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00E6305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0930DD3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Z＜2000</w:t>
            </w:r>
          </w:p>
        </w:tc>
      </w:tr>
      <w:tr w14:paraId="591596D5">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1918D68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14、物业管理</w:t>
            </w:r>
          </w:p>
        </w:tc>
        <w:tc>
          <w:tcPr>
            <w:tcW w:w="1441" w:type="dxa"/>
            <w:tcBorders>
              <w:top w:val="nil"/>
              <w:left w:val="nil"/>
              <w:bottom w:val="single" w:color="auto" w:sz="4" w:space="0"/>
              <w:right w:val="single" w:color="auto" w:sz="4" w:space="0"/>
            </w:tcBorders>
            <w:noWrap w:val="0"/>
            <w:vAlign w:val="bottom"/>
          </w:tcPr>
          <w:p w14:paraId="4AAC2E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628F324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1000≤Y＜5000</w:t>
            </w:r>
          </w:p>
        </w:tc>
        <w:tc>
          <w:tcPr>
            <w:tcW w:w="1647" w:type="dxa"/>
            <w:tcBorders>
              <w:top w:val="nil"/>
              <w:left w:val="nil"/>
              <w:bottom w:val="single" w:color="auto" w:sz="4" w:space="0"/>
              <w:right w:val="single" w:color="auto" w:sz="8" w:space="0"/>
            </w:tcBorders>
            <w:noWrap w:val="0"/>
            <w:vAlign w:val="bottom"/>
          </w:tcPr>
          <w:p w14:paraId="046A885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EF5CCD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623" w:type="dxa"/>
            <w:tcBorders>
              <w:top w:val="nil"/>
              <w:left w:val="nil"/>
              <w:bottom w:val="single" w:color="auto" w:sz="4" w:space="0"/>
              <w:right w:val="single" w:color="auto" w:sz="4" w:space="0"/>
            </w:tcBorders>
            <w:noWrap w:val="0"/>
            <w:vAlign w:val="bottom"/>
          </w:tcPr>
          <w:p w14:paraId="6E9B1D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500≤Y＜1000</w:t>
            </w:r>
          </w:p>
        </w:tc>
        <w:tc>
          <w:tcPr>
            <w:tcW w:w="1664" w:type="dxa"/>
            <w:tcBorders>
              <w:top w:val="nil"/>
              <w:left w:val="nil"/>
              <w:bottom w:val="single" w:color="auto" w:sz="4" w:space="0"/>
              <w:right w:val="single" w:color="auto" w:sz="8" w:space="0"/>
            </w:tcBorders>
            <w:noWrap w:val="0"/>
            <w:vAlign w:val="bottom"/>
          </w:tcPr>
          <w:p w14:paraId="60117F8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705DB7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X＜100</w:t>
            </w:r>
          </w:p>
        </w:tc>
        <w:tc>
          <w:tcPr>
            <w:tcW w:w="1255" w:type="dxa"/>
            <w:tcBorders>
              <w:top w:val="nil"/>
              <w:left w:val="nil"/>
              <w:bottom w:val="single" w:color="auto" w:sz="4" w:space="0"/>
              <w:right w:val="single" w:color="auto" w:sz="4" w:space="0"/>
            </w:tcBorders>
            <w:noWrap w:val="0"/>
            <w:vAlign w:val="bottom"/>
          </w:tcPr>
          <w:p w14:paraId="4DC806B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Y＜500</w:t>
            </w:r>
          </w:p>
        </w:tc>
        <w:tc>
          <w:tcPr>
            <w:tcW w:w="1055" w:type="dxa"/>
            <w:tcBorders>
              <w:top w:val="nil"/>
              <w:left w:val="nil"/>
              <w:bottom w:val="single" w:color="auto" w:sz="4" w:space="0"/>
              <w:right w:val="single" w:color="auto" w:sz="8" w:space="0"/>
            </w:tcBorders>
            <w:noWrap w:val="0"/>
            <w:vAlign w:val="bottom"/>
          </w:tcPr>
          <w:p w14:paraId="3FF39A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6048EB74">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5BBEBA1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15、租赁和商务服务业</w:t>
            </w:r>
          </w:p>
        </w:tc>
        <w:tc>
          <w:tcPr>
            <w:tcW w:w="1441" w:type="dxa"/>
            <w:tcBorders>
              <w:top w:val="nil"/>
              <w:left w:val="nil"/>
              <w:bottom w:val="single" w:color="auto" w:sz="4" w:space="0"/>
              <w:right w:val="single" w:color="auto" w:sz="4" w:space="0"/>
            </w:tcBorders>
            <w:noWrap w:val="0"/>
            <w:vAlign w:val="center"/>
          </w:tcPr>
          <w:p w14:paraId="1E9D81C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center"/>
          </w:tcPr>
          <w:p w14:paraId="6D573B38">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47" w:type="dxa"/>
            <w:tcBorders>
              <w:top w:val="nil"/>
              <w:left w:val="nil"/>
              <w:bottom w:val="single" w:color="auto" w:sz="4" w:space="0"/>
              <w:right w:val="single" w:color="auto" w:sz="8" w:space="0"/>
            </w:tcBorders>
            <w:noWrap w:val="0"/>
            <w:vAlign w:val="center"/>
          </w:tcPr>
          <w:p w14:paraId="1FB18FBD">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8000≤Z＜120000</w:t>
            </w:r>
          </w:p>
        </w:tc>
        <w:tc>
          <w:tcPr>
            <w:tcW w:w="1321" w:type="dxa"/>
            <w:tcBorders>
              <w:top w:val="nil"/>
              <w:left w:val="nil"/>
              <w:bottom w:val="single" w:color="auto" w:sz="4" w:space="0"/>
              <w:right w:val="single" w:color="auto" w:sz="4" w:space="0"/>
            </w:tcBorders>
            <w:noWrap w:val="0"/>
            <w:vAlign w:val="center"/>
          </w:tcPr>
          <w:p w14:paraId="6866DFE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center"/>
          </w:tcPr>
          <w:p w14:paraId="42C8D0D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64" w:type="dxa"/>
            <w:tcBorders>
              <w:top w:val="nil"/>
              <w:left w:val="nil"/>
              <w:bottom w:val="single" w:color="auto" w:sz="4" w:space="0"/>
              <w:right w:val="single" w:color="auto" w:sz="8" w:space="0"/>
            </w:tcBorders>
            <w:noWrap w:val="0"/>
            <w:vAlign w:val="center"/>
          </w:tcPr>
          <w:p w14:paraId="06C881B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100≤Z＜8000</w:t>
            </w:r>
          </w:p>
        </w:tc>
        <w:tc>
          <w:tcPr>
            <w:tcW w:w="1036" w:type="dxa"/>
            <w:tcBorders>
              <w:top w:val="nil"/>
              <w:left w:val="nil"/>
              <w:bottom w:val="single" w:color="auto" w:sz="4" w:space="0"/>
              <w:right w:val="single" w:color="auto" w:sz="4" w:space="0"/>
            </w:tcBorders>
            <w:noWrap w:val="0"/>
            <w:vAlign w:val="center"/>
          </w:tcPr>
          <w:p w14:paraId="4CE1134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center"/>
          </w:tcPr>
          <w:p w14:paraId="7876B6DC">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55" w:type="dxa"/>
            <w:tcBorders>
              <w:top w:val="nil"/>
              <w:left w:val="nil"/>
              <w:bottom w:val="single" w:color="auto" w:sz="4" w:space="0"/>
              <w:right w:val="single" w:color="auto" w:sz="8" w:space="0"/>
            </w:tcBorders>
            <w:noWrap w:val="0"/>
            <w:vAlign w:val="center"/>
          </w:tcPr>
          <w:p w14:paraId="67AAE1E8">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Z＜100</w:t>
            </w:r>
          </w:p>
        </w:tc>
      </w:tr>
      <w:tr w14:paraId="420AD529">
        <w:tblPrEx>
          <w:tblCellMar>
            <w:top w:w="0" w:type="dxa"/>
            <w:left w:w="108" w:type="dxa"/>
            <w:bottom w:w="0" w:type="dxa"/>
            <w:right w:w="108" w:type="dxa"/>
          </w:tblCellMar>
        </w:tblPrEx>
        <w:trPr>
          <w:trHeight w:val="357" w:hRule="atLeast"/>
        </w:trPr>
        <w:tc>
          <w:tcPr>
            <w:tcW w:w="1968" w:type="dxa"/>
            <w:tcBorders>
              <w:top w:val="nil"/>
              <w:left w:val="single" w:color="auto" w:sz="8" w:space="0"/>
              <w:bottom w:val="single" w:color="auto" w:sz="8" w:space="0"/>
              <w:right w:val="single" w:color="auto" w:sz="8" w:space="0"/>
            </w:tcBorders>
            <w:noWrap w:val="0"/>
            <w:vAlign w:val="center"/>
          </w:tcPr>
          <w:p w14:paraId="4963C420">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16、其他未列明行业</w:t>
            </w:r>
          </w:p>
        </w:tc>
        <w:tc>
          <w:tcPr>
            <w:tcW w:w="1441" w:type="dxa"/>
            <w:tcBorders>
              <w:top w:val="nil"/>
              <w:left w:val="nil"/>
              <w:bottom w:val="single" w:color="auto" w:sz="8" w:space="0"/>
              <w:right w:val="single" w:color="auto" w:sz="4" w:space="0"/>
            </w:tcBorders>
            <w:noWrap w:val="0"/>
            <w:vAlign w:val="bottom"/>
          </w:tcPr>
          <w:p w14:paraId="1238B0D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8" w:space="0"/>
              <w:right w:val="single" w:color="auto" w:sz="4" w:space="0"/>
            </w:tcBorders>
            <w:noWrap w:val="0"/>
            <w:vAlign w:val="bottom"/>
          </w:tcPr>
          <w:p w14:paraId="42EA019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47" w:type="dxa"/>
            <w:tcBorders>
              <w:top w:val="nil"/>
              <w:left w:val="nil"/>
              <w:bottom w:val="single" w:color="auto" w:sz="8" w:space="0"/>
              <w:right w:val="single" w:color="auto" w:sz="8" w:space="0"/>
            </w:tcBorders>
            <w:noWrap w:val="0"/>
            <w:vAlign w:val="bottom"/>
          </w:tcPr>
          <w:p w14:paraId="06105DA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8" w:space="0"/>
              <w:right w:val="single" w:color="auto" w:sz="4" w:space="0"/>
            </w:tcBorders>
            <w:noWrap w:val="0"/>
            <w:vAlign w:val="bottom"/>
          </w:tcPr>
          <w:p w14:paraId="1BA4B96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8" w:space="0"/>
              <w:right w:val="single" w:color="auto" w:sz="4" w:space="0"/>
            </w:tcBorders>
            <w:noWrap w:val="0"/>
            <w:vAlign w:val="bottom"/>
          </w:tcPr>
          <w:p w14:paraId="7FD5028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64" w:type="dxa"/>
            <w:tcBorders>
              <w:top w:val="nil"/>
              <w:left w:val="nil"/>
              <w:bottom w:val="single" w:color="auto" w:sz="8" w:space="0"/>
              <w:right w:val="single" w:color="auto" w:sz="8" w:space="0"/>
            </w:tcBorders>
            <w:noWrap w:val="0"/>
            <w:vAlign w:val="bottom"/>
          </w:tcPr>
          <w:p w14:paraId="69D2261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8" w:space="0"/>
              <w:right w:val="single" w:color="auto" w:sz="4" w:space="0"/>
            </w:tcBorders>
            <w:noWrap w:val="0"/>
            <w:vAlign w:val="bottom"/>
          </w:tcPr>
          <w:p w14:paraId="37B030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8" w:space="0"/>
              <w:right w:val="single" w:color="auto" w:sz="4" w:space="0"/>
            </w:tcBorders>
            <w:noWrap w:val="0"/>
            <w:vAlign w:val="bottom"/>
          </w:tcPr>
          <w:p w14:paraId="47FF237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55" w:type="dxa"/>
            <w:tcBorders>
              <w:top w:val="nil"/>
              <w:left w:val="nil"/>
              <w:bottom w:val="single" w:color="auto" w:sz="8" w:space="0"/>
              <w:right w:val="single" w:color="auto" w:sz="8" w:space="0"/>
            </w:tcBorders>
            <w:noWrap w:val="0"/>
            <w:vAlign w:val="bottom"/>
          </w:tcPr>
          <w:p w14:paraId="18E346A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0E9BA5A">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0"/>
            <w:vAlign w:val="bottom"/>
          </w:tcPr>
          <w:p w14:paraId="4DAD4B2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说明　1、企业类型的划分以统计部门的统计数据为依据。</w:t>
            </w:r>
          </w:p>
          <w:p w14:paraId="16600342">
            <w:pPr>
              <w:widowControl/>
              <w:ind w:firstLine="600" w:firstLineChars="300"/>
              <w:jc w:val="left"/>
              <w:rPr>
                <w:rFonts w:hint="eastAsia" w:ascii="宋体" w:hAnsi="宋体" w:eastAsia="宋体" w:cs="宋体"/>
                <w:color w:val="auto"/>
                <w:kern w:val="0"/>
                <w:sz w:val="20"/>
              </w:rPr>
            </w:pPr>
            <w:r>
              <w:rPr>
                <w:rFonts w:hint="eastAsia" w:ascii="宋体" w:hAnsi="宋体" w:eastAsia="宋体" w:cs="宋体"/>
                <w:color w:val="auto"/>
                <w:kern w:val="0"/>
                <w:sz w:val="20"/>
              </w:rPr>
              <w:t>2、个体工商户和本规定以外的行业，参照本规定进行划型。</w:t>
            </w:r>
          </w:p>
          <w:p w14:paraId="4D21BFA8">
            <w:pPr>
              <w:widowControl/>
              <w:ind w:firstLine="600" w:firstLineChars="300"/>
              <w:jc w:val="left"/>
              <w:rPr>
                <w:rFonts w:hint="eastAsia" w:ascii="宋体" w:hAnsi="宋体" w:eastAsia="宋体" w:cs="宋体"/>
                <w:color w:val="auto"/>
                <w:kern w:val="0"/>
                <w:sz w:val="20"/>
              </w:rPr>
            </w:pPr>
            <w:r>
              <w:rPr>
                <w:rFonts w:hint="eastAsia" w:ascii="宋体" w:hAnsi="宋体" w:eastAsia="宋体" w:cs="宋体"/>
                <w:color w:val="auto"/>
                <w:kern w:val="0"/>
                <w:sz w:val="20"/>
              </w:rPr>
              <w:t>3、本规定的中型企业标准上限即为大型企业标准的下限。</w:t>
            </w:r>
          </w:p>
        </w:tc>
      </w:tr>
    </w:tbl>
    <w:p w14:paraId="27313E65">
      <w:pPr>
        <w:pStyle w:val="64"/>
        <w:spacing w:line="360" w:lineRule="auto"/>
        <w:ind w:right="36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《中小企业声明函》（以下简称“声明函”）填写说明：</w:t>
      </w:r>
    </w:p>
    <w:p w14:paraId="64DAAFC3">
      <w:pPr>
        <w:pStyle w:val="64"/>
        <w:spacing w:line="360" w:lineRule="auto"/>
        <w:ind w:right="360"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5B30586C">
      <w:pPr>
        <w:pStyle w:val="64"/>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2、货物项目制造商的控股公司或者工程、服务项目投标企业的控股公司按照其本身的行业认定类型，不是按照采购文件确定的行业认定类型。</w:t>
      </w:r>
    </w:p>
    <w:p w14:paraId="6D804665">
      <w:pPr>
        <w:pStyle w:val="64"/>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3、若投标产品来源于不同的制造商，应在声明函中逐项列明。</w:t>
      </w:r>
    </w:p>
    <w:p w14:paraId="49333311">
      <w:pPr>
        <w:pStyle w:val="64"/>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4、从业人员、营业收入、资产总额填报上一年度数据，新公司也需要提供声明函，在声明函中对营业收入、资产总额、从业人员的数据可不填写，对企业类型以及是否与大企业的负责人为同一人，或者与大企业存在直接控股、管理关系进行声明，否则声明函无效。</w:t>
      </w:r>
    </w:p>
    <w:p w14:paraId="07C865E1">
      <w:pPr>
        <w:pStyle w:val="64"/>
        <w:spacing w:line="360" w:lineRule="auto"/>
        <w:ind w:right="360" w:firstLine="420"/>
        <w:jc w:val="both"/>
        <w:rPr>
          <w:rFonts w:hint="eastAsia" w:ascii="宋体" w:hAnsi="宋体" w:eastAsia="宋体" w:cs="宋体"/>
          <w:b/>
          <w:bCs/>
          <w:color w:val="auto"/>
          <w:kern w:val="2"/>
          <w:sz w:val="21"/>
          <w:szCs w:val="21"/>
          <w:u w:val="single"/>
          <w:lang w:val="en-US" w:eastAsia="zh-CN" w:bidi="ar-SA"/>
        </w:rPr>
        <w:sectPr>
          <w:pgSz w:w="16838" w:h="11906" w:orient="landscape"/>
          <w:pgMar w:top="1644" w:right="1361" w:bottom="164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b/>
          <w:bCs/>
          <w:color w:val="auto"/>
          <w:kern w:val="2"/>
          <w:sz w:val="21"/>
          <w:szCs w:val="21"/>
          <w:u w:val="single"/>
          <w:lang w:val="en-US" w:eastAsia="zh-CN" w:bidi="ar-SA"/>
        </w:rPr>
        <w:t>▲5、声明函中声明的制造厂商不得使用他人授权品牌或者授权他人实际生产，否则声明函无效。</w:t>
      </w:r>
    </w:p>
    <w:p w14:paraId="51436298">
      <w:pPr>
        <w:widowControl/>
        <w:jc w:val="left"/>
        <w:rPr>
          <w:rFonts w:ascii="宋体"/>
          <w:b/>
          <w:bCs/>
          <w:sz w:val="28"/>
          <w:szCs w:val="28"/>
        </w:rPr>
      </w:pPr>
      <w:r>
        <w:rPr>
          <w:rFonts w:hint="eastAsia" w:ascii="宋体" w:hAnsi="宋体" w:cs="宋体"/>
          <w:b/>
          <w:bCs/>
          <w:sz w:val="24"/>
          <w:szCs w:val="24"/>
        </w:rPr>
        <w:t>附件4:</w:t>
      </w:r>
    </w:p>
    <w:p w14:paraId="74D2BAA5">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14:paraId="3EBC13B3">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5640486B">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03069BA8">
      <w:pPr>
        <w:tabs>
          <w:tab w:val="left" w:pos="4860"/>
        </w:tabs>
        <w:spacing w:line="588" w:lineRule="exact"/>
        <w:ind w:right="1560" w:firstLine="504" w:firstLineChars="200"/>
        <w:jc w:val="center"/>
        <w:rPr>
          <w:rFonts w:ascii="宋体"/>
          <w:spacing w:val="6"/>
          <w:sz w:val="24"/>
          <w:szCs w:val="24"/>
        </w:rPr>
      </w:pPr>
    </w:p>
    <w:p w14:paraId="1995EA56">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14:paraId="7EB363BD">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14:paraId="735B3A59">
      <w:pPr>
        <w:pStyle w:val="64"/>
        <w:spacing w:line="360" w:lineRule="auto"/>
        <w:rPr>
          <w:rFonts w:ascii="宋体"/>
          <w:b/>
          <w:bCs/>
          <w:sz w:val="28"/>
          <w:szCs w:val="28"/>
        </w:rPr>
      </w:pPr>
    </w:p>
    <w:p w14:paraId="07E4BED5">
      <w:pPr>
        <w:pStyle w:val="35"/>
        <w:rPr>
          <w:rFonts w:hint="eastAsia" w:ascii="宋体" w:hAnsi="宋体" w:eastAsia="宋体" w:cs="宋体"/>
          <w:color w:val="000000"/>
          <w:kern w:val="0"/>
          <w:sz w:val="16"/>
          <w:szCs w:val="16"/>
          <w:lang w:val="en-US" w:eastAsia="zh-CN" w:bidi="ar"/>
        </w:rPr>
        <w:sectPr>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4312ADA5">
      <w:pPr>
        <w:pStyle w:val="35"/>
        <w:ind w:left="0" w:leftChars="0" w:firstLine="0" w:firstLineChars="0"/>
        <w:rPr>
          <w:rFonts w:ascii="宋体"/>
          <w:b/>
          <w:bCs/>
          <w:sz w:val="28"/>
          <w:szCs w:val="28"/>
        </w:rPr>
      </w:pPr>
    </w:p>
    <w:p w14:paraId="49879AFB">
      <w:pPr>
        <w:snapToGrid w:val="0"/>
        <w:spacing w:before="157" w:beforeLines="50" w:after="50" w:line="360" w:lineRule="auto"/>
        <w:jc w:val="right"/>
        <w:rPr>
          <w:rFonts w:ascii="仿宋_GB2312" w:hAnsi="宋体" w:eastAsia="仿宋_GB2312"/>
          <w:sz w:val="30"/>
          <w:szCs w:val="30"/>
        </w:rPr>
      </w:pPr>
    </w:p>
    <w:p w14:paraId="71EE0393">
      <w:pPr>
        <w:spacing w:before="315" w:beforeLines="100" w:line="360" w:lineRule="auto"/>
        <w:ind w:right="-108"/>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温岭市2024-2025年度防雷装置施工跟踪检测服务项目</w:t>
      </w:r>
    </w:p>
    <w:p w14:paraId="5379EE22">
      <w:pPr>
        <w:spacing w:before="315" w:beforeLines="100" w:line="360" w:lineRule="auto"/>
        <w:ind w:right="-108"/>
        <w:jc w:val="center"/>
        <w:rPr>
          <w:rFonts w:hint="eastAsia" w:ascii="宋体" w:eastAsia="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JJWL240717194</w:t>
      </w:r>
    </w:p>
    <w:p w14:paraId="7D0B372F">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741F84EF">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30DC4C9F">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0C3EAB86">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7D3DE8E5">
      <w:pPr>
        <w:spacing w:after="100" w:afterAutospacing="1" w:line="360" w:lineRule="auto"/>
        <w:ind w:right="-108"/>
        <w:jc w:val="center"/>
        <w:rPr>
          <w:rFonts w:ascii="宋体" w:cs="宋体"/>
          <w:b/>
          <w:bCs/>
          <w:spacing w:val="40"/>
          <w:sz w:val="28"/>
          <w:szCs w:val="28"/>
          <w:lang w:val="zh-CN"/>
        </w:rPr>
      </w:pPr>
      <w:r>
        <w:rPr>
          <w:rFonts w:hint="eastAsia" w:ascii="宋体" w:hAnsi="宋体" w:cs="宋体"/>
          <w:b/>
          <w:bCs/>
          <w:spacing w:val="40"/>
          <w:sz w:val="28"/>
          <w:szCs w:val="28"/>
          <w:lang w:val="zh-CN"/>
        </w:rPr>
        <w:t>（商务技术文件）</w:t>
      </w:r>
    </w:p>
    <w:p w14:paraId="3C20A44D">
      <w:pPr>
        <w:spacing w:line="360" w:lineRule="auto"/>
        <w:ind w:right="532" w:firstLine="560" w:firstLineChars="200"/>
        <w:rPr>
          <w:rFonts w:hint="eastAsia" w:ascii="宋体" w:hAnsi="宋体" w:cs="宋体"/>
          <w:sz w:val="28"/>
          <w:szCs w:val="28"/>
        </w:rPr>
      </w:pPr>
    </w:p>
    <w:p w14:paraId="7928D75F">
      <w:pPr>
        <w:spacing w:line="360" w:lineRule="auto"/>
        <w:ind w:right="532" w:firstLine="560" w:firstLineChars="200"/>
        <w:rPr>
          <w:rFonts w:ascii="宋体"/>
          <w:sz w:val="28"/>
          <w:szCs w:val="28"/>
        </w:rPr>
      </w:pPr>
      <w:r>
        <w:rPr>
          <w:rFonts w:hint="eastAsia" w:ascii="宋体" w:hAnsi="宋体" w:cs="宋体"/>
          <w:sz w:val="28"/>
          <w:szCs w:val="28"/>
        </w:rPr>
        <w:t>投标人全称（单位公章）：</w:t>
      </w:r>
    </w:p>
    <w:p w14:paraId="59C1FFF9">
      <w:pPr>
        <w:spacing w:line="360" w:lineRule="auto"/>
        <w:ind w:right="532" w:firstLine="560" w:firstLineChars="200"/>
        <w:rPr>
          <w:rFonts w:ascii="宋体"/>
          <w:sz w:val="28"/>
          <w:szCs w:val="28"/>
        </w:rPr>
      </w:pPr>
      <w:r>
        <w:rPr>
          <w:rFonts w:hint="eastAsia" w:ascii="宋体" w:hAnsi="宋体" w:cs="宋体"/>
          <w:sz w:val="28"/>
          <w:szCs w:val="28"/>
        </w:rPr>
        <w:t>地址：</w:t>
      </w:r>
    </w:p>
    <w:p w14:paraId="51985E69">
      <w:pPr>
        <w:spacing w:line="360" w:lineRule="auto"/>
        <w:ind w:right="532" w:firstLine="560" w:firstLineChars="200"/>
        <w:rPr>
          <w:rFonts w:ascii="宋体"/>
          <w:sz w:val="28"/>
          <w:szCs w:val="28"/>
        </w:rPr>
      </w:pPr>
      <w:r>
        <w:rPr>
          <w:rFonts w:hint="eastAsia" w:ascii="宋体" w:hAnsi="宋体" w:cs="宋体"/>
          <w:sz w:val="28"/>
          <w:szCs w:val="28"/>
        </w:rPr>
        <w:t>时间：</w:t>
      </w:r>
    </w:p>
    <w:p w14:paraId="67F5A771">
      <w:pPr>
        <w:snapToGrid w:val="0"/>
        <w:spacing w:before="50" w:after="50" w:line="360" w:lineRule="auto"/>
        <w:rPr>
          <w:rFonts w:ascii="仿宋_GB2312" w:hAnsi="宋体" w:eastAsia="仿宋_GB2312"/>
          <w:b/>
          <w:bCs/>
          <w:sz w:val="36"/>
          <w:szCs w:val="36"/>
        </w:rPr>
      </w:pPr>
    </w:p>
    <w:p w14:paraId="60AE6329">
      <w:pPr>
        <w:pStyle w:val="2"/>
      </w:pPr>
    </w:p>
    <w:p w14:paraId="4F3FDD58">
      <w:pPr>
        <w:snapToGrid w:val="0"/>
        <w:spacing w:before="50" w:after="50" w:line="360" w:lineRule="auto"/>
        <w:jc w:val="center"/>
        <w:rPr>
          <w:rFonts w:ascii="宋体" w:hAnsi="宋体" w:cs="宋体"/>
          <w:b/>
          <w:bCs/>
          <w:sz w:val="32"/>
          <w:szCs w:val="32"/>
          <w:lang w:val="zh-CN"/>
        </w:rPr>
      </w:pPr>
    </w:p>
    <w:p w14:paraId="1B3C501E">
      <w:pPr>
        <w:snapToGrid w:val="0"/>
        <w:spacing w:before="50" w:after="50" w:line="360" w:lineRule="auto"/>
        <w:jc w:val="center"/>
        <w:rPr>
          <w:rFonts w:ascii="宋体" w:hAnsi="宋体" w:cs="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目录（仅供参考）</w:t>
      </w:r>
    </w:p>
    <w:p w14:paraId="67622B45">
      <w:pPr>
        <w:pStyle w:val="12"/>
      </w:pPr>
    </w:p>
    <w:p w14:paraId="7347B2D1">
      <w:pPr>
        <w:numPr>
          <w:ilvl w:val="0"/>
          <w:numId w:val="12"/>
        </w:numPr>
        <w:snapToGrid w:val="0"/>
        <w:spacing w:line="360" w:lineRule="auto"/>
        <w:ind w:firstLine="560" w:firstLineChars="200"/>
        <w:rPr>
          <w:rFonts w:cs="宋体"/>
          <w:sz w:val="28"/>
          <w:szCs w:val="28"/>
        </w:rPr>
      </w:pPr>
      <w:r>
        <w:rPr>
          <w:rFonts w:hint="eastAsia" w:cs="宋体"/>
          <w:sz w:val="28"/>
          <w:szCs w:val="28"/>
        </w:rPr>
        <w:t>供应商自评表………………………………………………页码；</w:t>
      </w:r>
    </w:p>
    <w:p w14:paraId="0C4DF201">
      <w:pPr>
        <w:numPr>
          <w:ilvl w:val="0"/>
          <w:numId w:val="12"/>
        </w:numPr>
        <w:snapToGrid w:val="0"/>
        <w:spacing w:line="360" w:lineRule="auto"/>
        <w:ind w:left="631" w:leftChars="265" w:hanging="75" w:hangingChars="27"/>
        <w:rPr>
          <w:rFonts w:cs="宋体"/>
          <w:sz w:val="28"/>
          <w:szCs w:val="28"/>
        </w:rPr>
      </w:pPr>
      <w:r>
        <w:rPr>
          <w:rFonts w:hint="eastAsia" w:cs="宋体"/>
          <w:sz w:val="28"/>
          <w:szCs w:val="28"/>
        </w:rPr>
        <w:t>投标人基本情况表…………………………………………页码；</w:t>
      </w:r>
    </w:p>
    <w:p w14:paraId="126F992D">
      <w:pPr>
        <w:numPr>
          <w:ilvl w:val="0"/>
          <w:numId w:val="12"/>
        </w:numPr>
        <w:snapToGrid w:val="0"/>
        <w:spacing w:line="360" w:lineRule="auto"/>
        <w:ind w:firstLine="560" w:firstLineChars="200"/>
        <w:rPr>
          <w:rFonts w:cs="宋体"/>
          <w:sz w:val="28"/>
          <w:szCs w:val="28"/>
        </w:rPr>
      </w:pPr>
      <w:r>
        <w:rPr>
          <w:rFonts w:hint="eastAsia" w:cs="宋体"/>
          <w:sz w:val="28"/>
          <w:szCs w:val="28"/>
        </w:rPr>
        <w:t>证书一览表…………………………………………………页码；</w:t>
      </w:r>
    </w:p>
    <w:p w14:paraId="0D19E137">
      <w:pPr>
        <w:numPr>
          <w:ilvl w:val="0"/>
          <w:numId w:val="12"/>
        </w:numPr>
        <w:snapToGrid w:val="0"/>
        <w:spacing w:line="360" w:lineRule="auto"/>
        <w:ind w:firstLine="560" w:firstLineChars="200"/>
        <w:rPr>
          <w:rFonts w:cs="宋体"/>
          <w:sz w:val="28"/>
          <w:szCs w:val="28"/>
        </w:rPr>
      </w:pPr>
      <w:r>
        <w:rPr>
          <w:rFonts w:hint="eastAsia" w:cs="宋体"/>
          <w:sz w:val="28"/>
          <w:szCs w:val="28"/>
        </w:rPr>
        <w:t>项目负责人资格情况表……………………………………页码；</w:t>
      </w:r>
    </w:p>
    <w:p w14:paraId="7C302ED7">
      <w:pPr>
        <w:numPr>
          <w:ilvl w:val="0"/>
          <w:numId w:val="12"/>
        </w:numPr>
        <w:snapToGrid w:val="0"/>
        <w:spacing w:line="360" w:lineRule="auto"/>
        <w:ind w:firstLine="560" w:firstLineChars="200"/>
        <w:rPr>
          <w:rFonts w:cs="宋体"/>
          <w:sz w:val="28"/>
          <w:szCs w:val="28"/>
        </w:rPr>
      </w:pPr>
      <w:r>
        <w:rPr>
          <w:rFonts w:hint="eastAsia" w:cs="宋体"/>
          <w:sz w:val="28"/>
          <w:szCs w:val="28"/>
        </w:rPr>
        <w:t>拟投入人员情况汇总表……………………………………页码；</w:t>
      </w:r>
    </w:p>
    <w:p w14:paraId="26AA8396">
      <w:pPr>
        <w:numPr>
          <w:ilvl w:val="0"/>
          <w:numId w:val="12"/>
        </w:numPr>
        <w:snapToGrid w:val="0"/>
        <w:spacing w:line="360" w:lineRule="auto"/>
        <w:ind w:firstLine="560" w:firstLineChars="200"/>
        <w:rPr>
          <w:rFonts w:cs="宋体"/>
          <w:sz w:val="28"/>
          <w:szCs w:val="28"/>
        </w:rPr>
      </w:pPr>
      <w:r>
        <w:rPr>
          <w:rFonts w:hint="eastAsia" w:cs="宋体"/>
          <w:sz w:val="28"/>
          <w:szCs w:val="28"/>
        </w:rPr>
        <w:t>类似业绩一览表……………………………………………页码；</w:t>
      </w:r>
    </w:p>
    <w:p w14:paraId="0CE9A3DE">
      <w:pPr>
        <w:numPr>
          <w:ilvl w:val="0"/>
          <w:numId w:val="12"/>
        </w:numPr>
        <w:snapToGrid w:val="0"/>
        <w:spacing w:line="360" w:lineRule="auto"/>
        <w:ind w:firstLine="560" w:firstLineChars="200"/>
        <w:rPr>
          <w:rFonts w:cs="宋体"/>
          <w:sz w:val="28"/>
          <w:szCs w:val="28"/>
        </w:rPr>
      </w:pPr>
      <w:r>
        <w:rPr>
          <w:rFonts w:hint="eastAsia" w:cs="宋体"/>
          <w:sz w:val="28"/>
          <w:szCs w:val="28"/>
          <w:lang w:val="en-US" w:eastAsia="zh-CN"/>
        </w:rPr>
        <w:t>承诺函</w:t>
      </w:r>
      <w:r>
        <w:rPr>
          <w:rFonts w:hint="eastAsia" w:cs="宋体"/>
          <w:sz w:val="28"/>
          <w:szCs w:val="28"/>
        </w:rPr>
        <w:t>………………………………………………………页码；</w:t>
      </w:r>
    </w:p>
    <w:p w14:paraId="2D80D128">
      <w:pPr>
        <w:numPr>
          <w:ilvl w:val="0"/>
          <w:numId w:val="12"/>
        </w:numPr>
        <w:snapToGrid w:val="0"/>
        <w:spacing w:line="360" w:lineRule="auto"/>
        <w:ind w:firstLine="560" w:firstLineChars="200"/>
        <w:rPr>
          <w:rFonts w:cs="宋体"/>
          <w:sz w:val="28"/>
          <w:szCs w:val="28"/>
        </w:rPr>
      </w:pPr>
      <w:r>
        <w:rPr>
          <w:rFonts w:hint="eastAsia" w:cs="宋体"/>
          <w:sz w:val="28"/>
          <w:szCs w:val="28"/>
        </w:rPr>
        <w:t>技术、商务</w:t>
      </w:r>
      <w:r>
        <w:rPr>
          <w:rFonts w:hint="eastAsia" w:cs="宋体"/>
          <w:sz w:val="28"/>
          <w:szCs w:val="28"/>
          <w:lang w:val="en-US" w:eastAsia="zh-CN"/>
        </w:rPr>
        <w:t>偏离</w:t>
      </w:r>
      <w:r>
        <w:rPr>
          <w:rFonts w:hint="eastAsia" w:cs="宋体"/>
          <w:sz w:val="28"/>
          <w:szCs w:val="28"/>
        </w:rPr>
        <w:t>表…………………………………………页码；</w:t>
      </w:r>
    </w:p>
    <w:p w14:paraId="5DB7309B">
      <w:pPr>
        <w:numPr>
          <w:ilvl w:val="0"/>
          <w:numId w:val="12"/>
        </w:numPr>
        <w:snapToGrid w:val="0"/>
        <w:spacing w:line="360" w:lineRule="auto"/>
        <w:ind w:firstLine="560" w:firstLineChars="200"/>
        <w:jc w:val="left"/>
        <w:rPr>
          <w:rFonts w:hint="eastAsia" w:cs="宋体"/>
          <w:sz w:val="28"/>
          <w:szCs w:val="28"/>
        </w:rPr>
      </w:pPr>
      <w:r>
        <w:rPr>
          <w:rFonts w:hint="eastAsia" w:cs="宋体"/>
          <w:sz w:val="28"/>
          <w:szCs w:val="28"/>
        </w:rPr>
        <w:t>投标人认为需要提供的其他资料，包括可能影响投标人商务技术文件评分的各类证明材料；</w:t>
      </w:r>
    </w:p>
    <w:p w14:paraId="5C08C09E">
      <w:pPr>
        <w:pStyle w:val="54"/>
        <w:spacing w:before="0" w:beforeAutospacing="0" w:after="0" w:afterAutospacing="0" w:line="360" w:lineRule="auto"/>
        <w:rPr>
          <w:rFonts w:cs="Times New Roman"/>
          <w:b/>
          <w:bCs/>
          <w:sz w:val="28"/>
          <w:szCs w:val="28"/>
        </w:rPr>
      </w:pPr>
    </w:p>
    <w:p w14:paraId="6F8CCEE0">
      <w:pPr>
        <w:rPr>
          <w:rFonts w:ascii="宋体" w:hAnsi="宋体" w:cs="宋体"/>
          <w:b/>
          <w:bCs/>
          <w:sz w:val="24"/>
        </w:rPr>
      </w:pPr>
      <w:r>
        <w:rPr>
          <w:b/>
          <w:bCs/>
          <w:sz w:val="28"/>
          <w:szCs w:val="28"/>
        </w:rPr>
        <w:br w:type="page"/>
      </w:r>
      <w:r>
        <w:rPr>
          <w:rFonts w:hint="eastAsia" w:ascii="宋体" w:hAnsi="宋体" w:cs="宋体"/>
          <w:b/>
          <w:bCs/>
          <w:sz w:val="24"/>
        </w:rPr>
        <w:t>附件1：</w:t>
      </w:r>
    </w:p>
    <w:p w14:paraId="0C78851F">
      <w:pPr>
        <w:pStyle w:val="15"/>
        <w:spacing w:before="120" w:after="120" w:line="480" w:lineRule="auto"/>
        <w:jc w:val="center"/>
        <w:rPr>
          <w:rFonts w:hAnsi="宋体"/>
          <w:b/>
          <w:sz w:val="32"/>
          <w:szCs w:val="24"/>
        </w:rPr>
      </w:pPr>
      <w:r>
        <w:rPr>
          <w:rFonts w:hint="eastAsia" w:hAnsi="宋体"/>
          <w:b/>
          <w:sz w:val="32"/>
          <w:szCs w:val="24"/>
        </w:rPr>
        <w:t>供应商自评表</w:t>
      </w:r>
    </w:p>
    <w:tbl>
      <w:tblPr>
        <w:tblStyle w:val="29"/>
        <w:tblW w:w="9658"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5"/>
        <w:gridCol w:w="5365"/>
        <w:gridCol w:w="1177"/>
        <w:gridCol w:w="1081"/>
      </w:tblGrid>
      <w:tr w14:paraId="0E08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700" w:type="dxa"/>
            <w:noWrap/>
            <w:vAlign w:val="center"/>
          </w:tcPr>
          <w:p w14:paraId="1E38238C">
            <w:pPr>
              <w:pStyle w:val="15"/>
              <w:spacing w:before="120" w:after="120" w:line="480" w:lineRule="auto"/>
              <w:jc w:val="center"/>
              <w:rPr>
                <w:rFonts w:hAnsi="宋体"/>
                <w:b/>
              </w:rPr>
            </w:pPr>
            <w:r>
              <w:rPr>
                <w:rFonts w:hAnsi="宋体"/>
                <w:b/>
              </w:rPr>
              <w:t>序号</w:t>
            </w:r>
          </w:p>
        </w:tc>
        <w:tc>
          <w:tcPr>
            <w:tcW w:w="6700" w:type="dxa"/>
            <w:gridSpan w:val="2"/>
            <w:noWrap/>
            <w:vAlign w:val="center"/>
          </w:tcPr>
          <w:p w14:paraId="713429A6">
            <w:pPr>
              <w:pStyle w:val="15"/>
              <w:spacing w:before="120" w:after="120" w:line="480" w:lineRule="auto"/>
              <w:jc w:val="center"/>
              <w:rPr>
                <w:rFonts w:hAnsi="宋体"/>
                <w:b/>
              </w:rPr>
            </w:pPr>
            <w:r>
              <w:rPr>
                <w:rFonts w:hAnsi="宋体"/>
                <w:b/>
              </w:rPr>
              <w:t>评分内容</w:t>
            </w:r>
          </w:p>
        </w:tc>
        <w:tc>
          <w:tcPr>
            <w:tcW w:w="1177" w:type="dxa"/>
            <w:noWrap/>
            <w:vAlign w:val="center"/>
          </w:tcPr>
          <w:p w14:paraId="44178B3C">
            <w:pPr>
              <w:pStyle w:val="15"/>
              <w:spacing w:before="120" w:after="120"/>
              <w:jc w:val="center"/>
              <w:rPr>
                <w:rFonts w:hAnsi="宋体"/>
                <w:b/>
              </w:rPr>
            </w:pPr>
            <w:r>
              <w:rPr>
                <w:rFonts w:hAnsi="宋体"/>
                <w:b/>
              </w:rPr>
              <w:t>自评分值</w:t>
            </w:r>
          </w:p>
        </w:tc>
        <w:tc>
          <w:tcPr>
            <w:tcW w:w="1081" w:type="dxa"/>
            <w:noWrap/>
            <w:vAlign w:val="center"/>
          </w:tcPr>
          <w:p w14:paraId="0DAE2D5D">
            <w:pPr>
              <w:pStyle w:val="15"/>
              <w:spacing w:before="120" w:after="120"/>
              <w:jc w:val="center"/>
              <w:rPr>
                <w:rFonts w:hAnsi="宋体"/>
                <w:b/>
              </w:rPr>
            </w:pPr>
            <w:r>
              <w:rPr>
                <w:rFonts w:hAnsi="宋体"/>
                <w:b/>
              </w:rPr>
              <w:t>评分依据对应页码</w:t>
            </w:r>
          </w:p>
        </w:tc>
      </w:tr>
      <w:tr w14:paraId="7C09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0" w:type="dxa"/>
            <w:shd w:val="clear" w:color="auto" w:fill="auto"/>
            <w:noWrap/>
            <w:vAlign w:val="center"/>
          </w:tcPr>
          <w:p w14:paraId="3EC604DD">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335" w:type="dxa"/>
            <w:shd w:val="clear" w:color="auto" w:fill="auto"/>
            <w:noWrap/>
            <w:vAlign w:val="center"/>
          </w:tcPr>
          <w:p w14:paraId="7294BD1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体系认证</w:t>
            </w:r>
          </w:p>
        </w:tc>
        <w:tc>
          <w:tcPr>
            <w:tcW w:w="5365" w:type="dxa"/>
            <w:shd w:val="clear" w:color="auto" w:fill="auto"/>
            <w:noWrap/>
            <w:vAlign w:val="center"/>
          </w:tcPr>
          <w:p w14:paraId="6AA94992">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投标人具备有效的质量管理体系认证、环境管理体系认证、职业健康安全管理体系认证证书，每个得1分，最高得3分。</w:t>
            </w:r>
          </w:p>
          <w:p w14:paraId="39778953">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【商务技术文件中提供证书原件复制件或扫描件，并同时提供国家认证认可监督管理委员会官方网站上相关证书有效的网页截图或网站打印页，否则不得分。】</w:t>
            </w:r>
          </w:p>
        </w:tc>
        <w:tc>
          <w:tcPr>
            <w:tcW w:w="1177" w:type="dxa"/>
            <w:noWrap/>
          </w:tcPr>
          <w:p w14:paraId="2BDA1AB3">
            <w:pPr>
              <w:rPr>
                <w:rFonts w:ascii="宋体" w:hAnsi="宋体" w:cs="宋体"/>
                <w:kern w:val="0"/>
              </w:rPr>
            </w:pPr>
          </w:p>
        </w:tc>
        <w:tc>
          <w:tcPr>
            <w:tcW w:w="1081" w:type="dxa"/>
            <w:noWrap/>
          </w:tcPr>
          <w:p w14:paraId="5FC1E9A9">
            <w:pPr>
              <w:rPr>
                <w:rFonts w:ascii="宋体" w:hAnsi="宋体" w:cs="宋体"/>
                <w:kern w:val="0"/>
              </w:rPr>
            </w:pPr>
          </w:p>
        </w:tc>
      </w:tr>
      <w:tr w14:paraId="47A6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0" w:type="dxa"/>
            <w:shd w:val="clear" w:color="auto" w:fill="auto"/>
            <w:noWrap/>
            <w:vAlign w:val="center"/>
          </w:tcPr>
          <w:p w14:paraId="19127DF4">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p>
        </w:tc>
        <w:tc>
          <w:tcPr>
            <w:tcW w:w="1335" w:type="dxa"/>
            <w:shd w:val="clear" w:color="auto" w:fill="auto"/>
            <w:noWrap/>
            <w:vAlign w:val="center"/>
          </w:tcPr>
          <w:p w14:paraId="080FCAA3">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w:t>
            </w:r>
          </w:p>
        </w:tc>
        <w:tc>
          <w:tcPr>
            <w:tcW w:w="5365" w:type="dxa"/>
            <w:shd w:val="clear" w:color="auto" w:fill="auto"/>
            <w:noWrap/>
            <w:vAlign w:val="center"/>
          </w:tcPr>
          <w:p w14:paraId="0C84A5E6">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项目负责人具有高级工程师及以上职称（气象或防雷或建筑工程专业）的得3分；具有中级工程师职称（气象或防雷或建筑工程专业）的得2分。</w:t>
            </w:r>
          </w:p>
          <w:p w14:paraId="2485D3D1">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【商务技术文件中须编入职称证书复制件或扫描件、社保证明（2024年</w:t>
            </w:r>
            <w:r>
              <w:rPr>
                <w:rFonts w:hint="eastAsia" w:cs="宋体"/>
                <w:b/>
                <w:bCs w:val="0"/>
                <w:color w:val="auto"/>
                <w:kern w:val="2"/>
                <w:sz w:val="24"/>
                <w:szCs w:val="24"/>
                <w:lang w:val="en-US" w:eastAsia="zh-CN" w:bidi="ar-SA"/>
              </w:rPr>
              <w:t>7月-9月</w:t>
            </w:r>
            <w:r>
              <w:rPr>
                <w:rFonts w:hint="eastAsia" w:ascii="宋体" w:hAnsi="宋体" w:eastAsia="宋体" w:cs="宋体"/>
                <w:b/>
                <w:bCs w:val="0"/>
                <w:color w:val="auto"/>
                <w:kern w:val="2"/>
                <w:sz w:val="24"/>
                <w:szCs w:val="24"/>
                <w:lang w:val="en-US" w:eastAsia="zh-CN" w:bidi="ar-SA"/>
              </w:rPr>
              <w:t>的社保缴纳证明）复制件或扫描件、身份证复制件或扫描件加盖投标人公章，否则不得分。】</w:t>
            </w:r>
          </w:p>
        </w:tc>
        <w:tc>
          <w:tcPr>
            <w:tcW w:w="1177" w:type="dxa"/>
            <w:noWrap/>
          </w:tcPr>
          <w:p w14:paraId="3D9CAE77">
            <w:pPr>
              <w:rPr>
                <w:rFonts w:ascii="宋体" w:hAnsi="宋体" w:cs="宋体"/>
                <w:kern w:val="0"/>
              </w:rPr>
            </w:pPr>
          </w:p>
        </w:tc>
        <w:tc>
          <w:tcPr>
            <w:tcW w:w="1081" w:type="dxa"/>
            <w:noWrap/>
          </w:tcPr>
          <w:p w14:paraId="15C4026B">
            <w:pPr>
              <w:rPr>
                <w:rFonts w:ascii="宋体" w:hAnsi="宋体" w:cs="宋体"/>
                <w:kern w:val="0"/>
              </w:rPr>
            </w:pPr>
          </w:p>
        </w:tc>
      </w:tr>
      <w:tr w14:paraId="087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0" w:type="dxa"/>
            <w:shd w:val="clear" w:color="auto" w:fill="auto"/>
            <w:noWrap/>
            <w:vAlign w:val="center"/>
          </w:tcPr>
          <w:p w14:paraId="62655CD6">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3.1</w:t>
            </w:r>
          </w:p>
        </w:tc>
        <w:tc>
          <w:tcPr>
            <w:tcW w:w="1335" w:type="dxa"/>
            <w:vMerge w:val="restart"/>
            <w:noWrap/>
            <w:vAlign w:val="center"/>
          </w:tcPr>
          <w:p w14:paraId="08EDADE9">
            <w:pPr>
              <w:jc w:val="center"/>
              <w:rPr>
                <w:rFonts w:ascii="宋体" w:hAnsi="宋体"/>
                <w:spacing w:val="-6"/>
              </w:rPr>
            </w:pPr>
            <w:r>
              <w:rPr>
                <w:rFonts w:hint="eastAsia" w:ascii="宋体" w:hAnsi="宋体" w:eastAsia="宋体" w:cs="宋体"/>
                <w:bCs/>
                <w:color w:val="auto"/>
                <w:kern w:val="2"/>
                <w:sz w:val="24"/>
                <w:szCs w:val="24"/>
                <w:lang w:val="zh-CN" w:eastAsia="zh-CN" w:bidi="ar-SA"/>
              </w:rPr>
              <w:t>项目部人员配置</w:t>
            </w:r>
          </w:p>
        </w:tc>
        <w:tc>
          <w:tcPr>
            <w:tcW w:w="5365" w:type="dxa"/>
            <w:shd w:val="clear" w:color="auto" w:fill="auto"/>
            <w:noWrap/>
            <w:vAlign w:val="center"/>
          </w:tcPr>
          <w:p w14:paraId="35CC1115">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w:t>
            </w:r>
            <w:r>
              <w:rPr>
                <w:rFonts w:hint="eastAsia" w:ascii="宋体" w:hAnsi="宋体" w:eastAsia="宋体" w:cs="宋体"/>
                <w:bCs/>
                <w:color w:val="auto"/>
                <w:kern w:val="2"/>
                <w:sz w:val="24"/>
                <w:szCs w:val="24"/>
                <w:lang w:val="en-US" w:eastAsia="zh-CN" w:bidi="ar-SA"/>
              </w:rPr>
              <w:t>同时具有①</w:t>
            </w:r>
            <w:r>
              <w:rPr>
                <w:rFonts w:hint="eastAsia" w:ascii="宋体" w:hAnsi="宋体" w:eastAsia="宋体" w:cs="宋体"/>
                <w:bCs/>
                <w:color w:val="auto"/>
                <w:kern w:val="2"/>
                <w:sz w:val="24"/>
                <w:szCs w:val="24"/>
                <w:lang w:val="zh-CN" w:eastAsia="zh-CN" w:bidi="ar-SA"/>
              </w:rPr>
              <w:t>防雷检测资格证或能力评价证书；</w:t>
            </w:r>
            <w:r>
              <w:rPr>
                <w:rFonts w:hint="eastAsia" w:ascii="宋体" w:hAnsi="宋体" w:eastAsia="宋体" w:cs="宋体"/>
                <w:bCs/>
                <w:color w:val="auto"/>
                <w:kern w:val="2"/>
                <w:sz w:val="24"/>
                <w:szCs w:val="24"/>
                <w:lang w:val="en-US" w:eastAsia="zh-CN" w:bidi="ar-SA"/>
              </w:rPr>
              <w:t>②</w:t>
            </w:r>
            <w:r>
              <w:rPr>
                <w:rFonts w:hint="eastAsia" w:ascii="宋体" w:hAnsi="宋体" w:eastAsia="宋体" w:cs="宋体"/>
                <w:bCs/>
                <w:color w:val="auto"/>
                <w:kern w:val="2"/>
                <w:sz w:val="24"/>
                <w:szCs w:val="24"/>
                <w:lang w:val="zh-CN" w:eastAsia="zh-CN" w:bidi="ar-SA"/>
              </w:rPr>
              <w:t>高级工程师（</w:t>
            </w:r>
            <w:r>
              <w:rPr>
                <w:rFonts w:hint="eastAsia" w:ascii="宋体" w:hAnsi="宋体" w:eastAsia="宋体" w:cs="宋体"/>
                <w:bCs/>
                <w:color w:val="auto"/>
                <w:kern w:val="2"/>
                <w:sz w:val="24"/>
                <w:szCs w:val="24"/>
                <w:lang w:val="en-US" w:eastAsia="zh-CN" w:bidi="ar-SA"/>
              </w:rPr>
              <w:t>具备</w:t>
            </w:r>
            <w:r>
              <w:rPr>
                <w:rFonts w:hint="eastAsia" w:ascii="宋体" w:hAnsi="宋体" w:eastAsia="宋体" w:cs="宋体"/>
                <w:bCs/>
                <w:color w:val="auto"/>
                <w:kern w:val="2"/>
                <w:sz w:val="24"/>
                <w:szCs w:val="24"/>
                <w:lang w:val="zh-CN" w:eastAsia="zh-CN" w:bidi="ar-SA"/>
              </w:rPr>
              <w:t>气象</w:t>
            </w:r>
            <w:r>
              <w:rPr>
                <w:rFonts w:hint="eastAsia" w:ascii="宋体" w:hAnsi="宋体" w:eastAsia="宋体" w:cs="宋体"/>
                <w:bCs/>
                <w:color w:val="auto"/>
                <w:kern w:val="2"/>
                <w:sz w:val="24"/>
                <w:szCs w:val="24"/>
                <w:lang w:val="en-US" w:eastAsia="zh-CN" w:bidi="ar-SA"/>
              </w:rPr>
              <w:t>或</w:t>
            </w:r>
            <w:r>
              <w:rPr>
                <w:rFonts w:hint="eastAsia" w:ascii="宋体" w:hAnsi="宋体" w:eastAsia="宋体" w:cs="宋体"/>
                <w:bCs/>
                <w:color w:val="auto"/>
                <w:kern w:val="2"/>
                <w:sz w:val="24"/>
                <w:szCs w:val="24"/>
                <w:lang w:val="zh-CN" w:eastAsia="zh-CN" w:bidi="ar-SA"/>
              </w:rPr>
              <w:t>防雷</w:t>
            </w:r>
            <w:r>
              <w:rPr>
                <w:rFonts w:hint="eastAsia" w:ascii="宋体" w:hAnsi="宋体" w:eastAsia="宋体" w:cs="宋体"/>
                <w:bCs/>
                <w:color w:val="auto"/>
                <w:kern w:val="2"/>
                <w:sz w:val="24"/>
                <w:szCs w:val="24"/>
                <w:lang w:val="en-US" w:eastAsia="zh-CN" w:bidi="ar-SA"/>
              </w:rPr>
              <w:t>或</w:t>
            </w:r>
            <w:r>
              <w:rPr>
                <w:rFonts w:hint="eastAsia" w:ascii="宋体" w:hAnsi="宋体" w:eastAsia="宋体" w:cs="宋体"/>
                <w:bCs/>
                <w:color w:val="auto"/>
                <w:kern w:val="2"/>
                <w:sz w:val="24"/>
                <w:szCs w:val="24"/>
                <w:lang w:val="zh-CN" w:eastAsia="zh-CN" w:bidi="ar-SA"/>
              </w:rPr>
              <w:t>建筑工程专业）及以上技术职称</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每人得1分，最高得3分。</w:t>
            </w:r>
          </w:p>
          <w:p w14:paraId="5B5401F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同一专业的人员按最高得分项计入。</w:t>
            </w:r>
            <w:r>
              <w:rPr>
                <w:rFonts w:hint="eastAsia" w:ascii="宋体" w:hAnsi="宋体" w:eastAsia="宋体" w:cs="宋体"/>
                <w:b/>
                <w:bCs w:val="0"/>
                <w:color w:val="auto"/>
                <w:kern w:val="2"/>
                <w:sz w:val="24"/>
                <w:szCs w:val="24"/>
                <w:lang w:val="zh-CN" w:eastAsia="zh-CN" w:bidi="ar-SA"/>
              </w:rPr>
              <w:t>】</w:t>
            </w:r>
          </w:p>
        </w:tc>
        <w:tc>
          <w:tcPr>
            <w:tcW w:w="1177" w:type="dxa"/>
            <w:noWrap/>
          </w:tcPr>
          <w:p w14:paraId="6789F2EF">
            <w:pPr>
              <w:rPr>
                <w:rFonts w:ascii="宋体" w:hAnsi="宋体" w:cs="宋体"/>
                <w:kern w:val="0"/>
              </w:rPr>
            </w:pPr>
          </w:p>
        </w:tc>
        <w:tc>
          <w:tcPr>
            <w:tcW w:w="1081" w:type="dxa"/>
            <w:noWrap/>
          </w:tcPr>
          <w:p w14:paraId="0EFA12BB">
            <w:pPr>
              <w:rPr>
                <w:rFonts w:ascii="宋体" w:hAnsi="宋体" w:cs="宋体"/>
                <w:kern w:val="0"/>
              </w:rPr>
            </w:pPr>
          </w:p>
        </w:tc>
      </w:tr>
      <w:tr w14:paraId="0AA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7030FCA4">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3.2</w:t>
            </w:r>
          </w:p>
        </w:tc>
        <w:tc>
          <w:tcPr>
            <w:tcW w:w="1335" w:type="dxa"/>
            <w:vMerge w:val="continue"/>
            <w:noWrap/>
            <w:vAlign w:val="center"/>
          </w:tcPr>
          <w:p w14:paraId="1F73CE6E">
            <w:pPr>
              <w:jc w:val="left"/>
              <w:rPr>
                <w:rFonts w:ascii="宋体" w:hAnsi="宋体"/>
                <w:spacing w:val="-6"/>
              </w:rPr>
            </w:pPr>
          </w:p>
        </w:tc>
        <w:tc>
          <w:tcPr>
            <w:tcW w:w="5365" w:type="dxa"/>
            <w:shd w:val="clear" w:color="auto" w:fill="auto"/>
            <w:noWrap/>
            <w:vAlign w:val="center"/>
          </w:tcPr>
          <w:p w14:paraId="55F6375E">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拟投入本项目技术人员</w:t>
            </w:r>
            <w:r>
              <w:rPr>
                <w:rFonts w:hint="eastAsia" w:ascii="宋体" w:hAnsi="宋体" w:eastAsia="宋体" w:cs="宋体"/>
                <w:sz w:val="24"/>
                <w:szCs w:val="24"/>
                <w:lang w:val="en-US" w:eastAsia="zh-CN"/>
              </w:rPr>
              <w:t>同时具有①</w:t>
            </w:r>
            <w:r>
              <w:rPr>
                <w:rFonts w:hint="eastAsia" w:ascii="宋体" w:hAnsi="宋体" w:eastAsia="宋体" w:cs="宋体"/>
                <w:sz w:val="24"/>
                <w:szCs w:val="24"/>
                <w:lang w:val="zh-CN" w:eastAsia="zh-CN"/>
              </w:rPr>
              <w:t>防雷检测资格证或能力评价证书；</w:t>
            </w:r>
            <w:r>
              <w:rPr>
                <w:rFonts w:hint="eastAsia" w:ascii="宋体" w:hAnsi="宋体" w:eastAsia="宋体" w:cs="宋体"/>
                <w:sz w:val="24"/>
                <w:szCs w:val="24"/>
                <w:lang w:val="en-US" w:eastAsia="zh-CN"/>
              </w:rPr>
              <w:t>②</w:t>
            </w:r>
            <w:r>
              <w:rPr>
                <w:rFonts w:hint="eastAsia" w:ascii="宋体" w:hAnsi="宋体" w:eastAsia="宋体" w:cs="宋体"/>
                <w:sz w:val="24"/>
                <w:szCs w:val="24"/>
                <w:lang w:val="zh-CN" w:eastAsia="zh-CN"/>
              </w:rPr>
              <w:t>中级及以上技术职称（</w:t>
            </w:r>
            <w:r>
              <w:rPr>
                <w:rFonts w:hint="eastAsia" w:ascii="宋体" w:hAnsi="宋体" w:eastAsia="宋体" w:cs="宋体"/>
                <w:sz w:val="24"/>
                <w:szCs w:val="24"/>
                <w:lang w:val="en-US" w:eastAsia="zh-CN"/>
              </w:rPr>
              <w:t>具有</w:t>
            </w:r>
            <w:r>
              <w:rPr>
                <w:rFonts w:hint="eastAsia" w:ascii="宋体" w:hAnsi="宋体" w:eastAsia="宋体" w:cs="宋体"/>
                <w:sz w:val="24"/>
                <w:szCs w:val="24"/>
                <w:lang w:val="zh-CN" w:eastAsia="zh-CN"/>
              </w:rPr>
              <w:t>防雷</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建筑</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机电</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电气工程</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自动化</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工程测量</w:t>
            </w:r>
            <w:r>
              <w:rPr>
                <w:rFonts w:hint="eastAsia" w:ascii="宋体" w:hAnsi="宋体" w:eastAsia="宋体" w:cs="宋体"/>
                <w:sz w:val="24"/>
                <w:szCs w:val="24"/>
                <w:lang w:val="en-US" w:eastAsia="zh-CN"/>
              </w:rPr>
              <w:t>或</w:t>
            </w:r>
            <w:r>
              <w:rPr>
                <w:rFonts w:hint="eastAsia" w:ascii="宋体" w:hAnsi="宋体" w:eastAsia="宋体" w:cs="宋体"/>
                <w:sz w:val="24"/>
                <w:szCs w:val="24"/>
                <w:lang w:val="zh-CN" w:eastAsia="zh-CN"/>
              </w:rPr>
              <w:t>气象等相关专业）的每人得</w:t>
            </w:r>
            <w:r>
              <w:rPr>
                <w:rFonts w:hint="eastAsia" w:ascii="宋体" w:hAnsi="宋体" w:eastAsia="宋体" w:cs="宋体"/>
                <w:sz w:val="24"/>
                <w:szCs w:val="24"/>
                <w:lang w:val="en-US" w:eastAsia="zh-CN"/>
              </w:rPr>
              <w:t>0.5</w:t>
            </w:r>
            <w:r>
              <w:rPr>
                <w:rFonts w:hint="eastAsia" w:ascii="宋体" w:hAnsi="宋体" w:eastAsia="宋体" w:cs="宋体"/>
                <w:sz w:val="24"/>
                <w:szCs w:val="24"/>
                <w:lang w:val="zh-CN" w:eastAsia="zh-CN"/>
              </w:rPr>
              <w:t>分，最高</w:t>
            </w:r>
            <w:r>
              <w:rPr>
                <w:rFonts w:hint="eastAsia" w:ascii="宋体" w:hAnsi="宋体" w:eastAsia="宋体" w:cs="宋体"/>
                <w:sz w:val="24"/>
                <w:szCs w:val="24"/>
                <w:lang w:val="en-US" w:eastAsia="zh-CN"/>
              </w:rPr>
              <w:t>得3</w:t>
            </w:r>
            <w:r>
              <w:rPr>
                <w:rFonts w:hint="eastAsia" w:ascii="宋体" w:hAnsi="宋体" w:eastAsia="宋体" w:cs="宋体"/>
                <w:sz w:val="24"/>
                <w:szCs w:val="24"/>
                <w:lang w:val="zh-CN" w:eastAsia="zh-CN"/>
              </w:rPr>
              <w:t>分。</w:t>
            </w:r>
          </w:p>
          <w:p w14:paraId="18ABF5BB">
            <w:pPr>
              <w:pStyle w:val="12"/>
              <w:rPr>
                <w:rFonts w:hint="eastAsia" w:ascii="宋体" w:hAnsi="宋体" w:eastAsia="宋体" w:cs="宋体"/>
                <w:kern w:val="2"/>
                <w:sz w:val="24"/>
                <w:szCs w:val="24"/>
                <w:lang w:val="zh-CN" w:eastAsia="zh-CN" w:bidi="ar-SA"/>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同一专业的人员按最高得分项计入。</w:t>
            </w:r>
            <w:r>
              <w:rPr>
                <w:rFonts w:hint="eastAsia" w:ascii="宋体" w:hAnsi="宋体" w:eastAsia="宋体" w:cs="宋体"/>
                <w:b/>
                <w:bCs w:val="0"/>
                <w:color w:val="auto"/>
                <w:kern w:val="2"/>
                <w:sz w:val="24"/>
                <w:szCs w:val="24"/>
                <w:lang w:val="zh-CN" w:eastAsia="zh-CN" w:bidi="ar-SA"/>
              </w:rPr>
              <w:t>】</w:t>
            </w:r>
          </w:p>
        </w:tc>
        <w:tc>
          <w:tcPr>
            <w:tcW w:w="1177" w:type="dxa"/>
            <w:noWrap/>
          </w:tcPr>
          <w:p w14:paraId="55ACF661">
            <w:pPr>
              <w:rPr>
                <w:rFonts w:ascii="宋体" w:hAnsi="宋体" w:cs="宋体"/>
                <w:kern w:val="0"/>
              </w:rPr>
            </w:pPr>
          </w:p>
        </w:tc>
        <w:tc>
          <w:tcPr>
            <w:tcW w:w="1081" w:type="dxa"/>
            <w:noWrap/>
          </w:tcPr>
          <w:p w14:paraId="4F5C16BA">
            <w:pPr>
              <w:rPr>
                <w:rFonts w:ascii="宋体" w:hAnsi="宋体" w:cs="宋体"/>
                <w:kern w:val="0"/>
              </w:rPr>
            </w:pPr>
          </w:p>
        </w:tc>
      </w:tr>
      <w:tr w14:paraId="21C7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6701B85B">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3.3</w:t>
            </w:r>
          </w:p>
        </w:tc>
        <w:tc>
          <w:tcPr>
            <w:tcW w:w="1335" w:type="dxa"/>
            <w:vMerge w:val="continue"/>
            <w:noWrap/>
            <w:vAlign w:val="center"/>
          </w:tcPr>
          <w:p w14:paraId="55A53402">
            <w:pPr>
              <w:jc w:val="left"/>
              <w:rPr>
                <w:rFonts w:ascii="宋体" w:hAnsi="宋体"/>
                <w:spacing w:val="-6"/>
              </w:rPr>
            </w:pPr>
          </w:p>
        </w:tc>
        <w:tc>
          <w:tcPr>
            <w:tcW w:w="5365" w:type="dxa"/>
            <w:shd w:val="clear" w:color="auto" w:fill="auto"/>
            <w:noWrap/>
            <w:vAlign w:val="center"/>
          </w:tcPr>
          <w:p w14:paraId="6EEB951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w:t>
            </w:r>
            <w:r>
              <w:rPr>
                <w:rFonts w:hint="eastAsia" w:ascii="宋体" w:hAnsi="宋体" w:eastAsia="宋体" w:cs="宋体"/>
                <w:bCs/>
                <w:color w:val="auto"/>
                <w:kern w:val="2"/>
                <w:sz w:val="24"/>
                <w:szCs w:val="24"/>
                <w:lang w:val="en-US" w:eastAsia="zh-CN" w:bidi="ar-SA"/>
              </w:rPr>
              <w:t>具</w:t>
            </w:r>
            <w:r>
              <w:rPr>
                <w:rFonts w:hint="eastAsia" w:ascii="宋体" w:hAnsi="宋体" w:eastAsia="宋体" w:cs="宋体"/>
                <w:bCs/>
                <w:color w:val="auto"/>
                <w:kern w:val="2"/>
                <w:sz w:val="24"/>
                <w:szCs w:val="24"/>
                <w:lang w:val="zh-CN" w:eastAsia="zh-CN" w:bidi="ar-SA"/>
              </w:rPr>
              <w:t>有防雷检测资格证或能力评价证书</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w:t>
            </w: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lang w:val="zh-CN" w:eastAsia="zh-CN" w:bidi="ar-SA"/>
              </w:rPr>
              <w:t>分，最高得</w:t>
            </w:r>
            <w:r>
              <w:rPr>
                <w:rFonts w:hint="eastAsia" w:ascii="宋体" w:hAnsi="宋体" w:eastAsia="宋体" w:cs="宋体"/>
                <w:bCs/>
                <w:color w:val="auto"/>
                <w:kern w:val="2"/>
                <w:sz w:val="24"/>
                <w:szCs w:val="24"/>
                <w:lang w:val="en-US" w:eastAsia="zh-CN" w:bidi="ar-SA"/>
              </w:rPr>
              <w:t>3</w:t>
            </w:r>
            <w:r>
              <w:rPr>
                <w:rFonts w:hint="eastAsia" w:ascii="宋体" w:hAnsi="宋体" w:eastAsia="宋体" w:cs="宋体"/>
                <w:bCs/>
                <w:color w:val="auto"/>
                <w:kern w:val="2"/>
                <w:sz w:val="24"/>
                <w:szCs w:val="24"/>
                <w:lang w:val="zh-CN" w:eastAsia="zh-CN" w:bidi="ar-SA"/>
              </w:rPr>
              <w:t>分。</w:t>
            </w:r>
          </w:p>
        </w:tc>
        <w:tc>
          <w:tcPr>
            <w:tcW w:w="1177" w:type="dxa"/>
            <w:noWrap/>
          </w:tcPr>
          <w:p w14:paraId="701D2554">
            <w:pPr>
              <w:rPr>
                <w:rFonts w:ascii="宋体" w:hAnsi="宋体" w:cs="宋体"/>
                <w:kern w:val="0"/>
              </w:rPr>
            </w:pPr>
          </w:p>
        </w:tc>
        <w:tc>
          <w:tcPr>
            <w:tcW w:w="1081" w:type="dxa"/>
            <w:noWrap/>
          </w:tcPr>
          <w:p w14:paraId="78451D1D">
            <w:pPr>
              <w:rPr>
                <w:rFonts w:ascii="宋体" w:hAnsi="宋体" w:cs="宋体"/>
                <w:kern w:val="0"/>
              </w:rPr>
            </w:pPr>
          </w:p>
        </w:tc>
      </w:tr>
      <w:tr w14:paraId="6E1A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shd w:val="clear" w:color="auto" w:fill="auto"/>
            <w:noWrap/>
            <w:vAlign w:val="center"/>
          </w:tcPr>
          <w:p w14:paraId="4FBF0E30">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3.4</w:t>
            </w:r>
          </w:p>
        </w:tc>
        <w:tc>
          <w:tcPr>
            <w:tcW w:w="1335" w:type="dxa"/>
            <w:vMerge w:val="continue"/>
            <w:noWrap/>
            <w:vAlign w:val="center"/>
          </w:tcPr>
          <w:p w14:paraId="7CE2C450">
            <w:pPr>
              <w:jc w:val="left"/>
              <w:rPr>
                <w:rFonts w:ascii="宋体" w:hAnsi="宋体" w:cs="宋体"/>
                <w:kern w:val="0"/>
                <w:sz w:val="22"/>
                <w:szCs w:val="22"/>
              </w:rPr>
            </w:pPr>
          </w:p>
        </w:tc>
        <w:tc>
          <w:tcPr>
            <w:tcW w:w="5365" w:type="dxa"/>
            <w:shd w:val="clear" w:color="auto" w:fill="auto"/>
            <w:noWrap/>
            <w:vAlign w:val="center"/>
          </w:tcPr>
          <w:p w14:paraId="2E760C44">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拟投入本项目技术人员具有高空作业《特种作业操作证》的，每人得0.5分，最高得3分。</w:t>
            </w:r>
          </w:p>
        </w:tc>
        <w:tc>
          <w:tcPr>
            <w:tcW w:w="1177" w:type="dxa"/>
            <w:noWrap/>
          </w:tcPr>
          <w:p w14:paraId="50C75E0B">
            <w:pPr>
              <w:rPr>
                <w:rFonts w:ascii="宋体" w:hAnsi="宋体" w:cs="宋体"/>
                <w:kern w:val="0"/>
              </w:rPr>
            </w:pPr>
          </w:p>
        </w:tc>
        <w:tc>
          <w:tcPr>
            <w:tcW w:w="1081" w:type="dxa"/>
            <w:noWrap/>
          </w:tcPr>
          <w:p w14:paraId="561DCE7D">
            <w:pPr>
              <w:rPr>
                <w:rFonts w:ascii="宋体" w:hAnsi="宋体" w:cs="宋体"/>
                <w:kern w:val="0"/>
              </w:rPr>
            </w:pPr>
          </w:p>
        </w:tc>
      </w:tr>
      <w:tr w14:paraId="3DCF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0" w:type="dxa"/>
            <w:shd w:val="clear" w:color="auto" w:fill="auto"/>
            <w:noWrap/>
            <w:vAlign w:val="center"/>
          </w:tcPr>
          <w:p w14:paraId="1F59C8E9">
            <w:pPr>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3.5</w:t>
            </w:r>
          </w:p>
        </w:tc>
        <w:tc>
          <w:tcPr>
            <w:tcW w:w="1335" w:type="dxa"/>
            <w:vMerge w:val="continue"/>
            <w:noWrap/>
            <w:vAlign w:val="center"/>
          </w:tcPr>
          <w:p w14:paraId="504F89A3">
            <w:pPr>
              <w:ind w:firstLine="220" w:firstLineChars="100"/>
              <w:jc w:val="left"/>
              <w:rPr>
                <w:rFonts w:ascii="宋体" w:hAnsi="宋体" w:cs="宋体"/>
                <w:kern w:val="0"/>
                <w:sz w:val="22"/>
                <w:szCs w:val="22"/>
              </w:rPr>
            </w:pPr>
          </w:p>
        </w:tc>
        <w:tc>
          <w:tcPr>
            <w:tcW w:w="5365" w:type="dxa"/>
            <w:shd w:val="clear" w:color="auto" w:fill="auto"/>
            <w:noWrap/>
            <w:vAlign w:val="center"/>
          </w:tcPr>
          <w:p w14:paraId="173093B6">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拟投入本项目技术人员具有特种电工证</w:t>
            </w:r>
            <w:r>
              <w:rPr>
                <w:rFonts w:hint="eastAsia" w:ascii="宋体" w:hAnsi="宋体" w:eastAsia="宋体" w:cs="宋体"/>
                <w:bCs/>
                <w:color w:val="auto"/>
                <w:kern w:val="2"/>
                <w:sz w:val="24"/>
                <w:szCs w:val="24"/>
                <w:lang w:val="en-US" w:eastAsia="zh-CN" w:bidi="ar-SA"/>
              </w:rPr>
              <w:t>的，</w:t>
            </w:r>
            <w:r>
              <w:rPr>
                <w:rFonts w:hint="eastAsia" w:ascii="宋体" w:hAnsi="宋体" w:eastAsia="宋体" w:cs="宋体"/>
                <w:bCs/>
                <w:color w:val="auto"/>
                <w:kern w:val="2"/>
                <w:sz w:val="24"/>
                <w:szCs w:val="24"/>
                <w:lang w:val="zh-CN" w:eastAsia="zh-CN" w:bidi="ar-SA"/>
              </w:rPr>
              <w:t>每人得0.5分，最高得2分。</w:t>
            </w:r>
          </w:p>
          <w:p w14:paraId="5F07E51E">
            <w:pPr>
              <w:keepNext w:val="0"/>
              <w:keepLines w:val="0"/>
              <w:pageBreakBefore w:val="0"/>
              <w:widowControl w:val="0"/>
              <w:kinsoku/>
              <w:wordWrap/>
              <w:overflowPunct/>
              <w:topLinePunct w:val="0"/>
              <w:bidi w:val="0"/>
              <w:snapToGrid/>
              <w:spacing w:line="288" w:lineRule="auto"/>
              <w:textAlignment w:val="auto"/>
              <w:rPr>
                <w:rFonts w:hint="eastAsia"/>
                <w:lang w:val="zh-CN" w:eastAsia="zh-CN"/>
              </w:rPr>
            </w:pPr>
            <w:r>
              <w:rPr>
                <w:rFonts w:hint="eastAsia" w:ascii="宋体" w:hAnsi="宋体" w:eastAsia="宋体" w:cs="宋体"/>
                <w:b/>
                <w:bCs w:val="0"/>
                <w:color w:val="auto"/>
                <w:kern w:val="2"/>
                <w:sz w:val="24"/>
                <w:szCs w:val="24"/>
                <w:lang w:val="zh-CN" w:eastAsia="zh-CN" w:bidi="ar-SA"/>
              </w:rPr>
              <w:t>【</w:t>
            </w:r>
            <w:r>
              <w:rPr>
                <w:rFonts w:hint="eastAsia" w:ascii="宋体" w:hAnsi="宋体" w:eastAsia="宋体" w:cs="宋体"/>
                <w:b/>
                <w:bCs w:val="0"/>
                <w:color w:val="auto"/>
                <w:kern w:val="2"/>
                <w:sz w:val="24"/>
                <w:szCs w:val="24"/>
                <w:lang w:val="en-US" w:eastAsia="zh-CN" w:bidi="ar-SA"/>
              </w:rPr>
              <w:t>3.1-3.5商务技术文件中须编入各类证书复制件或扫描件、社保证明（2024年</w:t>
            </w:r>
            <w:r>
              <w:rPr>
                <w:rFonts w:hint="eastAsia" w:ascii="宋体" w:hAnsi="宋体" w:cs="宋体"/>
                <w:b/>
                <w:bCs w:val="0"/>
                <w:color w:val="auto"/>
                <w:kern w:val="2"/>
                <w:sz w:val="24"/>
                <w:szCs w:val="24"/>
                <w:lang w:val="en-US" w:eastAsia="zh-CN" w:bidi="ar-SA"/>
              </w:rPr>
              <w:t>7</w:t>
            </w:r>
            <w:r>
              <w:rPr>
                <w:rFonts w:hint="eastAsia" w:ascii="宋体" w:hAnsi="宋体" w:eastAsia="宋体" w:cs="宋体"/>
                <w:b/>
                <w:bCs w:val="0"/>
                <w:color w:val="auto"/>
                <w:kern w:val="2"/>
                <w:sz w:val="24"/>
                <w:szCs w:val="24"/>
                <w:lang w:val="en-US" w:eastAsia="zh-CN" w:bidi="ar-SA"/>
              </w:rPr>
              <w:t>月-</w:t>
            </w:r>
            <w:r>
              <w:rPr>
                <w:rFonts w:hint="eastAsia" w:ascii="宋体" w:hAnsi="宋体" w:cs="宋体"/>
                <w:b/>
                <w:bCs w:val="0"/>
                <w:color w:val="auto"/>
                <w:kern w:val="2"/>
                <w:sz w:val="24"/>
                <w:szCs w:val="24"/>
                <w:lang w:val="en-US" w:eastAsia="zh-CN" w:bidi="ar-SA"/>
              </w:rPr>
              <w:t>9</w:t>
            </w:r>
            <w:r>
              <w:rPr>
                <w:rFonts w:hint="eastAsia" w:ascii="宋体" w:hAnsi="宋体" w:eastAsia="宋体" w:cs="宋体"/>
                <w:b/>
                <w:bCs w:val="0"/>
                <w:color w:val="auto"/>
                <w:kern w:val="2"/>
                <w:sz w:val="24"/>
                <w:szCs w:val="24"/>
                <w:lang w:val="en-US" w:eastAsia="zh-CN" w:bidi="ar-SA"/>
              </w:rPr>
              <w:t>月的社保缴纳证明）复制件或扫描件、身份证复制件或扫描件加盖投标人公章，否则不得分。3.1-3.5人员不可重复。</w:t>
            </w:r>
            <w:r>
              <w:rPr>
                <w:rFonts w:hint="eastAsia" w:ascii="宋体" w:hAnsi="宋体" w:eastAsia="宋体" w:cs="宋体"/>
                <w:b/>
                <w:bCs w:val="0"/>
                <w:color w:val="auto"/>
                <w:kern w:val="2"/>
                <w:sz w:val="24"/>
                <w:szCs w:val="24"/>
                <w:lang w:val="zh-CN" w:eastAsia="zh-CN" w:bidi="ar-SA"/>
              </w:rPr>
              <w:t>】（职称证书中未能体现专业的须提供相关证明材料，如毕业证等，否则不予认可）</w:t>
            </w:r>
          </w:p>
        </w:tc>
        <w:tc>
          <w:tcPr>
            <w:tcW w:w="1177" w:type="dxa"/>
            <w:noWrap/>
          </w:tcPr>
          <w:p w14:paraId="523D0E72">
            <w:pPr>
              <w:rPr>
                <w:rFonts w:ascii="宋体" w:hAnsi="宋体" w:cs="宋体"/>
                <w:kern w:val="0"/>
              </w:rPr>
            </w:pPr>
          </w:p>
        </w:tc>
        <w:tc>
          <w:tcPr>
            <w:tcW w:w="1081" w:type="dxa"/>
            <w:noWrap/>
          </w:tcPr>
          <w:p w14:paraId="593480F7">
            <w:pPr>
              <w:rPr>
                <w:rFonts w:ascii="宋体" w:hAnsi="宋体" w:cs="宋体"/>
                <w:kern w:val="0"/>
              </w:rPr>
            </w:pPr>
          </w:p>
        </w:tc>
      </w:tr>
      <w:tr w14:paraId="317F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5F515EA4">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w:t>
            </w:r>
          </w:p>
        </w:tc>
        <w:tc>
          <w:tcPr>
            <w:tcW w:w="1335" w:type="dxa"/>
            <w:shd w:val="clear" w:color="auto" w:fill="auto"/>
            <w:noWrap/>
            <w:vAlign w:val="center"/>
          </w:tcPr>
          <w:p w14:paraId="6D9EA36C">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类似业绩</w:t>
            </w:r>
          </w:p>
        </w:tc>
        <w:tc>
          <w:tcPr>
            <w:tcW w:w="5365" w:type="dxa"/>
            <w:shd w:val="clear" w:color="auto" w:fill="auto"/>
            <w:noWrap/>
            <w:vAlign w:val="center"/>
          </w:tcPr>
          <w:p w14:paraId="79E9AAEA">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投标人自</w:t>
            </w:r>
            <w:r>
              <w:rPr>
                <w:rFonts w:hint="eastAsia" w:ascii="宋体" w:hAnsi="宋体" w:eastAsia="宋体" w:cs="宋体"/>
                <w:bCs/>
                <w:color w:val="auto"/>
                <w:kern w:val="2"/>
                <w:sz w:val="24"/>
                <w:szCs w:val="24"/>
                <w:highlight w:val="none"/>
                <w:lang w:val="en-US" w:eastAsia="zh-CN" w:bidi="ar-SA"/>
              </w:rPr>
              <w:t>2020年7月1日</w:t>
            </w:r>
            <w:r>
              <w:rPr>
                <w:rFonts w:hint="eastAsia" w:ascii="宋体" w:hAnsi="宋体" w:eastAsia="宋体" w:cs="宋体"/>
                <w:bCs/>
                <w:color w:val="auto"/>
                <w:kern w:val="2"/>
                <w:sz w:val="24"/>
                <w:szCs w:val="24"/>
                <w:lang w:val="en-US" w:eastAsia="zh-CN" w:bidi="ar-SA"/>
              </w:rPr>
              <w:t>至今（以合同签订时间为准）承担过同类防雷装置检测项目，每个得1分，最高得3分。</w:t>
            </w:r>
          </w:p>
          <w:p w14:paraId="4B7668F1">
            <w:pPr>
              <w:pStyle w:val="72"/>
              <w:keepNext w:val="0"/>
              <w:keepLines w:val="0"/>
              <w:pageBreakBefore w:val="0"/>
              <w:widowControl w:val="0"/>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【中标通知书及合同复制件或扫描件加盖公章编入商务技术文件中，否则不得分。】</w:t>
            </w:r>
          </w:p>
        </w:tc>
        <w:tc>
          <w:tcPr>
            <w:tcW w:w="1177" w:type="dxa"/>
            <w:noWrap/>
          </w:tcPr>
          <w:p w14:paraId="0C4DFE2C">
            <w:pPr>
              <w:rPr>
                <w:rFonts w:ascii="宋体" w:hAnsi="宋体" w:cs="宋体"/>
                <w:kern w:val="0"/>
              </w:rPr>
            </w:pPr>
          </w:p>
        </w:tc>
        <w:tc>
          <w:tcPr>
            <w:tcW w:w="1081" w:type="dxa"/>
            <w:noWrap/>
          </w:tcPr>
          <w:p w14:paraId="70EBF522">
            <w:pPr>
              <w:rPr>
                <w:rFonts w:ascii="宋体" w:hAnsi="宋体" w:cs="宋体"/>
                <w:kern w:val="0"/>
              </w:rPr>
            </w:pPr>
          </w:p>
        </w:tc>
      </w:tr>
      <w:tr w14:paraId="1613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1DEF0EF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w:t>
            </w:r>
          </w:p>
        </w:tc>
        <w:tc>
          <w:tcPr>
            <w:tcW w:w="1335" w:type="dxa"/>
            <w:shd w:val="clear" w:color="auto" w:fill="auto"/>
            <w:noWrap/>
            <w:vAlign w:val="center"/>
          </w:tcPr>
          <w:p w14:paraId="6AD3B51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检测仪器配置</w:t>
            </w:r>
          </w:p>
        </w:tc>
        <w:tc>
          <w:tcPr>
            <w:tcW w:w="5365" w:type="dxa"/>
            <w:shd w:val="clear" w:color="auto" w:fill="auto"/>
            <w:noWrap/>
            <w:vAlign w:val="center"/>
          </w:tcPr>
          <w:p w14:paraId="58E939FC">
            <w:pPr>
              <w:pStyle w:val="72"/>
              <w:keepNext w:val="0"/>
              <w:keepLines w:val="0"/>
              <w:pageBreakBefore w:val="0"/>
              <w:widowControl w:val="0"/>
              <w:shd w:val="clear"/>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根据投标人拟投入本项目服务所需的常用检测仪器设备（经纬仪、测距仪、测厚仪、防雷元件测试仪、接地电阻测试仪、等电位测试仪、毫欧表、数字万用表等），每具有一个得1分，最高得8分。</w:t>
            </w:r>
          </w:p>
          <w:p w14:paraId="2D0B66E5">
            <w:pPr>
              <w:pStyle w:val="72"/>
              <w:keepNext w:val="0"/>
              <w:keepLines w:val="0"/>
              <w:pageBreakBefore w:val="0"/>
              <w:widowControl w:val="0"/>
              <w:shd w:val="clear"/>
              <w:kinsoku/>
              <w:wordWrap/>
              <w:overflowPunct/>
              <w:topLinePunct w:val="0"/>
              <w:bidi w:val="0"/>
              <w:snapToGrid/>
              <w:spacing w:before="60" w:line="288"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【自有或租赁均可，提供设备发票（租赁的还需提供租赁协议）扫描件并加盖公章，否则不得分。】</w:t>
            </w:r>
          </w:p>
        </w:tc>
        <w:tc>
          <w:tcPr>
            <w:tcW w:w="1177" w:type="dxa"/>
            <w:noWrap/>
          </w:tcPr>
          <w:p w14:paraId="379EBE16">
            <w:pPr>
              <w:rPr>
                <w:rFonts w:ascii="宋体" w:hAnsi="宋体" w:cs="宋体"/>
                <w:kern w:val="0"/>
              </w:rPr>
            </w:pPr>
          </w:p>
        </w:tc>
        <w:tc>
          <w:tcPr>
            <w:tcW w:w="1081" w:type="dxa"/>
            <w:noWrap/>
          </w:tcPr>
          <w:p w14:paraId="5AA984A0">
            <w:pPr>
              <w:rPr>
                <w:rFonts w:ascii="宋体" w:hAnsi="宋体" w:cs="宋体"/>
                <w:kern w:val="0"/>
              </w:rPr>
            </w:pPr>
          </w:p>
        </w:tc>
      </w:tr>
    </w:tbl>
    <w:p w14:paraId="64553F14">
      <w:pPr>
        <w:widowControl/>
        <w:jc w:val="left"/>
        <w:rPr>
          <w:rFonts w:hAnsi="宋体"/>
          <w:sz w:val="24"/>
        </w:rPr>
      </w:pPr>
      <w:r>
        <w:rPr>
          <w:rFonts w:hint="eastAsia" w:hAnsi="宋体"/>
          <w:sz w:val="24"/>
        </w:rPr>
        <w:t>注：</w:t>
      </w:r>
      <w:r>
        <w:rPr>
          <w:rFonts w:ascii="宋体" w:hAnsi="宋体" w:cs="宋体"/>
          <w:kern w:val="0"/>
          <w:sz w:val="24"/>
        </w:rPr>
        <w:t>本表可在不改变格式的情况下根据具体需要自行增减</w:t>
      </w:r>
      <w:r>
        <w:rPr>
          <w:rFonts w:hint="eastAsia" w:hAnsi="宋体" w:cs="宋体"/>
          <w:kern w:val="0"/>
          <w:sz w:val="24"/>
        </w:rPr>
        <w:t>。</w:t>
      </w:r>
    </w:p>
    <w:p w14:paraId="529CC01C">
      <w:pPr>
        <w:spacing w:line="500" w:lineRule="exact"/>
        <w:jc w:val="left"/>
        <w:textAlignment w:val="baseline"/>
        <w:rPr>
          <w:rFonts w:hint="eastAsia" w:hAnsi="宋体"/>
          <w:sz w:val="24"/>
        </w:rPr>
      </w:pPr>
    </w:p>
    <w:p w14:paraId="75B9FFE7">
      <w:pPr>
        <w:spacing w:line="500" w:lineRule="exact"/>
        <w:jc w:val="left"/>
        <w:textAlignment w:val="baseline"/>
        <w:rPr>
          <w:rFonts w:hAnsi="宋体"/>
          <w:sz w:val="24"/>
        </w:rPr>
      </w:pPr>
      <w:r>
        <w:rPr>
          <w:rFonts w:hint="eastAsia" w:hAnsi="宋体"/>
          <w:sz w:val="24"/>
        </w:rPr>
        <w:t>投标人全称（单位公章）：</w:t>
      </w:r>
    </w:p>
    <w:p w14:paraId="3D9D21CD">
      <w:pPr>
        <w:spacing w:line="500" w:lineRule="exact"/>
        <w:textAlignment w:val="baseline"/>
        <w:rPr>
          <w:rFonts w:hAnsi="宋体"/>
          <w:sz w:val="24"/>
        </w:rPr>
      </w:pPr>
      <w:r>
        <w:rPr>
          <w:rFonts w:hint="eastAsia" w:hAnsi="宋体" w:cs="仿宋_GB2312"/>
          <w:sz w:val="24"/>
        </w:rPr>
        <w:t>法定代表人或</w:t>
      </w:r>
      <w:r>
        <w:rPr>
          <w:rFonts w:hint="eastAsia" w:hAnsi="宋体"/>
          <w:sz w:val="24"/>
        </w:rPr>
        <w:t>委托代理人（盖章或签字）：</w:t>
      </w:r>
    </w:p>
    <w:p w14:paraId="06822C7F">
      <w:pPr>
        <w:spacing w:line="500" w:lineRule="exact"/>
        <w:textAlignment w:val="baseline"/>
        <w:rPr>
          <w:rFonts w:hAnsi="宋体"/>
          <w:sz w:val="24"/>
        </w:rPr>
      </w:pPr>
      <w:r>
        <w:rPr>
          <w:rFonts w:hint="eastAsia" w:hAnsi="宋体"/>
          <w:sz w:val="24"/>
        </w:rPr>
        <w:t xml:space="preserve">日  期： </w:t>
      </w:r>
    </w:p>
    <w:p w14:paraId="4F312BD7">
      <w:pPr>
        <w:spacing w:line="50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附件2：</w:t>
      </w:r>
    </w:p>
    <w:p w14:paraId="68F0D0B4">
      <w:pPr>
        <w:pStyle w:val="54"/>
        <w:shd w:val="clear" w:color="auto" w:fill="FFFFFF"/>
        <w:spacing w:before="0" w:beforeAutospacing="0" w:after="0" w:afterAutospacing="0" w:line="360" w:lineRule="auto"/>
        <w:jc w:val="center"/>
        <w:rPr>
          <w:b/>
          <w:kern w:val="2"/>
          <w:sz w:val="32"/>
        </w:rPr>
      </w:pPr>
      <w:r>
        <w:rPr>
          <w:rFonts w:hint="eastAsia"/>
          <w:b/>
          <w:kern w:val="2"/>
          <w:sz w:val="32"/>
        </w:rPr>
        <w:t xml:space="preserve">  投标人基本情况表</w:t>
      </w:r>
    </w:p>
    <w:tbl>
      <w:tblPr>
        <w:tblStyle w:val="29"/>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3B5AF1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120C263">
            <w:pPr>
              <w:pStyle w:val="70"/>
              <w:ind w:firstLine="315"/>
              <w:rPr>
                <w:color w:val="auto"/>
                <w:sz w:val="21"/>
              </w:rPr>
            </w:pPr>
            <w:r>
              <w:rPr>
                <w:color w:val="auto"/>
                <w:sz w:val="21"/>
              </w:rPr>
              <w:t>投标人名称</w:t>
            </w:r>
          </w:p>
        </w:tc>
        <w:tc>
          <w:tcPr>
            <w:tcW w:w="7743" w:type="dxa"/>
            <w:gridSpan w:val="8"/>
            <w:vAlign w:val="center"/>
          </w:tcPr>
          <w:p w14:paraId="73610C48">
            <w:pPr>
              <w:pStyle w:val="70"/>
              <w:ind w:firstLine="315"/>
              <w:rPr>
                <w:color w:val="auto"/>
                <w:sz w:val="21"/>
              </w:rPr>
            </w:pPr>
          </w:p>
        </w:tc>
      </w:tr>
      <w:tr w14:paraId="25A0B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090CCEF">
            <w:pPr>
              <w:pStyle w:val="70"/>
              <w:ind w:firstLine="315"/>
              <w:rPr>
                <w:color w:val="auto"/>
                <w:sz w:val="21"/>
              </w:rPr>
            </w:pPr>
            <w:r>
              <w:rPr>
                <w:color w:val="auto"/>
                <w:sz w:val="21"/>
              </w:rPr>
              <w:t>注册地址</w:t>
            </w:r>
          </w:p>
        </w:tc>
        <w:tc>
          <w:tcPr>
            <w:tcW w:w="3747" w:type="dxa"/>
            <w:gridSpan w:val="4"/>
            <w:vAlign w:val="center"/>
          </w:tcPr>
          <w:p w14:paraId="6AF4A26A">
            <w:pPr>
              <w:pStyle w:val="70"/>
              <w:ind w:firstLine="315"/>
              <w:rPr>
                <w:color w:val="auto"/>
                <w:sz w:val="21"/>
              </w:rPr>
            </w:pPr>
          </w:p>
        </w:tc>
        <w:tc>
          <w:tcPr>
            <w:tcW w:w="1258" w:type="dxa"/>
            <w:vAlign w:val="center"/>
          </w:tcPr>
          <w:p w14:paraId="16433F6D">
            <w:pPr>
              <w:pStyle w:val="70"/>
              <w:ind w:firstLineChars="0"/>
              <w:jc w:val="center"/>
              <w:rPr>
                <w:color w:val="auto"/>
                <w:sz w:val="21"/>
              </w:rPr>
            </w:pPr>
            <w:r>
              <w:rPr>
                <w:color w:val="auto"/>
                <w:sz w:val="21"/>
              </w:rPr>
              <w:t>邮政编码</w:t>
            </w:r>
          </w:p>
        </w:tc>
        <w:tc>
          <w:tcPr>
            <w:tcW w:w="2738" w:type="dxa"/>
            <w:gridSpan w:val="3"/>
            <w:vAlign w:val="center"/>
          </w:tcPr>
          <w:p w14:paraId="5E5EA5BE">
            <w:pPr>
              <w:pStyle w:val="70"/>
              <w:ind w:firstLine="315"/>
              <w:rPr>
                <w:color w:val="auto"/>
                <w:sz w:val="21"/>
              </w:rPr>
            </w:pPr>
          </w:p>
        </w:tc>
      </w:tr>
      <w:tr w14:paraId="46665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4C7BEFB1">
            <w:pPr>
              <w:pStyle w:val="70"/>
              <w:ind w:firstLine="315"/>
              <w:rPr>
                <w:color w:val="auto"/>
                <w:sz w:val="21"/>
              </w:rPr>
            </w:pPr>
            <w:r>
              <w:rPr>
                <w:color w:val="auto"/>
                <w:sz w:val="21"/>
              </w:rPr>
              <w:t>联系方式</w:t>
            </w:r>
          </w:p>
        </w:tc>
        <w:tc>
          <w:tcPr>
            <w:tcW w:w="990" w:type="dxa"/>
            <w:vAlign w:val="center"/>
          </w:tcPr>
          <w:p w14:paraId="391B72B9">
            <w:pPr>
              <w:pStyle w:val="70"/>
              <w:ind w:firstLine="0" w:firstLineChars="0"/>
              <w:jc w:val="center"/>
              <w:rPr>
                <w:color w:val="auto"/>
                <w:sz w:val="21"/>
              </w:rPr>
            </w:pPr>
            <w:r>
              <w:rPr>
                <w:color w:val="auto"/>
                <w:sz w:val="21"/>
              </w:rPr>
              <w:t>联系人</w:t>
            </w:r>
          </w:p>
        </w:tc>
        <w:tc>
          <w:tcPr>
            <w:tcW w:w="2757" w:type="dxa"/>
            <w:gridSpan w:val="3"/>
            <w:vAlign w:val="center"/>
          </w:tcPr>
          <w:p w14:paraId="34625133">
            <w:pPr>
              <w:pStyle w:val="70"/>
              <w:ind w:firstLine="315"/>
              <w:rPr>
                <w:color w:val="auto"/>
                <w:sz w:val="21"/>
              </w:rPr>
            </w:pPr>
          </w:p>
        </w:tc>
        <w:tc>
          <w:tcPr>
            <w:tcW w:w="1258" w:type="dxa"/>
            <w:vAlign w:val="center"/>
          </w:tcPr>
          <w:p w14:paraId="6B388593">
            <w:pPr>
              <w:pStyle w:val="70"/>
              <w:ind w:firstLineChars="0"/>
              <w:jc w:val="center"/>
              <w:rPr>
                <w:color w:val="auto"/>
                <w:sz w:val="21"/>
              </w:rPr>
            </w:pPr>
            <w:r>
              <w:rPr>
                <w:color w:val="auto"/>
                <w:sz w:val="21"/>
              </w:rPr>
              <w:t>电 话</w:t>
            </w:r>
          </w:p>
        </w:tc>
        <w:tc>
          <w:tcPr>
            <w:tcW w:w="2738" w:type="dxa"/>
            <w:gridSpan w:val="3"/>
            <w:vAlign w:val="center"/>
          </w:tcPr>
          <w:p w14:paraId="7F8F0796">
            <w:pPr>
              <w:pStyle w:val="70"/>
              <w:ind w:firstLine="315"/>
              <w:rPr>
                <w:color w:val="auto"/>
                <w:sz w:val="21"/>
              </w:rPr>
            </w:pPr>
          </w:p>
        </w:tc>
      </w:tr>
      <w:tr w14:paraId="48A80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67540A89">
            <w:pPr>
              <w:pStyle w:val="70"/>
              <w:ind w:firstLine="315"/>
              <w:jc w:val="center"/>
              <w:rPr>
                <w:color w:val="auto"/>
                <w:sz w:val="21"/>
              </w:rPr>
            </w:pPr>
          </w:p>
        </w:tc>
        <w:tc>
          <w:tcPr>
            <w:tcW w:w="990" w:type="dxa"/>
            <w:vAlign w:val="center"/>
          </w:tcPr>
          <w:p w14:paraId="26BD2195">
            <w:pPr>
              <w:pStyle w:val="70"/>
              <w:ind w:firstLine="0" w:firstLineChars="0"/>
              <w:jc w:val="center"/>
              <w:rPr>
                <w:color w:val="auto"/>
                <w:sz w:val="21"/>
              </w:rPr>
            </w:pPr>
            <w:r>
              <w:rPr>
                <w:color w:val="auto"/>
                <w:sz w:val="21"/>
              </w:rPr>
              <w:t>传 真</w:t>
            </w:r>
          </w:p>
        </w:tc>
        <w:tc>
          <w:tcPr>
            <w:tcW w:w="2757" w:type="dxa"/>
            <w:gridSpan w:val="3"/>
            <w:vAlign w:val="center"/>
          </w:tcPr>
          <w:p w14:paraId="45783D07">
            <w:pPr>
              <w:pStyle w:val="70"/>
              <w:ind w:firstLine="315"/>
              <w:rPr>
                <w:color w:val="auto"/>
                <w:sz w:val="21"/>
              </w:rPr>
            </w:pPr>
          </w:p>
        </w:tc>
        <w:tc>
          <w:tcPr>
            <w:tcW w:w="1258" w:type="dxa"/>
            <w:vAlign w:val="center"/>
          </w:tcPr>
          <w:p w14:paraId="7EC3458C">
            <w:pPr>
              <w:pStyle w:val="70"/>
              <w:ind w:firstLineChars="0"/>
              <w:jc w:val="center"/>
              <w:rPr>
                <w:color w:val="auto"/>
                <w:sz w:val="21"/>
              </w:rPr>
            </w:pPr>
            <w:r>
              <w:rPr>
                <w:color w:val="auto"/>
                <w:sz w:val="21"/>
              </w:rPr>
              <w:t>电子邮件</w:t>
            </w:r>
          </w:p>
        </w:tc>
        <w:tc>
          <w:tcPr>
            <w:tcW w:w="2738" w:type="dxa"/>
            <w:gridSpan w:val="3"/>
            <w:vAlign w:val="center"/>
          </w:tcPr>
          <w:p w14:paraId="13084C3E">
            <w:pPr>
              <w:pStyle w:val="70"/>
              <w:ind w:firstLine="315"/>
              <w:rPr>
                <w:color w:val="auto"/>
                <w:sz w:val="21"/>
              </w:rPr>
            </w:pPr>
          </w:p>
        </w:tc>
      </w:tr>
      <w:tr w14:paraId="75576E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6ED9B800">
            <w:pPr>
              <w:pStyle w:val="70"/>
              <w:ind w:firstLine="315"/>
              <w:rPr>
                <w:color w:val="auto"/>
                <w:sz w:val="21"/>
              </w:rPr>
            </w:pPr>
            <w:r>
              <w:rPr>
                <w:color w:val="auto"/>
                <w:sz w:val="21"/>
              </w:rPr>
              <w:t>法定代表人</w:t>
            </w:r>
          </w:p>
        </w:tc>
        <w:tc>
          <w:tcPr>
            <w:tcW w:w="990" w:type="dxa"/>
            <w:vAlign w:val="center"/>
          </w:tcPr>
          <w:p w14:paraId="39417839">
            <w:pPr>
              <w:pStyle w:val="70"/>
              <w:ind w:firstLine="315"/>
              <w:rPr>
                <w:color w:val="auto"/>
                <w:sz w:val="21"/>
              </w:rPr>
            </w:pPr>
            <w:r>
              <w:rPr>
                <w:color w:val="auto"/>
                <w:sz w:val="21"/>
              </w:rPr>
              <w:t>姓名</w:t>
            </w:r>
          </w:p>
        </w:tc>
        <w:tc>
          <w:tcPr>
            <w:tcW w:w="924" w:type="dxa"/>
            <w:vAlign w:val="center"/>
          </w:tcPr>
          <w:p w14:paraId="29A6B21D">
            <w:pPr>
              <w:pStyle w:val="70"/>
              <w:ind w:firstLine="315"/>
              <w:rPr>
                <w:color w:val="auto"/>
                <w:sz w:val="21"/>
              </w:rPr>
            </w:pPr>
          </w:p>
        </w:tc>
        <w:tc>
          <w:tcPr>
            <w:tcW w:w="1469" w:type="dxa"/>
            <w:vAlign w:val="center"/>
          </w:tcPr>
          <w:p w14:paraId="0403D1AC">
            <w:pPr>
              <w:pStyle w:val="70"/>
              <w:ind w:firstLine="315"/>
              <w:rPr>
                <w:color w:val="auto"/>
                <w:sz w:val="21"/>
              </w:rPr>
            </w:pPr>
            <w:r>
              <w:rPr>
                <w:color w:val="auto"/>
                <w:sz w:val="21"/>
              </w:rPr>
              <w:t>技术职称</w:t>
            </w:r>
          </w:p>
        </w:tc>
        <w:tc>
          <w:tcPr>
            <w:tcW w:w="2198" w:type="dxa"/>
            <w:gridSpan w:val="3"/>
            <w:vAlign w:val="center"/>
          </w:tcPr>
          <w:p w14:paraId="3175E50C">
            <w:pPr>
              <w:pStyle w:val="70"/>
              <w:ind w:firstLine="315"/>
              <w:rPr>
                <w:color w:val="auto"/>
                <w:sz w:val="21"/>
              </w:rPr>
            </w:pPr>
          </w:p>
        </w:tc>
        <w:tc>
          <w:tcPr>
            <w:tcW w:w="1003" w:type="dxa"/>
            <w:vAlign w:val="center"/>
          </w:tcPr>
          <w:p w14:paraId="3C3A7079">
            <w:pPr>
              <w:pStyle w:val="70"/>
              <w:ind w:firstLine="315"/>
              <w:rPr>
                <w:color w:val="auto"/>
                <w:sz w:val="21"/>
              </w:rPr>
            </w:pPr>
            <w:r>
              <w:rPr>
                <w:color w:val="auto"/>
                <w:sz w:val="21"/>
              </w:rPr>
              <w:t>电话</w:t>
            </w:r>
          </w:p>
        </w:tc>
        <w:tc>
          <w:tcPr>
            <w:tcW w:w="1159" w:type="dxa"/>
            <w:vAlign w:val="center"/>
          </w:tcPr>
          <w:p w14:paraId="4CF27536">
            <w:pPr>
              <w:pStyle w:val="70"/>
              <w:ind w:firstLine="315"/>
              <w:rPr>
                <w:color w:val="auto"/>
                <w:sz w:val="21"/>
              </w:rPr>
            </w:pPr>
          </w:p>
        </w:tc>
      </w:tr>
      <w:tr w14:paraId="3012D4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46A2D23">
            <w:pPr>
              <w:pStyle w:val="70"/>
              <w:ind w:firstLine="315"/>
              <w:rPr>
                <w:color w:val="auto"/>
                <w:sz w:val="21"/>
              </w:rPr>
            </w:pPr>
            <w:r>
              <w:rPr>
                <w:rFonts w:hint="eastAsia"/>
                <w:color w:val="auto"/>
                <w:sz w:val="21"/>
              </w:rPr>
              <w:t>技术</w:t>
            </w:r>
            <w:r>
              <w:rPr>
                <w:color w:val="auto"/>
                <w:sz w:val="21"/>
              </w:rPr>
              <w:t>负责人</w:t>
            </w:r>
          </w:p>
        </w:tc>
        <w:tc>
          <w:tcPr>
            <w:tcW w:w="990" w:type="dxa"/>
            <w:vAlign w:val="center"/>
          </w:tcPr>
          <w:p w14:paraId="57B99939">
            <w:pPr>
              <w:pStyle w:val="70"/>
              <w:ind w:firstLine="315"/>
              <w:rPr>
                <w:color w:val="auto"/>
                <w:sz w:val="21"/>
              </w:rPr>
            </w:pPr>
            <w:r>
              <w:rPr>
                <w:color w:val="auto"/>
                <w:sz w:val="21"/>
              </w:rPr>
              <w:t>姓名</w:t>
            </w:r>
          </w:p>
        </w:tc>
        <w:tc>
          <w:tcPr>
            <w:tcW w:w="924" w:type="dxa"/>
            <w:vAlign w:val="center"/>
          </w:tcPr>
          <w:p w14:paraId="6C73EC5C">
            <w:pPr>
              <w:pStyle w:val="70"/>
              <w:ind w:firstLine="315"/>
              <w:rPr>
                <w:color w:val="auto"/>
                <w:sz w:val="21"/>
              </w:rPr>
            </w:pPr>
          </w:p>
        </w:tc>
        <w:tc>
          <w:tcPr>
            <w:tcW w:w="1469" w:type="dxa"/>
            <w:vAlign w:val="center"/>
          </w:tcPr>
          <w:p w14:paraId="477A4972">
            <w:pPr>
              <w:pStyle w:val="70"/>
              <w:ind w:firstLine="315"/>
              <w:rPr>
                <w:color w:val="auto"/>
                <w:sz w:val="21"/>
              </w:rPr>
            </w:pPr>
            <w:r>
              <w:rPr>
                <w:color w:val="auto"/>
                <w:sz w:val="21"/>
              </w:rPr>
              <w:t>技术职称</w:t>
            </w:r>
          </w:p>
        </w:tc>
        <w:tc>
          <w:tcPr>
            <w:tcW w:w="2198" w:type="dxa"/>
            <w:gridSpan w:val="3"/>
            <w:vAlign w:val="center"/>
          </w:tcPr>
          <w:p w14:paraId="01C8EF5F">
            <w:pPr>
              <w:pStyle w:val="70"/>
              <w:ind w:firstLine="315"/>
              <w:rPr>
                <w:color w:val="auto"/>
                <w:sz w:val="21"/>
              </w:rPr>
            </w:pPr>
          </w:p>
        </w:tc>
        <w:tc>
          <w:tcPr>
            <w:tcW w:w="1003" w:type="dxa"/>
            <w:vAlign w:val="center"/>
          </w:tcPr>
          <w:p w14:paraId="60DCB278">
            <w:pPr>
              <w:pStyle w:val="70"/>
              <w:ind w:firstLine="315"/>
              <w:rPr>
                <w:color w:val="auto"/>
                <w:sz w:val="21"/>
              </w:rPr>
            </w:pPr>
            <w:r>
              <w:rPr>
                <w:color w:val="auto"/>
                <w:sz w:val="21"/>
              </w:rPr>
              <w:t>电话</w:t>
            </w:r>
          </w:p>
        </w:tc>
        <w:tc>
          <w:tcPr>
            <w:tcW w:w="1159" w:type="dxa"/>
            <w:vAlign w:val="center"/>
          </w:tcPr>
          <w:p w14:paraId="4DF4EABC">
            <w:pPr>
              <w:pStyle w:val="70"/>
              <w:ind w:firstLine="315"/>
              <w:rPr>
                <w:color w:val="auto"/>
                <w:sz w:val="21"/>
              </w:rPr>
            </w:pPr>
          </w:p>
        </w:tc>
      </w:tr>
      <w:tr w14:paraId="251119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67F0DB7">
            <w:pPr>
              <w:pStyle w:val="70"/>
              <w:ind w:firstLine="315"/>
              <w:rPr>
                <w:color w:val="auto"/>
                <w:sz w:val="21"/>
              </w:rPr>
            </w:pPr>
            <w:r>
              <w:rPr>
                <w:color w:val="auto"/>
                <w:sz w:val="21"/>
              </w:rPr>
              <w:t>成立时间</w:t>
            </w:r>
          </w:p>
        </w:tc>
        <w:tc>
          <w:tcPr>
            <w:tcW w:w="1914" w:type="dxa"/>
            <w:gridSpan w:val="2"/>
            <w:vAlign w:val="center"/>
          </w:tcPr>
          <w:p w14:paraId="4B6A8CBB">
            <w:pPr>
              <w:pStyle w:val="70"/>
              <w:ind w:firstLine="315"/>
              <w:rPr>
                <w:color w:val="auto"/>
                <w:sz w:val="21"/>
              </w:rPr>
            </w:pPr>
          </w:p>
        </w:tc>
        <w:tc>
          <w:tcPr>
            <w:tcW w:w="5829" w:type="dxa"/>
            <w:gridSpan w:val="6"/>
            <w:vAlign w:val="center"/>
          </w:tcPr>
          <w:p w14:paraId="6AC57009">
            <w:pPr>
              <w:pStyle w:val="70"/>
              <w:ind w:firstLine="315"/>
              <w:rPr>
                <w:color w:val="auto"/>
                <w:sz w:val="21"/>
              </w:rPr>
            </w:pPr>
            <w:r>
              <w:rPr>
                <w:color w:val="auto"/>
                <w:sz w:val="21"/>
              </w:rPr>
              <w:t>员工总人数：</w:t>
            </w:r>
          </w:p>
        </w:tc>
      </w:tr>
      <w:tr w14:paraId="7460EE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F5F7165">
            <w:pPr>
              <w:pStyle w:val="70"/>
              <w:ind w:firstLine="315"/>
              <w:rPr>
                <w:color w:val="auto"/>
                <w:sz w:val="21"/>
              </w:rPr>
            </w:pPr>
            <w:r>
              <w:rPr>
                <w:color w:val="auto"/>
                <w:sz w:val="21"/>
              </w:rPr>
              <w:t>企业资质</w:t>
            </w:r>
          </w:p>
        </w:tc>
        <w:tc>
          <w:tcPr>
            <w:tcW w:w="1914" w:type="dxa"/>
            <w:gridSpan w:val="2"/>
            <w:vAlign w:val="center"/>
          </w:tcPr>
          <w:p w14:paraId="6358A624">
            <w:pPr>
              <w:pStyle w:val="70"/>
              <w:ind w:firstLine="315"/>
              <w:rPr>
                <w:color w:val="auto"/>
                <w:sz w:val="21"/>
              </w:rPr>
            </w:pPr>
          </w:p>
        </w:tc>
        <w:tc>
          <w:tcPr>
            <w:tcW w:w="1469" w:type="dxa"/>
            <w:vMerge w:val="restart"/>
            <w:vAlign w:val="center"/>
          </w:tcPr>
          <w:p w14:paraId="4A1336BD">
            <w:pPr>
              <w:pStyle w:val="70"/>
              <w:ind w:firstLine="315"/>
              <w:rPr>
                <w:color w:val="auto"/>
                <w:sz w:val="21"/>
              </w:rPr>
            </w:pPr>
            <w:r>
              <w:rPr>
                <w:color w:val="auto"/>
                <w:sz w:val="21"/>
              </w:rPr>
              <w:t>其中</w:t>
            </w:r>
          </w:p>
        </w:tc>
        <w:tc>
          <w:tcPr>
            <w:tcW w:w="2198" w:type="dxa"/>
            <w:gridSpan w:val="3"/>
            <w:vAlign w:val="center"/>
          </w:tcPr>
          <w:p w14:paraId="582EDDC3">
            <w:pPr>
              <w:pStyle w:val="70"/>
              <w:ind w:firstLine="315"/>
              <w:rPr>
                <w:color w:val="auto"/>
                <w:sz w:val="21"/>
              </w:rPr>
            </w:pPr>
            <w:r>
              <w:rPr>
                <w:color w:val="auto"/>
                <w:sz w:val="21"/>
              </w:rPr>
              <w:t>项目</w:t>
            </w:r>
            <w:r>
              <w:rPr>
                <w:rFonts w:hint="eastAsia"/>
                <w:color w:val="auto"/>
                <w:sz w:val="21"/>
              </w:rPr>
              <w:t>负责人</w:t>
            </w:r>
          </w:p>
        </w:tc>
        <w:tc>
          <w:tcPr>
            <w:tcW w:w="2162" w:type="dxa"/>
            <w:gridSpan w:val="2"/>
            <w:vAlign w:val="center"/>
          </w:tcPr>
          <w:p w14:paraId="0228597F">
            <w:pPr>
              <w:pStyle w:val="70"/>
              <w:ind w:firstLine="315"/>
              <w:rPr>
                <w:color w:val="auto"/>
                <w:sz w:val="21"/>
              </w:rPr>
            </w:pPr>
          </w:p>
        </w:tc>
      </w:tr>
      <w:tr w14:paraId="151D07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42AE58E">
            <w:pPr>
              <w:pStyle w:val="70"/>
              <w:ind w:firstLine="315"/>
              <w:rPr>
                <w:color w:val="auto"/>
                <w:sz w:val="21"/>
              </w:rPr>
            </w:pPr>
            <w:r>
              <w:rPr>
                <w:color w:val="auto"/>
                <w:sz w:val="21"/>
              </w:rPr>
              <w:t>营业执照号</w:t>
            </w:r>
          </w:p>
        </w:tc>
        <w:tc>
          <w:tcPr>
            <w:tcW w:w="1914" w:type="dxa"/>
            <w:gridSpan w:val="2"/>
            <w:vAlign w:val="center"/>
          </w:tcPr>
          <w:p w14:paraId="30E75DD3">
            <w:pPr>
              <w:pStyle w:val="70"/>
              <w:ind w:firstLine="315"/>
              <w:rPr>
                <w:color w:val="auto"/>
                <w:sz w:val="21"/>
              </w:rPr>
            </w:pPr>
          </w:p>
        </w:tc>
        <w:tc>
          <w:tcPr>
            <w:tcW w:w="1469" w:type="dxa"/>
            <w:vMerge w:val="continue"/>
            <w:vAlign w:val="center"/>
          </w:tcPr>
          <w:p w14:paraId="5007128A">
            <w:pPr>
              <w:pStyle w:val="70"/>
              <w:ind w:firstLine="315"/>
              <w:rPr>
                <w:color w:val="auto"/>
                <w:sz w:val="21"/>
              </w:rPr>
            </w:pPr>
          </w:p>
        </w:tc>
        <w:tc>
          <w:tcPr>
            <w:tcW w:w="2198" w:type="dxa"/>
            <w:gridSpan w:val="3"/>
            <w:vAlign w:val="center"/>
          </w:tcPr>
          <w:p w14:paraId="787BB21E">
            <w:pPr>
              <w:pStyle w:val="70"/>
              <w:ind w:firstLine="315"/>
              <w:rPr>
                <w:color w:val="auto"/>
                <w:sz w:val="21"/>
              </w:rPr>
            </w:pPr>
            <w:r>
              <w:rPr>
                <w:color w:val="auto"/>
                <w:sz w:val="21"/>
              </w:rPr>
              <w:t>高级职称人员</w:t>
            </w:r>
          </w:p>
        </w:tc>
        <w:tc>
          <w:tcPr>
            <w:tcW w:w="2162" w:type="dxa"/>
            <w:gridSpan w:val="2"/>
            <w:vAlign w:val="center"/>
          </w:tcPr>
          <w:p w14:paraId="7AB620F6">
            <w:pPr>
              <w:pStyle w:val="70"/>
              <w:ind w:firstLine="315"/>
              <w:rPr>
                <w:color w:val="auto"/>
                <w:sz w:val="21"/>
              </w:rPr>
            </w:pPr>
          </w:p>
        </w:tc>
      </w:tr>
      <w:tr w14:paraId="7FBDD8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0CD7842">
            <w:pPr>
              <w:pStyle w:val="70"/>
              <w:ind w:firstLine="315"/>
              <w:rPr>
                <w:color w:val="auto"/>
                <w:sz w:val="21"/>
              </w:rPr>
            </w:pPr>
            <w:r>
              <w:rPr>
                <w:color w:val="auto"/>
                <w:sz w:val="21"/>
              </w:rPr>
              <w:t>注册资金</w:t>
            </w:r>
          </w:p>
        </w:tc>
        <w:tc>
          <w:tcPr>
            <w:tcW w:w="1914" w:type="dxa"/>
            <w:gridSpan w:val="2"/>
            <w:vAlign w:val="center"/>
          </w:tcPr>
          <w:p w14:paraId="3B2E44EF">
            <w:pPr>
              <w:pStyle w:val="70"/>
              <w:ind w:firstLine="315"/>
              <w:rPr>
                <w:color w:val="auto"/>
                <w:sz w:val="21"/>
              </w:rPr>
            </w:pPr>
          </w:p>
        </w:tc>
        <w:tc>
          <w:tcPr>
            <w:tcW w:w="1469" w:type="dxa"/>
            <w:vMerge w:val="continue"/>
            <w:vAlign w:val="center"/>
          </w:tcPr>
          <w:p w14:paraId="16792803">
            <w:pPr>
              <w:pStyle w:val="70"/>
              <w:ind w:firstLine="315"/>
              <w:rPr>
                <w:color w:val="auto"/>
                <w:sz w:val="21"/>
              </w:rPr>
            </w:pPr>
          </w:p>
        </w:tc>
        <w:tc>
          <w:tcPr>
            <w:tcW w:w="2198" w:type="dxa"/>
            <w:gridSpan w:val="3"/>
            <w:vAlign w:val="center"/>
          </w:tcPr>
          <w:p w14:paraId="44B89378">
            <w:pPr>
              <w:pStyle w:val="70"/>
              <w:ind w:firstLine="315"/>
              <w:rPr>
                <w:color w:val="auto"/>
                <w:sz w:val="21"/>
              </w:rPr>
            </w:pPr>
            <w:r>
              <w:rPr>
                <w:color w:val="auto"/>
                <w:sz w:val="21"/>
              </w:rPr>
              <w:t>中级职称人员</w:t>
            </w:r>
          </w:p>
        </w:tc>
        <w:tc>
          <w:tcPr>
            <w:tcW w:w="2162" w:type="dxa"/>
            <w:gridSpan w:val="2"/>
            <w:vAlign w:val="center"/>
          </w:tcPr>
          <w:p w14:paraId="154B6FEA">
            <w:pPr>
              <w:pStyle w:val="70"/>
              <w:ind w:firstLine="315"/>
              <w:rPr>
                <w:color w:val="auto"/>
                <w:sz w:val="21"/>
              </w:rPr>
            </w:pPr>
          </w:p>
        </w:tc>
      </w:tr>
      <w:tr w14:paraId="721C99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DE40BC6">
            <w:pPr>
              <w:pStyle w:val="70"/>
              <w:ind w:firstLineChars="0"/>
              <w:jc w:val="center"/>
              <w:rPr>
                <w:color w:val="auto"/>
                <w:sz w:val="21"/>
              </w:rPr>
            </w:pPr>
            <w:r>
              <w:rPr>
                <w:color w:val="auto"/>
                <w:sz w:val="21"/>
              </w:rPr>
              <w:t>基本账户开户</w:t>
            </w:r>
          </w:p>
          <w:p w14:paraId="1152AC98">
            <w:pPr>
              <w:pStyle w:val="70"/>
              <w:ind w:firstLineChars="0"/>
              <w:jc w:val="center"/>
              <w:rPr>
                <w:color w:val="auto"/>
                <w:sz w:val="21"/>
              </w:rPr>
            </w:pPr>
            <w:r>
              <w:rPr>
                <w:color w:val="auto"/>
                <w:sz w:val="21"/>
              </w:rPr>
              <w:t>银行</w:t>
            </w:r>
          </w:p>
        </w:tc>
        <w:tc>
          <w:tcPr>
            <w:tcW w:w="1914" w:type="dxa"/>
            <w:gridSpan w:val="2"/>
            <w:vAlign w:val="center"/>
          </w:tcPr>
          <w:p w14:paraId="3A2B4947">
            <w:pPr>
              <w:pStyle w:val="70"/>
              <w:ind w:firstLine="315"/>
              <w:rPr>
                <w:color w:val="auto"/>
                <w:sz w:val="21"/>
              </w:rPr>
            </w:pPr>
          </w:p>
        </w:tc>
        <w:tc>
          <w:tcPr>
            <w:tcW w:w="1469" w:type="dxa"/>
            <w:vMerge w:val="continue"/>
            <w:vAlign w:val="center"/>
          </w:tcPr>
          <w:p w14:paraId="439B8417">
            <w:pPr>
              <w:pStyle w:val="70"/>
              <w:ind w:firstLine="315"/>
              <w:rPr>
                <w:color w:val="auto"/>
                <w:sz w:val="21"/>
              </w:rPr>
            </w:pPr>
          </w:p>
        </w:tc>
        <w:tc>
          <w:tcPr>
            <w:tcW w:w="2198" w:type="dxa"/>
            <w:gridSpan w:val="3"/>
            <w:vAlign w:val="center"/>
          </w:tcPr>
          <w:p w14:paraId="7BD2310D">
            <w:pPr>
              <w:pStyle w:val="70"/>
              <w:ind w:firstLine="315"/>
              <w:rPr>
                <w:color w:val="auto"/>
                <w:sz w:val="21"/>
              </w:rPr>
            </w:pPr>
            <w:r>
              <w:rPr>
                <w:color w:val="auto"/>
                <w:sz w:val="21"/>
              </w:rPr>
              <w:t>初级职称人员</w:t>
            </w:r>
          </w:p>
        </w:tc>
        <w:tc>
          <w:tcPr>
            <w:tcW w:w="2162" w:type="dxa"/>
            <w:gridSpan w:val="2"/>
            <w:vAlign w:val="center"/>
          </w:tcPr>
          <w:p w14:paraId="131397BD">
            <w:pPr>
              <w:pStyle w:val="70"/>
              <w:ind w:firstLine="315"/>
              <w:rPr>
                <w:color w:val="auto"/>
                <w:sz w:val="21"/>
              </w:rPr>
            </w:pPr>
          </w:p>
        </w:tc>
      </w:tr>
      <w:tr w14:paraId="417764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3FE3AA8">
            <w:pPr>
              <w:pStyle w:val="70"/>
              <w:ind w:firstLine="210" w:firstLineChars="100"/>
              <w:rPr>
                <w:color w:val="auto"/>
                <w:sz w:val="21"/>
              </w:rPr>
            </w:pPr>
            <w:r>
              <w:rPr>
                <w:color w:val="auto"/>
                <w:sz w:val="21"/>
              </w:rPr>
              <w:t>基本账户账号</w:t>
            </w:r>
          </w:p>
        </w:tc>
        <w:tc>
          <w:tcPr>
            <w:tcW w:w="1914" w:type="dxa"/>
            <w:gridSpan w:val="2"/>
            <w:vAlign w:val="center"/>
          </w:tcPr>
          <w:p w14:paraId="0A356840">
            <w:pPr>
              <w:pStyle w:val="70"/>
              <w:ind w:firstLine="315"/>
              <w:rPr>
                <w:color w:val="auto"/>
                <w:sz w:val="21"/>
              </w:rPr>
            </w:pPr>
          </w:p>
        </w:tc>
        <w:tc>
          <w:tcPr>
            <w:tcW w:w="1469" w:type="dxa"/>
            <w:vMerge w:val="continue"/>
            <w:vAlign w:val="center"/>
          </w:tcPr>
          <w:p w14:paraId="18D4E70F">
            <w:pPr>
              <w:pStyle w:val="70"/>
              <w:ind w:firstLine="315"/>
              <w:rPr>
                <w:color w:val="auto"/>
                <w:sz w:val="21"/>
              </w:rPr>
            </w:pPr>
          </w:p>
        </w:tc>
        <w:tc>
          <w:tcPr>
            <w:tcW w:w="2198" w:type="dxa"/>
            <w:gridSpan w:val="3"/>
            <w:vAlign w:val="center"/>
          </w:tcPr>
          <w:p w14:paraId="5ABDA871">
            <w:pPr>
              <w:pStyle w:val="70"/>
              <w:ind w:firstLine="315"/>
              <w:rPr>
                <w:color w:val="auto"/>
                <w:sz w:val="21"/>
              </w:rPr>
            </w:pPr>
            <w:r>
              <w:rPr>
                <w:color w:val="auto"/>
                <w:sz w:val="21"/>
              </w:rPr>
              <w:t>其他</w:t>
            </w:r>
          </w:p>
        </w:tc>
        <w:tc>
          <w:tcPr>
            <w:tcW w:w="2162" w:type="dxa"/>
            <w:gridSpan w:val="2"/>
            <w:vAlign w:val="center"/>
          </w:tcPr>
          <w:p w14:paraId="7689049E">
            <w:pPr>
              <w:pStyle w:val="70"/>
              <w:ind w:firstLine="315"/>
              <w:rPr>
                <w:color w:val="auto"/>
                <w:sz w:val="21"/>
              </w:rPr>
            </w:pPr>
          </w:p>
        </w:tc>
      </w:tr>
      <w:tr w14:paraId="00D97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5613310D">
            <w:pPr>
              <w:pStyle w:val="70"/>
              <w:ind w:firstLine="315"/>
              <w:rPr>
                <w:color w:val="auto"/>
                <w:sz w:val="21"/>
              </w:rPr>
            </w:pPr>
            <w:r>
              <w:rPr>
                <w:color w:val="auto"/>
                <w:sz w:val="21"/>
              </w:rPr>
              <w:t>经营范围</w:t>
            </w:r>
          </w:p>
        </w:tc>
        <w:tc>
          <w:tcPr>
            <w:tcW w:w="7743" w:type="dxa"/>
            <w:gridSpan w:val="8"/>
            <w:vAlign w:val="center"/>
          </w:tcPr>
          <w:p w14:paraId="466D72AC">
            <w:pPr>
              <w:pStyle w:val="70"/>
              <w:ind w:firstLine="315"/>
              <w:rPr>
                <w:color w:val="auto"/>
                <w:sz w:val="21"/>
              </w:rPr>
            </w:pPr>
          </w:p>
        </w:tc>
      </w:tr>
      <w:tr w14:paraId="429C1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A60FFFA">
            <w:pPr>
              <w:pStyle w:val="70"/>
              <w:ind w:firstLineChars="0"/>
              <w:jc w:val="center"/>
              <w:rPr>
                <w:color w:val="auto"/>
                <w:sz w:val="21"/>
              </w:rPr>
            </w:pPr>
            <w:r>
              <w:rPr>
                <w:color w:val="auto"/>
                <w:sz w:val="21"/>
              </w:rPr>
              <w:t>资产构成情况及投标人投资参股的关联企业情况</w:t>
            </w:r>
          </w:p>
        </w:tc>
        <w:tc>
          <w:tcPr>
            <w:tcW w:w="7743" w:type="dxa"/>
            <w:gridSpan w:val="8"/>
            <w:vAlign w:val="center"/>
          </w:tcPr>
          <w:p w14:paraId="7CE8F331">
            <w:pPr>
              <w:pStyle w:val="70"/>
              <w:ind w:firstLine="315"/>
              <w:rPr>
                <w:color w:val="auto"/>
                <w:sz w:val="21"/>
              </w:rPr>
            </w:pPr>
          </w:p>
        </w:tc>
      </w:tr>
      <w:tr w14:paraId="50A217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202A0666">
            <w:pPr>
              <w:pStyle w:val="70"/>
              <w:ind w:firstLine="315"/>
              <w:jc w:val="center"/>
              <w:rPr>
                <w:color w:val="auto"/>
                <w:sz w:val="21"/>
              </w:rPr>
            </w:pPr>
            <w:r>
              <w:rPr>
                <w:color w:val="auto"/>
                <w:sz w:val="21"/>
              </w:rPr>
              <w:t>备    注</w:t>
            </w:r>
          </w:p>
        </w:tc>
        <w:tc>
          <w:tcPr>
            <w:tcW w:w="7743" w:type="dxa"/>
            <w:gridSpan w:val="8"/>
            <w:vAlign w:val="center"/>
          </w:tcPr>
          <w:p w14:paraId="00A6CF68">
            <w:pPr>
              <w:pStyle w:val="70"/>
              <w:ind w:firstLine="315"/>
              <w:rPr>
                <w:color w:val="auto"/>
                <w:sz w:val="21"/>
              </w:rPr>
            </w:pPr>
          </w:p>
        </w:tc>
      </w:tr>
    </w:tbl>
    <w:p w14:paraId="294D303A">
      <w:pPr>
        <w:rPr>
          <w:rFonts w:ascii="宋体" w:hAnsi="宋体" w:cs="宋体"/>
          <w:b/>
          <w:kern w:val="0"/>
          <w:sz w:val="36"/>
          <w:szCs w:val="36"/>
        </w:rPr>
      </w:pPr>
      <w:r>
        <w:rPr>
          <w:rFonts w:ascii="宋体"/>
          <w:b/>
          <w:bCs/>
          <w:sz w:val="28"/>
          <w:szCs w:val="28"/>
        </w:rPr>
        <w:br w:type="page"/>
      </w:r>
      <w:r>
        <w:rPr>
          <w:rFonts w:hint="eastAsia" w:ascii="宋体" w:hAnsi="宋体" w:cs="宋体"/>
          <w:b/>
          <w:bCs/>
          <w:sz w:val="24"/>
          <w:szCs w:val="24"/>
        </w:rPr>
        <w:t>附件3：</w:t>
      </w:r>
    </w:p>
    <w:p w14:paraId="0ABF5613">
      <w:pPr>
        <w:pStyle w:val="58"/>
        <w:spacing w:line="360" w:lineRule="auto"/>
        <w:jc w:val="center"/>
        <w:rPr>
          <w:rFonts w:ascii="宋体" w:hAnsi="宋体" w:cs="宋体"/>
          <w:b/>
          <w:sz w:val="32"/>
          <w:szCs w:val="24"/>
        </w:rPr>
      </w:pPr>
      <w:r>
        <w:rPr>
          <w:rFonts w:hint="eastAsia" w:ascii="宋体" w:hAnsi="宋体" w:cs="宋体"/>
          <w:b/>
          <w:sz w:val="32"/>
          <w:szCs w:val="24"/>
        </w:rPr>
        <w:t>证书一览表</w:t>
      </w:r>
    </w:p>
    <w:tbl>
      <w:tblPr>
        <w:tblStyle w:val="29"/>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386FD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597DD820">
            <w:pPr>
              <w:pStyle w:val="58"/>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tcPr>
          <w:p w14:paraId="3A3E3796">
            <w:pPr>
              <w:pStyle w:val="58"/>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tcPr>
          <w:p w14:paraId="58306706">
            <w:pPr>
              <w:pStyle w:val="58"/>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tcPr>
          <w:p w14:paraId="6F4E1B1E">
            <w:pPr>
              <w:pStyle w:val="58"/>
              <w:spacing w:line="360" w:lineRule="auto"/>
              <w:jc w:val="center"/>
              <w:rPr>
                <w:rFonts w:ascii="宋体"/>
                <w:b/>
                <w:bCs/>
                <w:sz w:val="24"/>
                <w:szCs w:val="24"/>
              </w:rPr>
            </w:pPr>
            <w:r>
              <w:rPr>
                <w:rFonts w:hint="eastAsia" w:ascii="宋体" w:hAnsi="宋体" w:cs="宋体"/>
                <w:b/>
                <w:bCs/>
                <w:sz w:val="24"/>
                <w:szCs w:val="24"/>
              </w:rPr>
              <w:t>证书有效期</w:t>
            </w:r>
          </w:p>
        </w:tc>
      </w:tr>
      <w:tr w14:paraId="043DD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4991AC6">
            <w:pPr>
              <w:pStyle w:val="58"/>
              <w:spacing w:line="360" w:lineRule="auto"/>
              <w:jc w:val="center"/>
              <w:rPr>
                <w:rFonts w:ascii="宋体"/>
              </w:rPr>
            </w:pPr>
          </w:p>
        </w:tc>
        <w:tc>
          <w:tcPr>
            <w:tcW w:w="2388" w:type="dxa"/>
          </w:tcPr>
          <w:p w14:paraId="42B6EC47">
            <w:pPr>
              <w:pStyle w:val="58"/>
              <w:spacing w:line="360" w:lineRule="auto"/>
              <w:jc w:val="center"/>
              <w:rPr>
                <w:rFonts w:ascii="宋体"/>
              </w:rPr>
            </w:pPr>
          </w:p>
        </w:tc>
        <w:tc>
          <w:tcPr>
            <w:tcW w:w="2390" w:type="dxa"/>
          </w:tcPr>
          <w:p w14:paraId="7FD1C1DF">
            <w:pPr>
              <w:pStyle w:val="58"/>
              <w:spacing w:line="360" w:lineRule="auto"/>
              <w:jc w:val="center"/>
              <w:rPr>
                <w:rFonts w:ascii="宋体"/>
              </w:rPr>
            </w:pPr>
          </w:p>
        </w:tc>
        <w:tc>
          <w:tcPr>
            <w:tcW w:w="2165" w:type="dxa"/>
            <w:tcBorders>
              <w:right w:val="double" w:color="auto" w:sz="4" w:space="0"/>
            </w:tcBorders>
          </w:tcPr>
          <w:p w14:paraId="15CABB7D">
            <w:pPr>
              <w:pStyle w:val="58"/>
              <w:spacing w:line="360" w:lineRule="auto"/>
              <w:jc w:val="center"/>
              <w:rPr>
                <w:rFonts w:ascii="宋体"/>
              </w:rPr>
            </w:pPr>
          </w:p>
        </w:tc>
      </w:tr>
      <w:tr w14:paraId="68673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46ABB5B">
            <w:pPr>
              <w:pStyle w:val="58"/>
              <w:spacing w:line="360" w:lineRule="auto"/>
              <w:jc w:val="center"/>
              <w:rPr>
                <w:rFonts w:ascii="宋体"/>
              </w:rPr>
            </w:pPr>
          </w:p>
        </w:tc>
        <w:tc>
          <w:tcPr>
            <w:tcW w:w="2388" w:type="dxa"/>
          </w:tcPr>
          <w:p w14:paraId="3EE9A6BE">
            <w:pPr>
              <w:pStyle w:val="58"/>
              <w:spacing w:line="360" w:lineRule="auto"/>
              <w:jc w:val="center"/>
              <w:rPr>
                <w:rFonts w:ascii="宋体"/>
              </w:rPr>
            </w:pPr>
          </w:p>
        </w:tc>
        <w:tc>
          <w:tcPr>
            <w:tcW w:w="2390" w:type="dxa"/>
          </w:tcPr>
          <w:p w14:paraId="5975473E">
            <w:pPr>
              <w:pStyle w:val="58"/>
              <w:spacing w:line="360" w:lineRule="auto"/>
              <w:jc w:val="center"/>
              <w:rPr>
                <w:rFonts w:ascii="宋体"/>
              </w:rPr>
            </w:pPr>
          </w:p>
        </w:tc>
        <w:tc>
          <w:tcPr>
            <w:tcW w:w="2165" w:type="dxa"/>
            <w:tcBorders>
              <w:right w:val="double" w:color="auto" w:sz="4" w:space="0"/>
            </w:tcBorders>
          </w:tcPr>
          <w:p w14:paraId="6DA6D441">
            <w:pPr>
              <w:pStyle w:val="58"/>
              <w:spacing w:line="360" w:lineRule="auto"/>
              <w:jc w:val="center"/>
              <w:rPr>
                <w:rFonts w:ascii="宋体"/>
              </w:rPr>
            </w:pPr>
          </w:p>
        </w:tc>
      </w:tr>
      <w:tr w14:paraId="23A6A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146F5BA3">
            <w:pPr>
              <w:pStyle w:val="58"/>
              <w:spacing w:line="360" w:lineRule="auto"/>
              <w:jc w:val="center"/>
              <w:rPr>
                <w:rFonts w:ascii="宋体"/>
              </w:rPr>
            </w:pPr>
          </w:p>
        </w:tc>
        <w:tc>
          <w:tcPr>
            <w:tcW w:w="2388" w:type="dxa"/>
          </w:tcPr>
          <w:p w14:paraId="2AE50F4F">
            <w:pPr>
              <w:pStyle w:val="58"/>
              <w:spacing w:line="360" w:lineRule="auto"/>
              <w:jc w:val="center"/>
              <w:rPr>
                <w:rFonts w:ascii="宋体"/>
              </w:rPr>
            </w:pPr>
          </w:p>
        </w:tc>
        <w:tc>
          <w:tcPr>
            <w:tcW w:w="2390" w:type="dxa"/>
          </w:tcPr>
          <w:p w14:paraId="5CC2265D">
            <w:pPr>
              <w:pStyle w:val="58"/>
              <w:spacing w:line="360" w:lineRule="auto"/>
              <w:jc w:val="center"/>
              <w:rPr>
                <w:rFonts w:ascii="宋体"/>
              </w:rPr>
            </w:pPr>
          </w:p>
        </w:tc>
        <w:tc>
          <w:tcPr>
            <w:tcW w:w="2165" w:type="dxa"/>
            <w:tcBorders>
              <w:right w:val="double" w:color="auto" w:sz="4" w:space="0"/>
            </w:tcBorders>
          </w:tcPr>
          <w:p w14:paraId="723463C3">
            <w:pPr>
              <w:pStyle w:val="58"/>
              <w:spacing w:line="360" w:lineRule="auto"/>
              <w:jc w:val="center"/>
              <w:rPr>
                <w:rFonts w:ascii="宋体"/>
              </w:rPr>
            </w:pPr>
          </w:p>
        </w:tc>
      </w:tr>
      <w:tr w14:paraId="3FFCE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DA903F0">
            <w:pPr>
              <w:pStyle w:val="58"/>
              <w:spacing w:line="360" w:lineRule="auto"/>
              <w:jc w:val="center"/>
              <w:rPr>
                <w:rFonts w:ascii="宋体"/>
              </w:rPr>
            </w:pPr>
          </w:p>
        </w:tc>
        <w:tc>
          <w:tcPr>
            <w:tcW w:w="2388" w:type="dxa"/>
          </w:tcPr>
          <w:p w14:paraId="79CFA7E8">
            <w:pPr>
              <w:pStyle w:val="58"/>
              <w:spacing w:line="360" w:lineRule="auto"/>
              <w:jc w:val="center"/>
              <w:rPr>
                <w:rFonts w:ascii="宋体"/>
              </w:rPr>
            </w:pPr>
          </w:p>
        </w:tc>
        <w:tc>
          <w:tcPr>
            <w:tcW w:w="2390" w:type="dxa"/>
          </w:tcPr>
          <w:p w14:paraId="7C3B73E0">
            <w:pPr>
              <w:pStyle w:val="58"/>
              <w:spacing w:line="360" w:lineRule="auto"/>
              <w:jc w:val="center"/>
              <w:rPr>
                <w:rFonts w:ascii="宋体"/>
              </w:rPr>
            </w:pPr>
          </w:p>
        </w:tc>
        <w:tc>
          <w:tcPr>
            <w:tcW w:w="2165" w:type="dxa"/>
            <w:tcBorders>
              <w:right w:val="double" w:color="auto" w:sz="4" w:space="0"/>
            </w:tcBorders>
          </w:tcPr>
          <w:p w14:paraId="33BB395F">
            <w:pPr>
              <w:pStyle w:val="58"/>
              <w:spacing w:line="360" w:lineRule="auto"/>
              <w:jc w:val="center"/>
              <w:rPr>
                <w:rFonts w:ascii="宋体"/>
              </w:rPr>
            </w:pPr>
          </w:p>
        </w:tc>
      </w:tr>
      <w:tr w14:paraId="78282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2FBBA09">
            <w:pPr>
              <w:pStyle w:val="58"/>
              <w:spacing w:line="360" w:lineRule="auto"/>
              <w:jc w:val="center"/>
              <w:rPr>
                <w:rFonts w:ascii="宋体"/>
              </w:rPr>
            </w:pPr>
          </w:p>
        </w:tc>
        <w:tc>
          <w:tcPr>
            <w:tcW w:w="2388" w:type="dxa"/>
          </w:tcPr>
          <w:p w14:paraId="31F5A6B3">
            <w:pPr>
              <w:pStyle w:val="58"/>
              <w:spacing w:line="360" w:lineRule="auto"/>
              <w:jc w:val="center"/>
              <w:rPr>
                <w:rFonts w:ascii="宋体"/>
              </w:rPr>
            </w:pPr>
          </w:p>
        </w:tc>
        <w:tc>
          <w:tcPr>
            <w:tcW w:w="2390" w:type="dxa"/>
          </w:tcPr>
          <w:p w14:paraId="521A149E">
            <w:pPr>
              <w:pStyle w:val="58"/>
              <w:spacing w:line="360" w:lineRule="auto"/>
              <w:jc w:val="center"/>
              <w:rPr>
                <w:rFonts w:ascii="宋体"/>
              </w:rPr>
            </w:pPr>
          </w:p>
        </w:tc>
        <w:tc>
          <w:tcPr>
            <w:tcW w:w="2165" w:type="dxa"/>
            <w:tcBorders>
              <w:right w:val="double" w:color="auto" w:sz="4" w:space="0"/>
            </w:tcBorders>
          </w:tcPr>
          <w:p w14:paraId="1615381C">
            <w:pPr>
              <w:pStyle w:val="58"/>
              <w:spacing w:line="360" w:lineRule="auto"/>
              <w:jc w:val="center"/>
              <w:rPr>
                <w:rFonts w:ascii="宋体"/>
              </w:rPr>
            </w:pPr>
          </w:p>
        </w:tc>
      </w:tr>
      <w:tr w14:paraId="0C615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826CB13">
            <w:pPr>
              <w:pStyle w:val="58"/>
              <w:spacing w:line="360" w:lineRule="auto"/>
              <w:jc w:val="center"/>
              <w:rPr>
                <w:rFonts w:ascii="宋体"/>
              </w:rPr>
            </w:pPr>
          </w:p>
        </w:tc>
        <w:tc>
          <w:tcPr>
            <w:tcW w:w="2388" w:type="dxa"/>
          </w:tcPr>
          <w:p w14:paraId="53CA8504">
            <w:pPr>
              <w:pStyle w:val="58"/>
              <w:spacing w:line="360" w:lineRule="auto"/>
              <w:jc w:val="center"/>
              <w:rPr>
                <w:rFonts w:ascii="宋体"/>
              </w:rPr>
            </w:pPr>
          </w:p>
        </w:tc>
        <w:tc>
          <w:tcPr>
            <w:tcW w:w="2390" w:type="dxa"/>
          </w:tcPr>
          <w:p w14:paraId="0B9220DB">
            <w:pPr>
              <w:pStyle w:val="58"/>
              <w:spacing w:line="360" w:lineRule="auto"/>
              <w:jc w:val="center"/>
              <w:rPr>
                <w:rFonts w:ascii="宋体"/>
              </w:rPr>
            </w:pPr>
          </w:p>
        </w:tc>
        <w:tc>
          <w:tcPr>
            <w:tcW w:w="2165" w:type="dxa"/>
            <w:tcBorders>
              <w:right w:val="double" w:color="auto" w:sz="4" w:space="0"/>
            </w:tcBorders>
          </w:tcPr>
          <w:p w14:paraId="3C5435A5">
            <w:pPr>
              <w:pStyle w:val="58"/>
              <w:spacing w:line="360" w:lineRule="auto"/>
              <w:jc w:val="center"/>
              <w:rPr>
                <w:rFonts w:ascii="宋体"/>
              </w:rPr>
            </w:pPr>
          </w:p>
        </w:tc>
      </w:tr>
      <w:tr w14:paraId="41A72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0609E85C">
            <w:pPr>
              <w:pStyle w:val="58"/>
              <w:spacing w:line="360" w:lineRule="auto"/>
              <w:jc w:val="center"/>
              <w:rPr>
                <w:rFonts w:ascii="宋体"/>
              </w:rPr>
            </w:pPr>
          </w:p>
        </w:tc>
        <w:tc>
          <w:tcPr>
            <w:tcW w:w="2388" w:type="dxa"/>
            <w:tcBorders>
              <w:bottom w:val="double" w:color="auto" w:sz="4" w:space="0"/>
            </w:tcBorders>
          </w:tcPr>
          <w:p w14:paraId="5C4B50BF">
            <w:pPr>
              <w:pStyle w:val="58"/>
              <w:spacing w:line="360" w:lineRule="auto"/>
              <w:jc w:val="center"/>
              <w:rPr>
                <w:rFonts w:ascii="宋体"/>
              </w:rPr>
            </w:pPr>
          </w:p>
        </w:tc>
        <w:tc>
          <w:tcPr>
            <w:tcW w:w="2390" w:type="dxa"/>
            <w:tcBorders>
              <w:bottom w:val="double" w:color="auto" w:sz="4" w:space="0"/>
            </w:tcBorders>
          </w:tcPr>
          <w:p w14:paraId="2F2F00AC">
            <w:pPr>
              <w:pStyle w:val="58"/>
              <w:spacing w:line="360" w:lineRule="auto"/>
              <w:jc w:val="center"/>
              <w:rPr>
                <w:rFonts w:ascii="宋体"/>
              </w:rPr>
            </w:pPr>
          </w:p>
        </w:tc>
        <w:tc>
          <w:tcPr>
            <w:tcW w:w="2165" w:type="dxa"/>
            <w:tcBorders>
              <w:bottom w:val="double" w:color="auto" w:sz="4" w:space="0"/>
              <w:right w:val="double" w:color="auto" w:sz="4" w:space="0"/>
            </w:tcBorders>
          </w:tcPr>
          <w:p w14:paraId="11BA16CE">
            <w:pPr>
              <w:pStyle w:val="58"/>
              <w:spacing w:line="360" w:lineRule="auto"/>
              <w:jc w:val="center"/>
              <w:rPr>
                <w:rFonts w:ascii="宋体"/>
              </w:rPr>
            </w:pPr>
          </w:p>
        </w:tc>
      </w:tr>
    </w:tbl>
    <w:p w14:paraId="669E9EE2">
      <w:pPr>
        <w:pStyle w:val="58"/>
        <w:tabs>
          <w:tab w:val="left" w:pos="1050"/>
        </w:tabs>
        <w:spacing w:line="360" w:lineRule="auto"/>
        <w:rPr>
          <w:rFonts w:ascii="仿宋_GB2312" w:hAnsi="宋体" w:eastAsia="仿宋_GB2312"/>
          <w:sz w:val="24"/>
          <w:szCs w:val="24"/>
        </w:rPr>
      </w:pPr>
    </w:p>
    <w:p w14:paraId="25797EF2">
      <w:pPr>
        <w:pStyle w:val="58"/>
        <w:tabs>
          <w:tab w:val="left" w:pos="1050"/>
        </w:tabs>
        <w:spacing w:line="360" w:lineRule="auto"/>
        <w:rPr>
          <w:rFonts w:ascii="宋体"/>
        </w:rPr>
      </w:pPr>
      <w:r>
        <w:rPr>
          <w:rFonts w:hint="eastAsia" w:ascii="宋体" w:hAnsi="宋体" w:cs="宋体"/>
          <w:b/>
          <w:bCs/>
        </w:rPr>
        <w:t>要求：</w:t>
      </w:r>
    </w:p>
    <w:p w14:paraId="302D69B2">
      <w:pPr>
        <w:pStyle w:val="58"/>
        <w:tabs>
          <w:tab w:val="left" w:pos="1050"/>
        </w:tabs>
        <w:spacing w:line="360" w:lineRule="auto"/>
        <w:ind w:firstLine="424" w:firstLineChars="202"/>
        <w:rPr>
          <w:rFonts w:ascii="宋体"/>
        </w:rPr>
      </w:pPr>
      <w:r>
        <w:rPr>
          <w:rFonts w:ascii="宋体" w:hAnsi="宋体" w:cs="宋体"/>
        </w:rPr>
        <w:t>1.</w:t>
      </w:r>
      <w:r>
        <w:rPr>
          <w:rFonts w:hint="eastAsia" w:ascii="宋体" w:hAnsi="宋体" w:cs="宋体"/>
        </w:rPr>
        <w:t>填写投标人获得资质、认证或企业信誉证书；</w:t>
      </w:r>
    </w:p>
    <w:p w14:paraId="1E1B2A23">
      <w:pPr>
        <w:pStyle w:val="58"/>
        <w:tabs>
          <w:tab w:val="left" w:pos="1050"/>
        </w:tabs>
        <w:spacing w:line="360" w:lineRule="auto"/>
        <w:ind w:firstLine="424" w:firstLineChars="202"/>
        <w:rPr>
          <w:rFonts w:ascii="宋体"/>
        </w:rPr>
      </w:pPr>
      <w:r>
        <w:rPr>
          <w:rFonts w:ascii="宋体" w:hAnsi="宋体" w:cs="宋体"/>
        </w:rPr>
        <w:t>2.</w:t>
      </w:r>
      <w:r>
        <w:rPr>
          <w:rFonts w:hint="eastAsia" w:ascii="宋体" w:hAnsi="宋体" w:cs="宋体"/>
        </w:rPr>
        <w:t>附所列证书复印件或其他证明材料。</w:t>
      </w:r>
    </w:p>
    <w:p w14:paraId="2E203AA3">
      <w:pPr>
        <w:pStyle w:val="58"/>
        <w:tabs>
          <w:tab w:val="left" w:pos="1050"/>
        </w:tabs>
        <w:spacing w:line="360" w:lineRule="auto"/>
        <w:ind w:firstLine="720" w:firstLineChars="300"/>
        <w:rPr>
          <w:rFonts w:ascii="仿宋_GB2312" w:hAnsi="宋体" w:eastAsia="仿宋_GB2312"/>
          <w:sz w:val="24"/>
          <w:szCs w:val="24"/>
        </w:rPr>
      </w:pPr>
    </w:p>
    <w:p w14:paraId="690A0884">
      <w:pPr>
        <w:pStyle w:val="58"/>
        <w:tabs>
          <w:tab w:val="left" w:pos="1050"/>
        </w:tabs>
        <w:spacing w:line="360" w:lineRule="auto"/>
        <w:ind w:firstLine="720" w:firstLineChars="300"/>
        <w:rPr>
          <w:rFonts w:ascii="仿宋_GB2312" w:hAnsi="宋体" w:eastAsia="仿宋_GB2312"/>
          <w:sz w:val="24"/>
          <w:szCs w:val="24"/>
        </w:rPr>
      </w:pPr>
    </w:p>
    <w:p w14:paraId="2826F42C">
      <w:pPr>
        <w:pStyle w:val="58"/>
        <w:tabs>
          <w:tab w:val="left" w:pos="1050"/>
        </w:tabs>
        <w:spacing w:line="360" w:lineRule="auto"/>
        <w:ind w:firstLine="720" w:firstLineChars="300"/>
        <w:rPr>
          <w:rFonts w:ascii="仿宋_GB2312" w:hAnsi="宋体" w:eastAsia="仿宋_GB2312"/>
          <w:sz w:val="24"/>
          <w:szCs w:val="24"/>
        </w:rPr>
      </w:pPr>
    </w:p>
    <w:p w14:paraId="62F29CDA">
      <w:pPr>
        <w:spacing w:line="360" w:lineRule="auto"/>
        <w:ind w:firstLine="424" w:firstLineChars="177"/>
        <w:rPr>
          <w:rFonts w:ascii="宋体"/>
          <w:sz w:val="24"/>
          <w:szCs w:val="24"/>
          <w:u w:val="single"/>
        </w:rPr>
      </w:pPr>
      <w:r>
        <w:rPr>
          <w:rFonts w:hint="eastAsia" w:ascii="宋体" w:hAnsi="宋体" w:cs="宋体"/>
          <w:sz w:val="24"/>
          <w:szCs w:val="24"/>
        </w:rPr>
        <w:t>投标人名称（盖章）：</w:t>
      </w:r>
    </w:p>
    <w:p w14:paraId="6682E086">
      <w:pPr>
        <w:spacing w:line="360" w:lineRule="auto"/>
        <w:ind w:left="420"/>
        <w:rPr>
          <w:rFonts w:ascii="宋体"/>
          <w:sz w:val="24"/>
          <w:szCs w:val="24"/>
        </w:rPr>
      </w:pPr>
    </w:p>
    <w:p w14:paraId="768782F5">
      <w:pPr>
        <w:spacing w:line="360" w:lineRule="auto"/>
        <w:ind w:firstLine="424" w:firstLineChars="177"/>
        <w:rPr>
          <w:rFonts w:ascii="宋体"/>
          <w:sz w:val="24"/>
          <w:szCs w:val="24"/>
        </w:rPr>
      </w:pPr>
      <w:r>
        <w:rPr>
          <w:rFonts w:hint="eastAsia" w:ascii="宋体" w:hAnsi="宋体" w:cs="宋体"/>
          <w:sz w:val="24"/>
          <w:szCs w:val="24"/>
        </w:rPr>
        <w:t>法定代表人或代理人（签名或盖章）：</w:t>
      </w:r>
    </w:p>
    <w:p w14:paraId="54445667">
      <w:pPr>
        <w:spacing w:line="360" w:lineRule="auto"/>
        <w:rPr>
          <w:rFonts w:ascii="宋体"/>
          <w:sz w:val="24"/>
          <w:szCs w:val="24"/>
        </w:rPr>
      </w:pPr>
    </w:p>
    <w:p w14:paraId="0FD24B73">
      <w:pPr>
        <w:pStyle w:val="54"/>
        <w:shd w:val="clear" w:color="auto" w:fill="FFFFFF"/>
        <w:spacing w:before="0" w:beforeAutospacing="0" w:after="0" w:afterAutospacing="0" w:line="360" w:lineRule="auto"/>
        <w:ind w:firstLine="424" w:firstLineChars="177"/>
        <w:rPr>
          <w:rFonts w:cs="Times New Roman"/>
          <w:b/>
          <w:bCs/>
          <w:spacing w:val="11"/>
        </w:rPr>
      </w:pPr>
      <w:r>
        <w:rPr>
          <w:rFonts w:hint="eastAsia"/>
        </w:rPr>
        <w:t>日</w:t>
      </w:r>
      <w:r>
        <w:t xml:space="preserve">        </w:t>
      </w:r>
      <w:r>
        <w:rPr>
          <w:rFonts w:hint="eastAsia"/>
        </w:rPr>
        <w:t>期：</w:t>
      </w:r>
    </w:p>
    <w:p w14:paraId="0225D66D">
      <w:pPr>
        <w:spacing w:line="360" w:lineRule="auto"/>
        <w:rPr>
          <w:rFonts w:ascii="宋体"/>
          <w:b/>
          <w:bCs/>
          <w:sz w:val="28"/>
          <w:szCs w:val="28"/>
        </w:rPr>
      </w:pPr>
    </w:p>
    <w:p w14:paraId="4C827C6E">
      <w:pPr>
        <w:spacing w:line="360" w:lineRule="auto"/>
        <w:rPr>
          <w:rFonts w:ascii="宋体"/>
          <w:b/>
          <w:bCs/>
          <w:sz w:val="28"/>
          <w:szCs w:val="28"/>
        </w:rPr>
      </w:pPr>
    </w:p>
    <w:p w14:paraId="4E3CB298">
      <w:pPr>
        <w:spacing w:line="360" w:lineRule="auto"/>
        <w:rPr>
          <w:rFonts w:ascii="宋体"/>
        </w:rPr>
      </w:pPr>
      <w:r>
        <w:rPr>
          <w:rFonts w:ascii="宋体"/>
          <w:b/>
          <w:bCs/>
          <w:sz w:val="28"/>
          <w:szCs w:val="28"/>
        </w:rPr>
        <w:br w:type="page"/>
      </w:r>
      <w:r>
        <w:rPr>
          <w:rFonts w:hint="eastAsia" w:ascii="宋体" w:hAnsi="宋体" w:cs="宋体"/>
          <w:b/>
          <w:bCs/>
          <w:sz w:val="24"/>
          <w:szCs w:val="24"/>
        </w:rPr>
        <w:t>附件4:</w:t>
      </w:r>
    </w:p>
    <w:p w14:paraId="22BD17AC">
      <w:pPr>
        <w:spacing w:before="157" w:beforeLines="50" w:after="157" w:afterLines="50" w:line="360" w:lineRule="auto"/>
        <w:ind w:right="-10"/>
        <w:jc w:val="center"/>
        <w:rPr>
          <w:rFonts w:ascii="宋体" w:hAnsi="宋体" w:cs="宋体"/>
          <w:b/>
          <w:sz w:val="32"/>
          <w:szCs w:val="24"/>
        </w:rPr>
      </w:pPr>
      <w:r>
        <w:rPr>
          <w:rFonts w:hint="eastAsia" w:ascii="宋体" w:hAnsi="宋体" w:cs="宋体"/>
          <w:b/>
          <w:sz w:val="32"/>
          <w:szCs w:val="24"/>
        </w:rPr>
        <w:t>项目负责人资格情况表</w:t>
      </w:r>
    </w:p>
    <w:p w14:paraId="55BC10F4">
      <w:pPr>
        <w:spacing w:line="360" w:lineRule="auto"/>
        <w:rPr>
          <w:rFonts w:hAnsi="宋体"/>
          <w:sz w:val="24"/>
        </w:rPr>
      </w:pPr>
      <w:r>
        <w:rPr>
          <w:rFonts w:hint="eastAsia" w:hAnsi="宋体"/>
          <w:sz w:val="24"/>
        </w:rPr>
        <w:t>采购项目：                                     采购编号：</w:t>
      </w:r>
    </w:p>
    <w:tbl>
      <w:tblPr>
        <w:tblStyle w:val="29"/>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767"/>
        <w:gridCol w:w="3685"/>
      </w:tblGrid>
      <w:tr w14:paraId="3D3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4" w:type="dxa"/>
            <w:tcBorders>
              <w:top w:val="single" w:color="auto" w:sz="12" w:space="0"/>
              <w:left w:val="single" w:color="auto" w:sz="12" w:space="0"/>
            </w:tcBorders>
            <w:vAlign w:val="center"/>
          </w:tcPr>
          <w:p w14:paraId="7D4AFA65">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姓名</w:t>
            </w:r>
          </w:p>
        </w:tc>
        <w:tc>
          <w:tcPr>
            <w:tcW w:w="2767" w:type="dxa"/>
            <w:tcBorders>
              <w:top w:val="single" w:color="auto" w:sz="12" w:space="0"/>
            </w:tcBorders>
            <w:vAlign w:val="center"/>
          </w:tcPr>
          <w:p w14:paraId="18EEC419">
            <w:pPr>
              <w:autoSpaceDE w:val="0"/>
              <w:autoSpaceDN w:val="0"/>
              <w:adjustRightInd w:val="0"/>
              <w:snapToGrid w:val="0"/>
              <w:spacing w:line="360" w:lineRule="auto"/>
              <w:rPr>
                <w:rFonts w:ascii="宋体"/>
                <w:sz w:val="22"/>
                <w:szCs w:val="22"/>
                <w:lang w:val="zh-CN"/>
              </w:rPr>
            </w:pPr>
          </w:p>
        </w:tc>
        <w:tc>
          <w:tcPr>
            <w:tcW w:w="3685" w:type="dxa"/>
            <w:tcBorders>
              <w:top w:val="single" w:color="auto" w:sz="12" w:space="0"/>
              <w:right w:val="single" w:color="auto" w:sz="12" w:space="0"/>
            </w:tcBorders>
            <w:vAlign w:val="center"/>
          </w:tcPr>
          <w:p w14:paraId="05624CE6">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近年来主要工作业绩</w:t>
            </w:r>
          </w:p>
        </w:tc>
      </w:tr>
      <w:tr w14:paraId="7F02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9887C75">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性别</w:t>
            </w:r>
          </w:p>
        </w:tc>
        <w:tc>
          <w:tcPr>
            <w:tcW w:w="2767" w:type="dxa"/>
            <w:vAlign w:val="center"/>
          </w:tcPr>
          <w:p w14:paraId="34B5BB02">
            <w:pPr>
              <w:autoSpaceDE w:val="0"/>
              <w:autoSpaceDN w:val="0"/>
              <w:adjustRightInd w:val="0"/>
              <w:snapToGrid w:val="0"/>
              <w:spacing w:line="360" w:lineRule="auto"/>
              <w:rPr>
                <w:rFonts w:ascii="宋体"/>
                <w:sz w:val="22"/>
                <w:szCs w:val="22"/>
                <w:lang w:val="zh-CN"/>
              </w:rPr>
            </w:pPr>
          </w:p>
        </w:tc>
        <w:tc>
          <w:tcPr>
            <w:tcW w:w="3685" w:type="dxa"/>
            <w:vMerge w:val="restart"/>
            <w:tcBorders>
              <w:right w:val="single" w:color="auto" w:sz="12" w:space="0"/>
            </w:tcBorders>
            <w:vAlign w:val="center"/>
          </w:tcPr>
          <w:p w14:paraId="785C81E2">
            <w:pPr>
              <w:autoSpaceDE w:val="0"/>
              <w:autoSpaceDN w:val="0"/>
              <w:adjustRightInd w:val="0"/>
              <w:snapToGrid w:val="0"/>
              <w:spacing w:line="360" w:lineRule="auto"/>
              <w:rPr>
                <w:rFonts w:ascii="宋体"/>
                <w:sz w:val="22"/>
                <w:szCs w:val="22"/>
              </w:rPr>
            </w:pPr>
            <w:r>
              <w:rPr>
                <w:rFonts w:hint="eastAsia" w:ascii="宋体" w:hAnsi="宋体" w:cs="宋体"/>
                <w:sz w:val="22"/>
                <w:szCs w:val="22"/>
              </w:rPr>
              <w:t>注：业绩证明应提供旁证材料</w:t>
            </w:r>
          </w:p>
          <w:p w14:paraId="32F0149C">
            <w:pPr>
              <w:autoSpaceDE w:val="0"/>
              <w:autoSpaceDN w:val="0"/>
              <w:adjustRightInd w:val="0"/>
              <w:snapToGrid w:val="0"/>
              <w:spacing w:line="360" w:lineRule="auto"/>
              <w:rPr>
                <w:rFonts w:ascii="宋体"/>
                <w:sz w:val="22"/>
                <w:szCs w:val="22"/>
                <w:lang w:val="zh-CN"/>
              </w:rPr>
            </w:pPr>
            <w:r>
              <w:rPr>
                <w:rFonts w:hint="eastAsia" w:ascii="宋体" w:hAnsi="宋体" w:cs="宋体"/>
                <w:sz w:val="22"/>
                <w:szCs w:val="22"/>
              </w:rPr>
              <w:t>（项目合同或中标通知书）。</w:t>
            </w:r>
          </w:p>
        </w:tc>
      </w:tr>
      <w:tr w14:paraId="0BB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E270F7D">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年龄</w:t>
            </w:r>
          </w:p>
        </w:tc>
        <w:tc>
          <w:tcPr>
            <w:tcW w:w="2767" w:type="dxa"/>
            <w:vAlign w:val="center"/>
          </w:tcPr>
          <w:p w14:paraId="794F3B68">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4CBECE42">
            <w:pPr>
              <w:autoSpaceDE w:val="0"/>
              <w:autoSpaceDN w:val="0"/>
              <w:adjustRightInd w:val="0"/>
              <w:snapToGrid w:val="0"/>
              <w:spacing w:line="360" w:lineRule="auto"/>
              <w:rPr>
                <w:rFonts w:ascii="宋体"/>
                <w:sz w:val="22"/>
                <w:szCs w:val="22"/>
                <w:lang w:val="zh-CN"/>
              </w:rPr>
            </w:pPr>
          </w:p>
        </w:tc>
      </w:tr>
      <w:tr w14:paraId="59C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CADF5BE">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职称</w:t>
            </w:r>
          </w:p>
        </w:tc>
        <w:tc>
          <w:tcPr>
            <w:tcW w:w="2767" w:type="dxa"/>
            <w:vAlign w:val="center"/>
          </w:tcPr>
          <w:p w14:paraId="3C4DB614">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120069EE">
            <w:pPr>
              <w:autoSpaceDE w:val="0"/>
              <w:autoSpaceDN w:val="0"/>
              <w:adjustRightInd w:val="0"/>
              <w:snapToGrid w:val="0"/>
              <w:spacing w:line="360" w:lineRule="auto"/>
              <w:rPr>
                <w:rFonts w:ascii="宋体"/>
                <w:sz w:val="22"/>
                <w:szCs w:val="22"/>
                <w:lang w:val="zh-CN"/>
              </w:rPr>
            </w:pPr>
          </w:p>
        </w:tc>
      </w:tr>
      <w:tr w14:paraId="5BB1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7CE7F052">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毕业时间</w:t>
            </w:r>
          </w:p>
        </w:tc>
        <w:tc>
          <w:tcPr>
            <w:tcW w:w="2767" w:type="dxa"/>
            <w:vAlign w:val="center"/>
          </w:tcPr>
          <w:p w14:paraId="79A0F9A3">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1F101D32">
            <w:pPr>
              <w:autoSpaceDE w:val="0"/>
              <w:autoSpaceDN w:val="0"/>
              <w:adjustRightInd w:val="0"/>
              <w:snapToGrid w:val="0"/>
              <w:spacing w:line="360" w:lineRule="auto"/>
              <w:rPr>
                <w:rFonts w:ascii="宋体"/>
                <w:sz w:val="22"/>
                <w:szCs w:val="22"/>
                <w:lang w:val="zh-CN"/>
              </w:rPr>
            </w:pPr>
          </w:p>
        </w:tc>
      </w:tr>
      <w:tr w14:paraId="44B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6A59D2C9">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学校专业</w:t>
            </w:r>
          </w:p>
        </w:tc>
        <w:tc>
          <w:tcPr>
            <w:tcW w:w="2767" w:type="dxa"/>
            <w:vAlign w:val="center"/>
          </w:tcPr>
          <w:p w14:paraId="3FB12E97">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33C75BE4">
            <w:pPr>
              <w:autoSpaceDE w:val="0"/>
              <w:autoSpaceDN w:val="0"/>
              <w:adjustRightInd w:val="0"/>
              <w:snapToGrid w:val="0"/>
              <w:spacing w:line="360" w:lineRule="auto"/>
              <w:rPr>
                <w:rFonts w:ascii="宋体"/>
                <w:sz w:val="22"/>
                <w:szCs w:val="22"/>
                <w:lang w:val="zh-CN"/>
              </w:rPr>
            </w:pPr>
          </w:p>
        </w:tc>
      </w:tr>
      <w:tr w14:paraId="193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D2AB2AA">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联系电话</w:t>
            </w:r>
          </w:p>
        </w:tc>
        <w:tc>
          <w:tcPr>
            <w:tcW w:w="2767" w:type="dxa"/>
            <w:vAlign w:val="center"/>
          </w:tcPr>
          <w:p w14:paraId="455E6131">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393FCD6F">
            <w:pPr>
              <w:autoSpaceDE w:val="0"/>
              <w:autoSpaceDN w:val="0"/>
              <w:adjustRightInd w:val="0"/>
              <w:snapToGrid w:val="0"/>
              <w:spacing w:line="360" w:lineRule="auto"/>
              <w:rPr>
                <w:rFonts w:ascii="宋体"/>
                <w:sz w:val="22"/>
                <w:szCs w:val="22"/>
                <w:lang w:val="zh-CN"/>
              </w:rPr>
            </w:pPr>
          </w:p>
        </w:tc>
      </w:tr>
      <w:tr w14:paraId="0680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5AAFEFF">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rPr>
              <w:t>最近一年工作状况</w:t>
            </w:r>
          </w:p>
        </w:tc>
        <w:tc>
          <w:tcPr>
            <w:tcW w:w="2767" w:type="dxa"/>
            <w:vAlign w:val="center"/>
          </w:tcPr>
          <w:p w14:paraId="65D238DB">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7EBBD535">
            <w:pPr>
              <w:autoSpaceDE w:val="0"/>
              <w:autoSpaceDN w:val="0"/>
              <w:adjustRightInd w:val="0"/>
              <w:snapToGrid w:val="0"/>
              <w:spacing w:line="360" w:lineRule="auto"/>
              <w:rPr>
                <w:rFonts w:ascii="宋体"/>
                <w:sz w:val="22"/>
                <w:szCs w:val="22"/>
                <w:lang w:val="zh-CN"/>
              </w:rPr>
            </w:pPr>
          </w:p>
        </w:tc>
      </w:tr>
      <w:tr w14:paraId="23E5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74" w:type="dxa"/>
            <w:tcBorders>
              <w:left w:val="single" w:color="auto" w:sz="12" w:space="0"/>
              <w:bottom w:val="single" w:color="auto" w:sz="12" w:space="0"/>
            </w:tcBorders>
            <w:vAlign w:val="center"/>
          </w:tcPr>
          <w:p w14:paraId="0F477537">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拟在本项目中担任主要工作</w:t>
            </w:r>
          </w:p>
        </w:tc>
        <w:tc>
          <w:tcPr>
            <w:tcW w:w="6452" w:type="dxa"/>
            <w:gridSpan w:val="2"/>
            <w:tcBorders>
              <w:bottom w:val="single" w:color="auto" w:sz="12" w:space="0"/>
              <w:right w:val="single" w:color="auto" w:sz="12" w:space="0"/>
            </w:tcBorders>
            <w:vAlign w:val="center"/>
          </w:tcPr>
          <w:p w14:paraId="42567993">
            <w:pPr>
              <w:autoSpaceDE w:val="0"/>
              <w:autoSpaceDN w:val="0"/>
              <w:adjustRightInd w:val="0"/>
              <w:snapToGrid w:val="0"/>
              <w:spacing w:line="360" w:lineRule="auto"/>
              <w:rPr>
                <w:rFonts w:ascii="宋体"/>
                <w:sz w:val="22"/>
                <w:szCs w:val="22"/>
                <w:lang w:val="zh-CN"/>
              </w:rPr>
            </w:pPr>
          </w:p>
        </w:tc>
      </w:tr>
    </w:tbl>
    <w:p w14:paraId="7A6B1924">
      <w:pPr>
        <w:spacing w:line="360" w:lineRule="auto"/>
        <w:ind w:left="420"/>
        <w:rPr>
          <w:rFonts w:ascii="宋体"/>
          <w:sz w:val="24"/>
          <w:szCs w:val="24"/>
        </w:rPr>
      </w:pPr>
    </w:p>
    <w:p w14:paraId="49249FFC">
      <w:pPr>
        <w:spacing w:line="600" w:lineRule="auto"/>
        <w:rPr>
          <w:rFonts w:ascii="宋体"/>
          <w:sz w:val="24"/>
          <w:szCs w:val="24"/>
          <w:u w:val="single"/>
        </w:rPr>
      </w:pPr>
      <w:r>
        <w:rPr>
          <w:rFonts w:hint="eastAsia" w:ascii="宋体" w:hAnsi="宋体" w:cs="宋体"/>
          <w:sz w:val="24"/>
          <w:szCs w:val="24"/>
        </w:rPr>
        <w:t>投标人全称（单位公章）：</w:t>
      </w:r>
    </w:p>
    <w:p w14:paraId="68A584E1">
      <w:pPr>
        <w:spacing w:line="600" w:lineRule="auto"/>
        <w:rPr>
          <w:rFonts w:ascii="宋体"/>
          <w:sz w:val="24"/>
          <w:szCs w:val="24"/>
        </w:rPr>
      </w:pPr>
      <w:r>
        <w:rPr>
          <w:rFonts w:hint="eastAsia" w:ascii="宋体" w:hAnsi="宋体" w:cs="宋体"/>
          <w:sz w:val="24"/>
          <w:szCs w:val="24"/>
        </w:rPr>
        <w:t>法定代表人或代理人（签字或盖章）：</w:t>
      </w:r>
    </w:p>
    <w:p w14:paraId="6C15CC37">
      <w:pPr>
        <w:spacing w:line="600" w:lineRule="auto"/>
        <w:rPr>
          <w:rFonts w:ascii="宋体"/>
          <w:sz w:val="24"/>
          <w:szCs w:val="24"/>
        </w:rPr>
      </w:pPr>
      <w:r>
        <w:rPr>
          <w:rFonts w:hint="eastAsia" w:ascii="宋体" w:hAnsi="宋体" w:cs="宋体"/>
          <w:sz w:val="24"/>
          <w:szCs w:val="24"/>
        </w:rPr>
        <w:t>日期：</w:t>
      </w:r>
    </w:p>
    <w:p w14:paraId="7C6336DB">
      <w:pPr>
        <w:widowControl/>
        <w:jc w:val="left"/>
        <w:rPr>
          <w:rFonts w:ascii="宋体"/>
          <w:b/>
          <w:bCs/>
          <w:sz w:val="28"/>
          <w:szCs w:val="28"/>
        </w:rPr>
      </w:pPr>
      <w:r>
        <w:rPr>
          <w:rFonts w:ascii="宋体"/>
          <w:sz w:val="24"/>
          <w:szCs w:val="24"/>
        </w:rPr>
        <w:br w:type="page"/>
      </w:r>
      <w:r>
        <w:rPr>
          <w:rFonts w:hint="eastAsia" w:ascii="宋体" w:hAnsi="宋体" w:cs="宋体"/>
          <w:b/>
          <w:bCs/>
          <w:sz w:val="24"/>
          <w:szCs w:val="24"/>
        </w:rPr>
        <w:t>附件5:</w:t>
      </w:r>
    </w:p>
    <w:p w14:paraId="7FD54E3E">
      <w:pPr>
        <w:spacing w:line="360" w:lineRule="auto"/>
        <w:jc w:val="center"/>
        <w:rPr>
          <w:rFonts w:ascii="宋体" w:hAnsi="宋体" w:cs="宋体"/>
          <w:b/>
          <w:sz w:val="32"/>
          <w:szCs w:val="24"/>
        </w:rPr>
      </w:pPr>
      <w:r>
        <w:rPr>
          <w:rFonts w:hint="eastAsia" w:ascii="宋体" w:hAnsi="宋体" w:cs="宋体"/>
          <w:b/>
          <w:sz w:val="32"/>
          <w:szCs w:val="24"/>
        </w:rPr>
        <w:t>拟投入人员情况汇总表</w:t>
      </w:r>
    </w:p>
    <w:p w14:paraId="57875F2D">
      <w:pPr>
        <w:spacing w:line="360" w:lineRule="auto"/>
        <w:rPr>
          <w:rFonts w:hAnsi="宋体"/>
          <w:sz w:val="24"/>
        </w:rPr>
      </w:pPr>
    </w:p>
    <w:p w14:paraId="27C593D3">
      <w:pPr>
        <w:spacing w:line="360" w:lineRule="auto"/>
        <w:rPr>
          <w:rFonts w:ascii="宋体"/>
          <w:sz w:val="32"/>
          <w:szCs w:val="32"/>
        </w:rPr>
      </w:pPr>
      <w:r>
        <w:rPr>
          <w:rFonts w:hint="eastAsia" w:hAnsi="宋体"/>
          <w:sz w:val="24"/>
        </w:rPr>
        <w:t>招标项目：                           项目编号：</w:t>
      </w:r>
    </w:p>
    <w:tbl>
      <w:tblPr>
        <w:tblStyle w:val="29"/>
        <w:tblW w:w="0" w:type="auto"/>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1909"/>
        <w:gridCol w:w="900"/>
        <w:gridCol w:w="1325"/>
        <w:gridCol w:w="835"/>
        <w:gridCol w:w="1900"/>
        <w:gridCol w:w="1080"/>
      </w:tblGrid>
      <w:tr w14:paraId="247F7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2751" w:type="dxa"/>
            <w:gridSpan w:val="2"/>
            <w:noWrap/>
            <w:vAlign w:val="center"/>
          </w:tcPr>
          <w:p w14:paraId="7385A02C">
            <w:pPr>
              <w:pStyle w:val="10"/>
              <w:spacing w:line="440" w:lineRule="exact"/>
              <w:ind w:firstLine="480"/>
              <w:rPr>
                <w:b/>
                <w:bCs/>
                <w:sz w:val="22"/>
                <w:szCs w:val="15"/>
              </w:rPr>
            </w:pPr>
            <w:r>
              <w:rPr>
                <w:b/>
                <w:bCs/>
                <w:sz w:val="22"/>
                <w:szCs w:val="15"/>
              </w:rPr>
              <w:t>岗位名称</w:t>
            </w:r>
          </w:p>
        </w:tc>
        <w:tc>
          <w:tcPr>
            <w:tcW w:w="900" w:type="dxa"/>
            <w:noWrap/>
            <w:vAlign w:val="center"/>
          </w:tcPr>
          <w:p w14:paraId="50E5708B">
            <w:pPr>
              <w:pStyle w:val="10"/>
              <w:spacing w:line="440" w:lineRule="exact"/>
              <w:ind w:firstLine="0"/>
              <w:rPr>
                <w:b/>
                <w:bCs/>
                <w:sz w:val="22"/>
                <w:szCs w:val="15"/>
              </w:rPr>
            </w:pPr>
            <w:r>
              <w:rPr>
                <w:b/>
                <w:bCs/>
                <w:sz w:val="22"/>
                <w:szCs w:val="15"/>
              </w:rPr>
              <w:t>姓名</w:t>
            </w:r>
          </w:p>
        </w:tc>
        <w:tc>
          <w:tcPr>
            <w:tcW w:w="1325" w:type="dxa"/>
            <w:noWrap/>
            <w:vAlign w:val="center"/>
          </w:tcPr>
          <w:p w14:paraId="0C29FD1F">
            <w:pPr>
              <w:pStyle w:val="10"/>
              <w:spacing w:line="440" w:lineRule="exact"/>
              <w:ind w:firstLine="0"/>
              <w:rPr>
                <w:b/>
                <w:bCs/>
                <w:sz w:val="22"/>
                <w:szCs w:val="15"/>
              </w:rPr>
            </w:pPr>
            <w:r>
              <w:rPr>
                <w:b/>
                <w:bCs/>
                <w:sz w:val="22"/>
                <w:szCs w:val="15"/>
              </w:rPr>
              <w:t>执业资格/职称</w:t>
            </w:r>
          </w:p>
        </w:tc>
        <w:tc>
          <w:tcPr>
            <w:tcW w:w="835" w:type="dxa"/>
            <w:noWrap/>
            <w:vAlign w:val="center"/>
          </w:tcPr>
          <w:p w14:paraId="5ECB3DD1">
            <w:pPr>
              <w:rPr>
                <w:rFonts w:ascii="宋体"/>
                <w:b/>
                <w:bCs/>
                <w:sz w:val="22"/>
                <w:szCs w:val="15"/>
              </w:rPr>
            </w:pPr>
            <w:r>
              <w:rPr>
                <w:rFonts w:hint="eastAsia" w:ascii="宋体"/>
                <w:b/>
                <w:bCs/>
                <w:sz w:val="22"/>
                <w:szCs w:val="15"/>
              </w:rPr>
              <w:t>现任</w:t>
            </w:r>
          </w:p>
          <w:p w14:paraId="51CD22F3">
            <w:pPr>
              <w:rPr>
                <w:rFonts w:ascii="宋体"/>
                <w:b/>
                <w:bCs/>
                <w:sz w:val="22"/>
                <w:szCs w:val="15"/>
              </w:rPr>
            </w:pPr>
            <w:r>
              <w:rPr>
                <w:rFonts w:hint="eastAsia" w:ascii="宋体"/>
                <w:b/>
                <w:bCs/>
                <w:sz w:val="22"/>
                <w:szCs w:val="15"/>
              </w:rPr>
              <w:t>职务</w:t>
            </w:r>
          </w:p>
        </w:tc>
        <w:tc>
          <w:tcPr>
            <w:tcW w:w="1900" w:type="dxa"/>
            <w:noWrap/>
            <w:vAlign w:val="center"/>
          </w:tcPr>
          <w:p w14:paraId="532A6B6D">
            <w:pPr>
              <w:rPr>
                <w:rFonts w:ascii="宋体"/>
                <w:b/>
                <w:bCs/>
                <w:sz w:val="22"/>
                <w:szCs w:val="15"/>
              </w:rPr>
            </w:pPr>
            <w:r>
              <w:rPr>
                <w:rFonts w:hint="eastAsia"/>
                <w:b/>
                <w:bCs/>
                <w:sz w:val="22"/>
                <w:szCs w:val="15"/>
              </w:rPr>
              <w:t>工作</w:t>
            </w:r>
            <w:r>
              <w:rPr>
                <w:rFonts w:hint="eastAsia" w:ascii="宋体"/>
                <w:b/>
                <w:bCs/>
                <w:sz w:val="22"/>
                <w:szCs w:val="15"/>
              </w:rPr>
              <w:t>年限、经验和在该项目中担任的职务</w:t>
            </w:r>
          </w:p>
        </w:tc>
        <w:tc>
          <w:tcPr>
            <w:tcW w:w="1080" w:type="dxa"/>
            <w:noWrap/>
            <w:vAlign w:val="center"/>
          </w:tcPr>
          <w:p w14:paraId="2EC1645E">
            <w:pPr>
              <w:rPr>
                <w:rFonts w:ascii="宋体"/>
                <w:b/>
                <w:bCs/>
                <w:sz w:val="22"/>
                <w:szCs w:val="15"/>
              </w:rPr>
            </w:pPr>
            <w:r>
              <w:rPr>
                <w:rFonts w:hint="eastAsia" w:ascii="宋体"/>
                <w:b/>
                <w:bCs/>
                <w:sz w:val="22"/>
                <w:szCs w:val="15"/>
              </w:rPr>
              <w:t>备注</w:t>
            </w:r>
          </w:p>
        </w:tc>
      </w:tr>
      <w:tr w14:paraId="5DF2C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trPr>
        <w:tc>
          <w:tcPr>
            <w:tcW w:w="842" w:type="dxa"/>
            <w:vMerge w:val="restart"/>
            <w:noWrap/>
            <w:vAlign w:val="center"/>
          </w:tcPr>
          <w:p w14:paraId="674E2C76">
            <w:pPr>
              <w:pStyle w:val="10"/>
              <w:spacing w:line="440" w:lineRule="exact"/>
              <w:ind w:firstLine="0"/>
              <w:rPr>
                <w:sz w:val="24"/>
                <w:szCs w:val="16"/>
              </w:rPr>
            </w:pPr>
            <w:r>
              <w:rPr>
                <w:b/>
                <w:bCs/>
                <w:sz w:val="24"/>
                <w:szCs w:val="16"/>
              </w:rPr>
              <w:t>项</w:t>
            </w:r>
            <w:r>
              <w:rPr>
                <w:rFonts w:hint="eastAsia"/>
                <w:b/>
                <w:bCs/>
                <w:sz w:val="24"/>
                <w:szCs w:val="16"/>
              </w:rPr>
              <w:t>目</w:t>
            </w:r>
            <w:r>
              <w:rPr>
                <w:b/>
                <w:bCs/>
                <w:sz w:val="24"/>
                <w:szCs w:val="16"/>
              </w:rPr>
              <w:t>主要人员</w:t>
            </w:r>
          </w:p>
        </w:tc>
        <w:tc>
          <w:tcPr>
            <w:tcW w:w="1909" w:type="dxa"/>
            <w:noWrap/>
            <w:vAlign w:val="center"/>
          </w:tcPr>
          <w:p w14:paraId="6838D9B9">
            <w:pPr>
              <w:pStyle w:val="10"/>
              <w:ind w:firstLine="0"/>
              <w:rPr>
                <w:sz w:val="24"/>
                <w:szCs w:val="16"/>
              </w:rPr>
            </w:pPr>
          </w:p>
        </w:tc>
        <w:tc>
          <w:tcPr>
            <w:tcW w:w="900" w:type="dxa"/>
            <w:noWrap/>
          </w:tcPr>
          <w:p w14:paraId="7E1A6C95">
            <w:pPr>
              <w:pStyle w:val="10"/>
              <w:spacing w:line="440" w:lineRule="exact"/>
              <w:ind w:firstLine="480"/>
              <w:jc w:val="center"/>
              <w:rPr>
                <w:sz w:val="24"/>
                <w:szCs w:val="16"/>
              </w:rPr>
            </w:pPr>
          </w:p>
        </w:tc>
        <w:tc>
          <w:tcPr>
            <w:tcW w:w="1325" w:type="dxa"/>
            <w:noWrap/>
          </w:tcPr>
          <w:p w14:paraId="1719D28F">
            <w:pPr>
              <w:pStyle w:val="10"/>
              <w:spacing w:line="440" w:lineRule="exact"/>
              <w:ind w:firstLine="480"/>
              <w:jc w:val="center"/>
              <w:rPr>
                <w:sz w:val="24"/>
                <w:szCs w:val="16"/>
              </w:rPr>
            </w:pPr>
          </w:p>
        </w:tc>
        <w:tc>
          <w:tcPr>
            <w:tcW w:w="835" w:type="dxa"/>
            <w:noWrap/>
          </w:tcPr>
          <w:p w14:paraId="3A3F139D">
            <w:pPr>
              <w:pStyle w:val="10"/>
              <w:spacing w:line="440" w:lineRule="exact"/>
              <w:ind w:firstLine="480"/>
              <w:jc w:val="center"/>
              <w:rPr>
                <w:sz w:val="24"/>
                <w:szCs w:val="16"/>
              </w:rPr>
            </w:pPr>
          </w:p>
        </w:tc>
        <w:tc>
          <w:tcPr>
            <w:tcW w:w="1900" w:type="dxa"/>
            <w:noWrap/>
          </w:tcPr>
          <w:p w14:paraId="1FB8C4E1">
            <w:pPr>
              <w:pStyle w:val="10"/>
              <w:spacing w:line="440" w:lineRule="exact"/>
              <w:ind w:firstLine="480"/>
              <w:jc w:val="center"/>
              <w:rPr>
                <w:sz w:val="24"/>
                <w:szCs w:val="16"/>
              </w:rPr>
            </w:pPr>
          </w:p>
        </w:tc>
        <w:tc>
          <w:tcPr>
            <w:tcW w:w="1080" w:type="dxa"/>
            <w:noWrap/>
          </w:tcPr>
          <w:p w14:paraId="797B0C7D">
            <w:pPr>
              <w:pStyle w:val="10"/>
              <w:spacing w:line="440" w:lineRule="exact"/>
              <w:ind w:firstLine="480"/>
              <w:jc w:val="center"/>
              <w:rPr>
                <w:sz w:val="24"/>
                <w:szCs w:val="16"/>
              </w:rPr>
            </w:pPr>
          </w:p>
        </w:tc>
      </w:tr>
      <w:tr w14:paraId="7F2D2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5" w:hRule="atLeast"/>
        </w:trPr>
        <w:tc>
          <w:tcPr>
            <w:tcW w:w="842" w:type="dxa"/>
            <w:vMerge w:val="continue"/>
            <w:noWrap/>
          </w:tcPr>
          <w:p w14:paraId="6B286EAD">
            <w:pPr>
              <w:pStyle w:val="10"/>
              <w:spacing w:line="440" w:lineRule="exact"/>
              <w:ind w:firstLine="480"/>
              <w:jc w:val="center"/>
              <w:rPr>
                <w:sz w:val="24"/>
                <w:szCs w:val="16"/>
              </w:rPr>
            </w:pPr>
          </w:p>
        </w:tc>
        <w:tc>
          <w:tcPr>
            <w:tcW w:w="1909" w:type="dxa"/>
            <w:noWrap/>
            <w:vAlign w:val="center"/>
          </w:tcPr>
          <w:p w14:paraId="71DCC4F6">
            <w:pPr>
              <w:pStyle w:val="10"/>
              <w:spacing w:line="440" w:lineRule="exact"/>
              <w:ind w:firstLine="0"/>
              <w:rPr>
                <w:sz w:val="24"/>
                <w:szCs w:val="16"/>
              </w:rPr>
            </w:pPr>
          </w:p>
        </w:tc>
        <w:tc>
          <w:tcPr>
            <w:tcW w:w="900" w:type="dxa"/>
            <w:noWrap/>
          </w:tcPr>
          <w:p w14:paraId="66E3A568">
            <w:pPr>
              <w:pStyle w:val="10"/>
              <w:spacing w:line="440" w:lineRule="exact"/>
              <w:ind w:firstLine="480"/>
              <w:jc w:val="center"/>
              <w:rPr>
                <w:sz w:val="24"/>
                <w:szCs w:val="16"/>
              </w:rPr>
            </w:pPr>
          </w:p>
        </w:tc>
        <w:tc>
          <w:tcPr>
            <w:tcW w:w="1325" w:type="dxa"/>
            <w:noWrap/>
          </w:tcPr>
          <w:p w14:paraId="580B812F">
            <w:pPr>
              <w:pStyle w:val="10"/>
              <w:spacing w:line="440" w:lineRule="exact"/>
              <w:ind w:firstLine="480"/>
              <w:jc w:val="center"/>
              <w:rPr>
                <w:sz w:val="24"/>
                <w:szCs w:val="16"/>
              </w:rPr>
            </w:pPr>
          </w:p>
        </w:tc>
        <w:tc>
          <w:tcPr>
            <w:tcW w:w="835" w:type="dxa"/>
            <w:noWrap/>
          </w:tcPr>
          <w:p w14:paraId="434B66BC">
            <w:pPr>
              <w:pStyle w:val="10"/>
              <w:spacing w:line="440" w:lineRule="exact"/>
              <w:ind w:firstLine="480"/>
              <w:jc w:val="center"/>
              <w:rPr>
                <w:sz w:val="24"/>
                <w:szCs w:val="16"/>
              </w:rPr>
            </w:pPr>
          </w:p>
        </w:tc>
        <w:tc>
          <w:tcPr>
            <w:tcW w:w="1900" w:type="dxa"/>
            <w:noWrap/>
          </w:tcPr>
          <w:p w14:paraId="771FB3FA">
            <w:pPr>
              <w:pStyle w:val="10"/>
              <w:spacing w:line="440" w:lineRule="exact"/>
              <w:ind w:firstLine="480"/>
              <w:jc w:val="center"/>
              <w:rPr>
                <w:sz w:val="24"/>
                <w:szCs w:val="16"/>
              </w:rPr>
            </w:pPr>
          </w:p>
        </w:tc>
        <w:tc>
          <w:tcPr>
            <w:tcW w:w="1080" w:type="dxa"/>
            <w:noWrap/>
          </w:tcPr>
          <w:p w14:paraId="44B2D0E4">
            <w:pPr>
              <w:pStyle w:val="10"/>
              <w:spacing w:line="440" w:lineRule="exact"/>
              <w:ind w:firstLine="480"/>
              <w:jc w:val="center"/>
              <w:rPr>
                <w:sz w:val="24"/>
                <w:szCs w:val="16"/>
              </w:rPr>
            </w:pPr>
          </w:p>
        </w:tc>
      </w:tr>
      <w:tr w14:paraId="559F5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5" w:hRule="atLeast"/>
        </w:trPr>
        <w:tc>
          <w:tcPr>
            <w:tcW w:w="842" w:type="dxa"/>
            <w:vMerge w:val="continue"/>
            <w:noWrap/>
          </w:tcPr>
          <w:p w14:paraId="50CAFB11">
            <w:pPr>
              <w:pStyle w:val="10"/>
              <w:spacing w:line="440" w:lineRule="exact"/>
              <w:jc w:val="center"/>
            </w:pPr>
          </w:p>
        </w:tc>
        <w:tc>
          <w:tcPr>
            <w:tcW w:w="1909" w:type="dxa"/>
            <w:noWrap/>
          </w:tcPr>
          <w:p w14:paraId="1EEDF7B2">
            <w:pPr>
              <w:pStyle w:val="10"/>
              <w:spacing w:line="440" w:lineRule="exact"/>
              <w:ind w:firstLine="0"/>
            </w:pPr>
          </w:p>
        </w:tc>
        <w:tc>
          <w:tcPr>
            <w:tcW w:w="900" w:type="dxa"/>
            <w:noWrap/>
          </w:tcPr>
          <w:p w14:paraId="6DA3C28A">
            <w:pPr>
              <w:pStyle w:val="10"/>
              <w:spacing w:line="440" w:lineRule="exact"/>
              <w:jc w:val="center"/>
            </w:pPr>
          </w:p>
        </w:tc>
        <w:tc>
          <w:tcPr>
            <w:tcW w:w="1325" w:type="dxa"/>
            <w:noWrap/>
          </w:tcPr>
          <w:p w14:paraId="5B3F3099">
            <w:pPr>
              <w:pStyle w:val="10"/>
              <w:spacing w:line="440" w:lineRule="exact"/>
              <w:jc w:val="center"/>
            </w:pPr>
          </w:p>
        </w:tc>
        <w:tc>
          <w:tcPr>
            <w:tcW w:w="835" w:type="dxa"/>
            <w:noWrap/>
          </w:tcPr>
          <w:p w14:paraId="5C995C0F">
            <w:pPr>
              <w:pStyle w:val="10"/>
              <w:spacing w:line="440" w:lineRule="exact"/>
              <w:jc w:val="center"/>
            </w:pPr>
          </w:p>
        </w:tc>
        <w:tc>
          <w:tcPr>
            <w:tcW w:w="1900" w:type="dxa"/>
            <w:noWrap/>
          </w:tcPr>
          <w:p w14:paraId="6BC1F9A1">
            <w:pPr>
              <w:pStyle w:val="10"/>
              <w:spacing w:line="440" w:lineRule="exact"/>
              <w:jc w:val="center"/>
            </w:pPr>
          </w:p>
        </w:tc>
        <w:tc>
          <w:tcPr>
            <w:tcW w:w="1080" w:type="dxa"/>
            <w:noWrap/>
          </w:tcPr>
          <w:p w14:paraId="547233DF">
            <w:pPr>
              <w:pStyle w:val="10"/>
              <w:spacing w:line="440" w:lineRule="exact"/>
              <w:jc w:val="center"/>
            </w:pPr>
          </w:p>
        </w:tc>
      </w:tr>
      <w:tr w14:paraId="047B3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tcPr>
          <w:p w14:paraId="7E5EFAAF">
            <w:pPr>
              <w:pStyle w:val="10"/>
              <w:spacing w:line="440" w:lineRule="exact"/>
              <w:jc w:val="center"/>
            </w:pPr>
          </w:p>
        </w:tc>
        <w:tc>
          <w:tcPr>
            <w:tcW w:w="1909" w:type="dxa"/>
            <w:noWrap/>
          </w:tcPr>
          <w:p w14:paraId="04103996">
            <w:pPr>
              <w:pStyle w:val="10"/>
              <w:spacing w:line="440" w:lineRule="exact"/>
              <w:ind w:firstLine="0"/>
            </w:pPr>
          </w:p>
        </w:tc>
        <w:tc>
          <w:tcPr>
            <w:tcW w:w="900" w:type="dxa"/>
            <w:noWrap/>
          </w:tcPr>
          <w:p w14:paraId="642C6A7B">
            <w:pPr>
              <w:pStyle w:val="10"/>
              <w:spacing w:line="440" w:lineRule="exact"/>
              <w:jc w:val="center"/>
            </w:pPr>
          </w:p>
        </w:tc>
        <w:tc>
          <w:tcPr>
            <w:tcW w:w="1325" w:type="dxa"/>
            <w:noWrap/>
          </w:tcPr>
          <w:p w14:paraId="5CF249C3">
            <w:pPr>
              <w:pStyle w:val="10"/>
              <w:spacing w:line="440" w:lineRule="exact"/>
              <w:jc w:val="center"/>
            </w:pPr>
          </w:p>
        </w:tc>
        <w:tc>
          <w:tcPr>
            <w:tcW w:w="835" w:type="dxa"/>
            <w:noWrap/>
          </w:tcPr>
          <w:p w14:paraId="1E751D68">
            <w:pPr>
              <w:pStyle w:val="10"/>
              <w:spacing w:line="440" w:lineRule="exact"/>
              <w:jc w:val="center"/>
            </w:pPr>
          </w:p>
        </w:tc>
        <w:tc>
          <w:tcPr>
            <w:tcW w:w="1900" w:type="dxa"/>
            <w:noWrap/>
          </w:tcPr>
          <w:p w14:paraId="45A542A4">
            <w:pPr>
              <w:pStyle w:val="10"/>
              <w:spacing w:line="440" w:lineRule="exact"/>
              <w:jc w:val="center"/>
            </w:pPr>
          </w:p>
        </w:tc>
        <w:tc>
          <w:tcPr>
            <w:tcW w:w="1080" w:type="dxa"/>
            <w:noWrap/>
          </w:tcPr>
          <w:p w14:paraId="6B9124CD">
            <w:pPr>
              <w:pStyle w:val="10"/>
              <w:spacing w:line="440" w:lineRule="exact"/>
              <w:jc w:val="center"/>
            </w:pPr>
          </w:p>
        </w:tc>
      </w:tr>
      <w:tr w14:paraId="0E4FB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842" w:type="dxa"/>
            <w:vMerge w:val="continue"/>
            <w:noWrap/>
          </w:tcPr>
          <w:p w14:paraId="65987541">
            <w:pPr>
              <w:pStyle w:val="10"/>
              <w:spacing w:line="440" w:lineRule="exact"/>
              <w:jc w:val="center"/>
            </w:pPr>
          </w:p>
        </w:tc>
        <w:tc>
          <w:tcPr>
            <w:tcW w:w="1909" w:type="dxa"/>
            <w:noWrap/>
          </w:tcPr>
          <w:p w14:paraId="6315510B">
            <w:pPr>
              <w:pStyle w:val="10"/>
              <w:spacing w:line="440" w:lineRule="exact"/>
            </w:pPr>
          </w:p>
        </w:tc>
        <w:tc>
          <w:tcPr>
            <w:tcW w:w="900" w:type="dxa"/>
            <w:noWrap/>
          </w:tcPr>
          <w:p w14:paraId="47BFCBAC">
            <w:pPr>
              <w:pStyle w:val="10"/>
              <w:spacing w:line="440" w:lineRule="exact"/>
              <w:jc w:val="center"/>
            </w:pPr>
          </w:p>
        </w:tc>
        <w:tc>
          <w:tcPr>
            <w:tcW w:w="1325" w:type="dxa"/>
            <w:noWrap/>
          </w:tcPr>
          <w:p w14:paraId="0C80A543">
            <w:pPr>
              <w:pStyle w:val="10"/>
              <w:spacing w:line="440" w:lineRule="exact"/>
              <w:jc w:val="center"/>
            </w:pPr>
          </w:p>
        </w:tc>
        <w:tc>
          <w:tcPr>
            <w:tcW w:w="835" w:type="dxa"/>
            <w:noWrap/>
          </w:tcPr>
          <w:p w14:paraId="60CC7283">
            <w:pPr>
              <w:pStyle w:val="10"/>
              <w:spacing w:line="440" w:lineRule="exact"/>
              <w:jc w:val="center"/>
            </w:pPr>
          </w:p>
        </w:tc>
        <w:tc>
          <w:tcPr>
            <w:tcW w:w="1900" w:type="dxa"/>
            <w:noWrap/>
          </w:tcPr>
          <w:p w14:paraId="42CF7ACC">
            <w:pPr>
              <w:pStyle w:val="10"/>
              <w:spacing w:line="440" w:lineRule="exact"/>
              <w:jc w:val="center"/>
            </w:pPr>
          </w:p>
        </w:tc>
        <w:tc>
          <w:tcPr>
            <w:tcW w:w="1080" w:type="dxa"/>
            <w:noWrap/>
          </w:tcPr>
          <w:p w14:paraId="1858913D">
            <w:pPr>
              <w:pStyle w:val="10"/>
              <w:spacing w:line="440" w:lineRule="exact"/>
              <w:jc w:val="center"/>
            </w:pPr>
          </w:p>
        </w:tc>
      </w:tr>
      <w:tr w14:paraId="539E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0" w:hRule="atLeast"/>
        </w:trPr>
        <w:tc>
          <w:tcPr>
            <w:tcW w:w="842" w:type="dxa"/>
            <w:vMerge w:val="continue"/>
            <w:noWrap/>
          </w:tcPr>
          <w:p w14:paraId="09E1F804">
            <w:pPr>
              <w:pStyle w:val="10"/>
              <w:spacing w:line="440" w:lineRule="exact"/>
              <w:jc w:val="center"/>
            </w:pPr>
          </w:p>
        </w:tc>
        <w:tc>
          <w:tcPr>
            <w:tcW w:w="1909" w:type="dxa"/>
            <w:noWrap/>
          </w:tcPr>
          <w:p w14:paraId="4B3D48A4">
            <w:pPr>
              <w:pStyle w:val="10"/>
              <w:spacing w:line="440" w:lineRule="exact"/>
              <w:ind w:firstLine="400"/>
              <w:rPr>
                <w:sz w:val="20"/>
              </w:rPr>
            </w:pPr>
          </w:p>
        </w:tc>
        <w:tc>
          <w:tcPr>
            <w:tcW w:w="900" w:type="dxa"/>
            <w:noWrap/>
          </w:tcPr>
          <w:p w14:paraId="40D3E9EF">
            <w:pPr>
              <w:pStyle w:val="10"/>
              <w:spacing w:line="440" w:lineRule="exact"/>
              <w:jc w:val="center"/>
            </w:pPr>
          </w:p>
        </w:tc>
        <w:tc>
          <w:tcPr>
            <w:tcW w:w="1325" w:type="dxa"/>
            <w:noWrap/>
          </w:tcPr>
          <w:p w14:paraId="2AB6E187">
            <w:pPr>
              <w:pStyle w:val="10"/>
              <w:spacing w:line="440" w:lineRule="exact"/>
              <w:jc w:val="center"/>
            </w:pPr>
          </w:p>
        </w:tc>
        <w:tc>
          <w:tcPr>
            <w:tcW w:w="835" w:type="dxa"/>
            <w:noWrap/>
          </w:tcPr>
          <w:p w14:paraId="24C09311">
            <w:pPr>
              <w:pStyle w:val="10"/>
              <w:spacing w:line="440" w:lineRule="exact"/>
              <w:jc w:val="center"/>
            </w:pPr>
          </w:p>
        </w:tc>
        <w:tc>
          <w:tcPr>
            <w:tcW w:w="1900" w:type="dxa"/>
            <w:noWrap/>
          </w:tcPr>
          <w:p w14:paraId="6474C1F4">
            <w:pPr>
              <w:pStyle w:val="10"/>
              <w:spacing w:line="440" w:lineRule="exact"/>
              <w:jc w:val="center"/>
            </w:pPr>
          </w:p>
        </w:tc>
        <w:tc>
          <w:tcPr>
            <w:tcW w:w="1080" w:type="dxa"/>
            <w:noWrap/>
          </w:tcPr>
          <w:p w14:paraId="7CB0C188">
            <w:pPr>
              <w:pStyle w:val="10"/>
              <w:spacing w:line="440" w:lineRule="exact"/>
              <w:jc w:val="center"/>
            </w:pPr>
          </w:p>
        </w:tc>
      </w:tr>
      <w:tr w14:paraId="1CAD0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40" w:hRule="atLeast"/>
        </w:trPr>
        <w:tc>
          <w:tcPr>
            <w:tcW w:w="842" w:type="dxa"/>
            <w:vMerge w:val="continue"/>
            <w:noWrap/>
          </w:tcPr>
          <w:p w14:paraId="2A537BD4">
            <w:pPr>
              <w:pStyle w:val="10"/>
              <w:spacing w:line="440" w:lineRule="exact"/>
              <w:jc w:val="center"/>
            </w:pPr>
          </w:p>
        </w:tc>
        <w:tc>
          <w:tcPr>
            <w:tcW w:w="1909" w:type="dxa"/>
            <w:noWrap/>
          </w:tcPr>
          <w:p w14:paraId="25F63931">
            <w:pPr>
              <w:pStyle w:val="10"/>
              <w:spacing w:line="440" w:lineRule="exact"/>
            </w:pPr>
          </w:p>
        </w:tc>
        <w:tc>
          <w:tcPr>
            <w:tcW w:w="900" w:type="dxa"/>
            <w:noWrap/>
          </w:tcPr>
          <w:p w14:paraId="592AFD18">
            <w:pPr>
              <w:pStyle w:val="10"/>
              <w:spacing w:line="440" w:lineRule="exact"/>
              <w:jc w:val="center"/>
            </w:pPr>
          </w:p>
        </w:tc>
        <w:tc>
          <w:tcPr>
            <w:tcW w:w="1325" w:type="dxa"/>
            <w:noWrap/>
          </w:tcPr>
          <w:p w14:paraId="0AD4DA69">
            <w:pPr>
              <w:pStyle w:val="10"/>
              <w:spacing w:line="440" w:lineRule="exact"/>
              <w:jc w:val="center"/>
            </w:pPr>
          </w:p>
        </w:tc>
        <w:tc>
          <w:tcPr>
            <w:tcW w:w="835" w:type="dxa"/>
            <w:noWrap/>
          </w:tcPr>
          <w:p w14:paraId="65B371BE">
            <w:pPr>
              <w:pStyle w:val="10"/>
              <w:spacing w:line="440" w:lineRule="exact"/>
              <w:jc w:val="center"/>
            </w:pPr>
          </w:p>
        </w:tc>
        <w:tc>
          <w:tcPr>
            <w:tcW w:w="1900" w:type="dxa"/>
            <w:noWrap/>
          </w:tcPr>
          <w:p w14:paraId="3AD9D196">
            <w:pPr>
              <w:pStyle w:val="10"/>
              <w:spacing w:line="440" w:lineRule="exact"/>
              <w:jc w:val="center"/>
            </w:pPr>
          </w:p>
        </w:tc>
        <w:tc>
          <w:tcPr>
            <w:tcW w:w="1080" w:type="dxa"/>
            <w:noWrap/>
          </w:tcPr>
          <w:p w14:paraId="223AE1CA">
            <w:pPr>
              <w:pStyle w:val="10"/>
              <w:spacing w:line="440" w:lineRule="exact"/>
              <w:jc w:val="center"/>
            </w:pPr>
          </w:p>
        </w:tc>
      </w:tr>
      <w:tr w14:paraId="333BD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trPr>
        <w:tc>
          <w:tcPr>
            <w:tcW w:w="842" w:type="dxa"/>
            <w:vMerge w:val="continue"/>
            <w:noWrap/>
          </w:tcPr>
          <w:p w14:paraId="2E46C638">
            <w:pPr>
              <w:pStyle w:val="10"/>
              <w:spacing w:line="440" w:lineRule="exact"/>
              <w:jc w:val="center"/>
            </w:pPr>
          </w:p>
        </w:tc>
        <w:tc>
          <w:tcPr>
            <w:tcW w:w="1909" w:type="dxa"/>
            <w:noWrap/>
            <w:tcMar>
              <w:left w:w="28" w:type="dxa"/>
              <w:right w:w="28" w:type="dxa"/>
            </w:tcMar>
          </w:tcPr>
          <w:p w14:paraId="0D92870D">
            <w:pPr>
              <w:pStyle w:val="10"/>
              <w:spacing w:line="440" w:lineRule="exact"/>
            </w:pPr>
          </w:p>
        </w:tc>
        <w:tc>
          <w:tcPr>
            <w:tcW w:w="900" w:type="dxa"/>
            <w:noWrap/>
          </w:tcPr>
          <w:p w14:paraId="32663582">
            <w:pPr>
              <w:pStyle w:val="10"/>
              <w:spacing w:line="440" w:lineRule="exact"/>
              <w:jc w:val="center"/>
            </w:pPr>
          </w:p>
        </w:tc>
        <w:tc>
          <w:tcPr>
            <w:tcW w:w="1325" w:type="dxa"/>
            <w:noWrap/>
          </w:tcPr>
          <w:p w14:paraId="0D0ED28A">
            <w:pPr>
              <w:pStyle w:val="10"/>
              <w:spacing w:line="440" w:lineRule="exact"/>
              <w:jc w:val="center"/>
            </w:pPr>
          </w:p>
        </w:tc>
        <w:tc>
          <w:tcPr>
            <w:tcW w:w="835" w:type="dxa"/>
            <w:noWrap/>
          </w:tcPr>
          <w:p w14:paraId="125B5F9A">
            <w:pPr>
              <w:pStyle w:val="10"/>
              <w:spacing w:line="440" w:lineRule="exact"/>
              <w:jc w:val="center"/>
            </w:pPr>
          </w:p>
        </w:tc>
        <w:tc>
          <w:tcPr>
            <w:tcW w:w="1900" w:type="dxa"/>
            <w:noWrap/>
          </w:tcPr>
          <w:p w14:paraId="66ECE0D6">
            <w:pPr>
              <w:pStyle w:val="10"/>
              <w:spacing w:line="440" w:lineRule="exact"/>
              <w:jc w:val="center"/>
            </w:pPr>
          </w:p>
        </w:tc>
        <w:tc>
          <w:tcPr>
            <w:tcW w:w="1080" w:type="dxa"/>
            <w:noWrap/>
          </w:tcPr>
          <w:p w14:paraId="3A049011">
            <w:pPr>
              <w:pStyle w:val="10"/>
              <w:spacing w:line="440" w:lineRule="exact"/>
              <w:jc w:val="center"/>
            </w:pPr>
          </w:p>
        </w:tc>
      </w:tr>
      <w:tr w14:paraId="02050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tcPr>
          <w:p w14:paraId="55E42958">
            <w:pPr>
              <w:pStyle w:val="10"/>
              <w:spacing w:line="440" w:lineRule="exact"/>
              <w:jc w:val="center"/>
            </w:pPr>
          </w:p>
        </w:tc>
        <w:tc>
          <w:tcPr>
            <w:tcW w:w="1909" w:type="dxa"/>
            <w:noWrap/>
          </w:tcPr>
          <w:p w14:paraId="1F149C66">
            <w:pPr>
              <w:pStyle w:val="10"/>
              <w:spacing w:line="440" w:lineRule="exact"/>
            </w:pPr>
          </w:p>
        </w:tc>
        <w:tc>
          <w:tcPr>
            <w:tcW w:w="900" w:type="dxa"/>
            <w:noWrap/>
          </w:tcPr>
          <w:p w14:paraId="31ED8AB4">
            <w:pPr>
              <w:pStyle w:val="10"/>
              <w:spacing w:line="440" w:lineRule="exact"/>
              <w:jc w:val="center"/>
            </w:pPr>
          </w:p>
        </w:tc>
        <w:tc>
          <w:tcPr>
            <w:tcW w:w="1325" w:type="dxa"/>
            <w:noWrap/>
          </w:tcPr>
          <w:p w14:paraId="69FF3169">
            <w:pPr>
              <w:pStyle w:val="10"/>
              <w:spacing w:line="440" w:lineRule="exact"/>
              <w:jc w:val="center"/>
            </w:pPr>
          </w:p>
        </w:tc>
        <w:tc>
          <w:tcPr>
            <w:tcW w:w="835" w:type="dxa"/>
            <w:noWrap/>
          </w:tcPr>
          <w:p w14:paraId="3EA37048">
            <w:pPr>
              <w:pStyle w:val="10"/>
              <w:spacing w:line="440" w:lineRule="exact"/>
              <w:jc w:val="center"/>
            </w:pPr>
          </w:p>
        </w:tc>
        <w:tc>
          <w:tcPr>
            <w:tcW w:w="1900" w:type="dxa"/>
            <w:noWrap/>
          </w:tcPr>
          <w:p w14:paraId="1F90A2EE">
            <w:pPr>
              <w:pStyle w:val="10"/>
              <w:spacing w:line="440" w:lineRule="exact"/>
              <w:jc w:val="center"/>
            </w:pPr>
          </w:p>
        </w:tc>
        <w:tc>
          <w:tcPr>
            <w:tcW w:w="1080" w:type="dxa"/>
            <w:noWrap/>
          </w:tcPr>
          <w:p w14:paraId="684F76E6">
            <w:pPr>
              <w:pStyle w:val="10"/>
              <w:spacing w:line="440" w:lineRule="exact"/>
              <w:jc w:val="center"/>
            </w:pPr>
          </w:p>
        </w:tc>
      </w:tr>
      <w:tr w14:paraId="42645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2A9FCA43">
            <w:pPr>
              <w:pStyle w:val="10"/>
              <w:spacing w:line="440" w:lineRule="exact"/>
              <w:jc w:val="center"/>
            </w:pPr>
          </w:p>
        </w:tc>
        <w:tc>
          <w:tcPr>
            <w:tcW w:w="1909" w:type="dxa"/>
            <w:noWrap/>
          </w:tcPr>
          <w:p w14:paraId="236608F1">
            <w:pPr>
              <w:pStyle w:val="10"/>
              <w:spacing w:line="440" w:lineRule="exact"/>
            </w:pPr>
          </w:p>
        </w:tc>
        <w:tc>
          <w:tcPr>
            <w:tcW w:w="900" w:type="dxa"/>
            <w:noWrap/>
          </w:tcPr>
          <w:p w14:paraId="6F361D31">
            <w:pPr>
              <w:pStyle w:val="10"/>
              <w:spacing w:line="440" w:lineRule="exact"/>
              <w:jc w:val="center"/>
            </w:pPr>
          </w:p>
        </w:tc>
        <w:tc>
          <w:tcPr>
            <w:tcW w:w="1325" w:type="dxa"/>
            <w:noWrap/>
          </w:tcPr>
          <w:p w14:paraId="4D43F270">
            <w:pPr>
              <w:pStyle w:val="10"/>
              <w:spacing w:line="440" w:lineRule="exact"/>
              <w:jc w:val="center"/>
            </w:pPr>
          </w:p>
        </w:tc>
        <w:tc>
          <w:tcPr>
            <w:tcW w:w="835" w:type="dxa"/>
            <w:noWrap/>
          </w:tcPr>
          <w:p w14:paraId="715D0156">
            <w:pPr>
              <w:pStyle w:val="10"/>
              <w:spacing w:line="440" w:lineRule="exact"/>
              <w:jc w:val="center"/>
            </w:pPr>
          </w:p>
        </w:tc>
        <w:tc>
          <w:tcPr>
            <w:tcW w:w="1900" w:type="dxa"/>
            <w:noWrap/>
          </w:tcPr>
          <w:p w14:paraId="4D2DAA5D">
            <w:pPr>
              <w:pStyle w:val="10"/>
              <w:spacing w:line="440" w:lineRule="exact"/>
              <w:jc w:val="center"/>
            </w:pPr>
          </w:p>
        </w:tc>
        <w:tc>
          <w:tcPr>
            <w:tcW w:w="1080" w:type="dxa"/>
            <w:noWrap/>
          </w:tcPr>
          <w:p w14:paraId="5CB199BD">
            <w:pPr>
              <w:pStyle w:val="10"/>
              <w:spacing w:line="440" w:lineRule="exact"/>
              <w:jc w:val="center"/>
            </w:pPr>
          </w:p>
        </w:tc>
      </w:tr>
      <w:tr w14:paraId="265D4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5E6091D9">
            <w:pPr>
              <w:pStyle w:val="10"/>
              <w:spacing w:line="440" w:lineRule="exact"/>
              <w:jc w:val="center"/>
            </w:pPr>
          </w:p>
        </w:tc>
        <w:tc>
          <w:tcPr>
            <w:tcW w:w="1909" w:type="dxa"/>
            <w:noWrap/>
          </w:tcPr>
          <w:p w14:paraId="20BC57EE">
            <w:pPr>
              <w:pStyle w:val="10"/>
              <w:spacing w:line="440" w:lineRule="exact"/>
            </w:pPr>
          </w:p>
        </w:tc>
        <w:tc>
          <w:tcPr>
            <w:tcW w:w="900" w:type="dxa"/>
            <w:noWrap/>
          </w:tcPr>
          <w:p w14:paraId="18FA5CC1">
            <w:pPr>
              <w:pStyle w:val="10"/>
              <w:spacing w:line="440" w:lineRule="exact"/>
              <w:jc w:val="center"/>
            </w:pPr>
          </w:p>
        </w:tc>
        <w:tc>
          <w:tcPr>
            <w:tcW w:w="1325" w:type="dxa"/>
            <w:noWrap/>
          </w:tcPr>
          <w:p w14:paraId="006C2158">
            <w:pPr>
              <w:pStyle w:val="10"/>
              <w:spacing w:line="440" w:lineRule="exact"/>
              <w:jc w:val="center"/>
            </w:pPr>
          </w:p>
        </w:tc>
        <w:tc>
          <w:tcPr>
            <w:tcW w:w="835" w:type="dxa"/>
            <w:noWrap/>
          </w:tcPr>
          <w:p w14:paraId="49DA7A11">
            <w:pPr>
              <w:pStyle w:val="10"/>
              <w:spacing w:line="440" w:lineRule="exact"/>
              <w:jc w:val="center"/>
            </w:pPr>
          </w:p>
        </w:tc>
        <w:tc>
          <w:tcPr>
            <w:tcW w:w="1900" w:type="dxa"/>
            <w:noWrap/>
          </w:tcPr>
          <w:p w14:paraId="19070A72">
            <w:pPr>
              <w:pStyle w:val="10"/>
              <w:spacing w:line="440" w:lineRule="exact"/>
              <w:jc w:val="center"/>
            </w:pPr>
          </w:p>
        </w:tc>
        <w:tc>
          <w:tcPr>
            <w:tcW w:w="1080" w:type="dxa"/>
            <w:noWrap/>
          </w:tcPr>
          <w:p w14:paraId="17F300A1">
            <w:pPr>
              <w:pStyle w:val="10"/>
              <w:spacing w:line="440" w:lineRule="exact"/>
              <w:jc w:val="center"/>
            </w:pPr>
          </w:p>
        </w:tc>
      </w:tr>
      <w:tr w14:paraId="72379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69799D7C">
            <w:pPr>
              <w:pStyle w:val="10"/>
              <w:spacing w:line="440" w:lineRule="exact"/>
              <w:jc w:val="center"/>
            </w:pPr>
          </w:p>
        </w:tc>
        <w:tc>
          <w:tcPr>
            <w:tcW w:w="1909" w:type="dxa"/>
            <w:noWrap/>
          </w:tcPr>
          <w:p w14:paraId="23674F76">
            <w:pPr>
              <w:pStyle w:val="10"/>
              <w:spacing w:line="440" w:lineRule="exact"/>
            </w:pPr>
          </w:p>
        </w:tc>
        <w:tc>
          <w:tcPr>
            <w:tcW w:w="900" w:type="dxa"/>
            <w:noWrap/>
          </w:tcPr>
          <w:p w14:paraId="2B9888C5">
            <w:pPr>
              <w:pStyle w:val="10"/>
              <w:spacing w:line="440" w:lineRule="exact"/>
              <w:jc w:val="center"/>
            </w:pPr>
          </w:p>
        </w:tc>
        <w:tc>
          <w:tcPr>
            <w:tcW w:w="1325" w:type="dxa"/>
            <w:noWrap/>
          </w:tcPr>
          <w:p w14:paraId="5EA30041">
            <w:pPr>
              <w:pStyle w:val="10"/>
              <w:spacing w:line="440" w:lineRule="exact"/>
              <w:jc w:val="center"/>
            </w:pPr>
          </w:p>
        </w:tc>
        <w:tc>
          <w:tcPr>
            <w:tcW w:w="835" w:type="dxa"/>
            <w:noWrap/>
          </w:tcPr>
          <w:p w14:paraId="619812AF">
            <w:pPr>
              <w:pStyle w:val="10"/>
              <w:spacing w:line="440" w:lineRule="exact"/>
              <w:jc w:val="center"/>
            </w:pPr>
          </w:p>
        </w:tc>
        <w:tc>
          <w:tcPr>
            <w:tcW w:w="1900" w:type="dxa"/>
            <w:noWrap/>
          </w:tcPr>
          <w:p w14:paraId="208EB1FF">
            <w:pPr>
              <w:pStyle w:val="10"/>
              <w:spacing w:line="440" w:lineRule="exact"/>
              <w:jc w:val="center"/>
            </w:pPr>
          </w:p>
        </w:tc>
        <w:tc>
          <w:tcPr>
            <w:tcW w:w="1080" w:type="dxa"/>
            <w:noWrap/>
          </w:tcPr>
          <w:p w14:paraId="34AD41D9">
            <w:pPr>
              <w:pStyle w:val="10"/>
              <w:spacing w:line="440" w:lineRule="exact"/>
              <w:jc w:val="center"/>
            </w:pPr>
          </w:p>
        </w:tc>
      </w:tr>
      <w:tr w14:paraId="225EB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0" w:hRule="atLeast"/>
        </w:trPr>
        <w:tc>
          <w:tcPr>
            <w:tcW w:w="842" w:type="dxa"/>
            <w:vMerge w:val="continue"/>
            <w:noWrap/>
          </w:tcPr>
          <w:p w14:paraId="20E9005A">
            <w:pPr>
              <w:pStyle w:val="10"/>
              <w:spacing w:line="440" w:lineRule="exact"/>
              <w:jc w:val="center"/>
            </w:pPr>
          </w:p>
        </w:tc>
        <w:tc>
          <w:tcPr>
            <w:tcW w:w="1909" w:type="dxa"/>
            <w:noWrap/>
          </w:tcPr>
          <w:p w14:paraId="600B4823">
            <w:pPr>
              <w:pStyle w:val="10"/>
              <w:spacing w:line="440" w:lineRule="exact"/>
            </w:pPr>
          </w:p>
        </w:tc>
        <w:tc>
          <w:tcPr>
            <w:tcW w:w="900" w:type="dxa"/>
            <w:noWrap/>
          </w:tcPr>
          <w:p w14:paraId="5A6E92C9">
            <w:pPr>
              <w:pStyle w:val="10"/>
              <w:spacing w:line="440" w:lineRule="exact"/>
              <w:jc w:val="center"/>
            </w:pPr>
          </w:p>
        </w:tc>
        <w:tc>
          <w:tcPr>
            <w:tcW w:w="1325" w:type="dxa"/>
            <w:noWrap/>
          </w:tcPr>
          <w:p w14:paraId="79A2A820">
            <w:pPr>
              <w:pStyle w:val="10"/>
              <w:spacing w:line="440" w:lineRule="exact"/>
              <w:jc w:val="center"/>
            </w:pPr>
          </w:p>
        </w:tc>
        <w:tc>
          <w:tcPr>
            <w:tcW w:w="835" w:type="dxa"/>
            <w:noWrap/>
          </w:tcPr>
          <w:p w14:paraId="6DCBEB17">
            <w:pPr>
              <w:pStyle w:val="10"/>
              <w:spacing w:line="440" w:lineRule="exact"/>
              <w:jc w:val="center"/>
            </w:pPr>
          </w:p>
        </w:tc>
        <w:tc>
          <w:tcPr>
            <w:tcW w:w="1900" w:type="dxa"/>
            <w:noWrap/>
          </w:tcPr>
          <w:p w14:paraId="71B7DB82">
            <w:pPr>
              <w:pStyle w:val="10"/>
              <w:spacing w:line="440" w:lineRule="exact"/>
              <w:jc w:val="center"/>
            </w:pPr>
          </w:p>
        </w:tc>
        <w:tc>
          <w:tcPr>
            <w:tcW w:w="1080" w:type="dxa"/>
            <w:noWrap/>
          </w:tcPr>
          <w:p w14:paraId="41B156B4">
            <w:pPr>
              <w:pStyle w:val="10"/>
              <w:spacing w:line="440" w:lineRule="exact"/>
              <w:jc w:val="center"/>
            </w:pPr>
          </w:p>
        </w:tc>
      </w:tr>
      <w:tr w14:paraId="553DB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1" w:hRule="atLeast"/>
        </w:trPr>
        <w:tc>
          <w:tcPr>
            <w:tcW w:w="842" w:type="dxa"/>
            <w:vMerge w:val="continue"/>
            <w:noWrap/>
          </w:tcPr>
          <w:p w14:paraId="52E3CBF3">
            <w:pPr>
              <w:pStyle w:val="10"/>
              <w:spacing w:line="440" w:lineRule="exact"/>
              <w:jc w:val="center"/>
            </w:pPr>
          </w:p>
        </w:tc>
        <w:tc>
          <w:tcPr>
            <w:tcW w:w="1909" w:type="dxa"/>
            <w:noWrap/>
          </w:tcPr>
          <w:p w14:paraId="6DE16252">
            <w:pPr>
              <w:pStyle w:val="10"/>
            </w:pPr>
          </w:p>
        </w:tc>
        <w:tc>
          <w:tcPr>
            <w:tcW w:w="900" w:type="dxa"/>
            <w:noWrap/>
          </w:tcPr>
          <w:p w14:paraId="0E300222">
            <w:pPr>
              <w:pStyle w:val="10"/>
              <w:spacing w:line="440" w:lineRule="exact"/>
              <w:ind w:firstLine="480"/>
              <w:jc w:val="center"/>
              <w:rPr>
                <w:sz w:val="24"/>
                <w:szCs w:val="24"/>
              </w:rPr>
            </w:pPr>
          </w:p>
        </w:tc>
        <w:tc>
          <w:tcPr>
            <w:tcW w:w="1325" w:type="dxa"/>
            <w:noWrap/>
          </w:tcPr>
          <w:p w14:paraId="2968918A">
            <w:pPr>
              <w:pStyle w:val="10"/>
              <w:spacing w:line="440" w:lineRule="exact"/>
              <w:ind w:firstLine="480"/>
              <w:jc w:val="center"/>
              <w:rPr>
                <w:sz w:val="24"/>
                <w:szCs w:val="24"/>
              </w:rPr>
            </w:pPr>
          </w:p>
        </w:tc>
        <w:tc>
          <w:tcPr>
            <w:tcW w:w="835" w:type="dxa"/>
            <w:noWrap/>
          </w:tcPr>
          <w:p w14:paraId="42EAE08D">
            <w:pPr>
              <w:pStyle w:val="10"/>
              <w:spacing w:line="440" w:lineRule="exact"/>
              <w:ind w:firstLine="480"/>
              <w:jc w:val="center"/>
              <w:rPr>
                <w:sz w:val="24"/>
                <w:szCs w:val="24"/>
              </w:rPr>
            </w:pPr>
          </w:p>
        </w:tc>
        <w:tc>
          <w:tcPr>
            <w:tcW w:w="1900" w:type="dxa"/>
            <w:noWrap/>
          </w:tcPr>
          <w:p w14:paraId="1BF62E6A">
            <w:pPr>
              <w:pStyle w:val="10"/>
              <w:spacing w:line="440" w:lineRule="exact"/>
              <w:ind w:firstLine="480"/>
              <w:jc w:val="center"/>
              <w:rPr>
                <w:sz w:val="24"/>
                <w:szCs w:val="24"/>
              </w:rPr>
            </w:pPr>
          </w:p>
        </w:tc>
        <w:tc>
          <w:tcPr>
            <w:tcW w:w="1080" w:type="dxa"/>
            <w:noWrap/>
          </w:tcPr>
          <w:p w14:paraId="70AB58D3">
            <w:pPr>
              <w:pStyle w:val="10"/>
              <w:spacing w:line="440" w:lineRule="exact"/>
              <w:ind w:firstLine="480"/>
              <w:jc w:val="center"/>
              <w:rPr>
                <w:sz w:val="24"/>
                <w:szCs w:val="24"/>
              </w:rPr>
            </w:pPr>
          </w:p>
        </w:tc>
      </w:tr>
      <w:tr w14:paraId="0B1A0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3" w:hRule="atLeast"/>
        </w:trPr>
        <w:tc>
          <w:tcPr>
            <w:tcW w:w="842" w:type="dxa"/>
            <w:vMerge w:val="continue"/>
            <w:noWrap/>
          </w:tcPr>
          <w:p w14:paraId="57DEFD25">
            <w:pPr>
              <w:pStyle w:val="10"/>
              <w:spacing w:line="440" w:lineRule="exact"/>
              <w:ind w:firstLine="480"/>
              <w:jc w:val="center"/>
              <w:rPr>
                <w:sz w:val="24"/>
                <w:szCs w:val="24"/>
              </w:rPr>
            </w:pPr>
          </w:p>
        </w:tc>
        <w:tc>
          <w:tcPr>
            <w:tcW w:w="1909" w:type="dxa"/>
            <w:noWrap/>
          </w:tcPr>
          <w:p w14:paraId="1DD1F6C5">
            <w:pPr>
              <w:pStyle w:val="10"/>
              <w:spacing w:line="440" w:lineRule="exact"/>
              <w:ind w:firstLine="480"/>
              <w:jc w:val="center"/>
              <w:rPr>
                <w:sz w:val="24"/>
                <w:szCs w:val="24"/>
              </w:rPr>
            </w:pPr>
            <w:r>
              <w:rPr>
                <w:sz w:val="24"/>
                <w:szCs w:val="24"/>
              </w:rPr>
              <w:t>……</w:t>
            </w:r>
          </w:p>
        </w:tc>
        <w:tc>
          <w:tcPr>
            <w:tcW w:w="900" w:type="dxa"/>
            <w:noWrap/>
          </w:tcPr>
          <w:p w14:paraId="406E85BA">
            <w:pPr>
              <w:pStyle w:val="10"/>
              <w:spacing w:line="440" w:lineRule="exact"/>
              <w:ind w:firstLine="480"/>
              <w:jc w:val="center"/>
              <w:rPr>
                <w:sz w:val="24"/>
                <w:szCs w:val="24"/>
              </w:rPr>
            </w:pPr>
          </w:p>
        </w:tc>
        <w:tc>
          <w:tcPr>
            <w:tcW w:w="1325" w:type="dxa"/>
            <w:noWrap/>
          </w:tcPr>
          <w:p w14:paraId="655A576F">
            <w:pPr>
              <w:pStyle w:val="10"/>
              <w:spacing w:line="440" w:lineRule="exact"/>
              <w:ind w:firstLine="480"/>
              <w:jc w:val="center"/>
              <w:rPr>
                <w:sz w:val="24"/>
                <w:szCs w:val="24"/>
              </w:rPr>
            </w:pPr>
          </w:p>
        </w:tc>
        <w:tc>
          <w:tcPr>
            <w:tcW w:w="835" w:type="dxa"/>
            <w:noWrap/>
          </w:tcPr>
          <w:p w14:paraId="62CEB00C">
            <w:pPr>
              <w:pStyle w:val="10"/>
              <w:spacing w:line="440" w:lineRule="exact"/>
              <w:ind w:firstLine="480"/>
              <w:jc w:val="center"/>
              <w:rPr>
                <w:sz w:val="24"/>
                <w:szCs w:val="24"/>
              </w:rPr>
            </w:pPr>
          </w:p>
        </w:tc>
        <w:tc>
          <w:tcPr>
            <w:tcW w:w="1900" w:type="dxa"/>
            <w:noWrap/>
          </w:tcPr>
          <w:p w14:paraId="400CFB74">
            <w:pPr>
              <w:pStyle w:val="10"/>
              <w:spacing w:line="440" w:lineRule="exact"/>
              <w:ind w:firstLine="480"/>
              <w:jc w:val="center"/>
              <w:rPr>
                <w:sz w:val="24"/>
                <w:szCs w:val="24"/>
              </w:rPr>
            </w:pPr>
          </w:p>
        </w:tc>
        <w:tc>
          <w:tcPr>
            <w:tcW w:w="1080" w:type="dxa"/>
            <w:noWrap/>
          </w:tcPr>
          <w:p w14:paraId="7EDC8733">
            <w:pPr>
              <w:pStyle w:val="10"/>
              <w:spacing w:line="440" w:lineRule="exact"/>
              <w:ind w:firstLine="480"/>
              <w:jc w:val="center"/>
              <w:rPr>
                <w:sz w:val="24"/>
                <w:szCs w:val="24"/>
              </w:rPr>
            </w:pPr>
          </w:p>
        </w:tc>
      </w:tr>
    </w:tbl>
    <w:p w14:paraId="47AF400B">
      <w:pPr>
        <w:autoSpaceDE w:val="0"/>
        <w:autoSpaceDN w:val="0"/>
        <w:snapToGrid w:val="0"/>
        <w:spacing w:line="300" w:lineRule="auto"/>
        <w:ind w:right="-917" w:rightChars="-437" w:firstLine="420"/>
        <w:rPr>
          <w:b/>
          <w:sz w:val="24"/>
        </w:rPr>
      </w:pPr>
    </w:p>
    <w:p w14:paraId="6EDF72E2">
      <w:pPr>
        <w:pStyle w:val="15"/>
        <w:spacing w:line="440" w:lineRule="exact"/>
      </w:pPr>
    </w:p>
    <w:p w14:paraId="24CCB22C">
      <w:pPr>
        <w:tabs>
          <w:tab w:val="left" w:pos="4525"/>
        </w:tabs>
        <w:spacing w:line="480" w:lineRule="auto"/>
        <w:jc w:val="left"/>
        <w:rPr>
          <w:rFonts w:hAnsi="宋体"/>
          <w:sz w:val="24"/>
        </w:rPr>
      </w:pPr>
      <w:r>
        <w:rPr>
          <w:rFonts w:hint="eastAsia" w:hAnsi="宋体"/>
          <w:sz w:val="24"/>
        </w:rPr>
        <w:t>投标人全称（单位公章）：</w:t>
      </w:r>
    </w:p>
    <w:p w14:paraId="1444B567">
      <w:pPr>
        <w:tabs>
          <w:tab w:val="left" w:pos="4525"/>
        </w:tabs>
        <w:spacing w:line="480" w:lineRule="auto"/>
        <w:jc w:val="left"/>
        <w:rPr>
          <w:rFonts w:hAnsi="宋体"/>
          <w:sz w:val="24"/>
        </w:rPr>
      </w:pPr>
      <w:r>
        <w:rPr>
          <w:rFonts w:hint="eastAsia" w:hAnsi="宋体"/>
          <w:sz w:val="24"/>
        </w:rPr>
        <w:t>法定代表人或委托代理人（盖章或签名）：</w:t>
      </w:r>
    </w:p>
    <w:p w14:paraId="4032C16D">
      <w:pPr>
        <w:tabs>
          <w:tab w:val="left" w:pos="4525"/>
        </w:tabs>
        <w:spacing w:line="480" w:lineRule="auto"/>
        <w:jc w:val="left"/>
        <w:rPr>
          <w:rFonts w:hint="eastAsia" w:hAnsi="宋体" w:eastAsia="宋体"/>
          <w:sz w:val="24"/>
          <w:lang w:eastAsia="zh-CN"/>
        </w:rPr>
      </w:pPr>
      <w:r>
        <w:rPr>
          <w:rFonts w:hint="eastAsia" w:hAnsi="宋体"/>
          <w:sz w:val="24"/>
        </w:rPr>
        <w:t>日期</w:t>
      </w:r>
      <w:r>
        <w:rPr>
          <w:rFonts w:hint="eastAsia" w:hAnsi="宋体"/>
          <w:sz w:val="24"/>
          <w:lang w:eastAsia="zh-CN"/>
        </w:rPr>
        <w:t>：</w:t>
      </w:r>
    </w:p>
    <w:p w14:paraId="088102D2">
      <w:pPr>
        <w:pStyle w:val="2"/>
        <w:sectPr>
          <w:footerReference r:id="rId8" w:type="default"/>
          <w:pgSz w:w="11905" w:h="16838"/>
          <w:pgMar w:top="1440" w:right="1157" w:bottom="1440" w:left="1928" w:header="1134" w:footer="1304" w:gutter="0"/>
          <w:pgNumType w:fmt="decimal"/>
          <w:cols w:space="0" w:num="1"/>
          <w:docGrid w:type="linesAndChars" w:linePitch="315" w:charSpace="0"/>
        </w:sectPr>
      </w:pPr>
    </w:p>
    <w:p w14:paraId="4E289B2A">
      <w:pPr>
        <w:pStyle w:val="15"/>
        <w:spacing w:before="120" w:after="120" w:line="480" w:lineRule="auto"/>
        <w:rPr>
          <w:rFonts w:hAnsi="宋体"/>
          <w:b/>
          <w:bCs/>
          <w:color w:val="000000"/>
          <w:sz w:val="24"/>
        </w:rPr>
      </w:pPr>
      <w:r>
        <w:rPr>
          <w:rFonts w:hint="eastAsia" w:hAnsi="宋体"/>
          <w:b/>
          <w:bCs/>
          <w:color w:val="000000"/>
          <w:sz w:val="24"/>
        </w:rPr>
        <w:t>附件6：</w:t>
      </w:r>
    </w:p>
    <w:p w14:paraId="16D000E8">
      <w:pPr>
        <w:pStyle w:val="15"/>
        <w:spacing w:before="120" w:after="120" w:line="480" w:lineRule="auto"/>
        <w:jc w:val="center"/>
        <w:rPr>
          <w:rFonts w:hAnsi="宋体"/>
          <w:b/>
          <w:sz w:val="32"/>
          <w:szCs w:val="24"/>
        </w:rPr>
      </w:pPr>
      <w:r>
        <w:rPr>
          <w:rFonts w:hint="eastAsia" w:hAnsi="宋体"/>
          <w:b/>
          <w:sz w:val="32"/>
          <w:szCs w:val="24"/>
        </w:rPr>
        <w:t>类似业绩一览表</w:t>
      </w:r>
    </w:p>
    <w:p w14:paraId="1A94AF06">
      <w:pPr>
        <w:spacing w:line="360" w:lineRule="auto"/>
        <w:rPr>
          <w:rFonts w:hAnsi="宋体" w:cs="宋体"/>
          <w:b/>
          <w:sz w:val="32"/>
          <w:szCs w:val="32"/>
        </w:rPr>
      </w:pPr>
      <w:r>
        <w:rPr>
          <w:rFonts w:hint="eastAsia" w:hAnsi="宋体"/>
          <w:sz w:val="24"/>
        </w:rPr>
        <w:t>招标项目：                           项目编号：</w:t>
      </w:r>
    </w:p>
    <w:tbl>
      <w:tblPr>
        <w:tblStyle w:val="29"/>
        <w:tblW w:w="95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699"/>
        <w:gridCol w:w="1561"/>
        <w:gridCol w:w="1332"/>
        <w:gridCol w:w="1266"/>
        <w:gridCol w:w="1579"/>
        <w:gridCol w:w="1272"/>
      </w:tblGrid>
      <w:tr w14:paraId="47742A9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867" w:type="dxa"/>
            <w:noWrap/>
            <w:vAlign w:val="center"/>
          </w:tcPr>
          <w:p w14:paraId="1D00CB4F">
            <w:pPr>
              <w:spacing w:line="360" w:lineRule="auto"/>
              <w:jc w:val="center"/>
              <w:rPr>
                <w:rFonts w:ascii="宋体" w:hAnsi="宋体"/>
                <w:b/>
                <w:bCs/>
                <w:caps/>
                <w:spacing w:val="20"/>
                <w:sz w:val="22"/>
                <w:szCs w:val="22"/>
              </w:rPr>
            </w:pPr>
            <w:r>
              <w:rPr>
                <w:rFonts w:hint="eastAsia" w:ascii="宋体" w:hAnsi="宋体"/>
                <w:b/>
                <w:bCs/>
                <w:caps/>
                <w:spacing w:val="20"/>
                <w:sz w:val="22"/>
                <w:szCs w:val="22"/>
              </w:rPr>
              <w:t>序号</w:t>
            </w:r>
          </w:p>
        </w:tc>
        <w:tc>
          <w:tcPr>
            <w:tcW w:w="1699" w:type="dxa"/>
            <w:noWrap/>
            <w:vAlign w:val="center"/>
          </w:tcPr>
          <w:p w14:paraId="72CADFD7">
            <w:pPr>
              <w:spacing w:line="360" w:lineRule="auto"/>
              <w:jc w:val="center"/>
              <w:rPr>
                <w:rFonts w:ascii="宋体" w:hAnsi="宋体"/>
                <w:b/>
                <w:bCs/>
                <w:caps/>
                <w:spacing w:val="20"/>
                <w:sz w:val="22"/>
                <w:szCs w:val="22"/>
              </w:rPr>
            </w:pPr>
            <w:r>
              <w:rPr>
                <w:rFonts w:hint="eastAsia" w:ascii="宋体" w:hAnsi="宋体"/>
                <w:b/>
                <w:bCs/>
                <w:caps/>
                <w:spacing w:val="20"/>
                <w:sz w:val="22"/>
                <w:szCs w:val="22"/>
              </w:rPr>
              <w:t>项目名称</w:t>
            </w:r>
          </w:p>
        </w:tc>
        <w:tc>
          <w:tcPr>
            <w:tcW w:w="1561" w:type="dxa"/>
            <w:noWrap/>
            <w:vAlign w:val="center"/>
          </w:tcPr>
          <w:p w14:paraId="2B65CDD3">
            <w:pPr>
              <w:spacing w:line="360" w:lineRule="auto"/>
              <w:jc w:val="center"/>
              <w:rPr>
                <w:rFonts w:ascii="宋体" w:hAnsi="宋体"/>
                <w:b/>
                <w:bCs/>
                <w:caps/>
                <w:spacing w:val="20"/>
                <w:sz w:val="22"/>
                <w:szCs w:val="22"/>
              </w:rPr>
            </w:pPr>
            <w:r>
              <w:rPr>
                <w:rFonts w:hint="eastAsia" w:ascii="宋体" w:hAnsi="宋体"/>
                <w:b/>
                <w:bCs/>
                <w:caps/>
                <w:spacing w:val="20"/>
                <w:sz w:val="22"/>
                <w:szCs w:val="22"/>
              </w:rPr>
              <w:t>业主名称</w:t>
            </w:r>
          </w:p>
        </w:tc>
        <w:tc>
          <w:tcPr>
            <w:tcW w:w="1332" w:type="dxa"/>
            <w:noWrap/>
            <w:vAlign w:val="center"/>
          </w:tcPr>
          <w:p w14:paraId="22FBF7F6">
            <w:pPr>
              <w:spacing w:line="360" w:lineRule="auto"/>
              <w:jc w:val="center"/>
              <w:rPr>
                <w:rFonts w:ascii="宋体" w:hAnsi="宋体"/>
                <w:b/>
                <w:bCs/>
                <w:caps/>
                <w:spacing w:val="20"/>
                <w:sz w:val="22"/>
                <w:szCs w:val="22"/>
              </w:rPr>
            </w:pPr>
            <w:r>
              <w:rPr>
                <w:rFonts w:hint="eastAsia" w:ascii="宋体" w:hAnsi="宋体"/>
                <w:b/>
                <w:bCs/>
                <w:caps/>
                <w:spacing w:val="20"/>
                <w:sz w:val="22"/>
                <w:szCs w:val="22"/>
              </w:rPr>
              <w:t>合同金额</w:t>
            </w:r>
          </w:p>
        </w:tc>
        <w:tc>
          <w:tcPr>
            <w:tcW w:w="1266" w:type="dxa"/>
            <w:noWrap/>
            <w:vAlign w:val="center"/>
          </w:tcPr>
          <w:p w14:paraId="2E6FC0BF">
            <w:pPr>
              <w:spacing w:line="360" w:lineRule="auto"/>
              <w:jc w:val="center"/>
              <w:rPr>
                <w:rFonts w:ascii="宋体" w:hAnsi="宋体"/>
                <w:b/>
                <w:bCs/>
                <w:caps/>
                <w:spacing w:val="20"/>
                <w:sz w:val="22"/>
                <w:szCs w:val="22"/>
              </w:rPr>
            </w:pPr>
            <w:r>
              <w:rPr>
                <w:rFonts w:hint="eastAsia" w:ascii="宋体" w:hAnsi="宋体"/>
                <w:b/>
                <w:bCs/>
                <w:caps/>
                <w:spacing w:val="20"/>
                <w:sz w:val="22"/>
                <w:szCs w:val="22"/>
              </w:rPr>
              <w:t>签约日期</w:t>
            </w:r>
          </w:p>
        </w:tc>
        <w:tc>
          <w:tcPr>
            <w:tcW w:w="1579" w:type="dxa"/>
            <w:noWrap/>
            <w:vAlign w:val="center"/>
          </w:tcPr>
          <w:p w14:paraId="4AE58EF3">
            <w:pPr>
              <w:jc w:val="center"/>
              <w:rPr>
                <w:rFonts w:ascii="宋体" w:hAnsi="宋体"/>
                <w:b/>
                <w:bCs/>
                <w:caps/>
                <w:spacing w:val="20"/>
                <w:sz w:val="22"/>
                <w:szCs w:val="22"/>
              </w:rPr>
            </w:pPr>
            <w:r>
              <w:rPr>
                <w:rFonts w:hint="eastAsia" w:ascii="宋体" w:hAnsi="宋体"/>
                <w:b/>
                <w:bCs/>
                <w:caps/>
                <w:spacing w:val="20"/>
                <w:sz w:val="22"/>
                <w:szCs w:val="22"/>
              </w:rPr>
              <w:t>业主单位联系人及电话</w:t>
            </w:r>
          </w:p>
        </w:tc>
        <w:tc>
          <w:tcPr>
            <w:tcW w:w="1272" w:type="dxa"/>
            <w:noWrap/>
            <w:vAlign w:val="center"/>
          </w:tcPr>
          <w:p w14:paraId="4CEBC700">
            <w:pPr>
              <w:jc w:val="center"/>
              <w:rPr>
                <w:rFonts w:ascii="宋体" w:hAnsi="宋体"/>
                <w:b/>
                <w:bCs/>
                <w:caps/>
                <w:spacing w:val="20"/>
                <w:sz w:val="22"/>
                <w:szCs w:val="22"/>
              </w:rPr>
            </w:pPr>
            <w:r>
              <w:rPr>
                <w:rFonts w:hint="eastAsia" w:ascii="宋体" w:hAnsi="宋体"/>
                <w:b/>
                <w:bCs/>
                <w:caps/>
                <w:spacing w:val="20"/>
                <w:sz w:val="22"/>
                <w:szCs w:val="22"/>
              </w:rPr>
              <w:t>证明材料</w:t>
            </w:r>
          </w:p>
          <w:p w14:paraId="4FECA994">
            <w:pPr>
              <w:jc w:val="center"/>
              <w:rPr>
                <w:rFonts w:ascii="宋体" w:hAnsi="宋体"/>
                <w:b/>
                <w:bCs/>
                <w:caps/>
                <w:spacing w:val="20"/>
                <w:sz w:val="22"/>
                <w:szCs w:val="22"/>
              </w:rPr>
            </w:pPr>
            <w:r>
              <w:rPr>
                <w:rFonts w:hint="eastAsia" w:ascii="宋体" w:hAnsi="宋体"/>
                <w:b/>
                <w:bCs/>
                <w:caps/>
                <w:spacing w:val="20"/>
                <w:sz w:val="22"/>
                <w:szCs w:val="22"/>
              </w:rPr>
              <w:t>所在页码</w:t>
            </w:r>
          </w:p>
        </w:tc>
      </w:tr>
      <w:tr w14:paraId="5CB83E8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4C0AAC81">
            <w:pPr>
              <w:spacing w:line="360" w:lineRule="auto"/>
              <w:jc w:val="center"/>
              <w:rPr>
                <w:rFonts w:ascii="宋体" w:hAnsi="宋体"/>
                <w:caps/>
                <w:spacing w:val="20"/>
              </w:rPr>
            </w:pPr>
            <w:r>
              <w:rPr>
                <w:rFonts w:hint="eastAsia" w:ascii="宋体" w:hAnsi="宋体"/>
                <w:caps/>
                <w:spacing w:val="20"/>
              </w:rPr>
              <w:t>1</w:t>
            </w:r>
          </w:p>
        </w:tc>
        <w:tc>
          <w:tcPr>
            <w:tcW w:w="1699" w:type="dxa"/>
            <w:noWrap/>
            <w:vAlign w:val="center"/>
          </w:tcPr>
          <w:p w14:paraId="0B4AD5F0">
            <w:pPr>
              <w:spacing w:line="360" w:lineRule="auto"/>
              <w:rPr>
                <w:rFonts w:ascii="宋体" w:hAnsi="宋体"/>
                <w:spacing w:val="20"/>
                <w:sz w:val="24"/>
              </w:rPr>
            </w:pPr>
            <w:r>
              <w:rPr>
                <w:rFonts w:ascii="宋体" w:hAnsi="宋体"/>
              </w:rPr>
              <w:t> </w:t>
            </w:r>
          </w:p>
        </w:tc>
        <w:tc>
          <w:tcPr>
            <w:tcW w:w="1561" w:type="dxa"/>
            <w:noWrap/>
            <w:vAlign w:val="center"/>
          </w:tcPr>
          <w:p w14:paraId="73640C81">
            <w:pPr>
              <w:spacing w:line="360" w:lineRule="auto"/>
              <w:rPr>
                <w:rFonts w:ascii="宋体" w:hAnsi="宋体"/>
                <w:spacing w:val="20"/>
                <w:sz w:val="24"/>
              </w:rPr>
            </w:pPr>
            <w:r>
              <w:rPr>
                <w:rFonts w:ascii="宋体" w:hAnsi="宋体"/>
              </w:rPr>
              <w:t> </w:t>
            </w:r>
          </w:p>
        </w:tc>
        <w:tc>
          <w:tcPr>
            <w:tcW w:w="1332" w:type="dxa"/>
            <w:noWrap/>
            <w:vAlign w:val="center"/>
          </w:tcPr>
          <w:p w14:paraId="4DA18805">
            <w:pPr>
              <w:spacing w:line="360" w:lineRule="auto"/>
              <w:rPr>
                <w:rFonts w:ascii="宋体" w:hAnsi="宋体"/>
                <w:spacing w:val="20"/>
                <w:sz w:val="24"/>
              </w:rPr>
            </w:pPr>
            <w:r>
              <w:rPr>
                <w:rFonts w:ascii="宋体" w:hAnsi="宋体"/>
              </w:rPr>
              <w:t> </w:t>
            </w:r>
          </w:p>
        </w:tc>
        <w:tc>
          <w:tcPr>
            <w:tcW w:w="1266" w:type="dxa"/>
            <w:noWrap/>
            <w:vAlign w:val="center"/>
          </w:tcPr>
          <w:p w14:paraId="4AB04DA6">
            <w:pPr>
              <w:spacing w:line="360" w:lineRule="auto"/>
              <w:rPr>
                <w:rFonts w:ascii="宋体" w:hAnsi="宋体"/>
                <w:spacing w:val="20"/>
                <w:sz w:val="24"/>
              </w:rPr>
            </w:pPr>
            <w:r>
              <w:rPr>
                <w:rFonts w:ascii="宋体" w:hAnsi="宋体"/>
              </w:rPr>
              <w:t> </w:t>
            </w:r>
          </w:p>
        </w:tc>
        <w:tc>
          <w:tcPr>
            <w:tcW w:w="1579" w:type="dxa"/>
            <w:noWrap/>
            <w:vAlign w:val="center"/>
          </w:tcPr>
          <w:p w14:paraId="5B46509B">
            <w:pPr>
              <w:spacing w:line="360" w:lineRule="auto"/>
              <w:rPr>
                <w:rFonts w:ascii="宋体" w:hAnsi="宋体"/>
                <w:spacing w:val="20"/>
                <w:sz w:val="24"/>
              </w:rPr>
            </w:pPr>
            <w:r>
              <w:rPr>
                <w:rFonts w:ascii="宋体" w:hAnsi="宋体"/>
              </w:rPr>
              <w:t> </w:t>
            </w:r>
          </w:p>
        </w:tc>
        <w:tc>
          <w:tcPr>
            <w:tcW w:w="1272" w:type="dxa"/>
            <w:noWrap/>
            <w:vAlign w:val="center"/>
          </w:tcPr>
          <w:p w14:paraId="0C9F1DE8">
            <w:pPr>
              <w:spacing w:line="360" w:lineRule="auto"/>
              <w:rPr>
                <w:rFonts w:ascii="宋体" w:hAnsi="宋体"/>
              </w:rPr>
            </w:pPr>
          </w:p>
        </w:tc>
      </w:tr>
      <w:tr w14:paraId="1ED67CB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0541D521">
            <w:pPr>
              <w:spacing w:line="360" w:lineRule="auto"/>
              <w:jc w:val="center"/>
              <w:rPr>
                <w:rFonts w:ascii="宋体" w:hAnsi="宋体"/>
                <w:caps/>
                <w:spacing w:val="20"/>
              </w:rPr>
            </w:pPr>
            <w:r>
              <w:rPr>
                <w:rFonts w:hint="eastAsia" w:ascii="宋体" w:hAnsi="宋体"/>
                <w:caps/>
                <w:spacing w:val="20"/>
              </w:rPr>
              <w:t>2</w:t>
            </w:r>
          </w:p>
        </w:tc>
        <w:tc>
          <w:tcPr>
            <w:tcW w:w="1699" w:type="dxa"/>
            <w:noWrap/>
            <w:vAlign w:val="center"/>
          </w:tcPr>
          <w:p w14:paraId="7F58F1CB">
            <w:pPr>
              <w:spacing w:line="360" w:lineRule="auto"/>
              <w:rPr>
                <w:rFonts w:ascii="宋体" w:hAnsi="宋体"/>
                <w:spacing w:val="20"/>
                <w:sz w:val="24"/>
              </w:rPr>
            </w:pPr>
          </w:p>
        </w:tc>
        <w:tc>
          <w:tcPr>
            <w:tcW w:w="1561" w:type="dxa"/>
            <w:noWrap/>
            <w:vAlign w:val="center"/>
          </w:tcPr>
          <w:p w14:paraId="54F9EA17">
            <w:pPr>
              <w:spacing w:line="360" w:lineRule="auto"/>
              <w:rPr>
                <w:rFonts w:ascii="宋体" w:hAnsi="宋体"/>
                <w:spacing w:val="20"/>
                <w:sz w:val="24"/>
              </w:rPr>
            </w:pPr>
            <w:r>
              <w:rPr>
                <w:rFonts w:ascii="宋体" w:hAnsi="宋体"/>
              </w:rPr>
              <w:t> </w:t>
            </w:r>
          </w:p>
        </w:tc>
        <w:tc>
          <w:tcPr>
            <w:tcW w:w="1332" w:type="dxa"/>
            <w:noWrap/>
            <w:vAlign w:val="center"/>
          </w:tcPr>
          <w:p w14:paraId="11FB278F">
            <w:pPr>
              <w:spacing w:line="360" w:lineRule="auto"/>
              <w:rPr>
                <w:rFonts w:ascii="宋体" w:hAnsi="宋体"/>
                <w:spacing w:val="20"/>
                <w:sz w:val="24"/>
              </w:rPr>
            </w:pPr>
            <w:r>
              <w:rPr>
                <w:rFonts w:ascii="宋体" w:hAnsi="宋体"/>
              </w:rPr>
              <w:t> </w:t>
            </w:r>
          </w:p>
        </w:tc>
        <w:tc>
          <w:tcPr>
            <w:tcW w:w="1266" w:type="dxa"/>
            <w:noWrap/>
            <w:vAlign w:val="center"/>
          </w:tcPr>
          <w:p w14:paraId="6D5D56A2">
            <w:pPr>
              <w:spacing w:line="360" w:lineRule="auto"/>
              <w:rPr>
                <w:rFonts w:ascii="宋体" w:hAnsi="宋体"/>
                <w:spacing w:val="20"/>
                <w:sz w:val="24"/>
              </w:rPr>
            </w:pPr>
            <w:r>
              <w:rPr>
                <w:rFonts w:ascii="宋体" w:hAnsi="宋体"/>
              </w:rPr>
              <w:t> </w:t>
            </w:r>
          </w:p>
        </w:tc>
        <w:tc>
          <w:tcPr>
            <w:tcW w:w="1579" w:type="dxa"/>
            <w:noWrap/>
            <w:vAlign w:val="center"/>
          </w:tcPr>
          <w:p w14:paraId="14EAB3EB">
            <w:pPr>
              <w:spacing w:line="360" w:lineRule="auto"/>
              <w:rPr>
                <w:rFonts w:ascii="宋体" w:hAnsi="宋体"/>
                <w:spacing w:val="20"/>
                <w:sz w:val="24"/>
              </w:rPr>
            </w:pPr>
            <w:r>
              <w:rPr>
                <w:rFonts w:ascii="宋体" w:hAnsi="宋体"/>
              </w:rPr>
              <w:t> </w:t>
            </w:r>
          </w:p>
        </w:tc>
        <w:tc>
          <w:tcPr>
            <w:tcW w:w="1272" w:type="dxa"/>
            <w:noWrap/>
            <w:vAlign w:val="center"/>
          </w:tcPr>
          <w:p w14:paraId="7FDF7F9C">
            <w:pPr>
              <w:spacing w:line="360" w:lineRule="auto"/>
              <w:rPr>
                <w:rFonts w:ascii="宋体" w:hAnsi="宋体"/>
              </w:rPr>
            </w:pPr>
          </w:p>
        </w:tc>
      </w:tr>
      <w:tr w14:paraId="6733793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58DFCF21">
            <w:pPr>
              <w:spacing w:line="360" w:lineRule="auto"/>
              <w:jc w:val="center"/>
              <w:rPr>
                <w:rFonts w:ascii="宋体" w:hAnsi="宋体"/>
                <w:caps/>
                <w:spacing w:val="20"/>
              </w:rPr>
            </w:pPr>
            <w:r>
              <w:rPr>
                <w:rFonts w:hint="eastAsia" w:ascii="宋体" w:hAnsi="宋体"/>
                <w:caps/>
                <w:spacing w:val="20"/>
              </w:rPr>
              <w:t>3</w:t>
            </w:r>
          </w:p>
        </w:tc>
        <w:tc>
          <w:tcPr>
            <w:tcW w:w="1699" w:type="dxa"/>
            <w:noWrap/>
            <w:vAlign w:val="center"/>
          </w:tcPr>
          <w:p w14:paraId="70A01B07">
            <w:pPr>
              <w:spacing w:line="360" w:lineRule="auto"/>
              <w:rPr>
                <w:rFonts w:ascii="宋体" w:hAnsi="宋体"/>
                <w:spacing w:val="20"/>
                <w:sz w:val="24"/>
              </w:rPr>
            </w:pPr>
            <w:r>
              <w:rPr>
                <w:rFonts w:ascii="宋体" w:hAnsi="宋体"/>
              </w:rPr>
              <w:t> </w:t>
            </w:r>
            <w:r>
              <w:rPr>
                <w:rFonts w:hint="eastAsia" w:ascii="宋体" w:hAnsi="宋体"/>
              </w:rPr>
              <w:t>……</w:t>
            </w:r>
          </w:p>
        </w:tc>
        <w:tc>
          <w:tcPr>
            <w:tcW w:w="1561" w:type="dxa"/>
            <w:noWrap/>
            <w:vAlign w:val="center"/>
          </w:tcPr>
          <w:p w14:paraId="48D16219">
            <w:pPr>
              <w:spacing w:line="360" w:lineRule="auto"/>
              <w:rPr>
                <w:rFonts w:ascii="宋体" w:hAnsi="宋体"/>
                <w:spacing w:val="20"/>
                <w:sz w:val="24"/>
              </w:rPr>
            </w:pPr>
            <w:r>
              <w:rPr>
                <w:rFonts w:ascii="宋体" w:hAnsi="宋体"/>
              </w:rPr>
              <w:t> </w:t>
            </w:r>
          </w:p>
        </w:tc>
        <w:tc>
          <w:tcPr>
            <w:tcW w:w="1332" w:type="dxa"/>
            <w:noWrap/>
            <w:vAlign w:val="center"/>
          </w:tcPr>
          <w:p w14:paraId="31FFF906">
            <w:pPr>
              <w:spacing w:line="360" w:lineRule="auto"/>
              <w:rPr>
                <w:rFonts w:ascii="宋体" w:hAnsi="宋体"/>
                <w:spacing w:val="20"/>
                <w:sz w:val="24"/>
              </w:rPr>
            </w:pPr>
            <w:r>
              <w:rPr>
                <w:rFonts w:ascii="宋体" w:hAnsi="宋体"/>
              </w:rPr>
              <w:t> </w:t>
            </w:r>
          </w:p>
        </w:tc>
        <w:tc>
          <w:tcPr>
            <w:tcW w:w="1266" w:type="dxa"/>
            <w:noWrap/>
            <w:vAlign w:val="center"/>
          </w:tcPr>
          <w:p w14:paraId="54AB39FA">
            <w:pPr>
              <w:spacing w:line="360" w:lineRule="auto"/>
              <w:rPr>
                <w:rFonts w:ascii="宋体" w:hAnsi="宋体"/>
                <w:spacing w:val="20"/>
                <w:sz w:val="24"/>
              </w:rPr>
            </w:pPr>
            <w:r>
              <w:rPr>
                <w:rFonts w:ascii="宋体" w:hAnsi="宋体"/>
              </w:rPr>
              <w:t> </w:t>
            </w:r>
          </w:p>
        </w:tc>
        <w:tc>
          <w:tcPr>
            <w:tcW w:w="1579" w:type="dxa"/>
            <w:noWrap/>
            <w:vAlign w:val="center"/>
          </w:tcPr>
          <w:p w14:paraId="6A554C5E">
            <w:pPr>
              <w:spacing w:line="360" w:lineRule="auto"/>
              <w:rPr>
                <w:rFonts w:ascii="宋体" w:hAnsi="宋体"/>
                <w:spacing w:val="20"/>
                <w:sz w:val="24"/>
              </w:rPr>
            </w:pPr>
            <w:r>
              <w:rPr>
                <w:rFonts w:ascii="宋体" w:hAnsi="宋体"/>
              </w:rPr>
              <w:t> </w:t>
            </w:r>
          </w:p>
        </w:tc>
        <w:tc>
          <w:tcPr>
            <w:tcW w:w="1272" w:type="dxa"/>
            <w:noWrap/>
            <w:vAlign w:val="center"/>
          </w:tcPr>
          <w:p w14:paraId="5E56085D">
            <w:pPr>
              <w:spacing w:line="360" w:lineRule="auto"/>
              <w:rPr>
                <w:rFonts w:ascii="宋体" w:hAnsi="宋体"/>
              </w:rPr>
            </w:pPr>
          </w:p>
        </w:tc>
      </w:tr>
      <w:tr w14:paraId="253AF53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4AEC7EAA">
            <w:pPr>
              <w:spacing w:line="360" w:lineRule="auto"/>
              <w:jc w:val="center"/>
              <w:rPr>
                <w:rFonts w:ascii="宋体" w:hAnsi="宋体"/>
                <w:caps/>
                <w:spacing w:val="20"/>
              </w:rPr>
            </w:pPr>
            <w:r>
              <w:rPr>
                <w:rFonts w:hint="eastAsia" w:ascii="宋体" w:hAnsi="宋体"/>
                <w:caps/>
                <w:spacing w:val="20"/>
              </w:rPr>
              <w:t>4</w:t>
            </w:r>
          </w:p>
        </w:tc>
        <w:tc>
          <w:tcPr>
            <w:tcW w:w="1699" w:type="dxa"/>
            <w:noWrap/>
            <w:vAlign w:val="center"/>
          </w:tcPr>
          <w:p w14:paraId="3C7274E2">
            <w:pPr>
              <w:spacing w:line="360" w:lineRule="auto"/>
              <w:rPr>
                <w:rFonts w:ascii="宋体" w:hAnsi="宋体"/>
                <w:spacing w:val="20"/>
                <w:sz w:val="24"/>
              </w:rPr>
            </w:pPr>
            <w:r>
              <w:rPr>
                <w:rFonts w:ascii="宋体" w:hAnsi="宋体"/>
              </w:rPr>
              <w:t> </w:t>
            </w:r>
          </w:p>
        </w:tc>
        <w:tc>
          <w:tcPr>
            <w:tcW w:w="1561" w:type="dxa"/>
            <w:noWrap/>
            <w:vAlign w:val="center"/>
          </w:tcPr>
          <w:p w14:paraId="5BA1F45F">
            <w:pPr>
              <w:spacing w:line="360" w:lineRule="auto"/>
              <w:rPr>
                <w:rFonts w:ascii="宋体" w:hAnsi="宋体"/>
                <w:spacing w:val="20"/>
                <w:sz w:val="24"/>
              </w:rPr>
            </w:pPr>
            <w:r>
              <w:rPr>
                <w:rFonts w:ascii="宋体" w:hAnsi="宋体"/>
              </w:rPr>
              <w:t> </w:t>
            </w:r>
          </w:p>
        </w:tc>
        <w:tc>
          <w:tcPr>
            <w:tcW w:w="1332" w:type="dxa"/>
            <w:noWrap/>
            <w:vAlign w:val="center"/>
          </w:tcPr>
          <w:p w14:paraId="56D5834D">
            <w:pPr>
              <w:spacing w:line="360" w:lineRule="auto"/>
              <w:rPr>
                <w:rFonts w:ascii="宋体" w:hAnsi="宋体"/>
                <w:spacing w:val="20"/>
                <w:sz w:val="24"/>
              </w:rPr>
            </w:pPr>
            <w:r>
              <w:rPr>
                <w:rFonts w:ascii="宋体" w:hAnsi="宋体"/>
              </w:rPr>
              <w:t> </w:t>
            </w:r>
          </w:p>
        </w:tc>
        <w:tc>
          <w:tcPr>
            <w:tcW w:w="1266" w:type="dxa"/>
            <w:noWrap/>
            <w:vAlign w:val="center"/>
          </w:tcPr>
          <w:p w14:paraId="3DDDD608">
            <w:pPr>
              <w:spacing w:line="360" w:lineRule="auto"/>
              <w:rPr>
                <w:rFonts w:ascii="宋体" w:hAnsi="宋体"/>
                <w:spacing w:val="20"/>
                <w:sz w:val="24"/>
              </w:rPr>
            </w:pPr>
            <w:r>
              <w:rPr>
                <w:rFonts w:ascii="宋体" w:hAnsi="宋体"/>
              </w:rPr>
              <w:t> </w:t>
            </w:r>
          </w:p>
        </w:tc>
        <w:tc>
          <w:tcPr>
            <w:tcW w:w="1579" w:type="dxa"/>
            <w:noWrap/>
            <w:vAlign w:val="center"/>
          </w:tcPr>
          <w:p w14:paraId="0B652579">
            <w:pPr>
              <w:spacing w:line="360" w:lineRule="auto"/>
              <w:rPr>
                <w:rFonts w:ascii="宋体" w:hAnsi="宋体"/>
                <w:spacing w:val="20"/>
                <w:sz w:val="24"/>
              </w:rPr>
            </w:pPr>
            <w:r>
              <w:rPr>
                <w:rFonts w:ascii="宋体" w:hAnsi="宋体"/>
              </w:rPr>
              <w:t> </w:t>
            </w:r>
          </w:p>
        </w:tc>
        <w:tc>
          <w:tcPr>
            <w:tcW w:w="1272" w:type="dxa"/>
            <w:noWrap/>
            <w:vAlign w:val="center"/>
          </w:tcPr>
          <w:p w14:paraId="03CB9331">
            <w:pPr>
              <w:spacing w:line="360" w:lineRule="auto"/>
              <w:rPr>
                <w:rFonts w:ascii="宋体" w:hAnsi="宋体"/>
              </w:rPr>
            </w:pPr>
          </w:p>
        </w:tc>
      </w:tr>
      <w:tr w14:paraId="3CA13CF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761AE4BD">
            <w:pPr>
              <w:spacing w:line="360" w:lineRule="auto"/>
              <w:jc w:val="center"/>
              <w:rPr>
                <w:rFonts w:ascii="宋体" w:hAnsi="宋体"/>
                <w:caps/>
                <w:spacing w:val="20"/>
              </w:rPr>
            </w:pPr>
            <w:r>
              <w:rPr>
                <w:rFonts w:hint="eastAsia" w:ascii="宋体" w:hAnsi="宋体"/>
                <w:caps/>
                <w:spacing w:val="20"/>
              </w:rPr>
              <w:t>5</w:t>
            </w:r>
          </w:p>
        </w:tc>
        <w:tc>
          <w:tcPr>
            <w:tcW w:w="1699" w:type="dxa"/>
            <w:noWrap/>
            <w:vAlign w:val="center"/>
          </w:tcPr>
          <w:p w14:paraId="4F706FE6">
            <w:pPr>
              <w:spacing w:line="360" w:lineRule="auto"/>
              <w:rPr>
                <w:rFonts w:ascii="宋体" w:hAnsi="宋体"/>
              </w:rPr>
            </w:pPr>
          </w:p>
        </w:tc>
        <w:tc>
          <w:tcPr>
            <w:tcW w:w="1561" w:type="dxa"/>
            <w:noWrap/>
            <w:vAlign w:val="center"/>
          </w:tcPr>
          <w:p w14:paraId="21B22169">
            <w:pPr>
              <w:spacing w:line="360" w:lineRule="auto"/>
              <w:rPr>
                <w:rFonts w:ascii="宋体" w:hAnsi="宋体"/>
              </w:rPr>
            </w:pPr>
          </w:p>
        </w:tc>
        <w:tc>
          <w:tcPr>
            <w:tcW w:w="1332" w:type="dxa"/>
            <w:noWrap/>
            <w:vAlign w:val="center"/>
          </w:tcPr>
          <w:p w14:paraId="490E0446">
            <w:pPr>
              <w:spacing w:line="360" w:lineRule="auto"/>
              <w:rPr>
                <w:rFonts w:ascii="宋体" w:hAnsi="宋体"/>
              </w:rPr>
            </w:pPr>
          </w:p>
        </w:tc>
        <w:tc>
          <w:tcPr>
            <w:tcW w:w="1266" w:type="dxa"/>
            <w:noWrap/>
            <w:vAlign w:val="center"/>
          </w:tcPr>
          <w:p w14:paraId="250B29A5">
            <w:pPr>
              <w:spacing w:line="360" w:lineRule="auto"/>
              <w:rPr>
                <w:rFonts w:ascii="宋体" w:hAnsi="宋体"/>
              </w:rPr>
            </w:pPr>
          </w:p>
        </w:tc>
        <w:tc>
          <w:tcPr>
            <w:tcW w:w="1579" w:type="dxa"/>
            <w:noWrap/>
            <w:vAlign w:val="center"/>
          </w:tcPr>
          <w:p w14:paraId="03528680">
            <w:pPr>
              <w:spacing w:line="360" w:lineRule="auto"/>
              <w:rPr>
                <w:rFonts w:ascii="宋体" w:hAnsi="宋体"/>
              </w:rPr>
            </w:pPr>
          </w:p>
        </w:tc>
        <w:tc>
          <w:tcPr>
            <w:tcW w:w="1272" w:type="dxa"/>
            <w:noWrap/>
            <w:vAlign w:val="center"/>
          </w:tcPr>
          <w:p w14:paraId="0C6EAF51">
            <w:pPr>
              <w:spacing w:line="360" w:lineRule="auto"/>
              <w:rPr>
                <w:rFonts w:ascii="宋体" w:hAnsi="宋体"/>
              </w:rPr>
            </w:pPr>
          </w:p>
        </w:tc>
      </w:tr>
      <w:tr w14:paraId="345CC88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10B42829">
            <w:pPr>
              <w:spacing w:line="360" w:lineRule="auto"/>
              <w:jc w:val="center"/>
              <w:rPr>
                <w:rFonts w:ascii="宋体" w:hAnsi="宋体"/>
                <w:caps/>
                <w:spacing w:val="20"/>
              </w:rPr>
            </w:pPr>
            <w:r>
              <w:rPr>
                <w:rFonts w:hint="eastAsia" w:ascii="宋体" w:hAnsi="宋体"/>
                <w:caps/>
                <w:spacing w:val="20"/>
              </w:rPr>
              <w:t>6</w:t>
            </w:r>
          </w:p>
        </w:tc>
        <w:tc>
          <w:tcPr>
            <w:tcW w:w="1699" w:type="dxa"/>
            <w:noWrap/>
            <w:vAlign w:val="center"/>
          </w:tcPr>
          <w:p w14:paraId="19728B45">
            <w:pPr>
              <w:spacing w:line="360" w:lineRule="auto"/>
              <w:rPr>
                <w:rFonts w:ascii="宋体" w:hAnsi="宋体"/>
              </w:rPr>
            </w:pPr>
          </w:p>
        </w:tc>
        <w:tc>
          <w:tcPr>
            <w:tcW w:w="1561" w:type="dxa"/>
            <w:noWrap/>
            <w:vAlign w:val="center"/>
          </w:tcPr>
          <w:p w14:paraId="19A22856">
            <w:pPr>
              <w:spacing w:line="360" w:lineRule="auto"/>
              <w:rPr>
                <w:rFonts w:ascii="宋体" w:hAnsi="宋体"/>
              </w:rPr>
            </w:pPr>
          </w:p>
        </w:tc>
        <w:tc>
          <w:tcPr>
            <w:tcW w:w="1332" w:type="dxa"/>
            <w:noWrap/>
            <w:vAlign w:val="center"/>
          </w:tcPr>
          <w:p w14:paraId="0B6880C0">
            <w:pPr>
              <w:spacing w:line="360" w:lineRule="auto"/>
              <w:rPr>
                <w:rFonts w:ascii="宋体" w:hAnsi="宋体"/>
              </w:rPr>
            </w:pPr>
          </w:p>
        </w:tc>
        <w:tc>
          <w:tcPr>
            <w:tcW w:w="1266" w:type="dxa"/>
            <w:noWrap/>
            <w:vAlign w:val="center"/>
          </w:tcPr>
          <w:p w14:paraId="69532539">
            <w:pPr>
              <w:spacing w:line="360" w:lineRule="auto"/>
              <w:rPr>
                <w:rFonts w:ascii="宋体" w:hAnsi="宋体"/>
              </w:rPr>
            </w:pPr>
          </w:p>
        </w:tc>
        <w:tc>
          <w:tcPr>
            <w:tcW w:w="1579" w:type="dxa"/>
            <w:noWrap/>
            <w:vAlign w:val="center"/>
          </w:tcPr>
          <w:p w14:paraId="4813D140">
            <w:pPr>
              <w:spacing w:line="360" w:lineRule="auto"/>
              <w:rPr>
                <w:rFonts w:ascii="宋体" w:hAnsi="宋体"/>
              </w:rPr>
            </w:pPr>
          </w:p>
        </w:tc>
        <w:tc>
          <w:tcPr>
            <w:tcW w:w="1272" w:type="dxa"/>
            <w:noWrap/>
            <w:vAlign w:val="center"/>
          </w:tcPr>
          <w:p w14:paraId="3094D11E">
            <w:pPr>
              <w:spacing w:line="360" w:lineRule="auto"/>
              <w:rPr>
                <w:rFonts w:ascii="宋体" w:hAnsi="宋体"/>
              </w:rPr>
            </w:pPr>
          </w:p>
        </w:tc>
      </w:tr>
      <w:tr w14:paraId="322D5F1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19F3C490">
            <w:pPr>
              <w:spacing w:line="360" w:lineRule="auto"/>
              <w:jc w:val="center"/>
              <w:rPr>
                <w:rFonts w:ascii="宋体" w:hAnsi="宋体"/>
                <w:caps/>
                <w:spacing w:val="20"/>
              </w:rPr>
            </w:pPr>
            <w:r>
              <w:rPr>
                <w:rFonts w:hint="eastAsia" w:ascii="宋体" w:hAnsi="宋体"/>
                <w:caps/>
                <w:spacing w:val="20"/>
              </w:rPr>
              <w:t>7</w:t>
            </w:r>
          </w:p>
        </w:tc>
        <w:tc>
          <w:tcPr>
            <w:tcW w:w="1699" w:type="dxa"/>
            <w:noWrap/>
            <w:vAlign w:val="center"/>
          </w:tcPr>
          <w:p w14:paraId="32D66B0A">
            <w:pPr>
              <w:spacing w:line="360" w:lineRule="auto"/>
              <w:rPr>
                <w:rFonts w:ascii="宋体" w:hAnsi="宋体"/>
              </w:rPr>
            </w:pPr>
          </w:p>
        </w:tc>
        <w:tc>
          <w:tcPr>
            <w:tcW w:w="1561" w:type="dxa"/>
            <w:noWrap/>
            <w:vAlign w:val="center"/>
          </w:tcPr>
          <w:p w14:paraId="1904842F">
            <w:pPr>
              <w:spacing w:line="360" w:lineRule="auto"/>
              <w:rPr>
                <w:rFonts w:ascii="宋体" w:hAnsi="宋体"/>
              </w:rPr>
            </w:pPr>
          </w:p>
        </w:tc>
        <w:tc>
          <w:tcPr>
            <w:tcW w:w="1332" w:type="dxa"/>
            <w:noWrap/>
            <w:vAlign w:val="center"/>
          </w:tcPr>
          <w:p w14:paraId="16B21175">
            <w:pPr>
              <w:spacing w:line="360" w:lineRule="auto"/>
              <w:rPr>
                <w:rFonts w:ascii="宋体" w:hAnsi="宋体"/>
              </w:rPr>
            </w:pPr>
          </w:p>
        </w:tc>
        <w:tc>
          <w:tcPr>
            <w:tcW w:w="1266" w:type="dxa"/>
            <w:noWrap/>
            <w:vAlign w:val="center"/>
          </w:tcPr>
          <w:p w14:paraId="48EC8C34">
            <w:pPr>
              <w:spacing w:line="360" w:lineRule="auto"/>
              <w:rPr>
                <w:rFonts w:ascii="宋体" w:hAnsi="宋体"/>
              </w:rPr>
            </w:pPr>
          </w:p>
        </w:tc>
        <w:tc>
          <w:tcPr>
            <w:tcW w:w="1579" w:type="dxa"/>
            <w:noWrap/>
            <w:vAlign w:val="center"/>
          </w:tcPr>
          <w:p w14:paraId="462EC2FB">
            <w:pPr>
              <w:spacing w:line="360" w:lineRule="auto"/>
              <w:rPr>
                <w:rFonts w:ascii="宋体" w:hAnsi="宋体"/>
              </w:rPr>
            </w:pPr>
          </w:p>
        </w:tc>
        <w:tc>
          <w:tcPr>
            <w:tcW w:w="1272" w:type="dxa"/>
            <w:noWrap/>
            <w:vAlign w:val="center"/>
          </w:tcPr>
          <w:p w14:paraId="2C85C865">
            <w:pPr>
              <w:spacing w:line="360" w:lineRule="auto"/>
              <w:rPr>
                <w:rFonts w:ascii="宋体" w:hAnsi="宋体"/>
              </w:rPr>
            </w:pPr>
          </w:p>
        </w:tc>
      </w:tr>
      <w:tr w14:paraId="1CEEB81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867" w:type="dxa"/>
            <w:noWrap/>
            <w:vAlign w:val="center"/>
          </w:tcPr>
          <w:p w14:paraId="136438FA">
            <w:pPr>
              <w:spacing w:line="360" w:lineRule="auto"/>
              <w:jc w:val="center"/>
              <w:rPr>
                <w:rFonts w:ascii="宋体" w:hAnsi="宋体"/>
                <w:caps/>
                <w:spacing w:val="20"/>
              </w:rPr>
            </w:pPr>
            <w:r>
              <w:rPr>
                <w:rFonts w:hint="eastAsia" w:ascii="宋体" w:hAnsi="宋体"/>
                <w:caps/>
                <w:spacing w:val="20"/>
              </w:rPr>
              <w:t>8</w:t>
            </w:r>
          </w:p>
        </w:tc>
        <w:tc>
          <w:tcPr>
            <w:tcW w:w="1699" w:type="dxa"/>
            <w:noWrap/>
            <w:vAlign w:val="center"/>
          </w:tcPr>
          <w:p w14:paraId="658D539E">
            <w:pPr>
              <w:spacing w:line="360" w:lineRule="auto"/>
              <w:rPr>
                <w:rFonts w:ascii="宋体" w:hAnsi="宋体"/>
                <w:spacing w:val="20"/>
                <w:sz w:val="24"/>
              </w:rPr>
            </w:pPr>
            <w:r>
              <w:rPr>
                <w:rFonts w:ascii="宋体" w:hAnsi="宋体"/>
              </w:rPr>
              <w:t> </w:t>
            </w:r>
          </w:p>
        </w:tc>
        <w:tc>
          <w:tcPr>
            <w:tcW w:w="1561" w:type="dxa"/>
            <w:noWrap/>
            <w:vAlign w:val="center"/>
          </w:tcPr>
          <w:p w14:paraId="5E065832">
            <w:pPr>
              <w:spacing w:line="360" w:lineRule="auto"/>
              <w:rPr>
                <w:rFonts w:ascii="宋体" w:hAnsi="宋体"/>
                <w:spacing w:val="20"/>
                <w:sz w:val="24"/>
              </w:rPr>
            </w:pPr>
            <w:r>
              <w:rPr>
                <w:rFonts w:ascii="宋体" w:hAnsi="宋体"/>
              </w:rPr>
              <w:t> </w:t>
            </w:r>
          </w:p>
        </w:tc>
        <w:tc>
          <w:tcPr>
            <w:tcW w:w="1332" w:type="dxa"/>
            <w:noWrap/>
            <w:vAlign w:val="center"/>
          </w:tcPr>
          <w:p w14:paraId="79E8C428">
            <w:pPr>
              <w:spacing w:line="360" w:lineRule="auto"/>
              <w:rPr>
                <w:rFonts w:ascii="宋体" w:hAnsi="宋体"/>
                <w:spacing w:val="20"/>
                <w:sz w:val="24"/>
              </w:rPr>
            </w:pPr>
            <w:r>
              <w:rPr>
                <w:rFonts w:ascii="宋体" w:hAnsi="宋体"/>
              </w:rPr>
              <w:t> </w:t>
            </w:r>
          </w:p>
        </w:tc>
        <w:tc>
          <w:tcPr>
            <w:tcW w:w="1266" w:type="dxa"/>
            <w:noWrap/>
            <w:vAlign w:val="center"/>
          </w:tcPr>
          <w:p w14:paraId="55725FCE">
            <w:pPr>
              <w:spacing w:line="360" w:lineRule="auto"/>
              <w:rPr>
                <w:rFonts w:ascii="宋体" w:hAnsi="宋体"/>
                <w:spacing w:val="20"/>
                <w:sz w:val="24"/>
              </w:rPr>
            </w:pPr>
            <w:r>
              <w:rPr>
                <w:rFonts w:ascii="宋体" w:hAnsi="宋体"/>
              </w:rPr>
              <w:t> </w:t>
            </w:r>
          </w:p>
        </w:tc>
        <w:tc>
          <w:tcPr>
            <w:tcW w:w="1579" w:type="dxa"/>
            <w:noWrap/>
            <w:vAlign w:val="center"/>
          </w:tcPr>
          <w:p w14:paraId="640BA5A8">
            <w:pPr>
              <w:spacing w:line="360" w:lineRule="auto"/>
              <w:rPr>
                <w:rFonts w:ascii="宋体" w:hAnsi="宋体"/>
                <w:spacing w:val="20"/>
                <w:sz w:val="24"/>
              </w:rPr>
            </w:pPr>
            <w:r>
              <w:rPr>
                <w:rFonts w:ascii="宋体" w:hAnsi="宋体"/>
              </w:rPr>
              <w:t> </w:t>
            </w:r>
          </w:p>
        </w:tc>
        <w:tc>
          <w:tcPr>
            <w:tcW w:w="1272" w:type="dxa"/>
            <w:noWrap/>
            <w:vAlign w:val="center"/>
          </w:tcPr>
          <w:p w14:paraId="5F697054">
            <w:pPr>
              <w:spacing w:line="360" w:lineRule="auto"/>
              <w:rPr>
                <w:rFonts w:ascii="宋体" w:hAnsi="宋体"/>
              </w:rPr>
            </w:pPr>
          </w:p>
        </w:tc>
      </w:tr>
    </w:tbl>
    <w:p w14:paraId="331FF1BE">
      <w:pPr>
        <w:tabs>
          <w:tab w:val="left" w:pos="4525"/>
        </w:tabs>
        <w:spacing w:line="460" w:lineRule="exact"/>
        <w:jc w:val="left"/>
        <w:rPr>
          <w:rFonts w:hAnsi="宋体"/>
          <w:sz w:val="22"/>
          <w:szCs w:val="20"/>
        </w:rPr>
      </w:pPr>
      <w:r>
        <w:rPr>
          <w:rFonts w:hint="eastAsia" w:hAnsi="宋体"/>
          <w:sz w:val="22"/>
          <w:szCs w:val="20"/>
        </w:rPr>
        <w:t>注：以上内容填写必须完整、真实。</w:t>
      </w:r>
    </w:p>
    <w:p w14:paraId="72BF82B2">
      <w:pPr>
        <w:tabs>
          <w:tab w:val="left" w:pos="4525"/>
        </w:tabs>
        <w:spacing w:line="460" w:lineRule="exact"/>
        <w:jc w:val="left"/>
        <w:rPr>
          <w:rFonts w:hAnsi="宋体"/>
          <w:sz w:val="24"/>
        </w:rPr>
      </w:pPr>
    </w:p>
    <w:p w14:paraId="34794458">
      <w:pPr>
        <w:tabs>
          <w:tab w:val="left" w:pos="4525"/>
        </w:tabs>
        <w:spacing w:line="600" w:lineRule="auto"/>
        <w:jc w:val="left"/>
        <w:rPr>
          <w:rFonts w:hAnsi="宋体"/>
          <w:sz w:val="24"/>
        </w:rPr>
      </w:pPr>
      <w:r>
        <w:rPr>
          <w:rFonts w:hint="eastAsia" w:hAnsi="宋体"/>
          <w:sz w:val="24"/>
        </w:rPr>
        <w:t>投标人全称（单位公章）：</w:t>
      </w:r>
    </w:p>
    <w:p w14:paraId="084124C8">
      <w:pPr>
        <w:tabs>
          <w:tab w:val="left" w:pos="4525"/>
        </w:tabs>
        <w:spacing w:line="600" w:lineRule="auto"/>
        <w:jc w:val="left"/>
        <w:rPr>
          <w:rFonts w:hAnsi="宋体"/>
          <w:sz w:val="24"/>
        </w:rPr>
      </w:pPr>
      <w:r>
        <w:rPr>
          <w:rFonts w:hint="eastAsia" w:hAnsi="宋体"/>
          <w:sz w:val="24"/>
        </w:rPr>
        <w:t>法定代表人或委托代理人（盖章或签名）：</w:t>
      </w:r>
    </w:p>
    <w:p w14:paraId="1A7B70BF">
      <w:pPr>
        <w:tabs>
          <w:tab w:val="left" w:pos="4525"/>
        </w:tabs>
        <w:spacing w:line="600" w:lineRule="auto"/>
        <w:jc w:val="left"/>
        <w:rPr>
          <w:rFonts w:hAnsi="宋体"/>
          <w:sz w:val="24"/>
        </w:rPr>
      </w:pPr>
      <w:r>
        <w:rPr>
          <w:rFonts w:hint="eastAsia" w:hAnsi="宋体"/>
          <w:sz w:val="24"/>
        </w:rPr>
        <w:t>日期：</w:t>
      </w:r>
    </w:p>
    <w:p w14:paraId="2C32B1E7">
      <w:pPr>
        <w:widowControl/>
        <w:spacing w:line="600" w:lineRule="auto"/>
        <w:jc w:val="left"/>
        <w:rPr>
          <w:rFonts w:ascii="宋体" w:hAnsi="宋体" w:cs="宋体"/>
          <w:b/>
          <w:bCs/>
          <w:sz w:val="24"/>
          <w:szCs w:val="24"/>
        </w:rPr>
      </w:pPr>
    </w:p>
    <w:p w14:paraId="6898A62E">
      <w:pPr>
        <w:widowControl/>
        <w:spacing w:line="600" w:lineRule="auto"/>
        <w:jc w:val="left"/>
        <w:rPr>
          <w:rFonts w:ascii="宋体" w:hAnsi="宋体" w:cs="宋体"/>
          <w:b/>
          <w:bCs/>
          <w:sz w:val="24"/>
          <w:szCs w:val="24"/>
        </w:rPr>
      </w:pPr>
    </w:p>
    <w:p w14:paraId="053CA81B">
      <w:pPr>
        <w:rPr>
          <w:rFonts w:ascii="宋体"/>
          <w:b/>
          <w:bCs/>
          <w:sz w:val="24"/>
          <w:szCs w:val="24"/>
        </w:rPr>
      </w:pPr>
      <w:r>
        <w:rPr>
          <w:rFonts w:hint="eastAsia" w:ascii="宋体" w:hAnsi="宋体" w:cs="宋体"/>
          <w:b/>
          <w:bCs/>
          <w:color w:val="000000"/>
          <w:sz w:val="24"/>
        </w:rPr>
        <w:br w:type="page"/>
      </w:r>
      <w:r>
        <w:rPr>
          <w:rFonts w:hint="eastAsia" w:ascii="宋体" w:hAnsi="宋体" w:cs="宋体"/>
          <w:b/>
          <w:bCs/>
          <w:sz w:val="24"/>
          <w:szCs w:val="24"/>
        </w:rPr>
        <w:t>附件7:</w:t>
      </w:r>
    </w:p>
    <w:p w14:paraId="023AE4A0">
      <w:pPr>
        <w:pStyle w:val="3"/>
        <w:spacing w:line="400" w:lineRule="exact"/>
        <w:jc w:val="center"/>
        <w:rPr>
          <w:rFonts w:hint="eastAsia" w:ascii="宋体" w:hAnsi="宋体" w:eastAsia="宋体" w:cs="宋体"/>
          <w:bCs/>
          <w:color w:val="auto"/>
          <w:spacing w:val="21"/>
          <w:sz w:val="32"/>
          <w:szCs w:val="32"/>
          <w:lang w:eastAsia="zh-CN"/>
        </w:rPr>
      </w:pPr>
    </w:p>
    <w:p w14:paraId="04EE6BA4">
      <w:pPr>
        <w:pStyle w:val="3"/>
        <w:spacing w:line="400" w:lineRule="exact"/>
        <w:jc w:val="center"/>
        <w:rPr>
          <w:rFonts w:hint="eastAsia" w:ascii="宋体" w:hAnsi="宋体" w:eastAsia="宋体" w:cs="宋体"/>
          <w:bCs/>
          <w:color w:val="auto"/>
          <w:spacing w:val="21"/>
          <w:sz w:val="32"/>
          <w:szCs w:val="32"/>
          <w:lang w:eastAsia="zh-CN"/>
        </w:rPr>
      </w:pPr>
      <w:r>
        <w:rPr>
          <w:rFonts w:hint="eastAsia" w:ascii="宋体" w:hAnsi="宋体" w:eastAsia="宋体" w:cs="宋体"/>
          <w:bCs/>
          <w:color w:val="auto"/>
          <w:spacing w:val="21"/>
          <w:sz w:val="32"/>
          <w:szCs w:val="32"/>
          <w:lang w:eastAsia="zh-CN"/>
        </w:rPr>
        <w:t>承诺函</w:t>
      </w:r>
    </w:p>
    <w:p w14:paraId="63259B14">
      <w:pPr>
        <w:rPr>
          <w:rFonts w:hint="eastAsia"/>
          <w:sz w:val="22"/>
          <w:szCs w:val="28"/>
          <w:u w:val="none"/>
          <w:lang w:eastAsia="zh-CN"/>
        </w:rPr>
      </w:pPr>
    </w:p>
    <w:p w14:paraId="514508B4">
      <w:pPr>
        <w:rPr>
          <w:rFonts w:hint="eastAsia" w:ascii="宋体" w:hAnsi="宋体" w:eastAsia="宋体" w:cs="宋体"/>
          <w:sz w:val="24"/>
          <w:szCs w:val="24"/>
          <w:u w:val="none"/>
          <w:lang w:eastAsia="zh-CN"/>
        </w:rPr>
      </w:pPr>
    </w:p>
    <w:p w14:paraId="197C6263">
      <w:pPr>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温岭市住房和城乡建设局：</w:t>
      </w:r>
    </w:p>
    <w:p w14:paraId="1CDA58A1">
      <w:pPr>
        <w:pStyle w:val="12"/>
        <w:rPr>
          <w:rFonts w:hint="eastAsia"/>
          <w:lang w:eastAsia="zh-CN"/>
        </w:rPr>
      </w:pPr>
    </w:p>
    <w:p w14:paraId="2883DB25">
      <w:pPr>
        <w:rPr>
          <w:rFonts w:hint="eastAsia" w:ascii="宋体" w:hAnsi="宋体" w:eastAsia="宋体" w:cs="宋体"/>
          <w:sz w:val="24"/>
          <w:szCs w:val="24"/>
          <w:u w:val="single"/>
          <w:lang w:eastAsia="zh-CN"/>
        </w:rPr>
      </w:pPr>
    </w:p>
    <w:p w14:paraId="584D0574">
      <w:pPr>
        <w:spacing w:line="480" w:lineRule="auto"/>
        <w:ind w:firstLine="480" w:firstLineChars="200"/>
        <w:rPr>
          <w:rFonts w:hint="eastAsia" w:ascii="宋体" w:hAnsi="宋体" w:eastAsia="宋体" w:cs="宋体"/>
          <w:sz w:val="24"/>
          <w:szCs w:val="24"/>
          <w:highlight w:val="none"/>
          <w:u w:val="none"/>
        </w:rPr>
      </w:pPr>
      <w:r>
        <w:rPr>
          <w:rFonts w:hint="eastAsia" w:ascii="宋体" w:hAnsi="宋体" w:eastAsia="宋体" w:cs="宋体"/>
          <w:sz w:val="24"/>
          <w:szCs w:val="24"/>
          <w:u w:val="none"/>
          <w:lang w:eastAsia="zh-CN"/>
        </w:rPr>
        <w:t>我单位承诺，</w:t>
      </w:r>
      <w:r>
        <w:rPr>
          <w:rFonts w:hint="eastAsia" w:ascii="宋体" w:hAnsi="宋体" w:eastAsia="宋体" w:cs="宋体"/>
          <w:sz w:val="24"/>
          <w:szCs w:val="24"/>
          <w:highlight w:val="none"/>
          <w:u w:val="none"/>
        </w:rPr>
        <w:t>为保障服务质量</w:t>
      </w:r>
      <w:r>
        <w:rPr>
          <w:rFonts w:hint="eastAsia" w:ascii="宋体" w:hAnsi="宋体" w:eastAsia="宋体" w:cs="宋体"/>
          <w:sz w:val="24"/>
          <w:szCs w:val="24"/>
          <w:highlight w:val="none"/>
          <w:u w:val="none"/>
          <w:lang w:eastAsia="zh-CN"/>
        </w:rPr>
        <w:t>，若我单位中标，将</w:t>
      </w:r>
      <w:r>
        <w:rPr>
          <w:rFonts w:hint="eastAsia" w:ascii="宋体" w:hAnsi="宋体" w:eastAsia="宋体" w:cs="宋体"/>
          <w:sz w:val="24"/>
          <w:szCs w:val="24"/>
          <w:highlight w:val="none"/>
          <w:u w:val="none"/>
        </w:rPr>
        <w:t>在中标后一个月内，在</w:t>
      </w:r>
      <w:r>
        <w:rPr>
          <w:rFonts w:hint="eastAsia" w:ascii="宋体" w:hAnsi="宋体" w:eastAsia="宋体" w:cs="宋体"/>
          <w:sz w:val="24"/>
          <w:szCs w:val="24"/>
          <w:highlight w:val="none"/>
          <w:u w:val="none"/>
          <w:lang w:val="en-US" w:eastAsia="zh-CN"/>
        </w:rPr>
        <w:t>温岭市</w:t>
      </w:r>
      <w:r>
        <w:rPr>
          <w:rFonts w:hint="eastAsia" w:ascii="宋体" w:hAnsi="宋体" w:eastAsia="宋体" w:cs="宋体"/>
          <w:sz w:val="24"/>
          <w:szCs w:val="24"/>
          <w:highlight w:val="none"/>
          <w:u w:val="none"/>
        </w:rPr>
        <w:t>内设立分公司或办事处，并根据《防雷装置检测质量考核通则》QX/T317-2016、台州市气象局等三部门关于印发《台州市防雷装置检测机构信用等级评定管理办法（试行）》的通知（台气发[2019]7号）等相关办法接受主管部门管理，否则有权取消</w:t>
      </w:r>
      <w:r>
        <w:rPr>
          <w:rFonts w:hint="eastAsia" w:ascii="宋体" w:hAnsi="宋体" w:eastAsia="宋体" w:cs="宋体"/>
          <w:sz w:val="24"/>
          <w:szCs w:val="24"/>
          <w:highlight w:val="none"/>
          <w:u w:val="none"/>
          <w:lang w:eastAsia="zh-CN"/>
        </w:rPr>
        <w:t>我单位</w:t>
      </w:r>
      <w:r>
        <w:rPr>
          <w:rFonts w:hint="eastAsia" w:ascii="宋体" w:hAnsi="宋体" w:eastAsia="宋体" w:cs="宋体"/>
          <w:sz w:val="24"/>
          <w:szCs w:val="24"/>
          <w:highlight w:val="none"/>
          <w:u w:val="none"/>
        </w:rPr>
        <w:t>服务资格。</w:t>
      </w:r>
    </w:p>
    <w:p w14:paraId="62E0AEA7">
      <w:pPr>
        <w:ind w:firstLine="480" w:firstLineChars="200"/>
        <w:rPr>
          <w:rFonts w:hint="eastAsia" w:ascii="宋体" w:hAnsi="宋体" w:eastAsia="宋体" w:cs="宋体"/>
          <w:sz w:val="24"/>
          <w:szCs w:val="24"/>
          <w:highlight w:val="none"/>
          <w:u w:val="none"/>
        </w:rPr>
      </w:pPr>
    </w:p>
    <w:p w14:paraId="68000875">
      <w:pPr>
        <w:pStyle w:val="12"/>
        <w:rPr>
          <w:rFonts w:hint="eastAsia" w:ascii="宋体" w:hAnsi="宋体" w:eastAsia="宋体" w:cs="宋体"/>
          <w:sz w:val="24"/>
          <w:szCs w:val="24"/>
          <w:highlight w:val="none"/>
          <w:u w:val="none"/>
        </w:rPr>
      </w:pPr>
    </w:p>
    <w:p w14:paraId="0DAC2B0B">
      <w:pPr>
        <w:rPr>
          <w:rFonts w:hint="eastAsia" w:ascii="宋体" w:hAnsi="宋体" w:eastAsia="宋体" w:cs="宋体"/>
          <w:sz w:val="24"/>
          <w:szCs w:val="24"/>
        </w:rPr>
      </w:pPr>
    </w:p>
    <w:p w14:paraId="54D81CFD">
      <w:pPr>
        <w:pStyle w:val="12"/>
        <w:rPr>
          <w:rFonts w:hint="eastAsia" w:ascii="宋体" w:hAnsi="宋体" w:eastAsia="宋体" w:cs="宋体"/>
          <w:sz w:val="24"/>
          <w:szCs w:val="24"/>
        </w:rPr>
      </w:pPr>
    </w:p>
    <w:p w14:paraId="4C4998BC">
      <w:pPr>
        <w:pStyle w:val="13"/>
        <w:rPr>
          <w:rFonts w:hint="eastAsia" w:ascii="宋体" w:hAnsi="宋体" w:eastAsia="宋体" w:cs="宋体"/>
          <w:sz w:val="24"/>
          <w:szCs w:val="24"/>
        </w:rPr>
      </w:pPr>
    </w:p>
    <w:p w14:paraId="68AE4DB5">
      <w:pPr>
        <w:rPr>
          <w:rFonts w:hint="eastAsia"/>
        </w:rPr>
      </w:pPr>
    </w:p>
    <w:p w14:paraId="0DD0577E">
      <w:pPr>
        <w:spacing w:line="360" w:lineRule="auto"/>
        <w:ind w:firstLine="424" w:firstLineChars="177"/>
        <w:rPr>
          <w:rFonts w:hint="eastAsia" w:ascii="宋体" w:hAnsi="宋体" w:eastAsia="宋体" w:cs="宋体"/>
          <w:sz w:val="24"/>
          <w:szCs w:val="24"/>
          <w:u w:val="single"/>
        </w:rPr>
      </w:pPr>
      <w:r>
        <w:rPr>
          <w:rFonts w:hint="eastAsia" w:ascii="宋体" w:hAnsi="宋体" w:eastAsia="宋体" w:cs="宋体"/>
          <w:sz w:val="24"/>
          <w:szCs w:val="24"/>
        </w:rPr>
        <w:t>投标人名称（盖章）：</w:t>
      </w:r>
    </w:p>
    <w:p w14:paraId="75137A59">
      <w:pPr>
        <w:spacing w:line="360" w:lineRule="auto"/>
        <w:ind w:left="420"/>
        <w:rPr>
          <w:rFonts w:hint="eastAsia" w:ascii="宋体" w:hAnsi="宋体" w:eastAsia="宋体" w:cs="宋体"/>
          <w:sz w:val="24"/>
          <w:szCs w:val="24"/>
        </w:rPr>
      </w:pPr>
    </w:p>
    <w:p w14:paraId="14AC41ED">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法定代表人或代理人（签名或盖章）：</w:t>
      </w:r>
    </w:p>
    <w:p w14:paraId="2CAE7077">
      <w:pPr>
        <w:spacing w:line="360" w:lineRule="auto"/>
        <w:rPr>
          <w:rFonts w:hint="eastAsia" w:ascii="宋体" w:hAnsi="宋体" w:eastAsia="宋体" w:cs="宋体"/>
          <w:sz w:val="24"/>
          <w:szCs w:val="24"/>
        </w:rPr>
      </w:pPr>
    </w:p>
    <w:p w14:paraId="77793553">
      <w:pPr>
        <w:pStyle w:val="54"/>
        <w:shd w:val="clear" w:color="auto" w:fill="FFFFFF"/>
        <w:spacing w:before="0" w:beforeAutospacing="0" w:after="0" w:afterAutospacing="0" w:line="360" w:lineRule="auto"/>
        <w:ind w:firstLine="424" w:firstLineChars="177"/>
        <w:rPr>
          <w:rFonts w:hint="eastAsia" w:ascii="宋体" w:hAnsi="宋体" w:eastAsia="宋体" w:cs="宋体"/>
          <w:b/>
          <w:bCs/>
          <w:spacing w:val="11"/>
          <w:sz w:val="24"/>
          <w:szCs w:val="24"/>
        </w:rPr>
      </w:pPr>
      <w:r>
        <w:rPr>
          <w:rFonts w:hint="eastAsia" w:ascii="宋体" w:hAnsi="宋体" w:eastAsia="宋体" w:cs="宋体"/>
          <w:sz w:val="24"/>
          <w:szCs w:val="24"/>
        </w:rPr>
        <w:t>日        期：</w:t>
      </w:r>
    </w:p>
    <w:p w14:paraId="606598A1">
      <w:pPr>
        <w:widowControl/>
        <w:jc w:val="left"/>
        <w:rPr>
          <w:rFonts w:hint="eastAsia" w:ascii="宋体" w:hAnsi="宋体" w:cs="宋体"/>
          <w:b/>
          <w:bCs/>
          <w:sz w:val="24"/>
          <w:szCs w:val="24"/>
        </w:rPr>
      </w:pPr>
    </w:p>
    <w:p w14:paraId="7E8F5BBD">
      <w:pPr>
        <w:widowControl/>
        <w:jc w:val="left"/>
        <w:rPr>
          <w:rFonts w:hint="eastAsia" w:ascii="宋体" w:hAnsi="宋体" w:cs="宋体"/>
          <w:b/>
          <w:bCs/>
          <w:sz w:val="24"/>
          <w:szCs w:val="24"/>
        </w:rPr>
      </w:pPr>
    </w:p>
    <w:p w14:paraId="2A122435">
      <w:pPr>
        <w:widowControl/>
        <w:jc w:val="left"/>
        <w:rPr>
          <w:rFonts w:hint="eastAsia" w:ascii="宋体" w:hAnsi="宋体" w:cs="宋体"/>
          <w:b/>
          <w:bCs/>
          <w:sz w:val="24"/>
          <w:szCs w:val="24"/>
        </w:rPr>
      </w:pPr>
    </w:p>
    <w:p w14:paraId="22E3E1BA">
      <w:pPr>
        <w:widowControl/>
        <w:jc w:val="left"/>
        <w:rPr>
          <w:rFonts w:hint="eastAsia" w:ascii="宋体" w:hAnsi="宋体" w:cs="宋体"/>
          <w:b/>
          <w:bCs/>
          <w:sz w:val="24"/>
          <w:szCs w:val="24"/>
        </w:rPr>
      </w:pPr>
    </w:p>
    <w:p w14:paraId="451471C4">
      <w:pPr>
        <w:widowControl/>
        <w:jc w:val="left"/>
        <w:rPr>
          <w:rFonts w:hint="eastAsia" w:ascii="宋体" w:hAnsi="宋体" w:cs="宋体"/>
          <w:b/>
          <w:bCs/>
          <w:sz w:val="24"/>
          <w:szCs w:val="24"/>
        </w:rPr>
      </w:pPr>
    </w:p>
    <w:p w14:paraId="09E30023">
      <w:pPr>
        <w:widowControl/>
        <w:jc w:val="left"/>
        <w:rPr>
          <w:rFonts w:hint="eastAsia" w:ascii="宋体" w:hAnsi="宋体" w:cs="宋体"/>
          <w:b/>
          <w:bCs/>
          <w:sz w:val="24"/>
          <w:szCs w:val="24"/>
        </w:rPr>
      </w:pPr>
    </w:p>
    <w:p w14:paraId="07FC47D6">
      <w:pPr>
        <w:widowControl/>
        <w:jc w:val="left"/>
        <w:rPr>
          <w:rFonts w:hint="eastAsia" w:ascii="宋体" w:hAnsi="宋体" w:cs="宋体"/>
          <w:b/>
          <w:bCs/>
          <w:sz w:val="24"/>
          <w:szCs w:val="24"/>
        </w:rPr>
      </w:pPr>
    </w:p>
    <w:p w14:paraId="46C87DA0">
      <w:pPr>
        <w:widowControl/>
        <w:jc w:val="left"/>
        <w:rPr>
          <w:rFonts w:hint="eastAsia" w:ascii="宋体" w:hAnsi="宋体" w:cs="宋体"/>
          <w:b/>
          <w:bCs/>
          <w:sz w:val="24"/>
          <w:szCs w:val="24"/>
        </w:rPr>
      </w:pPr>
    </w:p>
    <w:p w14:paraId="5E737506">
      <w:pPr>
        <w:widowControl/>
        <w:jc w:val="left"/>
        <w:rPr>
          <w:rFonts w:hint="eastAsia" w:ascii="宋体" w:hAnsi="宋体" w:cs="宋体"/>
          <w:b/>
          <w:bCs/>
          <w:sz w:val="24"/>
          <w:szCs w:val="24"/>
        </w:rPr>
      </w:pPr>
    </w:p>
    <w:p w14:paraId="52B8DBB9">
      <w:pPr>
        <w:widowControl/>
        <w:jc w:val="left"/>
        <w:rPr>
          <w:rFonts w:hint="eastAsia" w:ascii="宋体" w:hAnsi="宋体" w:cs="宋体"/>
          <w:b/>
          <w:bCs/>
          <w:sz w:val="24"/>
          <w:szCs w:val="24"/>
        </w:rPr>
      </w:pPr>
    </w:p>
    <w:p w14:paraId="42F00DDB">
      <w:pPr>
        <w:widowControl/>
        <w:jc w:val="left"/>
        <w:rPr>
          <w:rFonts w:hint="eastAsia" w:ascii="宋体" w:hAnsi="宋体" w:cs="宋体"/>
          <w:b/>
          <w:bCs/>
          <w:sz w:val="24"/>
          <w:szCs w:val="24"/>
        </w:rPr>
      </w:pPr>
    </w:p>
    <w:p w14:paraId="7A985E7D">
      <w:pPr>
        <w:widowControl/>
        <w:jc w:val="left"/>
        <w:rPr>
          <w:rFonts w:ascii="宋体" w:hAnsi="宋体" w:cs="宋体"/>
          <w:b/>
          <w:bCs/>
          <w:sz w:val="24"/>
          <w:szCs w:val="24"/>
        </w:rPr>
      </w:pPr>
      <w:r>
        <w:rPr>
          <w:rFonts w:hint="eastAsia" w:ascii="宋体" w:hAnsi="宋体" w:cs="宋体"/>
          <w:b/>
          <w:bCs/>
          <w:sz w:val="24"/>
          <w:szCs w:val="24"/>
        </w:rPr>
        <w:t>附件8：</w:t>
      </w:r>
    </w:p>
    <w:p w14:paraId="5282BD08">
      <w:pPr>
        <w:pStyle w:val="3"/>
        <w:spacing w:line="400" w:lineRule="exact"/>
        <w:jc w:val="center"/>
        <w:rPr>
          <w:rFonts w:hint="default" w:cs="宋体"/>
          <w:bCs/>
          <w:color w:val="auto"/>
          <w:spacing w:val="21"/>
          <w:sz w:val="32"/>
          <w:szCs w:val="32"/>
        </w:rPr>
      </w:pPr>
      <w:bookmarkStart w:id="25" w:name="_Toc20911"/>
      <w:bookmarkStart w:id="26" w:name="_Toc14547"/>
      <w:bookmarkStart w:id="27" w:name="_Toc12511"/>
      <w:r>
        <w:rPr>
          <w:rFonts w:cs="宋体"/>
          <w:bCs/>
          <w:color w:val="auto"/>
          <w:spacing w:val="21"/>
          <w:sz w:val="32"/>
          <w:szCs w:val="32"/>
        </w:rPr>
        <w:t>技术、商务偏离表</w:t>
      </w:r>
      <w:bookmarkEnd w:id="25"/>
      <w:bookmarkEnd w:id="26"/>
      <w:bookmarkEnd w:id="27"/>
    </w:p>
    <w:p w14:paraId="738DF57A">
      <w:pPr>
        <w:autoSpaceDE w:val="0"/>
        <w:autoSpaceDN w:val="0"/>
        <w:adjustRightInd w:val="0"/>
        <w:spacing w:line="450" w:lineRule="exact"/>
        <w:ind w:firstLine="120" w:firstLineChars="50"/>
        <w:rPr>
          <w:rFonts w:hAnsi="宋体"/>
          <w:sz w:val="24"/>
        </w:rPr>
      </w:pPr>
      <w:r>
        <w:rPr>
          <w:rFonts w:hint="eastAsia" w:hAnsi="宋体"/>
          <w:sz w:val="24"/>
        </w:rPr>
        <w:t xml:space="preserve">项目编号：  </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439C4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ign w:val="center"/>
          </w:tcPr>
          <w:p w14:paraId="48CF4D1A">
            <w:pPr>
              <w:autoSpaceDE w:val="0"/>
              <w:autoSpaceDN w:val="0"/>
              <w:adjustRightInd w:val="0"/>
              <w:jc w:val="center"/>
              <w:rPr>
                <w:rFonts w:hAnsi="宋体"/>
                <w:sz w:val="24"/>
              </w:rPr>
            </w:pPr>
            <w:r>
              <w:rPr>
                <w:rFonts w:hint="eastAsia" w:hAnsi="宋体"/>
                <w:sz w:val="24"/>
              </w:rPr>
              <w:t>序号</w:t>
            </w:r>
          </w:p>
        </w:tc>
        <w:tc>
          <w:tcPr>
            <w:tcW w:w="1189" w:type="dxa"/>
            <w:noWrap/>
            <w:vAlign w:val="center"/>
          </w:tcPr>
          <w:p w14:paraId="5CA1CD94">
            <w:pPr>
              <w:autoSpaceDE w:val="0"/>
              <w:autoSpaceDN w:val="0"/>
              <w:adjustRightInd w:val="0"/>
              <w:jc w:val="center"/>
              <w:rPr>
                <w:rFonts w:hAnsi="宋体"/>
                <w:sz w:val="24"/>
              </w:rPr>
            </w:pPr>
            <w:r>
              <w:rPr>
                <w:rFonts w:hint="eastAsia" w:hAnsi="宋体"/>
                <w:sz w:val="24"/>
              </w:rPr>
              <w:t>名称</w:t>
            </w:r>
          </w:p>
        </w:tc>
        <w:tc>
          <w:tcPr>
            <w:tcW w:w="1978" w:type="dxa"/>
            <w:noWrap/>
            <w:vAlign w:val="center"/>
          </w:tcPr>
          <w:p w14:paraId="6A46B02F">
            <w:pPr>
              <w:autoSpaceDE w:val="0"/>
              <w:autoSpaceDN w:val="0"/>
              <w:adjustRightInd w:val="0"/>
              <w:ind w:left="-105" w:leftChars="-50" w:right="-100"/>
              <w:jc w:val="center"/>
              <w:rPr>
                <w:rFonts w:hAnsi="宋体"/>
                <w:spacing w:val="-12"/>
                <w:sz w:val="24"/>
              </w:rPr>
            </w:pPr>
            <w:r>
              <w:rPr>
                <w:rFonts w:hint="eastAsia" w:hAnsi="宋体"/>
                <w:sz w:val="24"/>
              </w:rPr>
              <w:t>招标文件要求</w:t>
            </w:r>
          </w:p>
        </w:tc>
        <w:tc>
          <w:tcPr>
            <w:tcW w:w="2130" w:type="dxa"/>
            <w:noWrap/>
            <w:vAlign w:val="center"/>
          </w:tcPr>
          <w:p w14:paraId="69B435F5">
            <w:pPr>
              <w:autoSpaceDE w:val="0"/>
              <w:autoSpaceDN w:val="0"/>
              <w:adjustRightInd w:val="0"/>
              <w:jc w:val="center"/>
              <w:rPr>
                <w:rFonts w:hAnsi="宋体"/>
                <w:sz w:val="24"/>
              </w:rPr>
            </w:pPr>
            <w:r>
              <w:rPr>
                <w:rFonts w:hint="eastAsia" w:hAnsi="宋体"/>
                <w:sz w:val="24"/>
              </w:rPr>
              <w:t>投标文件响应</w:t>
            </w:r>
          </w:p>
        </w:tc>
        <w:tc>
          <w:tcPr>
            <w:tcW w:w="1468" w:type="dxa"/>
            <w:noWrap/>
            <w:vAlign w:val="center"/>
          </w:tcPr>
          <w:p w14:paraId="7DA51213">
            <w:pPr>
              <w:autoSpaceDE w:val="0"/>
              <w:autoSpaceDN w:val="0"/>
              <w:adjustRightInd w:val="0"/>
              <w:jc w:val="center"/>
              <w:rPr>
                <w:rFonts w:hAnsi="宋体"/>
                <w:sz w:val="24"/>
              </w:rPr>
            </w:pPr>
            <w:r>
              <w:rPr>
                <w:rFonts w:hint="eastAsia" w:hAnsi="宋体"/>
                <w:sz w:val="24"/>
              </w:rPr>
              <w:t>偏离情况</w:t>
            </w:r>
          </w:p>
        </w:tc>
        <w:tc>
          <w:tcPr>
            <w:tcW w:w="986" w:type="dxa"/>
            <w:noWrap/>
            <w:vAlign w:val="center"/>
          </w:tcPr>
          <w:p w14:paraId="268EAA5F">
            <w:pPr>
              <w:autoSpaceDE w:val="0"/>
              <w:autoSpaceDN w:val="0"/>
              <w:adjustRightInd w:val="0"/>
              <w:jc w:val="center"/>
              <w:rPr>
                <w:rFonts w:hAnsi="宋体"/>
                <w:sz w:val="24"/>
              </w:rPr>
            </w:pPr>
            <w:r>
              <w:rPr>
                <w:rFonts w:hint="eastAsia" w:hAnsi="宋体"/>
                <w:sz w:val="24"/>
              </w:rPr>
              <w:t>说明</w:t>
            </w:r>
          </w:p>
        </w:tc>
      </w:tr>
      <w:tr w14:paraId="2B726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ign w:val="center"/>
          </w:tcPr>
          <w:p w14:paraId="33685C98">
            <w:pPr>
              <w:autoSpaceDE w:val="0"/>
              <w:autoSpaceDN w:val="0"/>
              <w:adjustRightInd w:val="0"/>
              <w:jc w:val="center"/>
              <w:rPr>
                <w:rFonts w:hAnsi="宋体"/>
                <w:sz w:val="24"/>
              </w:rPr>
            </w:pPr>
            <w:r>
              <w:rPr>
                <w:rFonts w:hint="eastAsia" w:hAnsi="宋体"/>
                <w:sz w:val="24"/>
              </w:rPr>
              <w:t>技术偏离</w:t>
            </w:r>
          </w:p>
        </w:tc>
        <w:tc>
          <w:tcPr>
            <w:tcW w:w="759" w:type="dxa"/>
            <w:noWrap/>
            <w:vAlign w:val="center"/>
          </w:tcPr>
          <w:p w14:paraId="0CAD10C3">
            <w:pPr>
              <w:pStyle w:val="15"/>
              <w:spacing w:line="300" w:lineRule="exact"/>
              <w:jc w:val="center"/>
              <w:rPr>
                <w:rFonts w:hAnsi="宋体"/>
                <w:sz w:val="24"/>
              </w:rPr>
            </w:pPr>
            <w:r>
              <w:rPr>
                <w:rFonts w:hAnsi="宋体"/>
                <w:sz w:val="24"/>
              </w:rPr>
              <w:t>1</w:t>
            </w:r>
          </w:p>
        </w:tc>
        <w:tc>
          <w:tcPr>
            <w:tcW w:w="1189" w:type="dxa"/>
            <w:noWrap/>
            <w:vAlign w:val="center"/>
          </w:tcPr>
          <w:p w14:paraId="1CB51D0C">
            <w:pPr>
              <w:autoSpaceDE w:val="0"/>
              <w:autoSpaceDN w:val="0"/>
              <w:adjustRightInd w:val="0"/>
              <w:jc w:val="center"/>
              <w:rPr>
                <w:rFonts w:hAnsi="宋体"/>
                <w:sz w:val="24"/>
              </w:rPr>
            </w:pPr>
          </w:p>
        </w:tc>
        <w:tc>
          <w:tcPr>
            <w:tcW w:w="1978" w:type="dxa"/>
            <w:noWrap/>
            <w:vAlign w:val="center"/>
          </w:tcPr>
          <w:p w14:paraId="2B6F11DD">
            <w:pPr>
              <w:autoSpaceDE w:val="0"/>
              <w:autoSpaceDN w:val="0"/>
              <w:adjustRightInd w:val="0"/>
              <w:jc w:val="center"/>
              <w:rPr>
                <w:rFonts w:hAnsi="宋体"/>
                <w:sz w:val="24"/>
              </w:rPr>
            </w:pPr>
          </w:p>
        </w:tc>
        <w:tc>
          <w:tcPr>
            <w:tcW w:w="2130" w:type="dxa"/>
            <w:noWrap/>
            <w:vAlign w:val="center"/>
          </w:tcPr>
          <w:p w14:paraId="57509A52">
            <w:pPr>
              <w:autoSpaceDE w:val="0"/>
              <w:autoSpaceDN w:val="0"/>
              <w:adjustRightInd w:val="0"/>
              <w:jc w:val="center"/>
              <w:rPr>
                <w:rFonts w:hAnsi="宋体"/>
                <w:sz w:val="24"/>
              </w:rPr>
            </w:pPr>
          </w:p>
        </w:tc>
        <w:tc>
          <w:tcPr>
            <w:tcW w:w="1468" w:type="dxa"/>
            <w:noWrap/>
            <w:vAlign w:val="center"/>
          </w:tcPr>
          <w:p w14:paraId="4CDBEFB2">
            <w:pPr>
              <w:autoSpaceDE w:val="0"/>
              <w:autoSpaceDN w:val="0"/>
              <w:adjustRightInd w:val="0"/>
              <w:jc w:val="center"/>
              <w:rPr>
                <w:rFonts w:hAnsi="宋体"/>
                <w:sz w:val="24"/>
              </w:rPr>
            </w:pPr>
          </w:p>
        </w:tc>
        <w:tc>
          <w:tcPr>
            <w:tcW w:w="986" w:type="dxa"/>
            <w:noWrap/>
            <w:vAlign w:val="center"/>
          </w:tcPr>
          <w:p w14:paraId="6C079072">
            <w:pPr>
              <w:autoSpaceDE w:val="0"/>
              <w:autoSpaceDN w:val="0"/>
              <w:adjustRightInd w:val="0"/>
              <w:jc w:val="center"/>
              <w:rPr>
                <w:rFonts w:hAnsi="宋体"/>
                <w:sz w:val="24"/>
              </w:rPr>
            </w:pPr>
          </w:p>
        </w:tc>
      </w:tr>
      <w:tr w14:paraId="4A77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ign w:val="center"/>
          </w:tcPr>
          <w:p w14:paraId="7C47565F">
            <w:pPr>
              <w:autoSpaceDE w:val="0"/>
              <w:autoSpaceDN w:val="0"/>
              <w:adjustRightInd w:val="0"/>
              <w:jc w:val="center"/>
              <w:rPr>
                <w:rFonts w:hAnsi="宋体"/>
                <w:sz w:val="24"/>
              </w:rPr>
            </w:pPr>
          </w:p>
        </w:tc>
        <w:tc>
          <w:tcPr>
            <w:tcW w:w="759" w:type="dxa"/>
            <w:noWrap/>
            <w:vAlign w:val="center"/>
          </w:tcPr>
          <w:p w14:paraId="1840F3EB">
            <w:pPr>
              <w:pStyle w:val="15"/>
              <w:spacing w:line="300" w:lineRule="exact"/>
              <w:jc w:val="center"/>
              <w:rPr>
                <w:rFonts w:hAnsi="宋体"/>
                <w:sz w:val="24"/>
              </w:rPr>
            </w:pPr>
            <w:r>
              <w:rPr>
                <w:rFonts w:hAnsi="宋体"/>
                <w:sz w:val="24"/>
              </w:rPr>
              <w:t>2</w:t>
            </w:r>
          </w:p>
        </w:tc>
        <w:tc>
          <w:tcPr>
            <w:tcW w:w="1189" w:type="dxa"/>
            <w:noWrap/>
            <w:vAlign w:val="center"/>
          </w:tcPr>
          <w:p w14:paraId="1DE46DAA">
            <w:pPr>
              <w:autoSpaceDE w:val="0"/>
              <w:autoSpaceDN w:val="0"/>
              <w:adjustRightInd w:val="0"/>
              <w:jc w:val="center"/>
              <w:rPr>
                <w:rFonts w:hAnsi="宋体"/>
                <w:sz w:val="24"/>
              </w:rPr>
            </w:pPr>
          </w:p>
        </w:tc>
        <w:tc>
          <w:tcPr>
            <w:tcW w:w="1978" w:type="dxa"/>
            <w:noWrap/>
            <w:vAlign w:val="center"/>
          </w:tcPr>
          <w:p w14:paraId="41827857">
            <w:pPr>
              <w:autoSpaceDE w:val="0"/>
              <w:autoSpaceDN w:val="0"/>
              <w:adjustRightInd w:val="0"/>
              <w:jc w:val="center"/>
              <w:rPr>
                <w:rFonts w:hAnsi="宋体"/>
                <w:sz w:val="24"/>
              </w:rPr>
            </w:pPr>
          </w:p>
        </w:tc>
        <w:tc>
          <w:tcPr>
            <w:tcW w:w="2130" w:type="dxa"/>
            <w:noWrap/>
            <w:vAlign w:val="center"/>
          </w:tcPr>
          <w:p w14:paraId="4199347C">
            <w:pPr>
              <w:autoSpaceDE w:val="0"/>
              <w:autoSpaceDN w:val="0"/>
              <w:adjustRightInd w:val="0"/>
              <w:jc w:val="center"/>
              <w:rPr>
                <w:rFonts w:hAnsi="宋体"/>
                <w:sz w:val="24"/>
              </w:rPr>
            </w:pPr>
          </w:p>
        </w:tc>
        <w:tc>
          <w:tcPr>
            <w:tcW w:w="1468" w:type="dxa"/>
            <w:noWrap/>
            <w:vAlign w:val="center"/>
          </w:tcPr>
          <w:p w14:paraId="45DBB3F9">
            <w:pPr>
              <w:autoSpaceDE w:val="0"/>
              <w:autoSpaceDN w:val="0"/>
              <w:adjustRightInd w:val="0"/>
              <w:jc w:val="center"/>
              <w:rPr>
                <w:rFonts w:hAnsi="宋体"/>
                <w:sz w:val="24"/>
              </w:rPr>
            </w:pPr>
          </w:p>
        </w:tc>
        <w:tc>
          <w:tcPr>
            <w:tcW w:w="986" w:type="dxa"/>
            <w:noWrap/>
            <w:vAlign w:val="center"/>
          </w:tcPr>
          <w:p w14:paraId="32E3CE7F">
            <w:pPr>
              <w:autoSpaceDE w:val="0"/>
              <w:autoSpaceDN w:val="0"/>
              <w:adjustRightInd w:val="0"/>
              <w:jc w:val="center"/>
              <w:rPr>
                <w:rFonts w:hAnsi="宋体"/>
                <w:sz w:val="24"/>
              </w:rPr>
            </w:pPr>
          </w:p>
        </w:tc>
      </w:tr>
      <w:tr w14:paraId="74409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ign w:val="center"/>
          </w:tcPr>
          <w:p w14:paraId="44FF1B2F">
            <w:pPr>
              <w:autoSpaceDE w:val="0"/>
              <w:autoSpaceDN w:val="0"/>
              <w:adjustRightInd w:val="0"/>
              <w:jc w:val="center"/>
              <w:rPr>
                <w:rFonts w:hAnsi="宋体"/>
                <w:sz w:val="24"/>
              </w:rPr>
            </w:pPr>
          </w:p>
        </w:tc>
        <w:tc>
          <w:tcPr>
            <w:tcW w:w="759" w:type="dxa"/>
            <w:noWrap/>
            <w:vAlign w:val="center"/>
          </w:tcPr>
          <w:p w14:paraId="79007550">
            <w:pPr>
              <w:pStyle w:val="15"/>
              <w:spacing w:line="300" w:lineRule="exact"/>
              <w:jc w:val="center"/>
              <w:rPr>
                <w:rFonts w:hAnsi="宋体"/>
                <w:sz w:val="24"/>
              </w:rPr>
            </w:pPr>
            <w:r>
              <w:rPr>
                <w:rFonts w:hAnsi="宋体"/>
                <w:sz w:val="24"/>
              </w:rPr>
              <w:t>…</w:t>
            </w:r>
          </w:p>
        </w:tc>
        <w:tc>
          <w:tcPr>
            <w:tcW w:w="1189" w:type="dxa"/>
            <w:noWrap/>
            <w:vAlign w:val="center"/>
          </w:tcPr>
          <w:p w14:paraId="32D0CAB9">
            <w:pPr>
              <w:autoSpaceDE w:val="0"/>
              <w:autoSpaceDN w:val="0"/>
              <w:adjustRightInd w:val="0"/>
              <w:jc w:val="center"/>
              <w:rPr>
                <w:rFonts w:hAnsi="宋体"/>
                <w:sz w:val="24"/>
              </w:rPr>
            </w:pPr>
          </w:p>
        </w:tc>
        <w:tc>
          <w:tcPr>
            <w:tcW w:w="1978" w:type="dxa"/>
            <w:noWrap/>
            <w:vAlign w:val="center"/>
          </w:tcPr>
          <w:p w14:paraId="679FC525">
            <w:pPr>
              <w:autoSpaceDE w:val="0"/>
              <w:autoSpaceDN w:val="0"/>
              <w:adjustRightInd w:val="0"/>
              <w:jc w:val="center"/>
              <w:rPr>
                <w:rFonts w:hAnsi="宋体"/>
                <w:sz w:val="24"/>
              </w:rPr>
            </w:pPr>
          </w:p>
        </w:tc>
        <w:tc>
          <w:tcPr>
            <w:tcW w:w="2130" w:type="dxa"/>
            <w:noWrap/>
            <w:vAlign w:val="center"/>
          </w:tcPr>
          <w:p w14:paraId="1EC58F45">
            <w:pPr>
              <w:autoSpaceDE w:val="0"/>
              <w:autoSpaceDN w:val="0"/>
              <w:adjustRightInd w:val="0"/>
              <w:jc w:val="center"/>
              <w:rPr>
                <w:rFonts w:hAnsi="宋体"/>
                <w:sz w:val="24"/>
              </w:rPr>
            </w:pPr>
          </w:p>
        </w:tc>
        <w:tc>
          <w:tcPr>
            <w:tcW w:w="1468" w:type="dxa"/>
            <w:noWrap/>
            <w:vAlign w:val="center"/>
          </w:tcPr>
          <w:p w14:paraId="59337547">
            <w:pPr>
              <w:autoSpaceDE w:val="0"/>
              <w:autoSpaceDN w:val="0"/>
              <w:adjustRightInd w:val="0"/>
              <w:jc w:val="center"/>
              <w:rPr>
                <w:rFonts w:hAnsi="宋体"/>
                <w:sz w:val="24"/>
              </w:rPr>
            </w:pPr>
          </w:p>
        </w:tc>
        <w:tc>
          <w:tcPr>
            <w:tcW w:w="986" w:type="dxa"/>
            <w:noWrap/>
            <w:vAlign w:val="center"/>
          </w:tcPr>
          <w:p w14:paraId="4E24CDE1">
            <w:pPr>
              <w:autoSpaceDE w:val="0"/>
              <w:autoSpaceDN w:val="0"/>
              <w:adjustRightInd w:val="0"/>
              <w:jc w:val="center"/>
              <w:rPr>
                <w:rFonts w:hAnsi="宋体"/>
                <w:sz w:val="24"/>
              </w:rPr>
            </w:pPr>
          </w:p>
        </w:tc>
      </w:tr>
      <w:tr w14:paraId="1386C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ign w:val="center"/>
          </w:tcPr>
          <w:p w14:paraId="6F882911">
            <w:pPr>
              <w:autoSpaceDE w:val="0"/>
              <w:autoSpaceDN w:val="0"/>
              <w:adjustRightInd w:val="0"/>
              <w:jc w:val="center"/>
              <w:rPr>
                <w:rFonts w:hAnsi="宋体"/>
                <w:sz w:val="24"/>
              </w:rPr>
            </w:pPr>
          </w:p>
        </w:tc>
        <w:tc>
          <w:tcPr>
            <w:tcW w:w="759" w:type="dxa"/>
            <w:noWrap/>
            <w:vAlign w:val="center"/>
          </w:tcPr>
          <w:p w14:paraId="1306DA23">
            <w:pPr>
              <w:autoSpaceDE w:val="0"/>
              <w:autoSpaceDN w:val="0"/>
              <w:adjustRightInd w:val="0"/>
              <w:jc w:val="center"/>
              <w:rPr>
                <w:rFonts w:hAnsi="宋体"/>
                <w:sz w:val="24"/>
              </w:rPr>
            </w:pPr>
          </w:p>
        </w:tc>
        <w:tc>
          <w:tcPr>
            <w:tcW w:w="1189" w:type="dxa"/>
            <w:noWrap/>
            <w:vAlign w:val="center"/>
          </w:tcPr>
          <w:p w14:paraId="4E8817C0">
            <w:pPr>
              <w:autoSpaceDE w:val="0"/>
              <w:autoSpaceDN w:val="0"/>
              <w:adjustRightInd w:val="0"/>
              <w:jc w:val="center"/>
              <w:rPr>
                <w:rFonts w:hAnsi="宋体"/>
                <w:sz w:val="24"/>
              </w:rPr>
            </w:pPr>
          </w:p>
        </w:tc>
        <w:tc>
          <w:tcPr>
            <w:tcW w:w="1978" w:type="dxa"/>
            <w:noWrap/>
            <w:vAlign w:val="center"/>
          </w:tcPr>
          <w:p w14:paraId="2CEC392D">
            <w:pPr>
              <w:autoSpaceDE w:val="0"/>
              <w:autoSpaceDN w:val="0"/>
              <w:adjustRightInd w:val="0"/>
              <w:jc w:val="center"/>
              <w:rPr>
                <w:rFonts w:hAnsi="宋体"/>
                <w:sz w:val="24"/>
              </w:rPr>
            </w:pPr>
          </w:p>
        </w:tc>
        <w:tc>
          <w:tcPr>
            <w:tcW w:w="2130" w:type="dxa"/>
            <w:noWrap/>
            <w:vAlign w:val="center"/>
          </w:tcPr>
          <w:p w14:paraId="1182204B">
            <w:pPr>
              <w:autoSpaceDE w:val="0"/>
              <w:autoSpaceDN w:val="0"/>
              <w:adjustRightInd w:val="0"/>
              <w:jc w:val="center"/>
              <w:rPr>
                <w:rFonts w:hAnsi="宋体"/>
                <w:sz w:val="24"/>
              </w:rPr>
            </w:pPr>
          </w:p>
        </w:tc>
        <w:tc>
          <w:tcPr>
            <w:tcW w:w="1468" w:type="dxa"/>
            <w:noWrap/>
            <w:vAlign w:val="center"/>
          </w:tcPr>
          <w:p w14:paraId="6E34E580">
            <w:pPr>
              <w:autoSpaceDE w:val="0"/>
              <w:autoSpaceDN w:val="0"/>
              <w:adjustRightInd w:val="0"/>
              <w:jc w:val="center"/>
              <w:rPr>
                <w:rFonts w:hAnsi="宋体"/>
                <w:sz w:val="24"/>
              </w:rPr>
            </w:pPr>
          </w:p>
        </w:tc>
        <w:tc>
          <w:tcPr>
            <w:tcW w:w="986" w:type="dxa"/>
            <w:noWrap/>
            <w:vAlign w:val="center"/>
          </w:tcPr>
          <w:p w14:paraId="021FC90C">
            <w:pPr>
              <w:autoSpaceDE w:val="0"/>
              <w:autoSpaceDN w:val="0"/>
              <w:adjustRightInd w:val="0"/>
              <w:jc w:val="center"/>
              <w:rPr>
                <w:rFonts w:hAnsi="宋体"/>
                <w:sz w:val="24"/>
              </w:rPr>
            </w:pPr>
          </w:p>
        </w:tc>
      </w:tr>
      <w:tr w14:paraId="2579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ign w:val="center"/>
          </w:tcPr>
          <w:p w14:paraId="4989CA80">
            <w:pPr>
              <w:autoSpaceDE w:val="0"/>
              <w:autoSpaceDN w:val="0"/>
              <w:adjustRightInd w:val="0"/>
              <w:jc w:val="center"/>
              <w:rPr>
                <w:rFonts w:hAnsi="宋体"/>
                <w:sz w:val="24"/>
              </w:rPr>
            </w:pPr>
            <w:r>
              <w:rPr>
                <w:rFonts w:hint="eastAsia" w:hAnsi="宋体"/>
                <w:sz w:val="24"/>
              </w:rPr>
              <w:t>商务偏离</w:t>
            </w:r>
          </w:p>
        </w:tc>
        <w:tc>
          <w:tcPr>
            <w:tcW w:w="759" w:type="dxa"/>
            <w:noWrap/>
            <w:vAlign w:val="center"/>
          </w:tcPr>
          <w:p w14:paraId="249F2E29">
            <w:pPr>
              <w:pStyle w:val="15"/>
              <w:spacing w:line="300" w:lineRule="exact"/>
              <w:jc w:val="center"/>
              <w:rPr>
                <w:rFonts w:hAnsi="宋体"/>
                <w:sz w:val="24"/>
              </w:rPr>
            </w:pPr>
            <w:r>
              <w:rPr>
                <w:rFonts w:hAnsi="宋体"/>
                <w:sz w:val="24"/>
              </w:rPr>
              <w:t>1</w:t>
            </w:r>
          </w:p>
        </w:tc>
        <w:tc>
          <w:tcPr>
            <w:tcW w:w="1189" w:type="dxa"/>
            <w:noWrap/>
            <w:vAlign w:val="center"/>
          </w:tcPr>
          <w:p w14:paraId="2952A867">
            <w:pPr>
              <w:autoSpaceDE w:val="0"/>
              <w:autoSpaceDN w:val="0"/>
              <w:adjustRightInd w:val="0"/>
              <w:jc w:val="center"/>
              <w:rPr>
                <w:rFonts w:hAnsi="宋体"/>
                <w:sz w:val="24"/>
              </w:rPr>
            </w:pPr>
          </w:p>
        </w:tc>
        <w:tc>
          <w:tcPr>
            <w:tcW w:w="1978" w:type="dxa"/>
            <w:noWrap/>
            <w:vAlign w:val="center"/>
          </w:tcPr>
          <w:p w14:paraId="7E4C4EE7">
            <w:pPr>
              <w:autoSpaceDE w:val="0"/>
              <w:autoSpaceDN w:val="0"/>
              <w:adjustRightInd w:val="0"/>
              <w:jc w:val="center"/>
              <w:rPr>
                <w:rFonts w:hAnsi="宋体"/>
                <w:sz w:val="24"/>
              </w:rPr>
            </w:pPr>
          </w:p>
        </w:tc>
        <w:tc>
          <w:tcPr>
            <w:tcW w:w="2130" w:type="dxa"/>
            <w:noWrap/>
            <w:vAlign w:val="center"/>
          </w:tcPr>
          <w:p w14:paraId="61CD2BB4">
            <w:pPr>
              <w:autoSpaceDE w:val="0"/>
              <w:autoSpaceDN w:val="0"/>
              <w:adjustRightInd w:val="0"/>
              <w:jc w:val="center"/>
              <w:rPr>
                <w:rFonts w:hAnsi="宋体"/>
                <w:sz w:val="24"/>
              </w:rPr>
            </w:pPr>
          </w:p>
        </w:tc>
        <w:tc>
          <w:tcPr>
            <w:tcW w:w="1468" w:type="dxa"/>
            <w:noWrap/>
            <w:vAlign w:val="center"/>
          </w:tcPr>
          <w:p w14:paraId="68A58EA1">
            <w:pPr>
              <w:autoSpaceDE w:val="0"/>
              <w:autoSpaceDN w:val="0"/>
              <w:adjustRightInd w:val="0"/>
              <w:jc w:val="center"/>
              <w:rPr>
                <w:rFonts w:hAnsi="宋体"/>
                <w:sz w:val="24"/>
              </w:rPr>
            </w:pPr>
          </w:p>
        </w:tc>
        <w:tc>
          <w:tcPr>
            <w:tcW w:w="986" w:type="dxa"/>
            <w:noWrap/>
            <w:vAlign w:val="center"/>
          </w:tcPr>
          <w:p w14:paraId="74BD2647">
            <w:pPr>
              <w:autoSpaceDE w:val="0"/>
              <w:autoSpaceDN w:val="0"/>
              <w:adjustRightInd w:val="0"/>
              <w:jc w:val="center"/>
              <w:rPr>
                <w:rFonts w:hAnsi="宋体"/>
                <w:sz w:val="24"/>
              </w:rPr>
            </w:pPr>
          </w:p>
        </w:tc>
      </w:tr>
      <w:tr w14:paraId="78A53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ign w:val="center"/>
          </w:tcPr>
          <w:p w14:paraId="53DBF81C">
            <w:pPr>
              <w:autoSpaceDE w:val="0"/>
              <w:autoSpaceDN w:val="0"/>
              <w:adjustRightInd w:val="0"/>
              <w:jc w:val="center"/>
              <w:rPr>
                <w:rFonts w:hAnsi="宋体"/>
                <w:sz w:val="24"/>
              </w:rPr>
            </w:pPr>
          </w:p>
        </w:tc>
        <w:tc>
          <w:tcPr>
            <w:tcW w:w="759" w:type="dxa"/>
            <w:noWrap/>
            <w:vAlign w:val="center"/>
          </w:tcPr>
          <w:p w14:paraId="7256F81B">
            <w:pPr>
              <w:pStyle w:val="15"/>
              <w:spacing w:line="300" w:lineRule="exact"/>
              <w:jc w:val="center"/>
              <w:rPr>
                <w:rFonts w:hAnsi="宋体"/>
                <w:sz w:val="24"/>
              </w:rPr>
            </w:pPr>
            <w:r>
              <w:rPr>
                <w:rFonts w:hAnsi="宋体"/>
                <w:sz w:val="24"/>
              </w:rPr>
              <w:t>2</w:t>
            </w:r>
          </w:p>
        </w:tc>
        <w:tc>
          <w:tcPr>
            <w:tcW w:w="1189" w:type="dxa"/>
            <w:noWrap/>
            <w:vAlign w:val="center"/>
          </w:tcPr>
          <w:p w14:paraId="0901BD64">
            <w:pPr>
              <w:autoSpaceDE w:val="0"/>
              <w:autoSpaceDN w:val="0"/>
              <w:adjustRightInd w:val="0"/>
              <w:jc w:val="center"/>
              <w:rPr>
                <w:rFonts w:hAnsi="宋体"/>
                <w:sz w:val="24"/>
              </w:rPr>
            </w:pPr>
          </w:p>
        </w:tc>
        <w:tc>
          <w:tcPr>
            <w:tcW w:w="1978" w:type="dxa"/>
            <w:noWrap/>
            <w:vAlign w:val="center"/>
          </w:tcPr>
          <w:p w14:paraId="03852BDF">
            <w:pPr>
              <w:autoSpaceDE w:val="0"/>
              <w:autoSpaceDN w:val="0"/>
              <w:adjustRightInd w:val="0"/>
              <w:jc w:val="center"/>
              <w:rPr>
                <w:rFonts w:hAnsi="宋体"/>
                <w:sz w:val="24"/>
              </w:rPr>
            </w:pPr>
          </w:p>
        </w:tc>
        <w:tc>
          <w:tcPr>
            <w:tcW w:w="2130" w:type="dxa"/>
            <w:noWrap/>
            <w:vAlign w:val="center"/>
          </w:tcPr>
          <w:p w14:paraId="50B96F48">
            <w:pPr>
              <w:autoSpaceDE w:val="0"/>
              <w:autoSpaceDN w:val="0"/>
              <w:adjustRightInd w:val="0"/>
              <w:jc w:val="center"/>
              <w:rPr>
                <w:rFonts w:hAnsi="宋体"/>
                <w:sz w:val="24"/>
              </w:rPr>
            </w:pPr>
          </w:p>
        </w:tc>
        <w:tc>
          <w:tcPr>
            <w:tcW w:w="1468" w:type="dxa"/>
            <w:noWrap/>
            <w:vAlign w:val="center"/>
          </w:tcPr>
          <w:p w14:paraId="3663A3CE">
            <w:pPr>
              <w:autoSpaceDE w:val="0"/>
              <w:autoSpaceDN w:val="0"/>
              <w:adjustRightInd w:val="0"/>
              <w:jc w:val="center"/>
              <w:rPr>
                <w:rFonts w:hAnsi="宋体"/>
                <w:sz w:val="24"/>
              </w:rPr>
            </w:pPr>
          </w:p>
        </w:tc>
        <w:tc>
          <w:tcPr>
            <w:tcW w:w="986" w:type="dxa"/>
            <w:noWrap/>
            <w:vAlign w:val="center"/>
          </w:tcPr>
          <w:p w14:paraId="49995185">
            <w:pPr>
              <w:autoSpaceDE w:val="0"/>
              <w:autoSpaceDN w:val="0"/>
              <w:adjustRightInd w:val="0"/>
              <w:jc w:val="center"/>
              <w:rPr>
                <w:rFonts w:hAnsi="宋体"/>
                <w:sz w:val="24"/>
              </w:rPr>
            </w:pPr>
          </w:p>
        </w:tc>
      </w:tr>
      <w:tr w14:paraId="0C66E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ign w:val="center"/>
          </w:tcPr>
          <w:p w14:paraId="647516DE">
            <w:pPr>
              <w:autoSpaceDE w:val="0"/>
              <w:autoSpaceDN w:val="0"/>
              <w:adjustRightInd w:val="0"/>
              <w:jc w:val="center"/>
              <w:rPr>
                <w:rFonts w:hAnsi="宋体"/>
                <w:sz w:val="24"/>
              </w:rPr>
            </w:pPr>
          </w:p>
        </w:tc>
        <w:tc>
          <w:tcPr>
            <w:tcW w:w="759" w:type="dxa"/>
            <w:noWrap/>
            <w:vAlign w:val="center"/>
          </w:tcPr>
          <w:p w14:paraId="71711EA9">
            <w:pPr>
              <w:pStyle w:val="15"/>
              <w:spacing w:line="300" w:lineRule="exact"/>
              <w:jc w:val="center"/>
              <w:rPr>
                <w:rFonts w:hAnsi="宋体"/>
                <w:sz w:val="24"/>
              </w:rPr>
            </w:pPr>
            <w:r>
              <w:rPr>
                <w:rFonts w:hAnsi="宋体"/>
                <w:sz w:val="24"/>
              </w:rPr>
              <w:t>3</w:t>
            </w:r>
          </w:p>
        </w:tc>
        <w:tc>
          <w:tcPr>
            <w:tcW w:w="1189" w:type="dxa"/>
            <w:noWrap/>
            <w:vAlign w:val="center"/>
          </w:tcPr>
          <w:p w14:paraId="5C16DF7D">
            <w:pPr>
              <w:autoSpaceDE w:val="0"/>
              <w:autoSpaceDN w:val="0"/>
              <w:adjustRightInd w:val="0"/>
              <w:jc w:val="center"/>
              <w:rPr>
                <w:rFonts w:hAnsi="宋体"/>
                <w:sz w:val="24"/>
              </w:rPr>
            </w:pPr>
          </w:p>
        </w:tc>
        <w:tc>
          <w:tcPr>
            <w:tcW w:w="1978" w:type="dxa"/>
            <w:noWrap/>
            <w:vAlign w:val="center"/>
          </w:tcPr>
          <w:p w14:paraId="5556A8BF">
            <w:pPr>
              <w:autoSpaceDE w:val="0"/>
              <w:autoSpaceDN w:val="0"/>
              <w:adjustRightInd w:val="0"/>
              <w:jc w:val="center"/>
              <w:rPr>
                <w:rFonts w:hAnsi="宋体"/>
                <w:sz w:val="24"/>
              </w:rPr>
            </w:pPr>
          </w:p>
        </w:tc>
        <w:tc>
          <w:tcPr>
            <w:tcW w:w="2130" w:type="dxa"/>
            <w:noWrap/>
            <w:vAlign w:val="center"/>
          </w:tcPr>
          <w:p w14:paraId="3DAE934B">
            <w:pPr>
              <w:autoSpaceDE w:val="0"/>
              <w:autoSpaceDN w:val="0"/>
              <w:adjustRightInd w:val="0"/>
              <w:jc w:val="center"/>
              <w:rPr>
                <w:rFonts w:hAnsi="宋体"/>
                <w:sz w:val="24"/>
              </w:rPr>
            </w:pPr>
          </w:p>
        </w:tc>
        <w:tc>
          <w:tcPr>
            <w:tcW w:w="1468" w:type="dxa"/>
            <w:noWrap/>
            <w:vAlign w:val="center"/>
          </w:tcPr>
          <w:p w14:paraId="08CD67E2">
            <w:pPr>
              <w:autoSpaceDE w:val="0"/>
              <w:autoSpaceDN w:val="0"/>
              <w:adjustRightInd w:val="0"/>
              <w:jc w:val="center"/>
              <w:rPr>
                <w:rFonts w:hAnsi="宋体"/>
                <w:sz w:val="24"/>
              </w:rPr>
            </w:pPr>
          </w:p>
        </w:tc>
        <w:tc>
          <w:tcPr>
            <w:tcW w:w="986" w:type="dxa"/>
            <w:noWrap/>
            <w:vAlign w:val="center"/>
          </w:tcPr>
          <w:p w14:paraId="1549F77E">
            <w:pPr>
              <w:autoSpaceDE w:val="0"/>
              <w:autoSpaceDN w:val="0"/>
              <w:adjustRightInd w:val="0"/>
              <w:jc w:val="center"/>
              <w:rPr>
                <w:rFonts w:hAnsi="宋体"/>
                <w:sz w:val="24"/>
              </w:rPr>
            </w:pPr>
          </w:p>
        </w:tc>
      </w:tr>
      <w:tr w14:paraId="12FB4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498A5976">
            <w:pPr>
              <w:autoSpaceDE w:val="0"/>
              <w:autoSpaceDN w:val="0"/>
              <w:adjustRightInd w:val="0"/>
              <w:jc w:val="center"/>
              <w:rPr>
                <w:rFonts w:hAnsi="宋体"/>
                <w:sz w:val="24"/>
              </w:rPr>
            </w:pPr>
          </w:p>
        </w:tc>
        <w:tc>
          <w:tcPr>
            <w:tcW w:w="759" w:type="dxa"/>
            <w:noWrap/>
            <w:vAlign w:val="center"/>
          </w:tcPr>
          <w:p w14:paraId="19E7DD05">
            <w:pPr>
              <w:autoSpaceDE w:val="0"/>
              <w:autoSpaceDN w:val="0"/>
              <w:adjustRightInd w:val="0"/>
              <w:jc w:val="center"/>
              <w:rPr>
                <w:rFonts w:hAnsi="宋体"/>
                <w:sz w:val="24"/>
              </w:rPr>
            </w:pPr>
            <w:r>
              <w:rPr>
                <w:rFonts w:hint="eastAsia" w:hAnsi="宋体"/>
                <w:sz w:val="24"/>
              </w:rPr>
              <w:t>…</w:t>
            </w:r>
          </w:p>
        </w:tc>
        <w:tc>
          <w:tcPr>
            <w:tcW w:w="1189" w:type="dxa"/>
            <w:noWrap/>
            <w:vAlign w:val="center"/>
          </w:tcPr>
          <w:p w14:paraId="21A0FBD4">
            <w:pPr>
              <w:autoSpaceDE w:val="0"/>
              <w:autoSpaceDN w:val="0"/>
              <w:adjustRightInd w:val="0"/>
              <w:jc w:val="center"/>
              <w:rPr>
                <w:rFonts w:hAnsi="宋体"/>
                <w:sz w:val="24"/>
              </w:rPr>
            </w:pPr>
          </w:p>
        </w:tc>
        <w:tc>
          <w:tcPr>
            <w:tcW w:w="1978" w:type="dxa"/>
            <w:noWrap/>
            <w:vAlign w:val="center"/>
          </w:tcPr>
          <w:p w14:paraId="09942EA4">
            <w:pPr>
              <w:autoSpaceDE w:val="0"/>
              <w:autoSpaceDN w:val="0"/>
              <w:adjustRightInd w:val="0"/>
              <w:jc w:val="center"/>
              <w:rPr>
                <w:rFonts w:hAnsi="宋体"/>
                <w:sz w:val="24"/>
              </w:rPr>
            </w:pPr>
          </w:p>
        </w:tc>
        <w:tc>
          <w:tcPr>
            <w:tcW w:w="2130" w:type="dxa"/>
            <w:noWrap/>
            <w:vAlign w:val="center"/>
          </w:tcPr>
          <w:p w14:paraId="7F716AAE">
            <w:pPr>
              <w:autoSpaceDE w:val="0"/>
              <w:autoSpaceDN w:val="0"/>
              <w:adjustRightInd w:val="0"/>
              <w:jc w:val="center"/>
              <w:rPr>
                <w:rFonts w:hAnsi="宋体"/>
                <w:sz w:val="24"/>
              </w:rPr>
            </w:pPr>
          </w:p>
        </w:tc>
        <w:tc>
          <w:tcPr>
            <w:tcW w:w="1468" w:type="dxa"/>
            <w:noWrap/>
            <w:vAlign w:val="center"/>
          </w:tcPr>
          <w:p w14:paraId="0A32629A">
            <w:pPr>
              <w:autoSpaceDE w:val="0"/>
              <w:autoSpaceDN w:val="0"/>
              <w:adjustRightInd w:val="0"/>
              <w:jc w:val="center"/>
              <w:rPr>
                <w:rFonts w:hAnsi="宋体"/>
                <w:sz w:val="24"/>
              </w:rPr>
            </w:pPr>
          </w:p>
        </w:tc>
        <w:tc>
          <w:tcPr>
            <w:tcW w:w="986" w:type="dxa"/>
            <w:noWrap/>
            <w:vAlign w:val="center"/>
          </w:tcPr>
          <w:p w14:paraId="68AEC6C1">
            <w:pPr>
              <w:autoSpaceDE w:val="0"/>
              <w:autoSpaceDN w:val="0"/>
              <w:adjustRightInd w:val="0"/>
              <w:jc w:val="center"/>
              <w:rPr>
                <w:rFonts w:hAnsi="宋体"/>
                <w:sz w:val="24"/>
              </w:rPr>
            </w:pPr>
          </w:p>
        </w:tc>
      </w:tr>
    </w:tbl>
    <w:p w14:paraId="4D47D81B">
      <w:pPr>
        <w:pStyle w:val="56"/>
        <w:tabs>
          <w:tab w:val="left" w:pos="360"/>
        </w:tabs>
        <w:spacing w:line="360" w:lineRule="auto"/>
        <w:ind w:right="84" w:rightChars="40"/>
        <w:rPr>
          <w:rFonts w:ascii="宋体"/>
          <w:b/>
          <w:bCs/>
          <w:sz w:val="22"/>
          <w:szCs w:val="22"/>
        </w:rPr>
      </w:pPr>
      <w:r>
        <w:rPr>
          <w:rFonts w:hint="eastAsia" w:ascii="宋体" w:cs="宋体"/>
          <w:b/>
          <w:bCs/>
          <w:sz w:val="22"/>
          <w:szCs w:val="22"/>
        </w:rPr>
        <w:t>要求：</w:t>
      </w:r>
    </w:p>
    <w:p w14:paraId="718836F8">
      <w:pPr>
        <w:pStyle w:val="56"/>
        <w:tabs>
          <w:tab w:val="left" w:pos="360"/>
        </w:tabs>
        <w:spacing w:line="360" w:lineRule="auto"/>
        <w:ind w:right="84" w:rightChars="40" w:firstLine="440" w:firstLineChars="200"/>
        <w:rPr>
          <w:rFonts w:ascii="宋体"/>
          <w:sz w:val="22"/>
          <w:szCs w:val="22"/>
        </w:rPr>
      </w:pPr>
      <w:r>
        <w:rPr>
          <w:rFonts w:ascii="宋体" w:cs="宋体"/>
          <w:sz w:val="22"/>
          <w:szCs w:val="22"/>
        </w:rPr>
        <w:t>1.</w:t>
      </w:r>
      <w:r>
        <w:rPr>
          <w:rFonts w:hint="eastAsia" w:ascii="宋体" w:cs="宋体"/>
          <w:sz w:val="22"/>
          <w:szCs w:val="22"/>
        </w:rPr>
        <w:t>本表参照本招标文件“采购需求”填制，投标人应根据投标服务指标，对照招标文件要求在“偏离情况”栏注明“正偏离”、“负偏离”或“无偏离”。</w:t>
      </w:r>
    </w:p>
    <w:p w14:paraId="6F12712A">
      <w:pPr>
        <w:pStyle w:val="56"/>
        <w:spacing w:line="360" w:lineRule="auto"/>
        <w:ind w:right="84" w:rightChars="40" w:firstLine="440" w:firstLineChars="200"/>
        <w:rPr>
          <w:rFonts w:ascii="宋体" w:cs="宋体"/>
          <w:color w:val="000000"/>
          <w:sz w:val="22"/>
          <w:szCs w:val="22"/>
        </w:rPr>
      </w:pPr>
      <w:r>
        <w:rPr>
          <w:rFonts w:hint="eastAsia" w:ascii="宋体" w:cs="宋体"/>
          <w:color w:val="000000"/>
          <w:sz w:val="22"/>
          <w:szCs w:val="22"/>
        </w:rPr>
        <w:t>2.本项目的付款方式不允许负偏离。</w:t>
      </w:r>
    </w:p>
    <w:p w14:paraId="654AB71A">
      <w:pPr>
        <w:spacing w:line="360" w:lineRule="auto"/>
        <w:ind w:left="420"/>
        <w:rPr>
          <w:rFonts w:ascii="宋体" w:hAnsi="宋体" w:cs="宋体"/>
          <w:sz w:val="24"/>
          <w:szCs w:val="24"/>
        </w:rPr>
      </w:pPr>
    </w:p>
    <w:p w14:paraId="20A52714">
      <w:pPr>
        <w:spacing w:line="600" w:lineRule="auto"/>
        <w:ind w:left="420"/>
        <w:rPr>
          <w:rFonts w:ascii="宋体"/>
          <w:sz w:val="24"/>
          <w:szCs w:val="24"/>
          <w:u w:val="single"/>
        </w:rPr>
      </w:pPr>
      <w:r>
        <w:rPr>
          <w:rFonts w:hint="eastAsia" w:ascii="宋体" w:hAnsi="宋体" w:cs="宋体"/>
          <w:sz w:val="24"/>
          <w:szCs w:val="24"/>
        </w:rPr>
        <w:t>投标人全称（单位公章）：</w:t>
      </w:r>
    </w:p>
    <w:p w14:paraId="75C7AFEE">
      <w:pPr>
        <w:spacing w:line="600" w:lineRule="auto"/>
        <w:ind w:firstLine="424" w:firstLineChars="177"/>
        <w:rPr>
          <w:rFonts w:ascii="宋体"/>
          <w:sz w:val="24"/>
          <w:szCs w:val="24"/>
        </w:rPr>
      </w:pPr>
      <w:r>
        <w:rPr>
          <w:rFonts w:hint="eastAsia" w:ascii="宋体" w:hAnsi="宋体" w:cs="宋体"/>
          <w:sz w:val="24"/>
          <w:szCs w:val="24"/>
        </w:rPr>
        <w:t>法定代表人或代理人（签字或盖章）：</w:t>
      </w:r>
    </w:p>
    <w:p w14:paraId="7154E2AA">
      <w:pPr>
        <w:spacing w:line="600" w:lineRule="auto"/>
        <w:ind w:firstLine="435"/>
        <w:rPr>
          <w:rFonts w:ascii="宋体"/>
          <w:sz w:val="24"/>
          <w:szCs w:val="24"/>
        </w:rPr>
      </w:pPr>
      <w:r>
        <w:rPr>
          <w:rFonts w:hint="eastAsia" w:ascii="宋体" w:hAnsi="宋体" w:cs="宋体"/>
          <w:sz w:val="24"/>
          <w:szCs w:val="24"/>
        </w:rPr>
        <w:t>日期：</w:t>
      </w:r>
    </w:p>
    <w:p w14:paraId="71BCA3C0">
      <w:pPr>
        <w:widowControl/>
        <w:spacing w:line="600" w:lineRule="auto"/>
        <w:jc w:val="left"/>
        <w:rPr>
          <w:rFonts w:ascii="宋体"/>
          <w:b/>
          <w:bCs/>
          <w:sz w:val="28"/>
          <w:szCs w:val="28"/>
        </w:rPr>
      </w:pPr>
      <w:r>
        <w:rPr>
          <w:rFonts w:ascii="宋体"/>
          <w:b/>
          <w:bCs/>
          <w:sz w:val="28"/>
          <w:szCs w:val="28"/>
        </w:rPr>
        <w:br w:type="page"/>
      </w:r>
    </w:p>
    <w:p w14:paraId="4036D062">
      <w:pPr>
        <w:spacing w:line="360" w:lineRule="auto"/>
        <w:ind w:right="-110"/>
        <w:jc w:val="center"/>
        <w:outlineLvl w:val="0"/>
        <w:rPr>
          <w:rFonts w:ascii="微软雅黑" w:hAnsi="微软雅黑" w:eastAsia="微软雅黑" w:cs="微软雅黑"/>
          <w:b/>
          <w:bCs/>
          <w:spacing w:val="40"/>
          <w:sz w:val="48"/>
          <w:szCs w:val="48"/>
        </w:rPr>
      </w:pPr>
    </w:p>
    <w:p w14:paraId="7D89040F">
      <w:pPr>
        <w:spacing w:before="315" w:beforeLines="100" w:line="360" w:lineRule="auto"/>
        <w:ind w:right="-108"/>
        <w:jc w:val="center"/>
        <w:rPr>
          <w:rFonts w:hint="eastAsia" w:ascii="微软雅黑" w:hAnsi="微软雅黑" w:eastAsia="微软雅黑" w:cs="微软雅黑"/>
          <w:b/>
          <w:bCs/>
          <w:sz w:val="40"/>
          <w:szCs w:val="40"/>
          <w:lang w:eastAsia="zh-CN"/>
        </w:rPr>
      </w:pPr>
      <w:r>
        <w:rPr>
          <w:rFonts w:hint="eastAsia" w:ascii="微软雅黑" w:hAnsi="微软雅黑" w:eastAsia="微软雅黑" w:cs="微软雅黑"/>
          <w:b/>
          <w:bCs/>
          <w:sz w:val="40"/>
          <w:szCs w:val="40"/>
          <w:lang w:eastAsia="zh-CN"/>
        </w:rPr>
        <w:t>温岭市2024-2025年度防雷装置施工跟踪检测服务项目</w:t>
      </w:r>
    </w:p>
    <w:p w14:paraId="710D4E53">
      <w:pPr>
        <w:spacing w:before="315" w:beforeLines="100" w:line="360" w:lineRule="auto"/>
        <w:ind w:right="-108"/>
        <w:jc w:val="center"/>
        <w:rPr>
          <w:rFonts w:hint="eastAsia" w:ascii="宋体" w:hAnsi="宋体" w:eastAsia="宋体" w:cs="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JJWL240717194</w:t>
      </w:r>
    </w:p>
    <w:p w14:paraId="23436C5A">
      <w:pPr>
        <w:spacing w:after="100" w:afterAutospacing="1" w:line="360" w:lineRule="auto"/>
        <w:ind w:right="-108"/>
        <w:jc w:val="center"/>
        <w:outlineLvl w:val="0"/>
        <w:rPr>
          <w:rFonts w:ascii="宋体"/>
          <w:b/>
          <w:bCs/>
          <w:spacing w:val="40"/>
          <w:sz w:val="84"/>
          <w:szCs w:val="84"/>
        </w:rPr>
      </w:pPr>
      <w:bookmarkStart w:id="28" w:name="_Toc805"/>
      <w:r>
        <w:rPr>
          <w:rFonts w:hint="eastAsia" w:ascii="宋体" w:hAnsi="宋体" w:cs="宋体"/>
          <w:b/>
          <w:bCs/>
          <w:spacing w:val="40"/>
          <w:sz w:val="84"/>
          <w:szCs w:val="84"/>
        </w:rPr>
        <w:t>报</w:t>
      </w:r>
      <w:bookmarkEnd w:id="28"/>
    </w:p>
    <w:p w14:paraId="12465217">
      <w:pPr>
        <w:spacing w:after="100" w:afterAutospacing="1" w:line="360" w:lineRule="auto"/>
        <w:ind w:right="-108"/>
        <w:jc w:val="center"/>
        <w:outlineLvl w:val="0"/>
        <w:rPr>
          <w:rFonts w:ascii="宋体"/>
          <w:b/>
          <w:bCs/>
          <w:spacing w:val="40"/>
          <w:sz w:val="84"/>
          <w:szCs w:val="84"/>
        </w:rPr>
      </w:pPr>
      <w:bookmarkStart w:id="29" w:name="_Toc22379"/>
      <w:r>
        <w:rPr>
          <w:rFonts w:hint="eastAsia" w:ascii="宋体" w:hAnsi="宋体" w:cs="宋体"/>
          <w:b/>
          <w:bCs/>
          <w:spacing w:val="40"/>
          <w:sz w:val="84"/>
          <w:szCs w:val="84"/>
        </w:rPr>
        <w:t>价</w:t>
      </w:r>
      <w:bookmarkEnd w:id="29"/>
    </w:p>
    <w:p w14:paraId="0F53A32B">
      <w:pPr>
        <w:spacing w:after="100" w:afterAutospacing="1" w:line="360" w:lineRule="auto"/>
        <w:ind w:right="-108"/>
        <w:jc w:val="center"/>
        <w:outlineLvl w:val="0"/>
        <w:rPr>
          <w:rFonts w:ascii="宋体"/>
          <w:b/>
          <w:bCs/>
          <w:spacing w:val="40"/>
          <w:sz w:val="84"/>
          <w:szCs w:val="84"/>
        </w:rPr>
      </w:pPr>
      <w:bookmarkStart w:id="30" w:name="_Toc23380"/>
      <w:r>
        <w:rPr>
          <w:rFonts w:hint="eastAsia" w:ascii="宋体" w:hAnsi="宋体" w:cs="宋体"/>
          <w:b/>
          <w:bCs/>
          <w:spacing w:val="40"/>
          <w:sz w:val="84"/>
          <w:szCs w:val="84"/>
        </w:rPr>
        <w:t>文</w:t>
      </w:r>
      <w:bookmarkEnd w:id="30"/>
    </w:p>
    <w:p w14:paraId="653532C5">
      <w:pPr>
        <w:spacing w:after="100" w:afterAutospacing="1" w:line="360" w:lineRule="auto"/>
        <w:ind w:right="-108"/>
        <w:jc w:val="center"/>
        <w:outlineLvl w:val="0"/>
        <w:rPr>
          <w:rFonts w:ascii="宋体"/>
          <w:sz w:val="36"/>
          <w:szCs w:val="36"/>
        </w:rPr>
      </w:pPr>
      <w:bookmarkStart w:id="31" w:name="_Toc8989"/>
      <w:r>
        <w:rPr>
          <w:rFonts w:hint="eastAsia" w:ascii="宋体" w:hAnsi="宋体" w:cs="宋体"/>
          <w:b/>
          <w:bCs/>
          <w:spacing w:val="40"/>
          <w:sz w:val="84"/>
          <w:szCs w:val="84"/>
        </w:rPr>
        <w:t>件</w:t>
      </w:r>
      <w:bookmarkEnd w:id="31"/>
    </w:p>
    <w:p w14:paraId="3A2ADC3D">
      <w:pPr>
        <w:spacing w:line="360" w:lineRule="auto"/>
        <w:ind w:right="532"/>
        <w:jc w:val="center"/>
        <w:rPr>
          <w:rFonts w:ascii="宋体"/>
          <w:sz w:val="36"/>
          <w:szCs w:val="36"/>
        </w:rPr>
      </w:pPr>
    </w:p>
    <w:p w14:paraId="3DF37128">
      <w:pPr>
        <w:spacing w:line="360" w:lineRule="auto"/>
        <w:ind w:right="532" w:firstLine="640" w:firstLineChars="200"/>
        <w:outlineLvl w:val="0"/>
        <w:rPr>
          <w:rFonts w:ascii="宋体"/>
          <w:sz w:val="32"/>
          <w:szCs w:val="32"/>
        </w:rPr>
      </w:pPr>
      <w:bookmarkStart w:id="32" w:name="_Toc4137"/>
      <w:r>
        <w:rPr>
          <w:rFonts w:hint="eastAsia" w:ascii="宋体" w:hAnsi="宋体" w:cs="宋体"/>
          <w:sz w:val="32"/>
          <w:szCs w:val="32"/>
        </w:rPr>
        <w:t>投标人全称（单位公章）：</w:t>
      </w:r>
      <w:bookmarkEnd w:id="32"/>
    </w:p>
    <w:p w14:paraId="730807CA">
      <w:pPr>
        <w:spacing w:line="360" w:lineRule="auto"/>
        <w:ind w:right="-108" w:firstLine="640" w:firstLineChars="200"/>
        <w:outlineLvl w:val="0"/>
        <w:rPr>
          <w:rFonts w:ascii="宋体"/>
          <w:sz w:val="32"/>
          <w:szCs w:val="32"/>
        </w:rPr>
      </w:pPr>
      <w:bookmarkStart w:id="33" w:name="_Toc32511"/>
      <w:r>
        <w:rPr>
          <w:rFonts w:hint="eastAsia" w:ascii="宋体" w:hAnsi="宋体" w:cs="宋体"/>
          <w:sz w:val="32"/>
          <w:szCs w:val="32"/>
        </w:rPr>
        <w:t>地址：</w:t>
      </w:r>
      <w:bookmarkEnd w:id="33"/>
    </w:p>
    <w:p w14:paraId="09326C44">
      <w:pPr>
        <w:spacing w:line="360" w:lineRule="auto"/>
        <w:ind w:right="-108" w:firstLine="640" w:firstLineChars="200"/>
        <w:outlineLvl w:val="0"/>
        <w:rPr>
          <w:rFonts w:ascii="宋体"/>
          <w:sz w:val="32"/>
          <w:szCs w:val="32"/>
        </w:rPr>
      </w:pPr>
      <w:bookmarkStart w:id="34" w:name="_Toc18172"/>
      <w:r>
        <w:rPr>
          <w:rFonts w:hint="eastAsia" w:ascii="宋体" w:hAnsi="宋体" w:cs="宋体"/>
          <w:sz w:val="32"/>
          <w:szCs w:val="32"/>
        </w:rPr>
        <w:t>时间：</w:t>
      </w:r>
      <w:bookmarkEnd w:id="34"/>
    </w:p>
    <w:p w14:paraId="6E1EAD71">
      <w:pPr>
        <w:spacing w:line="360" w:lineRule="auto"/>
        <w:ind w:right="-108"/>
        <w:jc w:val="center"/>
        <w:rPr>
          <w:rFonts w:ascii="仿宋_GB2312" w:hAnsi="宋体" w:eastAsia="仿宋_GB2312"/>
          <w:b/>
          <w:bCs/>
          <w:sz w:val="36"/>
          <w:szCs w:val="36"/>
        </w:rPr>
      </w:pPr>
    </w:p>
    <w:p w14:paraId="33C3220C">
      <w:pPr>
        <w:pStyle w:val="12"/>
      </w:pPr>
    </w:p>
    <w:p w14:paraId="73368D3B"/>
    <w:p w14:paraId="0441C639"/>
    <w:p w14:paraId="0C359CD1">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报价文件目录（仅供参考）</w:t>
      </w:r>
    </w:p>
    <w:p w14:paraId="6C298D1C">
      <w:pPr>
        <w:spacing w:line="360" w:lineRule="auto"/>
        <w:ind w:right="-108"/>
        <w:jc w:val="center"/>
        <w:rPr>
          <w:rFonts w:ascii="仿宋_GB2312" w:hAnsi="宋体" w:eastAsia="仿宋_GB2312"/>
          <w:b/>
          <w:bCs/>
          <w:sz w:val="36"/>
          <w:szCs w:val="36"/>
        </w:rPr>
      </w:pPr>
    </w:p>
    <w:p w14:paraId="70B6443E">
      <w:pPr>
        <w:spacing w:line="360" w:lineRule="auto"/>
        <w:rPr>
          <w:rFonts w:ascii="宋体" w:cs="宋体"/>
          <w:sz w:val="28"/>
          <w:szCs w:val="28"/>
        </w:rPr>
      </w:pPr>
    </w:p>
    <w:p w14:paraId="12EC5C96">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投标函…………………………………………………………页码；</w:t>
      </w:r>
    </w:p>
    <w:p w14:paraId="27B6E8E0">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开标一览表……………………………………………………页码；</w:t>
      </w:r>
    </w:p>
    <w:p w14:paraId="055B6B02">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针对报价投标人认为其他需要说明的………………………页码；</w:t>
      </w:r>
    </w:p>
    <w:p w14:paraId="589FBCD7">
      <w:pPr>
        <w:pStyle w:val="2"/>
      </w:pPr>
    </w:p>
    <w:p w14:paraId="3F39E86C">
      <w:pPr>
        <w:pStyle w:val="16"/>
        <w:snapToGrid w:val="0"/>
        <w:spacing w:line="360" w:lineRule="auto"/>
        <w:ind w:left="0" w:leftChars="0"/>
        <w:rPr>
          <w:rFonts w:ascii="宋体" w:hAnsi="宋体" w:eastAsia="宋体" w:cs="Times New Roman"/>
          <w:sz w:val="28"/>
          <w:szCs w:val="28"/>
        </w:rPr>
      </w:pPr>
    </w:p>
    <w:p w14:paraId="13785C18">
      <w:pPr>
        <w:spacing w:line="360" w:lineRule="auto"/>
        <w:ind w:left="480"/>
        <w:rPr>
          <w:rFonts w:ascii="宋体"/>
          <w:b/>
          <w:bCs/>
          <w:sz w:val="28"/>
          <w:szCs w:val="28"/>
        </w:rPr>
      </w:pPr>
    </w:p>
    <w:p w14:paraId="7CD25185">
      <w:pPr>
        <w:spacing w:line="360" w:lineRule="auto"/>
        <w:ind w:left="480"/>
        <w:rPr>
          <w:rFonts w:ascii="宋体"/>
          <w:b/>
          <w:bCs/>
          <w:sz w:val="28"/>
          <w:szCs w:val="28"/>
        </w:rPr>
      </w:pPr>
    </w:p>
    <w:p w14:paraId="0AA592C7">
      <w:pPr>
        <w:spacing w:line="360" w:lineRule="auto"/>
        <w:ind w:left="480"/>
        <w:rPr>
          <w:rFonts w:ascii="宋体"/>
          <w:b/>
          <w:bCs/>
          <w:sz w:val="28"/>
          <w:szCs w:val="28"/>
        </w:rPr>
      </w:pPr>
    </w:p>
    <w:p w14:paraId="4F395A7F">
      <w:pPr>
        <w:spacing w:line="360" w:lineRule="auto"/>
        <w:ind w:left="480"/>
        <w:rPr>
          <w:rFonts w:ascii="宋体"/>
          <w:b/>
          <w:bCs/>
          <w:sz w:val="28"/>
          <w:szCs w:val="28"/>
        </w:rPr>
      </w:pPr>
    </w:p>
    <w:p w14:paraId="240DAA23">
      <w:pPr>
        <w:spacing w:line="360" w:lineRule="auto"/>
        <w:ind w:left="480"/>
        <w:rPr>
          <w:rFonts w:ascii="宋体"/>
          <w:b/>
          <w:bCs/>
          <w:sz w:val="28"/>
          <w:szCs w:val="28"/>
        </w:rPr>
      </w:pPr>
    </w:p>
    <w:p w14:paraId="6166AA88">
      <w:pPr>
        <w:spacing w:line="360" w:lineRule="auto"/>
        <w:ind w:left="480"/>
        <w:rPr>
          <w:rFonts w:ascii="宋体"/>
          <w:b/>
          <w:bCs/>
          <w:sz w:val="28"/>
          <w:szCs w:val="28"/>
        </w:rPr>
      </w:pPr>
    </w:p>
    <w:p w14:paraId="39332293">
      <w:pPr>
        <w:spacing w:line="360" w:lineRule="auto"/>
        <w:ind w:left="480"/>
        <w:rPr>
          <w:rFonts w:ascii="宋体"/>
          <w:b/>
          <w:bCs/>
          <w:sz w:val="28"/>
          <w:szCs w:val="28"/>
        </w:rPr>
      </w:pPr>
    </w:p>
    <w:p w14:paraId="2C98E366">
      <w:pPr>
        <w:spacing w:line="360" w:lineRule="auto"/>
        <w:ind w:left="480"/>
        <w:rPr>
          <w:rFonts w:ascii="宋体"/>
          <w:b/>
          <w:bCs/>
          <w:sz w:val="28"/>
          <w:szCs w:val="28"/>
        </w:rPr>
      </w:pPr>
    </w:p>
    <w:p w14:paraId="73BBF4DC">
      <w:pPr>
        <w:spacing w:line="360" w:lineRule="auto"/>
        <w:rPr>
          <w:rFonts w:ascii="宋体"/>
          <w:b/>
          <w:bCs/>
          <w:sz w:val="28"/>
          <w:szCs w:val="28"/>
        </w:rPr>
      </w:pPr>
      <w:r>
        <w:rPr>
          <w:rFonts w:ascii="宋体" w:hAnsi="宋体" w:cs="宋体"/>
          <w:b/>
          <w:bCs/>
          <w:sz w:val="28"/>
          <w:szCs w:val="28"/>
        </w:rPr>
        <w:br w:type="page"/>
      </w:r>
      <w:r>
        <w:rPr>
          <w:rFonts w:hint="eastAsia" w:ascii="宋体" w:hAnsi="宋体" w:cs="宋体"/>
          <w:b/>
          <w:bCs/>
          <w:sz w:val="24"/>
          <w:szCs w:val="24"/>
        </w:rPr>
        <w:t>附件1:</w:t>
      </w:r>
    </w:p>
    <w:p w14:paraId="0EA7A4D1">
      <w:pPr>
        <w:widowControl/>
        <w:snapToGrid w:val="0"/>
        <w:spacing w:line="560" w:lineRule="exact"/>
        <w:jc w:val="center"/>
        <w:rPr>
          <w:rFonts w:ascii="宋体" w:hAnsi="宋体" w:cs="宋体"/>
          <w:b/>
          <w:color w:val="000000"/>
          <w:sz w:val="36"/>
          <w:szCs w:val="36"/>
        </w:rPr>
      </w:pPr>
      <w:r>
        <w:rPr>
          <w:rFonts w:hint="eastAsia" w:ascii="宋体" w:hAnsi="宋体" w:cs="宋体"/>
          <w:b/>
          <w:color w:val="000000"/>
          <w:kern w:val="0"/>
          <w:sz w:val="36"/>
          <w:szCs w:val="36"/>
        </w:rPr>
        <w:t>投   标   函</w:t>
      </w:r>
    </w:p>
    <w:p w14:paraId="10707BDA">
      <w:pPr>
        <w:spacing w:line="440" w:lineRule="exact"/>
        <w:rPr>
          <w:rFonts w:ascii="宋体" w:hAnsi="宋体" w:cs="宋体"/>
          <w:color w:val="000000"/>
          <w:sz w:val="24"/>
        </w:rPr>
      </w:pPr>
    </w:p>
    <w:p w14:paraId="454ED870">
      <w:pPr>
        <w:spacing w:line="440" w:lineRule="exact"/>
        <w:rPr>
          <w:rFonts w:hint="eastAsia" w:ascii="宋体" w:hAnsi="宋体" w:eastAsia="宋体" w:cs="宋体"/>
          <w:color w:val="000000"/>
          <w:sz w:val="24"/>
          <w:lang w:eastAsia="zh-CN"/>
        </w:rPr>
      </w:pPr>
      <w:r>
        <w:rPr>
          <w:rFonts w:hint="eastAsia" w:ascii="宋体" w:hAnsi="宋体" w:cs="宋体"/>
          <w:color w:val="000000"/>
          <w:kern w:val="0"/>
          <w:sz w:val="24"/>
        </w:rPr>
        <w:t>致：</w:t>
      </w:r>
      <w:r>
        <w:rPr>
          <w:rFonts w:hint="eastAsia" w:ascii="宋体" w:hAnsi="宋体" w:cs="宋体"/>
          <w:color w:val="000000"/>
          <w:kern w:val="0"/>
          <w:sz w:val="24"/>
          <w:lang w:eastAsia="zh-CN"/>
        </w:rPr>
        <w:t>温岭市住房和城乡建设局</w:t>
      </w:r>
    </w:p>
    <w:p w14:paraId="2792B441">
      <w:pPr>
        <w:spacing w:line="44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（投标人名称）授权</w:t>
      </w:r>
      <w:r>
        <w:rPr>
          <w:rFonts w:hint="eastAsia" w:ascii="宋体" w:hAnsi="宋体" w:cs="宋体"/>
          <w:color w:val="000000"/>
          <w:kern w:val="0"/>
          <w:sz w:val="24"/>
          <w:u w:val="single"/>
        </w:rPr>
        <w:t xml:space="preserve">               </w:t>
      </w:r>
      <w:r>
        <w:rPr>
          <w:rFonts w:hint="eastAsia" w:ascii="宋体" w:hAnsi="宋体" w:cs="宋体"/>
          <w:color w:val="000000"/>
          <w:kern w:val="0"/>
          <w:sz w:val="24"/>
        </w:rPr>
        <w:t>（全权代表姓名、职务）为全权代表，参加贵单位组织的</w:t>
      </w:r>
      <w:r>
        <w:rPr>
          <w:rFonts w:hint="eastAsia" w:ascii="宋体" w:hAnsi="宋体" w:cs="宋体"/>
          <w:color w:val="000000"/>
          <w:kern w:val="0"/>
          <w:sz w:val="24"/>
          <w:u w:val="single"/>
        </w:rPr>
        <w:t xml:space="preserve">          </w:t>
      </w:r>
      <w:r>
        <w:rPr>
          <w:rFonts w:hint="eastAsia" w:ascii="宋体" w:hAnsi="宋体" w:cs="宋体"/>
          <w:color w:val="000000"/>
          <w:kern w:val="0"/>
          <w:sz w:val="24"/>
        </w:rPr>
        <w:t>（招标项目名称）（编号为        ）招标的有关活动，并进行投标。为此：</w:t>
      </w:r>
    </w:p>
    <w:p w14:paraId="442F4CFE">
      <w:pPr>
        <w:spacing w:line="440" w:lineRule="exact"/>
        <w:ind w:firstLine="480" w:firstLineChars="200"/>
        <w:rPr>
          <w:rFonts w:ascii="宋体" w:hAnsi="宋体" w:cs="宋体"/>
          <w:color w:val="000000"/>
          <w:sz w:val="24"/>
        </w:rPr>
      </w:pPr>
      <w:r>
        <w:rPr>
          <w:rFonts w:hint="eastAsia" w:ascii="宋体" w:hAnsi="宋体" w:cs="宋体"/>
          <w:color w:val="000000"/>
          <w:kern w:val="0"/>
          <w:sz w:val="24"/>
        </w:rPr>
        <w:t>l、提供投标人须知规定的全部投标文件。</w:t>
      </w:r>
    </w:p>
    <w:p w14:paraId="327656F3">
      <w:pPr>
        <w:spacing w:line="440" w:lineRule="exact"/>
        <w:rPr>
          <w:rFonts w:ascii="宋体" w:hAnsi="宋体" w:cs="宋体"/>
          <w:color w:val="000000"/>
          <w:sz w:val="24"/>
        </w:rPr>
      </w:pPr>
      <w:r>
        <w:rPr>
          <w:rFonts w:hint="eastAsia" w:ascii="宋体" w:hAnsi="宋体" w:cs="宋体"/>
          <w:color w:val="000000"/>
          <w:kern w:val="0"/>
          <w:sz w:val="24"/>
        </w:rPr>
        <w:t xml:space="preserve">    2、我方的投标报价详见《开标一览表》。</w:t>
      </w:r>
    </w:p>
    <w:p w14:paraId="16E04853">
      <w:pPr>
        <w:spacing w:line="440" w:lineRule="exact"/>
        <w:ind w:firstLine="360" w:firstLineChars="150"/>
        <w:rPr>
          <w:rFonts w:ascii="宋体" w:hAnsi="宋体" w:cs="宋体"/>
          <w:color w:val="000000"/>
          <w:sz w:val="24"/>
        </w:rPr>
      </w:pPr>
      <w:r>
        <w:rPr>
          <w:rFonts w:hint="eastAsia" w:ascii="宋体" w:hAnsi="宋体" w:cs="宋体"/>
          <w:color w:val="000000"/>
          <w:kern w:val="0"/>
          <w:sz w:val="24"/>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rPr>
        <w:t>，对招标文件的合理性、合法性不再有异议。</w:t>
      </w:r>
    </w:p>
    <w:p w14:paraId="0D04CE58">
      <w:pPr>
        <w:spacing w:line="440" w:lineRule="exact"/>
        <w:rPr>
          <w:rFonts w:ascii="宋体" w:hAnsi="宋体" w:cs="宋体"/>
          <w:color w:val="000000"/>
          <w:sz w:val="24"/>
        </w:rPr>
      </w:pPr>
      <w:r>
        <w:rPr>
          <w:rFonts w:hint="eastAsia" w:ascii="宋体" w:hAnsi="宋体" w:cs="宋体"/>
          <w:color w:val="000000"/>
          <w:kern w:val="0"/>
          <w:sz w:val="24"/>
        </w:rPr>
        <w:t xml:space="preserve">    4、若中标，</w:t>
      </w:r>
      <w:r>
        <w:rPr>
          <w:rFonts w:hint="eastAsia" w:ascii="宋体" w:hAnsi="宋体" w:cs="宋体"/>
          <w:color w:val="000000"/>
          <w:kern w:val="0"/>
          <w:sz w:val="24"/>
          <w:szCs w:val="20"/>
        </w:rPr>
        <w:t>本投标文件至本项目合同履行完毕止均保持有效，</w:t>
      </w:r>
      <w:r>
        <w:rPr>
          <w:rFonts w:hint="eastAsia" w:ascii="宋体" w:hAnsi="宋体" w:cs="宋体"/>
          <w:color w:val="000000"/>
          <w:kern w:val="0"/>
          <w:sz w:val="24"/>
        </w:rPr>
        <w:t>我方将按招标文件规定履行合同责任和义务。</w:t>
      </w:r>
    </w:p>
    <w:p w14:paraId="5CD66BEA">
      <w:pPr>
        <w:spacing w:line="440" w:lineRule="exact"/>
        <w:rPr>
          <w:rFonts w:ascii="宋体" w:hAnsi="宋体" w:cs="宋体"/>
          <w:color w:val="000000"/>
          <w:sz w:val="24"/>
        </w:rPr>
      </w:pPr>
      <w:r>
        <w:rPr>
          <w:rFonts w:hint="eastAsia" w:ascii="宋体" w:hAnsi="宋体" w:cs="宋体"/>
          <w:color w:val="000000"/>
          <w:kern w:val="0"/>
          <w:sz w:val="24"/>
        </w:rPr>
        <w:t xml:space="preserve">    5、投标文件自开标之日起有效期为90天。</w:t>
      </w:r>
    </w:p>
    <w:p w14:paraId="06FDEDCE">
      <w:pPr>
        <w:spacing w:line="440" w:lineRule="exact"/>
        <w:rPr>
          <w:rFonts w:ascii="宋体" w:hAnsi="宋体" w:cs="宋体"/>
          <w:color w:val="000000"/>
          <w:sz w:val="24"/>
        </w:rPr>
      </w:pPr>
      <w:r>
        <w:rPr>
          <w:rFonts w:hint="eastAsia" w:ascii="宋体" w:hAnsi="宋体" w:cs="宋体"/>
          <w:color w:val="000000"/>
          <w:kern w:val="0"/>
          <w:sz w:val="24"/>
        </w:rPr>
        <w:t xml:space="preserve">    6、我方同意提供按照贵方可能要求的与本项投标有关的一切数据或资料，并保证其真实性、合法性。</w:t>
      </w:r>
    </w:p>
    <w:p w14:paraId="1AEF34BE">
      <w:pPr>
        <w:spacing w:line="440" w:lineRule="exact"/>
        <w:rPr>
          <w:rFonts w:ascii="宋体" w:hAnsi="宋体" w:cs="宋体"/>
          <w:color w:val="000000"/>
          <w:sz w:val="24"/>
        </w:rPr>
      </w:pPr>
      <w:r>
        <w:rPr>
          <w:rFonts w:hint="eastAsia" w:ascii="宋体" w:hAnsi="宋体" w:cs="宋体"/>
          <w:color w:val="000000"/>
          <w:kern w:val="0"/>
          <w:sz w:val="24"/>
        </w:rPr>
        <w:t xml:space="preserve">    7、我方与本次投标有关的一切正式来往通信请寄：</w:t>
      </w:r>
    </w:p>
    <w:p w14:paraId="6C6AFEF2">
      <w:pPr>
        <w:spacing w:line="440" w:lineRule="exact"/>
        <w:rPr>
          <w:rFonts w:ascii="宋体" w:hAnsi="宋体" w:cs="宋体"/>
          <w:color w:val="000000"/>
          <w:sz w:val="24"/>
        </w:rPr>
      </w:pPr>
      <w:r>
        <w:rPr>
          <w:rFonts w:hint="eastAsia" w:ascii="宋体" w:hAnsi="宋体" w:cs="宋体"/>
          <w:color w:val="000000"/>
          <w:kern w:val="0"/>
          <w:sz w:val="24"/>
        </w:rPr>
        <w:t xml:space="preserve">    </w:t>
      </w:r>
    </w:p>
    <w:p w14:paraId="1B3F8DFA">
      <w:pPr>
        <w:spacing w:line="440" w:lineRule="exact"/>
        <w:rPr>
          <w:rFonts w:ascii="宋体" w:hAnsi="宋体" w:cs="宋体"/>
          <w:color w:val="000000"/>
          <w:sz w:val="24"/>
        </w:rPr>
      </w:pPr>
      <w:r>
        <w:rPr>
          <w:rFonts w:hint="eastAsia" w:ascii="宋体" w:hAnsi="宋体" w:cs="宋体"/>
          <w:color w:val="000000"/>
          <w:kern w:val="0"/>
          <w:sz w:val="24"/>
        </w:rPr>
        <w:t xml:space="preserve">      地址：</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邮编：</w:t>
      </w:r>
      <w:r>
        <w:rPr>
          <w:rFonts w:hint="eastAsia" w:ascii="宋体" w:hAnsi="宋体" w:cs="宋体"/>
          <w:color w:val="000000"/>
          <w:kern w:val="0"/>
          <w:sz w:val="24"/>
          <w:u w:val="single"/>
        </w:rPr>
        <w:t xml:space="preserve">               </w:t>
      </w:r>
    </w:p>
    <w:p w14:paraId="09B2B73F">
      <w:pPr>
        <w:spacing w:line="440" w:lineRule="exact"/>
        <w:rPr>
          <w:rFonts w:ascii="宋体" w:hAnsi="宋体" w:cs="宋体"/>
          <w:color w:val="000000"/>
          <w:sz w:val="24"/>
          <w:u w:val="single"/>
        </w:rPr>
      </w:pPr>
      <w:r>
        <w:rPr>
          <w:rFonts w:hint="eastAsia" w:ascii="宋体" w:hAnsi="宋体" w:cs="宋体"/>
          <w:color w:val="000000"/>
          <w:kern w:val="0"/>
          <w:sz w:val="24"/>
        </w:rPr>
        <w:t xml:space="preserve">      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传真：</w:t>
      </w:r>
      <w:r>
        <w:rPr>
          <w:rFonts w:hint="eastAsia" w:ascii="宋体" w:hAnsi="宋体" w:cs="宋体"/>
          <w:color w:val="000000"/>
          <w:kern w:val="0"/>
          <w:sz w:val="24"/>
          <w:u w:val="single"/>
        </w:rPr>
        <w:t xml:space="preserve">               </w:t>
      </w:r>
    </w:p>
    <w:p w14:paraId="2C599080">
      <w:pPr>
        <w:spacing w:line="400" w:lineRule="exact"/>
        <w:rPr>
          <w:rFonts w:ascii="宋体" w:hAnsi="宋体" w:cs="宋体"/>
          <w:color w:val="000000"/>
          <w:sz w:val="24"/>
        </w:rPr>
      </w:pPr>
    </w:p>
    <w:p w14:paraId="35FF05D2">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投标人名称：</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64E5E762">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szCs w:val="20"/>
        </w:rPr>
        <w:t>（盖章或签名）</w:t>
      </w:r>
      <w:r>
        <w:rPr>
          <w:rFonts w:hint="eastAsia" w:ascii="宋体" w:hAnsi="宋体" w:cs="宋体"/>
          <w:color w:val="000000"/>
          <w:kern w:val="0"/>
          <w:sz w:val="24"/>
        </w:rPr>
        <w:t>：</w:t>
      </w:r>
      <w:r>
        <w:rPr>
          <w:rFonts w:hint="eastAsia" w:ascii="宋体" w:hAnsi="宋体" w:cs="宋体"/>
          <w:color w:val="000000"/>
          <w:kern w:val="0"/>
          <w:sz w:val="24"/>
          <w:u w:val="single"/>
        </w:rPr>
        <w:t xml:space="preserve">                    </w:t>
      </w:r>
    </w:p>
    <w:p w14:paraId="6A0F728E">
      <w:pPr>
        <w:spacing w:line="40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42D630EE">
      <w:pPr>
        <w:spacing w:line="360" w:lineRule="auto"/>
        <w:ind w:left="-2" w:hanging="2"/>
        <w:rPr>
          <w:rFonts w:ascii="宋体" w:hAnsi="宋体" w:cs="宋体"/>
          <w:b/>
          <w:bCs/>
          <w:sz w:val="24"/>
          <w:szCs w:val="24"/>
        </w:rPr>
      </w:pPr>
      <w:r>
        <w:rPr>
          <w:rFonts w:hint="eastAsia" w:ascii="宋体" w:hAnsi="宋体" w:cs="宋体"/>
          <w:b/>
          <w:color w:val="000000"/>
          <w:sz w:val="28"/>
          <w:szCs w:val="28"/>
        </w:rPr>
        <w:br w:type="page"/>
      </w:r>
      <w:r>
        <w:rPr>
          <w:rFonts w:hint="eastAsia" w:ascii="宋体" w:hAnsi="宋体" w:cs="宋体"/>
          <w:b/>
          <w:bCs/>
          <w:sz w:val="24"/>
          <w:szCs w:val="24"/>
        </w:rPr>
        <w:t>附件2:</w:t>
      </w:r>
    </w:p>
    <w:p w14:paraId="64933A1D">
      <w:pPr>
        <w:spacing w:line="360" w:lineRule="auto"/>
        <w:ind w:left="-2" w:hanging="2"/>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温岭市2024-2025年度防雷装置施工跟踪检测服务项目</w:t>
      </w:r>
    </w:p>
    <w:p w14:paraId="5D3DFDAD">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p>
    <w:p w14:paraId="7C2A8369">
      <w:pPr>
        <w:pStyle w:val="15"/>
        <w:spacing w:line="320" w:lineRule="exact"/>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JJWL240717194</w:t>
      </w:r>
    </w:p>
    <w:tbl>
      <w:tblPr>
        <w:tblStyle w:val="29"/>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178"/>
        <w:gridCol w:w="3626"/>
        <w:gridCol w:w="2555"/>
      </w:tblGrid>
      <w:tr w14:paraId="6EB1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79" w:type="dxa"/>
            <w:noWrap w:val="0"/>
            <w:vAlign w:val="center"/>
          </w:tcPr>
          <w:p w14:paraId="10F90FEF">
            <w:pPr>
              <w:jc w:val="center"/>
              <w:rPr>
                <w:rFonts w:hint="default" w:ascii="宋体" w:hAnsi="宋体" w:eastAsia="宋体" w:cs="宋体"/>
                <w:b/>
                <w:color w:val="000000"/>
                <w:kern w:val="2"/>
                <w:sz w:val="24"/>
                <w:szCs w:val="21"/>
                <w:lang w:val="en-US" w:eastAsia="zh-CN" w:bidi="ar-SA"/>
              </w:rPr>
            </w:pPr>
            <w:r>
              <w:rPr>
                <w:rFonts w:hint="eastAsia" w:ascii="宋体" w:hAnsi="宋体" w:eastAsia="宋体" w:cs="宋体"/>
                <w:b/>
                <w:color w:val="000000"/>
                <w:kern w:val="2"/>
                <w:sz w:val="24"/>
                <w:szCs w:val="21"/>
                <w:lang w:val="en-US" w:eastAsia="zh-CN" w:bidi="ar-SA"/>
              </w:rPr>
              <w:t>序号</w:t>
            </w:r>
          </w:p>
        </w:tc>
        <w:tc>
          <w:tcPr>
            <w:tcW w:w="2178" w:type="dxa"/>
            <w:noWrap w:val="0"/>
            <w:vAlign w:val="center"/>
          </w:tcPr>
          <w:p w14:paraId="5A46F920">
            <w:pPr>
              <w:jc w:val="center"/>
              <w:rPr>
                <w:rFonts w:hint="eastAsia" w:ascii="宋体" w:hAnsi="宋体" w:eastAsia="宋体" w:cs="宋体"/>
                <w:b/>
                <w:color w:val="000000"/>
                <w:kern w:val="2"/>
                <w:sz w:val="24"/>
                <w:szCs w:val="21"/>
                <w:lang w:val="en-US" w:eastAsia="zh-CN" w:bidi="ar-SA"/>
              </w:rPr>
            </w:pPr>
            <w:r>
              <w:rPr>
                <w:rFonts w:hint="eastAsia" w:ascii="宋体" w:hAnsi="宋体" w:eastAsia="宋体" w:cs="宋体"/>
                <w:b/>
                <w:color w:val="000000"/>
                <w:sz w:val="24"/>
              </w:rPr>
              <w:t>采购内容</w:t>
            </w:r>
          </w:p>
        </w:tc>
        <w:tc>
          <w:tcPr>
            <w:tcW w:w="3626" w:type="dxa"/>
            <w:noWrap w:val="0"/>
            <w:vAlign w:val="center"/>
          </w:tcPr>
          <w:p w14:paraId="10D41C34">
            <w:pPr>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综合单价</w:t>
            </w:r>
            <w:r>
              <w:rPr>
                <w:rFonts w:hint="eastAsia" w:ascii="宋体" w:hAnsi="宋体" w:eastAsia="宋体" w:cs="宋体"/>
                <w:b/>
                <w:color w:val="000000"/>
                <w:sz w:val="24"/>
              </w:rPr>
              <w:t>（元/平方米）</w:t>
            </w:r>
          </w:p>
        </w:tc>
        <w:tc>
          <w:tcPr>
            <w:tcW w:w="2555" w:type="dxa"/>
            <w:noWrap w:val="0"/>
            <w:vAlign w:val="center"/>
          </w:tcPr>
          <w:p w14:paraId="59CEFC44">
            <w:pPr>
              <w:jc w:val="center"/>
              <w:rPr>
                <w:rFonts w:hint="eastAsia" w:ascii="宋体" w:hAnsi="宋体" w:eastAsia="宋体" w:cs="宋体"/>
                <w:b/>
                <w:color w:val="000000"/>
                <w:kern w:val="2"/>
                <w:sz w:val="24"/>
                <w:szCs w:val="21"/>
                <w:lang w:val="en-US" w:eastAsia="zh-CN" w:bidi="ar-SA"/>
              </w:rPr>
            </w:pPr>
            <w:r>
              <w:rPr>
                <w:rFonts w:hint="eastAsia" w:ascii="宋体" w:hAnsi="宋体" w:eastAsia="宋体" w:cs="宋体"/>
                <w:b/>
                <w:color w:val="000000"/>
                <w:sz w:val="24"/>
              </w:rPr>
              <w:t>服务</w:t>
            </w:r>
            <w:r>
              <w:rPr>
                <w:rFonts w:hint="eastAsia" w:ascii="宋体" w:hAnsi="宋体" w:eastAsia="宋体" w:cs="宋体"/>
                <w:b/>
                <w:color w:val="000000"/>
                <w:sz w:val="24"/>
                <w:lang w:val="en-US" w:eastAsia="zh-CN"/>
              </w:rPr>
              <w:t>期限</w:t>
            </w:r>
          </w:p>
        </w:tc>
      </w:tr>
      <w:tr w14:paraId="225E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879" w:type="dxa"/>
            <w:noWrap w:val="0"/>
            <w:vAlign w:val="center"/>
          </w:tcPr>
          <w:p w14:paraId="6FE83DC2">
            <w:pPr>
              <w:jc w:val="center"/>
              <w:rPr>
                <w:rFonts w:hint="default" w:ascii="宋体" w:hAnsi="宋体" w:eastAsia="宋体" w:cs="宋体"/>
                <w:b w:val="0"/>
                <w:bCs/>
                <w:color w:val="000000"/>
                <w:kern w:val="2"/>
                <w:sz w:val="24"/>
                <w:szCs w:val="21"/>
                <w:lang w:val="en-US" w:eastAsia="zh-CN" w:bidi="ar-SA"/>
              </w:rPr>
            </w:pPr>
            <w:r>
              <w:rPr>
                <w:rFonts w:hint="eastAsia" w:ascii="宋体" w:hAnsi="宋体" w:eastAsia="宋体" w:cs="宋体"/>
                <w:b w:val="0"/>
                <w:bCs/>
                <w:color w:val="000000"/>
                <w:kern w:val="2"/>
                <w:sz w:val="24"/>
                <w:szCs w:val="21"/>
                <w:lang w:val="en-US" w:eastAsia="zh-CN" w:bidi="ar-SA"/>
              </w:rPr>
              <w:t>1</w:t>
            </w:r>
          </w:p>
        </w:tc>
        <w:tc>
          <w:tcPr>
            <w:tcW w:w="2178" w:type="dxa"/>
            <w:noWrap w:val="0"/>
            <w:vAlign w:val="center"/>
          </w:tcPr>
          <w:p w14:paraId="0FD22A76">
            <w:pPr>
              <w:jc w:val="center"/>
              <w:rPr>
                <w:rFonts w:hint="eastAsia" w:ascii="宋体" w:hAnsi="宋体" w:eastAsia="宋体" w:cs="宋体"/>
                <w:b w:val="0"/>
                <w:bCs/>
                <w:color w:val="000000"/>
                <w:kern w:val="2"/>
                <w:sz w:val="22"/>
                <w:szCs w:val="20"/>
                <w:lang w:val="en-US" w:eastAsia="zh-CN" w:bidi="ar-SA"/>
              </w:rPr>
            </w:pPr>
            <w:r>
              <w:rPr>
                <w:rFonts w:hint="eastAsia" w:ascii="宋体" w:hAnsi="宋体" w:eastAsia="宋体" w:cs="宋体"/>
                <w:b w:val="0"/>
                <w:bCs/>
                <w:color w:val="000000"/>
                <w:kern w:val="2"/>
                <w:sz w:val="22"/>
                <w:szCs w:val="20"/>
                <w:lang w:val="en-US" w:eastAsia="zh-CN" w:bidi="ar-SA"/>
              </w:rPr>
              <w:t>防雷装置施工跟踪检测服务</w:t>
            </w:r>
          </w:p>
        </w:tc>
        <w:tc>
          <w:tcPr>
            <w:tcW w:w="3626" w:type="dxa"/>
            <w:noWrap w:val="0"/>
            <w:vAlign w:val="center"/>
          </w:tcPr>
          <w:p w14:paraId="64972F65">
            <w:pPr>
              <w:jc w:val="center"/>
              <w:rPr>
                <w:rFonts w:hint="eastAsia" w:ascii="宋体" w:hAnsi="宋体" w:eastAsia="宋体" w:cs="宋体"/>
                <w:b w:val="0"/>
                <w:bCs/>
                <w:color w:val="000000"/>
                <w:kern w:val="2"/>
                <w:sz w:val="22"/>
                <w:szCs w:val="20"/>
                <w:lang w:val="en-US" w:eastAsia="zh-CN" w:bidi="ar-SA"/>
              </w:rPr>
            </w:pPr>
            <w:r>
              <w:rPr>
                <w:rFonts w:hint="eastAsia" w:ascii="宋体" w:hAnsi="宋体" w:eastAsia="宋体" w:cs="宋体"/>
                <w:b w:val="0"/>
                <w:bCs/>
                <w:color w:val="000000"/>
                <w:kern w:val="2"/>
                <w:sz w:val="22"/>
                <w:szCs w:val="20"/>
                <w:lang w:val="en-US" w:eastAsia="zh-CN" w:bidi="ar-SA"/>
              </w:rPr>
              <w:t>三类建（构）筑物</w:t>
            </w:r>
            <w:r>
              <w:rPr>
                <w:rFonts w:hint="eastAsia" w:ascii="宋体" w:hAnsi="宋体" w:eastAsia="宋体" w:cs="宋体"/>
                <w:b w:val="0"/>
                <w:bCs/>
                <w:color w:val="000000"/>
                <w:kern w:val="2"/>
                <w:sz w:val="22"/>
                <w:szCs w:val="20"/>
                <w:u w:val="single"/>
                <w:lang w:val="en-US" w:eastAsia="zh-CN" w:bidi="ar-SA"/>
              </w:rPr>
              <w:t xml:space="preserve">     </w:t>
            </w:r>
            <w:r>
              <w:rPr>
                <w:rFonts w:hint="eastAsia" w:ascii="宋体" w:hAnsi="宋体" w:eastAsia="宋体" w:cs="宋体"/>
                <w:b w:val="0"/>
                <w:bCs/>
                <w:color w:val="000000"/>
                <w:kern w:val="2"/>
                <w:sz w:val="22"/>
                <w:szCs w:val="20"/>
                <w:lang w:val="en-US" w:eastAsia="zh-CN" w:bidi="ar-SA"/>
              </w:rPr>
              <w:t>元/平方米,一、二类建（构）筑物在三类建（构）筑物基础上上浮30%</w:t>
            </w:r>
          </w:p>
        </w:tc>
        <w:tc>
          <w:tcPr>
            <w:tcW w:w="2555" w:type="dxa"/>
            <w:noWrap w:val="0"/>
            <w:vAlign w:val="center"/>
          </w:tcPr>
          <w:p w14:paraId="6CC1AB4E">
            <w:pPr>
              <w:jc w:val="center"/>
              <w:rPr>
                <w:rFonts w:hint="default" w:ascii="宋体" w:hAnsi="宋体" w:eastAsia="宋体" w:cs="宋体"/>
                <w:b w:val="0"/>
                <w:bCs/>
                <w:color w:val="000000"/>
                <w:kern w:val="2"/>
                <w:sz w:val="22"/>
                <w:szCs w:val="20"/>
                <w:lang w:val="en-US" w:eastAsia="zh-CN" w:bidi="ar-SA"/>
              </w:rPr>
            </w:pPr>
            <w:r>
              <w:rPr>
                <w:rFonts w:hint="default" w:ascii="宋体" w:hAnsi="宋体" w:eastAsia="宋体" w:cs="宋体"/>
                <w:b w:val="0"/>
                <w:bCs/>
                <w:color w:val="000000"/>
                <w:kern w:val="2"/>
                <w:sz w:val="22"/>
                <w:szCs w:val="20"/>
                <w:lang w:val="en-US" w:eastAsia="zh-CN" w:bidi="ar-SA"/>
              </w:rPr>
              <w:t>自检测服务合同签订之日起壹年，即</w:t>
            </w:r>
            <w:r>
              <w:rPr>
                <w:rFonts w:hint="eastAsia" w:ascii="宋体" w:hAnsi="宋体" w:cs="宋体"/>
                <w:b w:val="0"/>
                <w:bCs/>
                <w:color w:val="000000"/>
                <w:kern w:val="2"/>
                <w:sz w:val="22"/>
                <w:szCs w:val="20"/>
                <w:lang w:val="en-US" w:eastAsia="zh-CN" w:bidi="ar-SA"/>
              </w:rPr>
              <w:t>2024年11月-2025年10月</w:t>
            </w:r>
            <w:r>
              <w:rPr>
                <w:rFonts w:hint="default" w:ascii="宋体" w:hAnsi="宋体" w:eastAsia="宋体" w:cs="宋体"/>
                <w:b w:val="0"/>
                <w:bCs/>
                <w:color w:val="000000"/>
                <w:kern w:val="2"/>
                <w:sz w:val="22"/>
                <w:szCs w:val="20"/>
                <w:lang w:val="en-US" w:eastAsia="zh-CN" w:bidi="ar-SA"/>
              </w:rPr>
              <w:t>。</w:t>
            </w:r>
          </w:p>
        </w:tc>
      </w:tr>
    </w:tbl>
    <w:p w14:paraId="0BE76BE0">
      <w:pPr>
        <w:spacing w:line="360" w:lineRule="auto"/>
        <w:rPr>
          <w:rFonts w:ascii="宋体"/>
          <w:sz w:val="22"/>
          <w:szCs w:val="22"/>
        </w:rPr>
      </w:pPr>
      <w:r>
        <w:rPr>
          <w:rFonts w:hint="eastAsia" w:ascii="宋体" w:hAnsi="宋体" w:cs="宋体"/>
          <w:b/>
          <w:bCs/>
          <w:sz w:val="22"/>
          <w:szCs w:val="22"/>
        </w:rPr>
        <w:t>填报要求：</w:t>
      </w:r>
    </w:p>
    <w:p w14:paraId="104352B7">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1、综合单价应包括完成全部技术服务内容所需的一切人工、工具、设备、保险、交通、利润、税金、其它需</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承担的费用及潜在满足</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人监管要求可能涉及的一切费用。</w:t>
      </w:r>
    </w:p>
    <w:p w14:paraId="56670369">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2、三类建构筑物≤0.</w:t>
      </w:r>
      <w:r>
        <w:rPr>
          <w:rFonts w:hint="eastAsia" w:ascii="宋体" w:hAnsi="宋体" w:cs="宋体"/>
          <w:kern w:val="0"/>
          <w:sz w:val="21"/>
          <w:szCs w:val="21"/>
          <w:lang w:val="en-US" w:eastAsia="zh-CN"/>
        </w:rPr>
        <w:t>32</w:t>
      </w:r>
      <w:r>
        <w:rPr>
          <w:rFonts w:hint="eastAsia" w:ascii="宋体" w:hAnsi="宋体" w:eastAsia="宋体" w:cs="宋体"/>
          <w:kern w:val="0"/>
          <w:sz w:val="21"/>
          <w:szCs w:val="21"/>
        </w:rPr>
        <w:t>元/平方米，一、二类建构筑物须为三类基础上上浮30%，否则按无效标处理。</w:t>
      </w:r>
    </w:p>
    <w:p w14:paraId="5DC634DC">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3、此表不得自行增减内容， 否则按无效标处理。</w:t>
      </w:r>
    </w:p>
    <w:p w14:paraId="76552FB9">
      <w:pPr>
        <w:pStyle w:val="2"/>
        <w:jc w:val="both"/>
      </w:pPr>
    </w:p>
    <w:p w14:paraId="47CAAE45">
      <w:pPr>
        <w:spacing w:line="600" w:lineRule="auto"/>
        <w:ind w:left="420"/>
        <w:rPr>
          <w:rFonts w:ascii="宋体"/>
          <w:sz w:val="24"/>
          <w:szCs w:val="24"/>
          <w:u w:val="single"/>
        </w:rPr>
      </w:pPr>
      <w:r>
        <w:rPr>
          <w:rFonts w:hint="eastAsia" w:ascii="宋体" w:hAnsi="宋体" w:cs="宋体"/>
          <w:sz w:val="24"/>
          <w:szCs w:val="24"/>
        </w:rPr>
        <w:t>投标人全称（单位公章）：</w:t>
      </w:r>
    </w:p>
    <w:p w14:paraId="4DD47C32">
      <w:pPr>
        <w:spacing w:line="600" w:lineRule="auto"/>
        <w:ind w:firstLine="424" w:firstLineChars="177"/>
        <w:rPr>
          <w:rFonts w:ascii="宋体"/>
          <w:sz w:val="24"/>
          <w:szCs w:val="24"/>
        </w:rPr>
      </w:pPr>
      <w:r>
        <w:rPr>
          <w:rFonts w:hint="eastAsia" w:ascii="宋体" w:hAnsi="宋体" w:cs="宋体"/>
          <w:sz w:val="24"/>
          <w:szCs w:val="24"/>
        </w:rPr>
        <w:t>法定代表人或代理人（签字或盖章）：</w:t>
      </w:r>
    </w:p>
    <w:p w14:paraId="7A2C44DA">
      <w:pPr>
        <w:spacing w:line="600" w:lineRule="auto"/>
        <w:ind w:firstLine="480" w:firstLineChars="200"/>
        <w:rPr>
          <w:rFonts w:ascii="宋体"/>
          <w:sz w:val="24"/>
          <w:szCs w:val="24"/>
        </w:rPr>
      </w:pPr>
      <w:r>
        <w:rPr>
          <w:rFonts w:hint="eastAsia" w:ascii="宋体" w:hAnsi="宋体" w:cs="宋体"/>
          <w:sz w:val="24"/>
          <w:szCs w:val="24"/>
        </w:rPr>
        <w:t>日期：</w:t>
      </w:r>
    </w:p>
    <w:p w14:paraId="73B10FBA">
      <w:pPr>
        <w:spacing w:line="360" w:lineRule="auto"/>
        <w:jc w:val="left"/>
        <w:rPr>
          <w:rFonts w:ascii="宋体" w:hAnsi="宋体" w:cs="宋体"/>
          <w:b/>
          <w:bCs/>
          <w:sz w:val="28"/>
          <w:szCs w:val="28"/>
        </w:rPr>
      </w:pPr>
    </w:p>
    <w:p w14:paraId="2DF9B63E">
      <w:pPr>
        <w:spacing w:line="360" w:lineRule="auto"/>
        <w:jc w:val="left"/>
        <w:rPr>
          <w:rFonts w:ascii="宋体" w:hAnsi="宋体" w:cs="宋体"/>
          <w:b/>
          <w:bCs/>
          <w:sz w:val="28"/>
          <w:szCs w:val="28"/>
        </w:rPr>
      </w:pPr>
    </w:p>
    <w:p w14:paraId="6C972FA9">
      <w:pPr>
        <w:widowControl/>
        <w:jc w:val="left"/>
        <w:rPr>
          <w:color w:val="000000"/>
          <w:kern w:val="0"/>
          <w:sz w:val="10"/>
          <w:szCs w:val="10"/>
        </w:rPr>
      </w:pPr>
      <w:r>
        <w:rPr>
          <w:rFonts w:hint="eastAsia" w:ascii="宋体" w:hAnsi="宋体" w:cs="宋体"/>
          <w:b/>
          <w:bCs/>
          <w:sz w:val="24"/>
          <w:szCs w:val="24"/>
        </w:rPr>
        <w:br w:type="page"/>
      </w:r>
    </w:p>
    <w:p w14:paraId="310C1D12">
      <w:pPr>
        <w:widowControl/>
        <w:jc w:val="left"/>
        <w:rPr>
          <w:rFonts w:ascii="宋体"/>
          <w:b/>
          <w:bCs/>
          <w:spacing w:val="21"/>
          <w:kern w:val="0"/>
          <w:sz w:val="24"/>
          <w:szCs w:val="24"/>
        </w:rPr>
        <w:sectPr>
          <w:headerReference r:id="rId9" w:type="default"/>
          <w:pgSz w:w="11905" w:h="16838"/>
          <w:pgMar w:top="1440" w:right="1157" w:bottom="1440" w:left="1928" w:header="1134" w:footer="1304" w:gutter="0"/>
          <w:pgNumType w:fmt="decimal"/>
          <w:cols w:space="0" w:num="1"/>
          <w:docGrid w:type="linesAndChars" w:linePitch="315" w:charSpace="0"/>
        </w:sectPr>
      </w:pPr>
    </w:p>
    <w:p w14:paraId="74B545EF">
      <w:pPr>
        <w:pStyle w:val="66"/>
        <w:widowControl w:val="0"/>
        <w:snapToGrid w:val="0"/>
        <w:spacing w:line="500" w:lineRule="exact"/>
        <w:rPr>
          <w:rFonts w:hint="eastAsia" w:ascii="宋体" w:hAnsi="宋体" w:eastAsia="宋体" w:cs="宋体"/>
          <w:color w:val="000000"/>
          <w:sz w:val="20"/>
        </w:rPr>
      </w:pPr>
      <w:r>
        <w:rPr>
          <w:rFonts w:hint="eastAsia" w:ascii="宋体" w:hAnsi="宋体" w:eastAsia="宋体" w:cs="宋体"/>
          <w:color w:val="000000"/>
          <w:sz w:val="20"/>
        </w:rPr>
        <w:t>附件：政府采购活动现场确认声明书</w:t>
      </w:r>
    </w:p>
    <w:p w14:paraId="58C57C3F">
      <w:pPr>
        <w:pStyle w:val="66"/>
        <w:widowControl w:val="0"/>
        <w:snapToGrid w:val="0"/>
        <w:spacing w:line="500" w:lineRule="exact"/>
        <w:jc w:val="center"/>
        <w:rPr>
          <w:rFonts w:hint="default" w:hAnsi="宋体" w:cs="宋体"/>
          <w:b/>
          <w:bCs/>
          <w:color w:val="000000"/>
          <w:sz w:val="32"/>
          <w:szCs w:val="32"/>
        </w:rPr>
      </w:pPr>
      <w:r>
        <w:rPr>
          <w:rFonts w:hAnsi="宋体" w:cs="宋体"/>
          <w:b/>
          <w:bCs/>
          <w:color w:val="000000"/>
          <w:sz w:val="32"/>
          <w:szCs w:val="32"/>
        </w:rPr>
        <w:t>政府采购活动现场确认声明书</w:t>
      </w:r>
    </w:p>
    <w:p w14:paraId="504E38C8">
      <w:pPr>
        <w:pStyle w:val="66"/>
        <w:widowControl w:val="0"/>
        <w:snapToGrid w:val="0"/>
        <w:spacing w:line="500" w:lineRule="exact"/>
        <w:jc w:val="both"/>
        <w:rPr>
          <w:rFonts w:hint="default" w:ascii="仿宋" w:hAnsi="仿宋"/>
          <w:color w:val="000000"/>
          <w:kern w:val="0"/>
          <w:sz w:val="28"/>
        </w:rPr>
      </w:pPr>
    </w:p>
    <w:p w14:paraId="493A4A6A">
      <w:pPr>
        <w:pStyle w:val="66"/>
        <w:widowControl w:val="0"/>
        <w:snapToGrid w:val="0"/>
        <w:spacing w:line="400" w:lineRule="exact"/>
        <w:jc w:val="both"/>
        <w:rPr>
          <w:rFonts w:hint="default" w:hAnsi="宋体" w:cs="宋体"/>
          <w:b/>
          <w:color w:val="000000"/>
          <w:sz w:val="24"/>
        </w:rPr>
      </w:pPr>
      <w:r>
        <w:rPr>
          <w:rFonts w:hAnsi="宋体" w:cs="宋体"/>
          <w:color w:val="000000"/>
          <w:kern w:val="0"/>
          <w:sz w:val="24"/>
          <w:szCs w:val="18"/>
          <w:u w:val="single"/>
        </w:rPr>
        <w:t>建经投资咨询有限公司</w:t>
      </w:r>
      <w:r>
        <w:rPr>
          <w:rFonts w:hAnsi="宋体" w:cs="宋体"/>
          <w:color w:val="000000"/>
          <w:kern w:val="0"/>
          <w:sz w:val="24"/>
        </w:rPr>
        <w:t>：</w:t>
      </w:r>
    </w:p>
    <w:p w14:paraId="31F06F90">
      <w:pPr>
        <w:pStyle w:val="66"/>
        <w:widowControl w:val="0"/>
        <w:snapToGrid w:val="0"/>
        <w:spacing w:line="400" w:lineRule="exact"/>
        <w:ind w:firstLine="504" w:firstLineChars="200"/>
        <w:jc w:val="both"/>
        <w:rPr>
          <w:rFonts w:hint="default" w:hAnsi="宋体" w:cs="宋体"/>
          <w:color w:val="000000"/>
          <w:spacing w:val="6"/>
          <w:sz w:val="24"/>
        </w:rPr>
      </w:pPr>
      <w:r>
        <w:rPr>
          <w:rFonts w:hAnsi="宋体" w:cs="宋体"/>
          <w:color w:val="000000"/>
          <w:spacing w:val="6"/>
          <w:sz w:val="24"/>
        </w:rPr>
        <w:t>本人经由</w:t>
      </w:r>
      <w:r>
        <w:rPr>
          <w:rFonts w:hAnsi="宋体" w:cs="宋体"/>
          <w:color w:val="000000"/>
          <w:spacing w:val="6"/>
          <w:sz w:val="24"/>
          <w:u w:val="single"/>
        </w:rPr>
        <w:t xml:space="preserve">               （单位）</w:t>
      </w:r>
      <w:r>
        <w:rPr>
          <w:rFonts w:hAnsi="宋体" w:cs="宋体"/>
          <w:color w:val="000000"/>
          <w:spacing w:val="6"/>
          <w:sz w:val="24"/>
        </w:rPr>
        <w:t>法人代表（负责人）</w:t>
      </w:r>
      <w:r>
        <w:rPr>
          <w:rFonts w:hAnsi="宋体" w:cs="宋体"/>
          <w:color w:val="000000"/>
          <w:spacing w:val="6"/>
          <w:sz w:val="24"/>
          <w:u w:val="single"/>
        </w:rPr>
        <w:t xml:space="preserve">        （姓名）</w:t>
      </w:r>
      <w:r>
        <w:rPr>
          <w:rFonts w:hAnsi="宋体" w:cs="宋体"/>
          <w:color w:val="000000"/>
          <w:spacing w:val="6"/>
          <w:sz w:val="24"/>
        </w:rPr>
        <w:t>合法授权参加</w:t>
      </w:r>
      <w:r>
        <w:rPr>
          <w:rFonts w:hint="eastAsia" w:hAnsi="宋体" w:cs="宋体"/>
          <w:color w:val="000000"/>
          <w:spacing w:val="6"/>
          <w:sz w:val="24"/>
          <w:u w:val="single"/>
          <w:lang w:eastAsia="zh-CN"/>
        </w:rPr>
        <w:t>温岭市2024-2025年度防雷装置施工跟踪检测服务项目</w:t>
      </w:r>
      <w:r>
        <w:rPr>
          <w:rFonts w:hAnsi="宋体" w:cs="宋体"/>
          <w:color w:val="000000"/>
          <w:spacing w:val="6"/>
          <w:sz w:val="24"/>
        </w:rPr>
        <w:t>项目（编号：</w:t>
      </w:r>
      <w:r>
        <w:rPr>
          <w:rFonts w:hint="eastAsia" w:hAnsi="宋体" w:cs="宋体"/>
          <w:color w:val="000000"/>
          <w:spacing w:val="6"/>
          <w:sz w:val="24"/>
          <w:u w:val="single"/>
          <w:lang w:eastAsia="zh-CN"/>
        </w:rPr>
        <w:t>JJWL240717194</w:t>
      </w:r>
      <w:r>
        <w:rPr>
          <w:rFonts w:hAnsi="宋体" w:cs="宋体"/>
          <w:color w:val="000000"/>
          <w:spacing w:val="6"/>
          <w:sz w:val="24"/>
        </w:rPr>
        <w:t xml:space="preserve">）政府采购活动，经与本单位法人代表（负责人）联系确认，现就有关公平竞争事项郑重声明如下： </w:t>
      </w:r>
    </w:p>
    <w:p w14:paraId="5263E454">
      <w:pPr>
        <w:pStyle w:val="67"/>
        <w:widowControl/>
        <w:numPr>
          <w:ilvl w:val="0"/>
          <w:numId w:val="14"/>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 xml:space="preserve">本单位与采购人之间 </w:t>
      </w:r>
      <w:r>
        <w:rPr>
          <w:rFonts w:ascii="宋体" w:hAnsi="宋体" w:cs="宋体"/>
          <w:color w:val="000000"/>
          <w:kern w:val="0"/>
          <w:sz w:val="28"/>
          <w:szCs w:val="21"/>
        </w:rPr>
        <w:t>□</w:t>
      </w:r>
      <w:r>
        <w:rPr>
          <w:rFonts w:ascii="仿宋" w:hAnsi="仿宋"/>
          <w:color w:val="000000"/>
          <w:kern w:val="0"/>
          <w:sz w:val="28"/>
          <w:szCs w:val="21"/>
        </w:rPr>
        <w:t xml:space="preserve">不存在利害关系 </w:t>
      </w:r>
      <w:r>
        <w:rPr>
          <w:rFonts w:ascii="宋体" w:hAnsi="宋体" w:cs="宋体"/>
          <w:color w:val="000000"/>
          <w:kern w:val="0"/>
          <w:sz w:val="28"/>
          <w:szCs w:val="21"/>
        </w:rPr>
        <w:t>□</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14:paraId="3A3CF8A8">
      <w:pPr>
        <w:pStyle w:val="67"/>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A.投资关系    B.行政隶属关系    C.业务指导关系</w:t>
      </w:r>
    </w:p>
    <w:p w14:paraId="72B3E758">
      <w:pPr>
        <w:pStyle w:val="67"/>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D.其他可能</w:t>
      </w:r>
      <w:r>
        <w:rPr>
          <w:rFonts w:ascii="仿宋" w:hAnsi="仿宋"/>
          <w:color w:val="000000"/>
          <w:sz w:val="28"/>
          <w:szCs w:val="21"/>
        </w:rPr>
        <w:t>影响采购公正的</w:t>
      </w:r>
      <w:r>
        <w:rPr>
          <w:rFonts w:ascii="仿宋" w:hAnsi="仿宋"/>
          <w:color w:val="000000"/>
          <w:kern w:val="0"/>
          <w:sz w:val="28"/>
          <w:szCs w:val="21"/>
        </w:rPr>
        <w:t>利害关系</w:t>
      </w:r>
      <w:r>
        <w:rPr>
          <w:rFonts w:ascii="仿宋" w:hAnsi="仿宋"/>
          <w:color w:val="000000"/>
          <w:kern w:val="0"/>
          <w:sz w:val="28"/>
          <w:szCs w:val="21"/>
          <w:u w:val="single"/>
        </w:rPr>
        <w:t xml:space="preserve">（如有，请如实说明）   </w:t>
      </w:r>
      <w:r>
        <w:rPr>
          <w:rFonts w:ascii="仿宋" w:hAnsi="仿宋"/>
          <w:color w:val="000000"/>
          <w:kern w:val="0"/>
          <w:sz w:val="28"/>
          <w:szCs w:val="21"/>
        </w:rPr>
        <w:t>。</w:t>
      </w:r>
    </w:p>
    <w:p w14:paraId="6482198B">
      <w:pPr>
        <w:pStyle w:val="67"/>
        <w:widowControl/>
        <w:snapToGrid w:val="0"/>
        <w:spacing w:line="400" w:lineRule="exact"/>
        <w:rPr>
          <w:rFonts w:hint="default" w:ascii="仿宋" w:hAnsi="仿宋"/>
          <w:color w:val="000000"/>
          <w:kern w:val="0"/>
          <w:sz w:val="28"/>
          <w:szCs w:val="21"/>
        </w:rPr>
      </w:pPr>
      <w:r>
        <w:rPr>
          <w:rFonts w:ascii="仿宋" w:hAnsi="仿宋"/>
          <w:color w:val="000000"/>
          <w:spacing w:val="6"/>
          <w:sz w:val="28"/>
          <w:szCs w:val="21"/>
        </w:rPr>
        <w:t xml:space="preserve">  二、</w:t>
      </w:r>
      <w:r>
        <w:rPr>
          <w:rFonts w:ascii="仿宋" w:hAnsi="仿宋"/>
          <w:color w:val="000000"/>
          <w:kern w:val="0"/>
          <w:sz w:val="28"/>
          <w:szCs w:val="21"/>
        </w:rPr>
        <w:t xml:space="preserve">现已清楚知道参加本项目采购活动的其他所有供应商名称，本单位 </w:t>
      </w:r>
      <w:r>
        <w:rPr>
          <w:rFonts w:ascii="宋体" w:hAnsi="宋体" w:cs="宋体"/>
          <w:color w:val="000000"/>
          <w:kern w:val="0"/>
          <w:sz w:val="28"/>
          <w:szCs w:val="21"/>
        </w:rPr>
        <w:t>□与其他所有供应商之间均</w:t>
      </w:r>
      <w:r>
        <w:rPr>
          <w:rFonts w:ascii="仿宋" w:hAnsi="仿宋"/>
          <w:color w:val="000000"/>
          <w:kern w:val="0"/>
          <w:sz w:val="28"/>
          <w:szCs w:val="21"/>
        </w:rPr>
        <w:t xml:space="preserve">不存在利害关系 </w:t>
      </w:r>
      <w:r>
        <w:rPr>
          <w:rFonts w:ascii="宋体" w:hAnsi="宋体" w:cs="宋体"/>
          <w:color w:val="000000"/>
          <w:kern w:val="0"/>
          <w:sz w:val="28"/>
          <w:szCs w:val="21"/>
        </w:rPr>
        <w:t>□与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14:paraId="3AFA9294">
      <w:pPr>
        <w:pStyle w:val="66"/>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A.法定代表人或负责人或实际控制人是同一人；</w:t>
      </w:r>
    </w:p>
    <w:p w14:paraId="346320E4">
      <w:pPr>
        <w:pStyle w:val="66"/>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B.法定代表人或负责人或实际控制人是夫妻关系；</w:t>
      </w:r>
    </w:p>
    <w:p w14:paraId="41FAD314">
      <w:pPr>
        <w:pStyle w:val="66"/>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C.法定代表人或负责人或实际控制人是直系血亲关系；</w:t>
      </w:r>
    </w:p>
    <w:p w14:paraId="38A9D37D">
      <w:pPr>
        <w:pStyle w:val="66"/>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D.法定代表人或负责人或实际控制人存在三代以内旁系血亲关系；</w:t>
      </w:r>
    </w:p>
    <w:p w14:paraId="028A2738">
      <w:pPr>
        <w:pStyle w:val="66"/>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E.法定代表人或负责人或实际控制人存在近姻亲关系；</w:t>
      </w:r>
    </w:p>
    <w:p w14:paraId="6177E879">
      <w:pPr>
        <w:pStyle w:val="66"/>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F.法定代表人或负责人或实际控制人存在股份控制或实际控制关系；</w:t>
      </w:r>
    </w:p>
    <w:p w14:paraId="2088AE09">
      <w:pPr>
        <w:pStyle w:val="66"/>
        <w:widowControl w:val="0"/>
        <w:snapToGrid w:val="0"/>
        <w:spacing w:line="400" w:lineRule="exact"/>
        <w:jc w:val="both"/>
        <w:outlineLvl w:val="0"/>
        <w:rPr>
          <w:rFonts w:hint="default" w:ascii="仿宋" w:hAnsi="仿宋"/>
          <w:color w:val="000000"/>
          <w:kern w:val="0"/>
          <w:sz w:val="28"/>
          <w:szCs w:val="21"/>
        </w:rPr>
      </w:pPr>
      <w:r>
        <w:rPr>
          <w:rFonts w:ascii="仿宋" w:hAnsi="仿宋"/>
          <w:color w:val="000000"/>
          <w:kern w:val="0"/>
          <w:sz w:val="28"/>
          <w:szCs w:val="21"/>
        </w:rPr>
        <w:t xml:space="preserve">  </w:t>
      </w:r>
      <w:bookmarkStart w:id="35" w:name="_Toc26930"/>
      <w:bookmarkStart w:id="36" w:name="_Toc16772"/>
      <w:r>
        <w:rPr>
          <w:rFonts w:ascii="仿宋" w:hAnsi="仿宋"/>
          <w:color w:val="000000"/>
          <w:kern w:val="0"/>
          <w:sz w:val="28"/>
          <w:szCs w:val="21"/>
        </w:rPr>
        <w:t>G.存在共同直接或间接投资设立子公司、联营企业和合营企业情况；</w:t>
      </w:r>
      <w:bookmarkEnd w:id="35"/>
      <w:bookmarkEnd w:id="36"/>
    </w:p>
    <w:p w14:paraId="4FCF73C9">
      <w:pPr>
        <w:pStyle w:val="66"/>
        <w:widowControl w:val="0"/>
        <w:snapToGrid w:val="0"/>
        <w:spacing w:line="400" w:lineRule="exact"/>
        <w:jc w:val="both"/>
        <w:rPr>
          <w:rFonts w:hint="default" w:ascii="仿宋" w:hAnsi="仿宋"/>
          <w:color w:val="000000"/>
          <w:sz w:val="28"/>
          <w:szCs w:val="21"/>
        </w:rPr>
      </w:pPr>
      <w:r>
        <w:rPr>
          <w:rFonts w:ascii="仿宋" w:hAnsi="仿宋"/>
          <w:color w:val="000000"/>
          <w:kern w:val="0"/>
          <w:sz w:val="28"/>
          <w:szCs w:val="21"/>
        </w:rPr>
        <w:t xml:space="preserve">  H.存在分级代理或代销关系、同一生产制造商关系、</w:t>
      </w:r>
      <w:r>
        <w:rPr>
          <w:rFonts w:ascii="仿宋" w:hAnsi="仿宋"/>
          <w:color w:val="000000"/>
          <w:sz w:val="28"/>
          <w:szCs w:val="21"/>
        </w:rPr>
        <w:t>管理关系、重要业务（占主营业务收入50%以上）或重要财务往来关系（如融资）等其他实质性控制关系；</w:t>
      </w:r>
    </w:p>
    <w:p w14:paraId="0766201E">
      <w:pPr>
        <w:pStyle w:val="66"/>
        <w:widowControl w:val="0"/>
        <w:snapToGrid w:val="0"/>
        <w:spacing w:line="400" w:lineRule="exact"/>
        <w:jc w:val="both"/>
        <w:rPr>
          <w:rFonts w:hint="default" w:ascii="仿宋" w:hAnsi="仿宋"/>
          <w:color w:val="000000"/>
          <w:spacing w:val="6"/>
          <w:sz w:val="28"/>
          <w:szCs w:val="21"/>
        </w:rPr>
      </w:pPr>
      <w:r>
        <w:rPr>
          <w:rFonts w:ascii="仿宋" w:hAnsi="仿宋"/>
          <w:color w:val="000000"/>
          <w:sz w:val="28"/>
          <w:szCs w:val="21"/>
        </w:rPr>
        <w:t xml:space="preserve">  I</w:t>
      </w:r>
      <w:r>
        <w:rPr>
          <w:rFonts w:ascii="仿宋" w:hAnsi="仿宋"/>
          <w:color w:val="000000"/>
          <w:kern w:val="0"/>
          <w:sz w:val="28"/>
          <w:szCs w:val="21"/>
        </w:rPr>
        <w:t>.</w:t>
      </w:r>
      <w:r>
        <w:rPr>
          <w:rFonts w:ascii="仿宋" w:hAnsi="仿宋"/>
          <w:color w:val="000000"/>
          <w:sz w:val="28"/>
          <w:szCs w:val="21"/>
        </w:rPr>
        <w:t>其他利害关系情况</w:t>
      </w:r>
      <w:r>
        <w:rPr>
          <w:rFonts w:ascii="仿宋" w:hAnsi="仿宋"/>
          <w:color w:val="000000"/>
          <w:sz w:val="28"/>
          <w:szCs w:val="21"/>
          <w:u w:val="single"/>
        </w:rPr>
        <w:t xml:space="preserve">                              </w:t>
      </w:r>
      <w:r>
        <w:rPr>
          <w:rFonts w:ascii="仿宋" w:hAnsi="仿宋"/>
          <w:color w:val="000000"/>
          <w:kern w:val="0"/>
          <w:sz w:val="28"/>
          <w:szCs w:val="21"/>
        </w:rPr>
        <w:t>。</w:t>
      </w:r>
    </w:p>
    <w:p w14:paraId="7AE64DF0">
      <w:pPr>
        <w:pStyle w:val="67"/>
        <w:widowControl/>
        <w:numPr>
          <w:ilvl w:val="0"/>
          <w:numId w:val="15"/>
        </w:numPr>
        <w:snapToGrid w:val="0"/>
        <w:spacing w:line="400" w:lineRule="exact"/>
        <w:ind w:firstLine="529" w:firstLineChars="189"/>
        <w:rPr>
          <w:rFonts w:hint="default" w:ascii="仿宋" w:hAnsi="仿宋"/>
          <w:color w:val="000000"/>
          <w:kern w:val="0"/>
          <w:sz w:val="28"/>
          <w:szCs w:val="21"/>
        </w:rPr>
      </w:pPr>
      <w:r>
        <w:rPr>
          <w:rFonts w:ascii="仿宋" w:hAnsi="仿宋"/>
          <w:color w:val="000000"/>
          <w:sz w:val="28"/>
          <w:szCs w:val="21"/>
        </w:rPr>
        <w:t>现已清楚知道并</w:t>
      </w:r>
      <w:r>
        <w:rPr>
          <w:rFonts w:ascii="仿宋" w:hAnsi="仿宋"/>
          <w:color w:val="000000"/>
          <w:kern w:val="0"/>
          <w:sz w:val="28"/>
          <w:szCs w:val="21"/>
        </w:rPr>
        <w:t>严格遵守政府采购法律法规和现场纪律。</w:t>
      </w:r>
    </w:p>
    <w:p w14:paraId="414944F6">
      <w:pPr>
        <w:pStyle w:val="67"/>
        <w:widowControl/>
        <w:numPr>
          <w:ilvl w:val="0"/>
          <w:numId w:val="15"/>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我发现</w:t>
      </w:r>
      <w:r>
        <w:rPr>
          <w:rFonts w:ascii="仿宋" w:hAnsi="仿宋"/>
          <w:color w:val="000000"/>
          <w:kern w:val="0"/>
          <w:sz w:val="28"/>
          <w:szCs w:val="21"/>
          <w:u w:val="single"/>
        </w:rPr>
        <w:t xml:space="preserve">                    </w:t>
      </w:r>
      <w:r>
        <w:rPr>
          <w:rFonts w:ascii="仿宋" w:hAnsi="仿宋"/>
          <w:color w:val="000000"/>
          <w:kern w:val="0"/>
          <w:sz w:val="28"/>
          <w:szCs w:val="21"/>
        </w:rPr>
        <w:t>供应商之间存在或可能存在上述第二条第</w:t>
      </w:r>
      <w:r>
        <w:rPr>
          <w:rFonts w:ascii="仿宋" w:hAnsi="仿宋"/>
          <w:color w:val="000000"/>
          <w:kern w:val="0"/>
          <w:sz w:val="28"/>
          <w:szCs w:val="21"/>
          <w:u w:val="single"/>
        </w:rPr>
        <w:t xml:space="preserve">      </w:t>
      </w:r>
      <w:r>
        <w:rPr>
          <w:rFonts w:hint="default" w:ascii="仿宋" w:hAnsi="仿宋"/>
          <w:color w:val="000000"/>
          <w:kern w:val="0"/>
          <w:sz w:val="28"/>
          <w:szCs w:val="21"/>
          <w:u w:val="single"/>
        </w:rPr>
        <w:t xml:space="preserve">  </w:t>
      </w:r>
      <w:r>
        <w:rPr>
          <w:rFonts w:ascii="仿宋" w:hAnsi="仿宋"/>
          <w:color w:val="000000"/>
          <w:kern w:val="0"/>
          <w:sz w:val="28"/>
          <w:szCs w:val="21"/>
        </w:rPr>
        <w:t>项利害关系。</w:t>
      </w:r>
    </w:p>
    <w:p w14:paraId="582EFA7E">
      <w:pPr>
        <w:pStyle w:val="66"/>
        <w:widowControl w:val="0"/>
        <w:snapToGrid w:val="0"/>
        <w:ind w:firstLine="560" w:firstLineChars="200"/>
        <w:jc w:val="both"/>
        <w:rPr>
          <w:rFonts w:hint="default" w:ascii="仿宋" w:hAnsi="仿宋"/>
          <w:color w:val="000000"/>
          <w:sz w:val="28"/>
          <w:szCs w:val="21"/>
        </w:rPr>
      </w:pPr>
    </w:p>
    <w:p w14:paraId="70DAA375">
      <w:pPr>
        <w:pStyle w:val="66"/>
        <w:widowControl w:val="0"/>
        <w:snapToGrid w:val="0"/>
        <w:ind w:firstLine="560" w:firstLineChars="200"/>
        <w:jc w:val="both"/>
        <w:rPr>
          <w:rFonts w:hint="default" w:ascii="仿宋" w:hAnsi="仿宋"/>
          <w:color w:val="000000"/>
          <w:sz w:val="28"/>
          <w:szCs w:val="21"/>
        </w:rPr>
      </w:pPr>
      <w:r>
        <w:rPr>
          <w:rFonts w:ascii="仿宋" w:hAnsi="仿宋"/>
          <w:color w:val="000000"/>
          <w:sz w:val="28"/>
          <w:szCs w:val="21"/>
        </w:rPr>
        <w:t xml:space="preserve">                               （供应商代表签名）：</w:t>
      </w:r>
    </w:p>
    <w:p w14:paraId="4A048EDC">
      <w:pPr>
        <w:pStyle w:val="66"/>
        <w:widowControl w:val="0"/>
        <w:snapToGrid w:val="0"/>
        <w:ind w:firstLine="560" w:firstLineChars="200"/>
        <w:jc w:val="both"/>
        <w:rPr>
          <w:rFonts w:ascii="仿宋" w:hAnsi="仿宋"/>
          <w:color w:val="000000"/>
          <w:sz w:val="28"/>
          <w:szCs w:val="21"/>
        </w:rPr>
      </w:pPr>
      <w:r>
        <w:rPr>
          <w:rFonts w:ascii="仿宋" w:hAnsi="仿宋"/>
          <w:color w:val="000000"/>
          <w:sz w:val="28"/>
          <w:szCs w:val="21"/>
        </w:rPr>
        <w:t xml:space="preserve">                                 </w:t>
      </w:r>
      <w:r>
        <w:rPr>
          <w:rFonts w:hint="eastAsia" w:ascii="仿宋" w:hAnsi="仿宋"/>
          <w:color w:val="000000"/>
          <w:sz w:val="28"/>
          <w:szCs w:val="21"/>
          <w:lang w:eastAsia="zh-CN"/>
        </w:rPr>
        <w:t>2024年</w:t>
      </w:r>
      <w:r>
        <w:rPr>
          <w:rFonts w:ascii="仿宋" w:hAnsi="仿宋"/>
          <w:color w:val="000000"/>
          <w:sz w:val="28"/>
          <w:szCs w:val="21"/>
        </w:rPr>
        <w:t xml:space="preserve">  月   日</w:t>
      </w:r>
    </w:p>
    <w:p w14:paraId="4F3DDC83">
      <w:pPr>
        <w:pStyle w:val="66"/>
        <w:widowControl w:val="0"/>
        <w:snapToGrid w:val="0"/>
        <w:ind w:firstLine="560" w:firstLineChars="200"/>
        <w:jc w:val="both"/>
        <w:rPr>
          <w:rFonts w:hint="default" w:ascii="仿宋" w:hAnsi="仿宋"/>
          <w:color w:val="000000"/>
          <w:sz w:val="28"/>
          <w:szCs w:val="21"/>
        </w:rPr>
      </w:pPr>
    </w:p>
    <w:p w14:paraId="5D542AC4">
      <w:pPr>
        <w:adjustRightInd w:val="0"/>
        <w:spacing w:line="360" w:lineRule="auto"/>
        <w:jc w:val="center"/>
        <w:outlineLvl w:val="2"/>
        <w:rPr>
          <w:rFonts w:hint="eastAsia" w:ascii="宋体" w:hAnsi="宋体" w:cs="宋体"/>
          <w:b/>
          <w:sz w:val="32"/>
          <w:szCs w:val="32"/>
        </w:rPr>
      </w:pPr>
    </w:p>
    <w:p w14:paraId="53A54C6F">
      <w:pPr>
        <w:adjustRightInd w:val="0"/>
        <w:spacing w:line="360" w:lineRule="auto"/>
        <w:jc w:val="center"/>
        <w:outlineLvl w:val="2"/>
        <w:rPr>
          <w:rFonts w:ascii="宋体" w:hAnsi="宋体" w:cs="宋体"/>
          <w:b/>
          <w:sz w:val="32"/>
          <w:szCs w:val="32"/>
        </w:rPr>
      </w:pPr>
      <w:r>
        <w:rPr>
          <w:rFonts w:hint="eastAsia" w:ascii="宋体" w:hAnsi="宋体" w:cs="宋体"/>
          <w:b/>
          <w:sz w:val="32"/>
          <w:szCs w:val="32"/>
        </w:rPr>
        <w:t>缴纳采购代理服务费承诺书</w:t>
      </w:r>
    </w:p>
    <w:p w14:paraId="01FC9BF9">
      <w:pPr>
        <w:adjustRightInd w:val="0"/>
        <w:spacing w:line="360" w:lineRule="auto"/>
        <w:rPr>
          <w:rFonts w:ascii="宋体" w:hAnsi="宋体" w:cs="宋体"/>
          <w:b/>
          <w:sz w:val="24"/>
        </w:rPr>
      </w:pPr>
    </w:p>
    <w:p w14:paraId="0C194555">
      <w:pPr>
        <w:pStyle w:val="15"/>
        <w:adjustRightInd w:val="0"/>
        <w:spacing w:line="360" w:lineRule="auto"/>
        <w:rPr>
          <w:rFonts w:hAnsi="宋体"/>
          <w:kern w:val="0"/>
          <w:sz w:val="24"/>
          <w:szCs w:val="22"/>
          <w:lang w:val="zh-CN"/>
        </w:rPr>
      </w:pPr>
      <w:r>
        <w:rPr>
          <w:rFonts w:hint="eastAsia" w:hAnsi="宋体"/>
          <w:kern w:val="0"/>
          <w:sz w:val="24"/>
          <w:szCs w:val="22"/>
          <w:lang w:val="zh-CN"/>
        </w:rPr>
        <w:t>建经投资咨询有限公司：</w:t>
      </w:r>
    </w:p>
    <w:p w14:paraId="3084732E">
      <w:pPr>
        <w:pStyle w:val="15"/>
        <w:adjustRightInd w:val="0"/>
        <w:spacing w:line="360" w:lineRule="auto"/>
        <w:ind w:firstLine="480" w:firstLineChars="200"/>
        <w:rPr>
          <w:rFonts w:hint="eastAsia" w:hAnsi="宋体"/>
          <w:kern w:val="0"/>
          <w:sz w:val="24"/>
          <w:szCs w:val="22"/>
          <w:lang w:val="zh-CN"/>
        </w:rPr>
      </w:pPr>
      <w:r>
        <w:rPr>
          <w:rFonts w:hint="eastAsia" w:hAnsi="宋体"/>
          <w:kern w:val="0"/>
          <w:sz w:val="24"/>
          <w:szCs w:val="22"/>
          <w:lang w:val="zh-CN"/>
        </w:rPr>
        <w:t>我单位在</w:t>
      </w:r>
      <w:r>
        <w:rPr>
          <w:rFonts w:hint="eastAsia" w:hAnsi="宋体"/>
          <w:kern w:val="0"/>
          <w:sz w:val="24"/>
          <w:szCs w:val="22"/>
        </w:rPr>
        <w:t>贵</w:t>
      </w:r>
      <w:r>
        <w:rPr>
          <w:rFonts w:hint="eastAsia" w:hAnsi="宋体"/>
          <w:kern w:val="0"/>
          <w:sz w:val="24"/>
          <w:szCs w:val="22"/>
          <w:lang w:val="zh-CN"/>
        </w:rPr>
        <w:t>公司组织的</w:t>
      </w:r>
      <w:r>
        <w:rPr>
          <w:rFonts w:hint="eastAsia" w:hAnsi="宋体"/>
          <w:kern w:val="0"/>
          <w:sz w:val="24"/>
          <w:szCs w:val="22"/>
          <w:u w:val="single"/>
        </w:rPr>
        <w:t xml:space="preserve">     </w:t>
      </w:r>
      <w:r>
        <w:rPr>
          <w:rFonts w:hint="eastAsia" w:hAnsi="宋体"/>
          <w:kern w:val="0"/>
          <w:sz w:val="24"/>
          <w:szCs w:val="22"/>
          <w:lang w:val="zh-CN"/>
        </w:rPr>
        <w:t>（采购人）</w:t>
      </w:r>
      <w:r>
        <w:rPr>
          <w:rFonts w:hint="eastAsia" w:hAnsi="宋体"/>
          <w:kern w:val="0"/>
          <w:sz w:val="24"/>
          <w:szCs w:val="22"/>
          <w:u w:val="single"/>
        </w:rPr>
        <w:t xml:space="preserve">       </w:t>
      </w:r>
      <w:r>
        <w:rPr>
          <w:rFonts w:hint="eastAsia" w:hAnsi="宋体"/>
          <w:kern w:val="0"/>
          <w:sz w:val="24"/>
          <w:szCs w:val="22"/>
          <w:lang w:val="zh-CN"/>
        </w:rPr>
        <w:t>（项目名称）</w:t>
      </w:r>
      <w:r>
        <w:rPr>
          <w:rFonts w:hint="eastAsia" w:hAnsi="宋体"/>
          <w:kern w:val="0"/>
          <w:sz w:val="24"/>
          <w:szCs w:val="22"/>
          <w:u w:val="single"/>
        </w:rPr>
        <w:t xml:space="preserve">    </w:t>
      </w:r>
      <w:r>
        <w:rPr>
          <w:rFonts w:hint="eastAsia" w:hAnsi="宋体"/>
          <w:kern w:val="0"/>
          <w:sz w:val="24"/>
          <w:szCs w:val="22"/>
          <w:lang w:val="zh-CN"/>
        </w:rPr>
        <w:t>（项目编号：</w:t>
      </w:r>
      <w:r>
        <w:rPr>
          <w:rFonts w:hint="eastAsia" w:hAnsi="宋体"/>
          <w:kern w:val="0"/>
          <w:sz w:val="24"/>
          <w:szCs w:val="22"/>
        </w:rPr>
        <w:t xml:space="preserve">     </w:t>
      </w:r>
      <w:r>
        <w:rPr>
          <w:rFonts w:hint="eastAsia" w:hAnsi="宋体"/>
          <w:kern w:val="0"/>
          <w:sz w:val="24"/>
          <w:szCs w:val="22"/>
          <w:lang w:val="zh-CN"/>
        </w:rPr>
        <w:t>）的招标中若获中标，我单位保证按招标文件投标须知前附表的规定，向你公司即建经投资咨询有限公司支付采购代理服务费。</w:t>
      </w:r>
    </w:p>
    <w:p w14:paraId="07A49C77">
      <w:pPr>
        <w:rPr>
          <w:lang w:val="zh-CN"/>
        </w:rPr>
      </w:pPr>
    </w:p>
    <w:p w14:paraId="47FBB4C6">
      <w:pPr>
        <w:pStyle w:val="15"/>
        <w:adjustRightInd w:val="0"/>
        <w:spacing w:line="360" w:lineRule="auto"/>
        <w:ind w:firstLine="480" w:firstLineChars="200"/>
        <w:rPr>
          <w:rFonts w:hAnsi="宋体"/>
          <w:kern w:val="0"/>
          <w:sz w:val="24"/>
          <w:szCs w:val="22"/>
          <w:lang w:val="zh-CN"/>
        </w:rPr>
      </w:pPr>
      <w:r>
        <w:rPr>
          <w:rFonts w:hint="eastAsia" w:hAnsi="宋体"/>
          <w:kern w:val="0"/>
          <w:sz w:val="24"/>
          <w:szCs w:val="22"/>
          <w:lang w:val="zh-CN"/>
        </w:rPr>
        <w:t>特此承诺。</w:t>
      </w:r>
    </w:p>
    <w:p w14:paraId="0BEA2F99">
      <w:pPr>
        <w:pStyle w:val="15"/>
        <w:adjustRightInd w:val="0"/>
        <w:spacing w:line="360" w:lineRule="auto"/>
        <w:rPr>
          <w:rFonts w:hAnsi="宋体"/>
          <w:kern w:val="0"/>
          <w:sz w:val="24"/>
          <w:szCs w:val="22"/>
          <w:lang w:val="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4613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tcPr>
          <w:p w14:paraId="5807E9BE">
            <w:pPr>
              <w:adjustRightInd w:val="0"/>
              <w:snapToGrid w:val="0"/>
              <w:spacing w:line="360" w:lineRule="auto"/>
              <w:jc w:val="center"/>
              <w:rPr>
                <w:rFonts w:ascii="宋体" w:hAnsi="宋体" w:cs="宋体"/>
                <w:kern w:val="0"/>
                <w:sz w:val="28"/>
                <w:szCs w:val="28"/>
                <w:u w:val="single"/>
              </w:rPr>
            </w:pPr>
            <w:r>
              <w:rPr>
                <w:rFonts w:hint="eastAsia" w:ascii="宋体" w:hAnsi="宋体" w:cs="宋体"/>
                <w:kern w:val="0"/>
                <w:sz w:val="28"/>
                <w:szCs w:val="28"/>
                <w:u w:val="single"/>
              </w:rPr>
              <w:t>开具发票信息</w:t>
            </w:r>
          </w:p>
          <w:p w14:paraId="73DF0BBC">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 增值税普通发票</w:t>
            </w:r>
          </w:p>
          <w:p w14:paraId="4B1374D2">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 或按照以下信息开具增值税专用发票：</w:t>
            </w:r>
          </w:p>
          <w:p w14:paraId="2ECB64FC">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单位名称：</w:t>
            </w:r>
            <w:r>
              <w:rPr>
                <w:rFonts w:hint="eastAsia" w:ascii="宋体" w:hAnsi="宋体" w:cs="宋体"/>
                <w:kern w:val="0"/>
                <w:sz w:val="20"/>
                <w:u w:val="single"/>
              </w:rPr>
              <w:t xml:space="preserve">                   </w:t>
            </w:r>
          </w:p>
          <w:p w14:paraId="5C4C5188">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纳税人识别号：</w:t>
            </w:r>
            <w:r>
              <w:rPr>
                <w:rFonts w:hint="eastAsia" w:ascii="宋体" w:hAnsi="宋体" w:cs="宋体"/>
                <w:kern w:val="0"/>
                <w:sz w:val="20"/>
                <w:u w:val="single"/>
              </w:rPr>
              <w:t xml:space="preserve">                   </w:t>
            </w:r>
          </w:p>
          <w:p w14:paraId="43FF054A">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地址：</w:t>
            </w:r>
            <w:r>
              <w:rPr>
                <w:rFonts w:hint="eastAsia" w:ascii="宋体" w:hAnsi="宋体" w:cs="宋体"/>
                <w:kern w:val="0"/>
                <w:sz w:val="20"/>
                <w:u w:val="single"/>
              </w:rPr>
              <w:t xml:space="preserve">                   </w:t>
            </w:r>
          </w:p>
          <w:p w14:paraId="5EDAD075">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电话：</w:t>
            </w:r>
            <w:r>
              <w:rPr>
                <w:rFonts w:hint="eastAsia" w:ascii="宋体" w:hAnsi="宋体" w:cs="宋体"/>
                <w:kern w:val="0"/>
                <w:sz w:val="20"/>
                <w:u w:val="single"/>
              </w:rPr>
              <w:t xml:space="preserve">                   </w:t>
            </w:r>
          </w:p>
          <w:p w14:paraId="01ECF408">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开户行：</w:t>
            </w:r>
            <w:r>
              <w:rPr>
                <w:rFonts w:hint="eastAsia" w:ascii="宋体" w:hAnsi="宋体" w:cs="宋体"/>
                <w:kern w:val="0"/>
                <w:sz w:val="20"/>
                <w:u w:val="single"/>
              </w:rPr>
              <w:t xml:space="preserve">                   </w:t>
            </w:r>
          </w:p>
          <w:p w14:paraId="4598AAC2">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账号：</w:t>
            </w:r>
            <w:r>
              <w:rPr>
                <w:rFonts w:hint="eastAsia" w:ascii="宋体" w:hAnsi="宋体" w:cs="宋体"/>
                <w:kern w:val="0"/>
                <w:sz w:val="20"/>
                <w:u w:val="single"/>
              </w:rPr>
              <w:t xml:space="preserve">                   </w:t>
            </w:r>
          </w:p>
        </w:tc>
      </w:tr>
    </w:tbl>
    <w:p w14:paraId="5665D3F2">
      <w:pPr>
        <w:pStyle w:val="15"/>
        <w:adjustRightInd w:val="0"/>
        <w:spacing w:line="360" w:lineRule="auto"/>
        <w:rPr>
          <w:rFonts w:hAnsi="宋体"/>
          <w:kern w:val="0"/>
          <w:sz w:val="24"/>
          <w:szCs w:val="22"/>
          <w:lang w:val="zh-CN"/>
        </w:rPr>
      </w:pPr>
    </w:p>
    <w:p w14:paraId="7E938534">
      <w:pPr>
        <w:pStyle w:val="15"/>
        <w:adjustRightInd w:val="0"/>
        <w:spacing w:line="360" w:lineRule="auto"/>
        <w:rPr>
          <w:rFonts w:hAnsi="宋体"/>
          <w:kern w:val="0"/>
          <w:sz w:val="24"/>
          <w:szCs w:val="22"/>
          <w:lang w:val="zh-CN"/>
        </w:rPr>
      </w:pPr>
    </w:p>
    <w:p w14:paraId="5B6DE8C9">
      <w:pPr>
        <w:pStyle w:val="15"/>
        <w:adjustRightInd w:val="0"/>
        <w:spacing w:line="360" w:lineRule="auto"/>
        <w:ind w:firstLine="480" w:firstLineChars="200"/>
        <w:rPr>
          <w:rFonts w:hAnsi="宋体"/>
          <w:kern w:val="0"/>
          <w:sz w:val="24"/>
          <w:szCs w:val="22"/>
        </w:rPr>
      </w:pPr>
      <w:r>
        <w:rPr>
          <w:rFonts w:hint="eastAsia" w:hAnsi="宋体"/>
          <w:kern w:val="0"/>
          <w:sz w:val="24"/>
          <w:szCs w:val="22"/>
          <w:lang w:val="en-US" w:eastAsia="zh-CN"/>
        </w:rPr>
        <w:t>投标人</w:t>
      </w:r>
      <w:r>
        <w:rPr>
          <w:rFonts w:hint="eastAsia" w:hAnsi="宋体"/>
          <w:kern w:val="0"/>
          <w:sz w:val="24"/>
          <w:szCs w:val="22"/>
          <w:lang w:val="zh-CN"/>
        </w:rPr>
        <w:t>全称（单位公章）：</w:t>
      </w:r>
      <w:r>
        <w:rPr>
          <w:rFonts w:hint="eastAsia" w:hAnsi="宋体"/>
          <w:kern w:val="0"/>
          <w:sz w:val="24"/>
          <w:szCs w:val="22"/>
        </w:rPr>
        <w:t xml:space="preserve">                       </w:t>
      </w:r>
    </w:p>
    <w:p w14:paraId="25D81459">
      <w:pPr>
        <w:pStyle w:val="15"/>
        <w:adjustRightInd w:val="0"/>
        <w:spacing w:line="360" w:lineRule="auto"/>
        <w:ind w:firstLine="480" w:firstLineChars="200"/>
        <w:rPr>
          <w:rFonts w:hAnsi="宋体"/>
          <w:kern w:val="0"/>
          <w:sz w:val="24"/>
          <w:szCs w:val="22"/>
          <w:lang w:val="zh-CN"/>
        </w:rPr>
      </w:pPr>
    </w:p>
    <w:p w14:paraId="21198271">
      <w:pPr>
        <w:pStyle w:val="15"/>
        <w:adjustRightInd w:val="0"/>
        <w:spacing w:line="360" w:lineRule="auto"/>
        <w:ind w:firstLine="480" w:firstLineChars="200"/>
        <w:rPr>
          <w:rFonts w:hAnsi="宋体"/>
          <w:kern w:val="0"/>
          <w:sz w:val="24"/>
          <w:szCs w:val="22"/>
          <w:lang w:val="zh-CN"/>
        </w:rPr>
      </w:pPr>
      <w:r>
        <w:rPr>
          <w:rFonts w:hint="eastAsia" w:hAnsi="宋体"/>
          <w:kern w:val="0"/>
          <w:sz w:val="24"/>
          <w:szCs w:val="22"/>
          <w:lang w:val="zh-CN"/>
        </w:rPr>
        <w:t xml:space="preserve">日 </w:t>
      </w:r>
      <w:r>
        <w:rPr>
          <w:rFonts w:hint="eastAsia" w:hAnsi="宋体"/>
          <w:kern w:val="0"/>
          <w:sz w:val="24"/>
          <w:szCs w:val="22"/>
        </w:rPr>
        <w:t xml:space="preserve">  </w:t>
      </w:r>
      <w:r>
        <w:rPr>
          <w:rFonts w:hint="eastAsia" w:hAnsi="宋体"/>
          <w:kern w:val="0"/>
          <w:sz w:val="24"/>
          <w:szCs w:val="22"/>
          <w:lang w:val="zh-CN"/>
        </w:rPr>
        <w:t>期：</w:t>
      </w:r>
      <w:r>
        <w:rPr>
          <w:rFonts w:hint="eastAsia" w:hAnsi="宋体"/>
          <w:kern w:val="0"/>
          <w:sz w:val="24"/>
          <w:szCs w:val="22"/>
        </w:rPr>
        <w:t xml:space="preserve">       </w:t>
      </w:r>
      <w:r>
        <w:rPr>
          <w:rFonts w:hint="eastAsia" w:hAnsi="宋体"/>
          <w:kern w:val="0"/>
          <w:sz w:val="24"/>
          <w:szCs w:val="22"/>
          <w:lang w:val="zh-CN"/>
        </w:rPr>
        <w:t>年</w:t>
      </w:r>
      <w:r>
        <w:rPr>
          <w:rFonts w:hint="eastAsia" w:hAnsi="宋体"/>
          <w:kern w:val="0"/>
          <w:sz w:val="24"/>
          <w:szCs w:val="22"/>
        </w:rPr>
        <w:t xml:space="preserve">   </w:t>
      </w:r>
      <w:r>
        <w:rPr>
          <w:rFonts w:hint="eastAsia" w:hAnsi="宋体"/>
          <w:kern w:val="0"/>
          <w:sz w:val="24"/>
          <w:szCs w:val="22"/>
          <w:lang w:val="zh-CN"/>
        </w:rPr>
        <w:t xml:space="preserve"> 月 </w:t>
      </w:r>
      <w:r>
        <w:rPr>
          <w:rFonts w:hint="eastAsia" w:hAnsi="宋体"/>
          <w:kern w:val="0"/>
          <w:sz w:val="24"/>
          <w:szCs w:val="22"/>
        </w:rPr>
        <w:t xml:space="preserve">   </w:t>
      </w:r>
      <w:r>
        <w:rPr>
          <w:rFonts w:hint="eastAsia" w:hAnsi="宋体"/>
          <w:kern w:val="0"/>
          <w:sz w:val="24"/>
          <w:szCs w:val="22"/>
          <w:lang w:val="zh-CN"/>
        </w:rPr>
        <w:t>日</w:t>
      </w:r>
    </w:p>
    <w:p w14:paraId="24C3E012">
      <w:pPr>
        <w:pStyle w:val="66"/>
        <w:widowControl w:val="0"/>
        <w:snapToGrid w:val="0"/>
        <w:ind w:firstLine="480" w:firstLineChars="200"/>
        <w:jc w:val="both"/>
        <w:rPr>
          <w:rFonts w:hAnsi="宋体" w:cs="宋体"/>
          <w:color w:val="000000"/>
          <w:sz w:val="24"/>
        </w:rPr>
      </w:pPr>
    </w:p>
    <w:p w14:paraId="5727A833">
      <w:pPr>
        <w:pStyle w:val="66"/>
        <w:widowControl w:val="0"/>
        <w:snapToGrid w:val="0"/>
        <w:ind w:firstLine="480" w:firstLineChars="200"/>
        <w:jc w:val="both"/>
        <w:rPr>
          <w:rFonts w:hint="default" w:hAnsi="宋体" w:cs="宋体"/>
          <w:color w:val="000000"/>
          <w:sz w:val="24"/>
        </w:rPr>
      </w:pPr>
    </w:p>
    <w:sectPr>
      <w:pgSz w:w="11905" w:h="16838"/>
      <w:pgMar w:top="1440" w:right="1157" w:bottom="1440" w:left="1928" w:header="1134" w:footer="1304" w:gutter="0"/>
      <w:pgNumType w:fmt="decimal"/>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源淏窪极潠极2.">
    <w:altName w:val="MingLiU-ExtB"/>
    <w:panose1 w:val="00000000000000000000"/>
    <w:charset w:val="88"/>
    <w:family w:val="swiss"/>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4DF5">
    <w:pPr>
      <w:pStyle w:val="12"/>
      <w:spacing w:line="14" w:lineRule="auto"/>
      <w:rPr>
        <w:sz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F6BF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CF6BF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3D89">
    <w:pPr>
      <w:pStyle w:val="18"/>
      <w:framePr w:wrap="around" w:vAnchor="text" w:hAnchor="margin" w:xAlign="right" w:y="1"/>
      <w:rPr>
        <w:rStyle w:val="32"/>
      </w:rPr>
    </w:pPr>
  </w:p>
  <w:p w14:paraId="1E128311">
    <w:pPr>
      <w:pStyle w:val="1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1680F4">
                          <w:pPr>
                            <w:pStyle w:val="18"/>
                            <w:ind w:right="360"/>
                            <w:jc w:val="center"/>
                          </w:pPr>
                          <w:r>
                            <w:fldChar w:fldCharType="begin"/>
                          </w:r>
                          <w:r>
                            <w:instrText xml:space="preserve"> PAGE  \* MERGEFORMAT </w:instrText>
                          </w:r>
                          <w:r>
                            <w:fldChar w:fldCharType="separate"/>
                          </w:r>
                          <w:r>
                            <w:t>- 66 -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vESnTAQAApA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quqLEMI0DP//+df7z&#10;7/z3JymKqE/voMK0e4eJYfhkB9ya+R7wMtIeWq/jFwkRjKO6p4u6YgiEx0flsixzDHGMzQ7iZ4/P&#10;nYfwWVhNolFTj+NLqrLjVwhj6pwSqxl7K5VKI1SG9Ii6Kq9W6cUlhOjKYJHIYuw2WmHYDRO1nW1O&#10;yKzHHaipwZWnRH0xKHFcl9nws7GbjYPzct9hk0WqB+7mELCd1GWsMMJOhXF4iee0aHE7nvop6/Hn&#10;2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evESnTAQAApAMAAA4AAAAAAAAAAQAgAAAA&#10;IgEAAGRycy9lMm9Eb2MueG1sUEsFBgAAAAAGAAYAWQEAAGcFAAAAAA==&#10;">
              <v:fill on="f" focussize="0,0"/>
              <v:stroke on="f" weight="1.25pt"/>
              <v:imagedata o:title=""/>
              <o:lock v:ext="edit" aspectratio="f"/>
              <v:textbox inset="0mm,0mm,0mm,0mm" style="mso-fit-shape-to-text:t;">
                <w:txbxContent>
                  <w:p w14:paraId="131680F4">
                    <w:pPr>
                      <w:pStyle w:val="18"/>
                      <w:ind w:right="360"/>
                      <w:jc w:val="center"/>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7615">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E8CF6">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5E8CF6">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9BB4">
    <w:pPr>
      <w:pStyle w:val="14"/>
      <w:pBdr>
        <w:bottom w:val="none" w:color="auto" w:sz="0" w:space="0"/>
      </w:pBdr>
      <w:ind w:left="0" w:leftChars="0"/>
      <w:rPr>
        <w:b/>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F58">
    <w:pPr>
      <w:pStyle w:val="14"/>
      <w:pBdr>
        <w:bottom w:val="none" w:color="auto" w:sz="0" w:space="0"/>
      </w:pBdr>
      <w:ind w:left="0" w:leftChars="0"/>
      <w:rPr>
        <w:b/>
        <w:bCs/>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CB9E">
    <w:pPr>
      <w:pStyle w:val="1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1E6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0DD3"/>
    <w:multiLevelType w:val="singleLevel"/>
    <w:tmpl w:val="9AA60DD3"/>
    <w:lvl w:ilvl="0" w:tentative="0">
      <w:start w:val="1"/>
      <w:numFmt w:val="decimal"/>
      <w:suff w:val="nothing"/>
      <w:lvlText w:val="%1、"/>
      <w:lvlJc w:val="left"/>
    </w:lvl>
  </w:abstractNum>
  <w:abstractNum w:abstractNumId="1">
    <w:nsid w:val="A1030656"/>
    <w:multiLevelType w:val="singleLevel"/>
    <w:tmpl w:val="A1030656"/>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9"/>
      <w:lvlText w:val="%1."/>
      <w:lvlJc w:val="left"/>
      <w:pPr>
        <w:tabs>
          <w:tab w:val="left" w:pos="1070"/>
        </w:tabs>
        <w:ind w:left="1070" w:hanging="360"/>
      </w:pPr>
      <w:rPr>
        <w:rFonts w:cs="Times New Roman"/>
      </w:rPr>
    </w:lvl>
  </w:abstractNum>
  <w:abstractNum w:abstractNumId="3">
    <w:nsid w:val="AFAC851A"/>
    <w:multiLevelType w:val="singleLevel"/>
    <w:tmpl w:val="AFAC851A"/>
    <w:lvl w:ilvl="0" w:tentative="0">
      <w:start w:val="1"/>
      <w:numFmt w:val="decimal"/>
      <w:suff w:val="nothing"/>
      <w:lvlText w:val="%1、"/>
      <w:lvlJc w:val="left"/>
      <w:rPr>
        <w:rFonts w:cs="Times New Roman"/>
      </w:rPr>
    </w:lvl>
  </w:abstractNum>
  <w:abstractNum w:abstractNumId="4">
    <w:nsid w:val="C9C77C0D"/>
    <w:multiLevelType w:val="singleLevel"/>
    <w:tmpl w:val="C9C77C0D"/>
    <w:lvl w:ilvl="0" w:tentative="0">
      <w:start w:val="1"/>
      <w:numFmt w:val="decimal"/>
      <w:suff w:val="nothing"/>
      <w:lvlText w:val="%1、"/>
      <w:lvlJc w:val="left"/>
    </w:lvl>
  </w:abstractNum>
  <w:abstractNum w:abstractNumId="5">
    <w:nsid w:val="E57E78E0"/>
    <w:multiLevelType w:val="singleLevel"/>
    <w:tmpl w:val="E57E78E0"/>
    <w:lvl w:ilvl="0" w:tentative="0">
      <w:start w:val="1"/>
      <w:numFmt w:val="decimal"/>
      <w:suff w:val="nothing"/>
      <w:lvlText w:val="%1、"/>
      <w:lvlJc w:val="left"/>
    </w:lvl>
  </w:abstractNum>
  <w:abstractNum w:abstractNumId="6">
    <w:nsid w:val="F5E73983"/>
    <w:multiLevelType w:val="multilevel"/>
    <w:tmpl w:val="F5E73983"/>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00000006"/>
    <w:multiLevelType w:val="singleLevel"/>
    <w:tmpl w:val="00000006"/>
    <w:lvl w:ilvl="0" w:tentative="0">
      <w:start w:val="3"/>
      <w:numFmt w:val="decimal"/>
      <w:suff w:val="nothing"/>
      <w:lvlText w:val="%1、"/>
      <w:lvlJc w:val="left"/>
    </w:lvl>
  </w:abstractNum>
  <w:abstractNum w:abstractNumId="8">
    <w:nsid w:val="1CEF17A9"/>
    <w:multiLevelType w:val="singleLevel"/>
    <w:tmpl w:val="1CEF17A9"/>
    <w:lvl w:ilvl="0" w:tentative="0">
      <w:start w:val="1"/>
      <w:numFmt w:val="decimal"/>
      <w:suff w:val="nothing"/>
      <w:lvlText w:val="%1、"/>
      <w:lvlJc w:val="left"/>
    </w:lvl>
  </w:abstractNum>
  <w:abstractNum w:abstractNumId="9">
    <w:nsid w:val="248CBBB6"/>
    <w:multiLevelType w:val="singleLevel"/>
    <w:tmpl w:val="248CBBB6"/>
    <w:lvl w:ilvl="0" w:tentative="0">
      <w:start w:val="4"/>
      <w:numFmt w:val="chineseCounting"/>
      <w:suff w:val="nothing"/>
      <w:lvlText w:val="%1、"/>
      <w:lvlJc w:val="left"/>
      <w:rPr>
        <w:rFonts w:hint="eastAsia"/>
      </w:rPr>
    </w:lvl>
  </w:abstractNum>
  <w:abstractNum w:abstractNumId="10">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75FA021B"/>
    <w:multiLevelType w:val="singleLevel"/>
    <w:tmpl w:val="75FA021B"/>
    <w:lvl w:ilvl="0" w:tentative="0">
      <w:start w:val="1"/>
      <w:numFmt w:val="decimal"/>
      <w:lvlText w:val="%1."/>
      <w:lvlJc w:val="left"/>
      <w:pPr>
        <w:tabs>
          <w:tab w:val="left" w:pos="312"/>
        </w:tabs>
      </w:pPr>
      <w:rPr>
        <w:rFonts w:cs="Times New Roman"/>
      </w:rPr>
    </w:lvl>
  </w:abstractNum>
  <w:abstractNum w:abstractNumId="14">
    <w:nsid w:val="7C0A5FFE"/>
    <w:multiLevelType w:val="singleLevel"/>
    <w:tmpl w:val="7C0A5FFE"/>
    <w:lvl w:ilvl="0" w:tentative="0">
      <w:start w:val="1"/>
      <w:numFmt w:val="chineseCounting"/>
      <w:lvlText w:val="(%1)"/>
      <w:lvlJc w:val="left"/>
      <w:pPr>
        <w:tabs>
          <w:tab w:val="left" w:pos="312"/>
        </w:tabs>
      </w:pPr>
      <w:rPr>
        <w:rFonts w:hint="eastAsia"/>
      </w:rPr>
    </w:lvl>
  </w:abstractNum>
  <w:num w:numId="1">
    <w:abstractNumId w:val="6"/>
  </w:num>
  <w:num w:numId="2">
    <w:abstractNumId w:val="2"/>
  </w:num>
  <w:num w:numId="3">
    <w:abstractNumId w:val="13"/>
  </w:num>
  <w:num w:numId="4">
    <w:abstractNumId w:val="14"/>
  </w:num>
  <w:num w:numId="5">
    <w:abstractNumId w:val="7"/>
  </w:num>
  <w:num w:numId="6">
    <w:abstractNumId w:val="10"/>
  </w:num>
  <w:num w:numId="7">
    <w:abstractNumId w:val="9"/>
  </w:num>
  <w:num w:numId="8">
    <w:abstractNumId w:val="5"/>
  </w:num>
  <w:num w:numId="9">
    <w:abstractNumId w:val="8"/>
  </w:num>
  <w:num w:numId="10">
    <w:abstractNumId w:val="0"/>
  </w:num>
  <w:num w:numId="11">
    <w:abstractNumId w:val="1"/>
  </w:num>
  <w:num w:numId="12">
    <w:abstractNumId w:val="4"/>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HorizontalSpacing w:val="105"/>
  <w:drawingGridVerticalSpacing w:val="161"/>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jVmMWVhZjIxNDk3MTAzMDhkODQxMjYyMmY5ZjcifQ=="/>
  </w:docVars>
  <w:rsids>
    <w:rsidRoot w:val="0E970358"/>
    <w:rsid w:val="00000F17"/>
    <w:rsid w:val="00001503"/>
    <w:rsid w:val="0002199D"/>
    <w:rsid w:val="00022236"/>
    <w:rsid w:val="00041175"/>
    <w:rsid w:val="0004261B"/>
    <w:rsid w:val="000455D1"/>
    <w:rsid w:val="0004585A"/>
    <w:rsid w:val="00051A10"/>
    <w:rsid w:val="0006294D"/>
    <w:rsid w:val="00062AB3"/>
    <w:rsid w:val="000966D6"/>
    <w:rsid w:val="000A36D3"/>
    <w:rsid w:val="000A4560"/>
    <w:rsid w:val="000D067B"/>
    <w:rsid w:val="000E49F9"/>
    <w:rsid w:val="000E76A9"/>
    <w:rsid w:val="000F06E9"/>
    <w:rsid w:val="000F4673"/>
    <w:rsid w:val="000F4C1C"/>
    <w:rsid w:val="00107BF6"/>
    <w:rsid w:val="00112D0E"/>
    <w:rsid w:val="00116C73"/>
    <w:rsid w:val="00122944"/>
    <w:rsid w:val="00132205"/>
    <w:rsid w:val="00154250"/>
    <w:rsid w:val="00165F2A"/>
    <w:rsid w:val="001728EE"/>
    <w:rsid w:val="00191927"/>
    <w:rsid w:val="001A3E7A"/>
    <w:rsid w:val="001D7044"/>
    <w:rsid w:val="001F762C"/>
    <w:rsid w:val="002010F6"/>
    <w:rsid w:val="00201D62"/>
    <w:rsid w:val="002044A8"/>
    <w:rsid w:val="0021318F"/>
    <w:rsid w:val="002165E9"/>
    <w:rsid w:val="002232BE"/>
    <w:rsid w:val="00226D4D"/>
    <w:rsid w:val="00243FB3"/>
    <w:rsid w:val="00250AF1"/>
    <w:rsid w:val="00251214"/>
    <w:rsid w:val="00275207"/>
    <w:rsid w:val="00275AD9"/>
    <w:rsid w:val="002A1620"/>
    <w:rsid w:val="002B1189"/>
    <w:rsid w:val="002C2FB0"/>
    <w:rsid w:val="002D1FC6"/>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86968"/>
    <w:rsid w:val="003907AB"/>
    <w:rsid w:val="003A0D2A"/>
    <w:rsid w:val="003A1960"/>
    <w:rsid w:val="003A4EC1"/>
    <w:rsid w:val="003B75F0"/>
    <w:rsid w:val="003C33DA"/>
    <w:rsid w:val="003C5E00"/>
    <w:rsid w:val="003D4ECD"/>
    <w:rsid w:val="003D75BA"/>
    <w:rsid w:val="003E01AF"/>
    <w:rsid w:val="003E32CD"/>
    <w:rsid w:val="003F595C"/>
    <w:rsid w:val="003F78E0"/>
    <w:rsid w:val="0040648F"/>
    <w:rsid w:val="00414343"/>
    <w:rsid w:val="00417D90"/>
    <w:rsid w:val="0042066B"/>
    <w:rsid w:val="004223B8"/>
    <w:rsid w:val="0042303C"/>
    <w:rsid w:val="0042491E"/>
    <w:rsid w:val="00441FAE"/>
    <w:rsid w:val="00446CEF"/>
    <w:rsid w:val="004479E0"/>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D60FB"/>
    <w:rsid w:val="004E0223"/>
    <w:rsid w:val="004E66F6"/>
    <w:rsid w:val="005176A9"/>
    <w:rsid w:val="00523883"/>
    <w:rsid w:val="0054372B"/>
    <w:rsid w:val="005439FA"/>
    <w:rsid w:val="00561B0B"/>
    <w:rsid w:val="0057140A"/>
    <w:rsid w:val="00582481"/>
    <w:rsid w:val="00584BEC"/>
    <w:rsid w:val="0059487B"/>
    <w:rsid w:val="00597F7A"/>
    <w:rsid w:val="005A1E9A"/>
    <w:rsid w:val="005A410D"/>
    <w:rsid w:val="005C1CCD"/>
    <w:rsid w:val="005C6ADC"/>
    <w:rsid w:val="00607C73"/>
    <w:rsid w:val="00607D21"/>
    <w:rsid w:val="00615936"/>
    <w:rsid w:val="00615CB3"/>
    <w:rsid w:val="00616E31"/>
    <w:rsid w:val="00624393"/>
    <w:rsid w:val="00625D50"/>
    <w:rsid w:val="00626EF2"/>
    <w:rsid w:val="006351F2"/>
    <w:rsid w:val="00635EB5"/>
    <w:rsid w:val="00655E3C"/>
    <w:rsid w:val="00663E40"/>
    <w:rsid w:val="00670734"/>
    <w:rsid w:val="00674C42"/>
    <w:rsid w:val="00680F4D"/>
    <w:rsid w:val="00683396"/>
    <w:rsid w:val="00683E7C"/>
    <w:rsid w:val="00687ECB"/>
    <w:rsid w:val="00696B76"/>
    <w:rsid w:val="00696C8D"/>
    <w:rsid w:val="006A1428"/>
    <w:rsid w:val="006B1C70"/>
    <w:rsid w:val="006B4465"/>
    <w:rsid w:val="006C01EC"/>
    <w:rsid w:val="006C2786"/>
    <w:rsid w:val="006E0C84"/>
    <w:rsid w:val="006F4DFE"/>
    <w:rsid w:val="00704B23"/>
    <w:rsid w:val="00720551"/>
    <w:rsid w:val="00721759"/>
    <w:rsid w:val="0075059E"/>
    <w:rsid w:val="00767E76"/>
    <w:rsid w:val="00771BFE"/>
    <w:rsid w:val="00792525"/>
    <w:rsid w:val="00792925"/>
    <w:rsid w:val="007A2629"/>
    <w:rsid w:val="007C1005"/>
    <w:rsid w:val="007C1332"/>
    <w:rsid w:val="007C52FB"/>
    <w:rsid w:val="007C7544"/>
    <w:rsid w:val="007D42E1"/>
    <w:rsid w:val="007E76D9"/>
    <w:rsid w:val="007E7DE2"/>
    <w:rsid w:val="007F7A18"/>
    <w:rsid w:val="008000E9"/>
    <w:rsid w:val="00802325"/>
    <w:rsid w:val="00806EAF"/>
    <w:rsid w:val="00810314"/>
    <w:rsid w:val="0081778E"/>
    <w:rsid w:val="00820750"/>
    <w:rsid w:val="00822E0A"/>
    <w:rsid w:val="008272FC"/>
    <w:rsid w:val="00847BE5"/>
    <w:rsid w:val="0085220F"/>
    <w:rsid w:val="00855B29"/>
    <w:rsid w:val="008618DC"/>
    <w:rsid w:val="0086410A"/>
    <w:rsid w:val="008656B0"/>
    <w:rsid w:val="00875AC9"/>
    <w:rsid w:val="008765C3"/>
    <w:rsid w:val="0088066B"/>
    <w:rsid w:val="008807ED"/>
    <w:rsid w:val="00884539"/>
    <w:rsid w:val="0088496C"/>
    <w:rsid w:val="00891BA9"/>
    <w:rsid w:val="008C55AE"/>
    <w:rsid w:val="008D349F"/>
    <w:rsid w:val="008E422D"/>
    <w:rsid w:val="008F5018"/>
    <w:rsid w:val="00912983"/>
    <w:rsid w:val="009149C1"/>
    <w:rsid w:val="0092485D"/>
    <w:rsid w:val="009501D3"/>
    <w:rsid w:val="00964258"/>
    <w:rsid w:val="0098003D"/>
    <w:rsid w:val="009B3E22"/>
    <w:rsid w:val="009B74A8"/>
    <w:rsid w:val="009D0731"/>
    <w:rsid w:val="009D576B"/>
    <w:rsid w:val="009D7DF0"/>
    <w:rsid w:val="009E3D2C"/>
    <w:rsid w:val="009F0D00"/>
    <w:rsid w:val="009F3459"/>
    <w:rsid w:val="009F7963"/>
    <w:rsid w:val="00A0183F"/>
    <w:rsid w:val="00A14C19"/>
    <w:rsid w:val="00A24CB5"/>
    <w:rsid w:val="00A30B75"/>
    <w:rsid w:val="00A51DC9"/>
    <w:rsid w:val="00A561B9"/>
    <w:rsid w:val="00A730CA"/>
    <w:rsid w:val="00A9111E"/>
    <w:rsid w:val="00A96C38"/>
    <w:rsid w:val="00AA1D6F"/>
    <w:rsid w:val="00AB03A6"/>
    <w:rsid w:val="00AC45B4"/>
    <w:rsid w:val="00AD682D"/>
    <w:rsid w:val="00B01964"/>
    <w:rsid w:val="00B10D42"/>
    <w:rsid w:val="00B12F04"/>
    <w:rsid w:val="00B15DDF"/>
    <w:rsid w:val="00B31BFD"/>
    <w:rsid w:val="00B3382E"/>
    <w:rsid w:val="00B5399A"/>
    <w:rsid w:val="00B72B07"/>
    <w:rsid w:val="00B83235"/>
    <w:rsid w:val="00B85EAB"/>
    <w:rsid w:val="00B92D0C"/>
    <w:rsid w:val="00BB3F4B"/>
    <w:rsid w:val="00BC7C1E"/>
    <w:rsid w:val="00BD161F"/>
    <w:rsid w:val="00BE0DD6"/>
    <w:rsid w:val="00BE222A"/>
    <w:rsid w:val="00BE3743"/>
    <w:rsid w:val="00BE4F0E"/>
    <w:rsid w:val="00BF3A5E"/>
    <w:rsid w:val="00C00ACE"/>
    <w:rsid w:val="00C057B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0215"/>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E1594"/>
    <w:rsid w:val="00DF1EBB"/>
    <w:rsid w:val="00DF7DAB"/>
    <w:rsid w:val="00E03442"/>
    <w:rsid w:val="00E253CA"/>
    <w:rsid w:val="00E308FF"/>
    <w:rsid w:val="00E319E7"/>
    <w:rsid w:val="00E42F84"/>
    <w:rsid w:val="00E452AE"/>
    <w:rsid w:val="00E45F1A"/>
    <w:rsid w:val="00E5764B"/>
    <w:rsid w:val="00E663E4"/>
    <w:rsid w:val="00E67C65"/>
    <w:rsid w:val="00E7788A"/>
    <w:rsid w:val="00E936B3"/>
    <w:rsid w:val="00EC18E9"/>
    <w:rsid w:val="00EC7A17"/>
    <w:rsid w:val="00ED5039"/>
    <w:rsid w:val="00EF2797"/>
    <w:rsid w:val="00F10AC9"/>
    <w:rsid w:val="00F127FF"/>
    <w:rsid w:val="00F16477"/>
    <w:rsid w:val="00F21B06"/>
    <w:rsid w:val="00F41457"/>
    <w:rsid w:val="00F4402B"/>
    <w:rsid w:val="00F4419E"/>
    <w:rsid w:val="00F4626A"/>
    <w:rsid w:val="00F51803"/>
    <w:rsid w:val="00F72C48"/>
    <w:rsid w:val="00F7484A"/>
    <w:rsid w:val="00F84882"/>
    <w:rsid w:val="00F96DCE"/>
    <w:rsid w:val="00FB6666"/>
    <w:rsid w:val="00FC1944"/>
    <w:rsid w:val="00FD4075"/>
    <w:rsid w:val="00FD457D"/>
    <w:rsid w:val="00FD6DA1"/>
    <w:rsid w:val="00FE4FF9"/>
    <w:rsid w:val="00FF1405"/>
    <w:rsid w:val="01094296"/>
    <w:rsid w:val="010E6E92"/>
    <w:rsid w:val="01514663"/>
    <w:rsid w:val="015B511D"/>
    <w:rsid w:val="016F430C"/>
    <w:rsid w:val="017D72A8"/>
    <w:rsid w:val="01935887"/>
    <w:rsid w:val="01A666DA"/>
    <w:rsid w:val="01FB4083"/>
    <w:rsid w:val="022D20EE"/>
    <w:rsid w:val="02340D23"/>
    <w:rsid w:val="02833336"/>
    <w:rsid w:val="02B745B8"/>
    <w:rsid w:val="02D7424B"/>
    <w:rsid w:val="02EA40CD"/>
    <w:rsid w:val="0355216C"/>
    <w:rsid w:val="0364202F"/>
    <w:rsid w:val="036C2CC6"/>
    <w:rsid w:val="03771434"/>
    <w:rsid w:val="03814815"/>
    <w:rsid w:val="03BF6AE9"/>
    <w:rsid w:val="043E3A75"/>
    <w:rsid w:val="04777E7D"/>
    <w:rsid w:val="048B71CA"/>
    <w:rsid w:val="04C421EC"/>
    <w:rsid w:val="04C85F46"/>
    <w:rsid w:val="04CC341D"/>
    <w:rsid w:val="04FA6466"/>
    <w:rsid w:val="05137CD7"/>
    <w:rsid w:val="05475867"/>
    <w:rsid w:val="055B6035"/>
    <w:rsid w:val="056001FA"/>
    <w:rsid w:val="0580052E"/>
    <w:rsid w:val="05877E33"/>
    <w:rsid w:val="05DB7789"/>
    <w:rsid w:val="060B26E0"/>
    <w:rsid w:val="063D0FB4"/>
    <w:rsid w:val="063F12AC"/>
    <w:rsid w:val="063F6F70"/>
    <w:rsid w:val="064121F6"/>
    <w:rsid w:val="06734DC6"/>
    <w:rsid w:val="06894391"/>
    <w:rsid w:val="069A3F03"/>
    <w:rsid w:val="06AA58BA"/>
    <w:rsid w:val="07132E29"/>
    <w:rsid w:val="07182E49"/>
    <w:rsid w:val="071C2CF6"/>
    <w:rsid w:val="0754282D"/>
    <w:rsid w:val="07A21025"/>
    <w:rsid w:val="07A35076"/>
    <w:rsid w:val="07C719B2"/>
    <w:rsid w:val="082449A1"/>
    <w:rsid w:val="082C5F18"/>
    <w:rsid w:val="08464A1F"/>
    <w:rsid w:val="0855776D"/>
    <w:rsid w:val="087F1778"/>
    <w:rsid w:val="088D3477"/>
    <w:rsid w:val="0890739F"/>
    <w:rsid w:val="08CB0E04"/>
    <w:rsid w:val="091C1110"/>
    <w:rsid w:val="09302DE8"/>
    <w:rsid w:val="09305C93"/>
    <w:rsid w:val="093E375B"/>
    <w:rsid w:val="093E7303"/>
    <w:rsid w:val="095D57B8"/>
    <w:rsid w:val="096A2124"/>
    <w:rsid w:val="09ED1B96"/>
    <w:rsid w:val="0A2876D9"/>
    <w:rsid w:val="0A2C3929"/>
    <w:rsid w:val="0A3A569A"/>
    <w:rsid w:val="0A572C3E"/>
    <w:rsid w:val="0AC56FBF"/>
    <w:rsid w:val="0ADD3852"/>
    <w:rsid w:val="0AE53702"/>
    <w:rsid w:val="0AEB273E"/>
    <w:rsid w:val="0B657863"/>
    <w:rsid w:val="0BD303ED"/>
    <w:rsid w:val="0C004657"/>
    <w:rsid w:val="0C0E6DF6"/>
    <w:rsid w:val="0C1E2BA0"/>
    <w:rsid w:val="0C26541C"/>
    <w:rsid w:val="0C6F0B94"/>
    <w:rsid w:val="0C765CB2"/>
    <w:rsid w:val="0CAB6F0C"/>
    <w:rsid w:val="0CBD0583"/>
    <w:rsid w:val="0D427062"/>
    <w:rsid w:val="0D543FCB"/>
    <w:rsid w:val="0D9E0DF3"/>
    <w:rsid w:val="0DB625E6"/>
    <w:rsid w:val="0DB73565"/>
    <w:rsid w:val="0DD36EB9"/>
    <w:rsid w:val="0DE223F8"/>
    <w:rsid w:val="0E1A3FFE"/>
    <w:rsid w:val="0E3827CF"/>
    <w:rsid w:val="0E4A348B"/>
    <w:rsid w:val="0E692EE7"/>
    <w:rsid w:val="0E7924B5"/>
    <w:rsid w:val="0E7B1859"/>
    <w:rsid w:val="0E970358"/>
    <w:rsid w:val="0F037FCF"/>
    <w:rsid w:val="0F067EE6"/>
    <w:rsid w:val="0F2F1435"/>
    <w:rsid w:val="0F381D19"/>
    <w:rsid w:val="0F885409"/>
    <w:rsid w:val="0FD221B2"/>
    <w:rsid w:val="10223C0A"/>
    <w:rsid w:val="10392EAE"/>
    <w:rsid w:val="1049183E"/>
    <w:rsid w:val="10706EC2"/>
    <w:rsid w:val="109A18A5"/>
    <w:rsid w:val="109C0AAC"/>
    <w:rsid w:val="10B548D9"/>
    <w:rsid w:val="10D53C73"/>
    <w:rsid w:val="10DF5D1C"/>
    <w:rsid w:val="112361A3"/>
    <w:rsid w:val="11391EA8"/>
    <w:rsid w:val="11617F02"/>
    <w:rsid w:val="11C23D13"/>
    <w:rsid w:val="11F27D2E"/>
    <w:rsid w:val="122E0681"/>
    <w:rsid w:val="1233442A"/>
    <w:rsid w:val="127001F4"/>
    <w:rsid w:val="12807280"/>
    <w:rsid w:val="12923FFF"/>
    <w:rsid w:val="13193A00"/>
    <w:rsid w:val="132107EB"/>
    <w:rsid w:val="13877EBC"/>
    <w:rsid w:val="13A10120"/>
    <w:rsid w:val="13B21D38"/>
    <w:rsid w:val="13B5316D"/>
    <w:rsid w:val="13CD65B1"/>
    <w:rsid w:val="14136ABF"/>
    <w:rsid w:val="1424543E"/>
    <w:rsid w:val="143E3A11"/>
    <w:rsid w:val="1469565F"/>
    <w:rsid w:val="148463E6"/>
    <w:rsid w:val="14D20D9B"/>
    <w:rsid w:val="14E57B08"/>
    <w:rsid w:val="14E67A56"/>
    <w:rsid w:val="14FB43D4"/>
    <w:rsid w:val="14FD6D17"/>
    <w:rsid w:val="153159F4"/>
    <w:rsid w:val="159965F1"/>
    <w:rsid w:val="15A72BED"/>
    <w:rsid w:val="15C154FF"/>
    <w:rsid w:val="15D16A75"/>
    <w:rsid w:val="16057D06"/>
    <w:rsid w:val="1621170E"/>
    <w:rsid w:val="16302089"/>
    <w:rsid w:val="163058B9"/>
    <w:rsid w:val="165050F3"/>
    <w:rsid w:val="167D2192"/>
    <w:rsid w:val="17023F14"/>
    <w:rsid w:val="17104A6E"/>
    <w:rsid w:val="17132AEA"/>
    <w:rsid w:val="17180950"/>
    <w:rsid w:val="17A0266C"/>
    <w:rsid w:val="17C57F05"/>
    <w:rsid w:val="17DD262B"/>
    <w:rsid w:val="17F15BF1"/>
    <w:rsid w:val="181C3304"/>
    <w:rsid w:val="182C1032"/>
    <w:rsid w:val="185A295C"/>
    <w:rsid w:val="18962FD6"/>
    <w:rsid w:val="18A65827"/>
    <w:rsid w:val="18B21069"/>
    <w:rsid w:val="18B91D2B"/>
    <w:rsid w:val="18C40414"/>
    <w:rsid w:val="191641DB"/>
    <w:rsid w:val="19425E79"/>
    <w:rsid w:val="194A053B"/>
    <w:rsid w:val="19704BE1"/>
    <w:rsid w:val="199A1177"/>
    <w:rsid w:val="19B71C72"/>
    <w:rsid w:val="19DB76CA"/>
    <w:rsid w:val="19EE2A43"/>
    <w:rsid w:val="19F64A65"/>
    <w:rsid w:val="1A201A35"/>
    <w:rsid w:val="1A433B1A"/>
    <w:rsid w:val="1A591112"/>
    <w:rsid w:val="1A60180F"/>
    <w:rsid w:val="1A6A6D44"/>
    <w:rsid w:val="1A7A5DFE"/>
    <w:rsid w:val="1A817123"/>
    <w:rsid w:val="1A8F0116"/>
    <w:rsid w:val="1A9C7B8E"/>
    <w:rsid w:val="1AD84F90"/>
    <w:rsid w:val="1B1D060A"/>
    <w:rsid w:val="1B903BCF"/>
    <w:rsid w:val="1BCA25D5"/>
    <w:rsid w:val="1BF53267"/>
    <w:rsid w:val="1C045A65"/>
    <w:rsid w:val="1C093ECB"/>
    <w:rsid w:val="1C300295"/>
    <w:rsid w:val="1C3C69B6"/>
    <w:rsid w:val="1C3E7CBA"/>
    <w:rsid w:val="1C665E06"/>
    <w:rsid w:val="1C9253E6"/>
    <w:rsid w:val="1CA81EE1"/>
    <w:rsid w:val="1CAF15DF"/>
    <w:rsid w:val="1CE43D62"/>
    <w:rsid w:val="1CE4433A"/>
    <w:rsid w:val="1CEC6B7F"/>
    <w:rsid w:val="1CFD5CD5"/>
    <w:rsid w:val="1D4410C9"/>
    <w:rsid w:val="1D5A7569"/>
    <w:rsid w:val="1DBC50ED"/>
    <w:rsid w:val="1E7372E9"/>
    <w:rsid w:val="1E974D7F"/>
    <w:rsid w:val="1EC52C81"/>
    <w:rsid w:val="1EE84AA8"/>
    <w:rsid w:val="1EF36E7B"/>
    <w:rsid w:val="1F143134"/>
    <w:rsid w:val="1F1944AF"/>
    <w:rsid w:val="1F80706C"/>
    <w:rsid w:val="1F843B72"/>
    <w:rsid w:val="1FBC719F"/>
    <w:rsid w:val="1FF36E00"/>
    <w:rsid w:val="206E30A7"/>
    <w:rsid w:val="20743E4C"/>
    <w:rsid w:val="20752899"/>
    <w:rsid w:val="2088226F"/>
    <w:rsid w:val="208B4B0C"/>
    <w:rsid w:val="20925798"/>
    <w:rsid w:val="20C54987"/>
    <w:rsid w:val="20E1183E"/>
    <w:rsid w:val="20FD5AD3"/>
    <w:rsid w:val="211B6DAF"/>
    <w:rsid w:val="213421EB"/>
    <w:rsid w:val="21437472"/>
    <w:rsid w:val="21822C84"/>
    <w:rsid w:val="21CF11AD"/>
    <w:rsid w:val="21D564EB"/>
    <w:rsid w:val="21E17E8F"/>
    <w:rsid w:val="21E915CA"/>
    <w:rsid w:val="21EF792F"/>
    <w:rsid w:val="21FB5F5F"/>
    <w:rsid w:val="21FD745F"/>
    <w:rsid w:val="226411CC"/>
    <w:rsid w:val="228447E5"/>
    <w:rsid w:val="22B04FE0"/>
    <w:rsid w:val="22B45583"/>
    <w:rsid w:val="22F21F86"/>
    <w:rsid w:val="22F916D7"/>
    <w:rsid w:val="233169B6"/>
    <w:rsid w:val="23395713"/>
    <w:rsid w:val="23415E6A"/>
    <w:rsid w:val="23424F53"/>
    <w:rsid w:val="2365778E"/>
    <w:rsid w:val="236E14E2"/>
    <w:rsid w:val="237524B3"/>
    <w:rsid w:val="237D4DE5"/>
    <w:rsid w:val="239A4725"/>
    <w:rsid w:val="23B2716A"/>
    <w:rsid w:val="23F57058"/>
    <w:rsid w:val="23FF201E"/>
    <w:rsid w:val="240A5C3D"/>
    <w:rsid w:val="242379FA"/>
    <w:rsid w:val="244666CC"/>
    <w:rsid w:val="245F14F0"/>
    <w:rsid w:val="24FC3DB6"/>
    <w:rsid w:val="251C34EE"/>
    <w:rsid w:val="256347B8"/>
    <w:rsid w:val="256E5408"/>
    <w:rsid w:val="257707D6"/>
    <w:rsid w:val="25830878"/>
    <w:rsid w:val="25CF18DB"/>
    <w:rsid w:val="25E55394"/>
    <w:rsid w:val="261F6D09"/>
    <w:rsid w:val="26741DCF"/>
    <w:rsid w:val="26D433DF"/>
    <w:rsid w:val="271C01C6"/>
    <w:rsid w:val="272F699D"/>
    <w:rsid w:val="275715DE"/>
    <w:rsid w:val="27767F37"/>
    <w:rsid w:val="277E1E75"/>
    <w:rsid w:val="278F5F06"/>
    <w:rsid w:val="27914C2E"/>
    <w:rsid w:val="27F865FE"/>
    <w:rsid w:val="28101AEF"/>
    <w:rsid w:val="28106128"/>
    <w:rsid w:val="281C0B58"/>
    <w:rsid w:val="286A6834"/>
    <w:rsid w:val="286F68E1"/>
    <w:rsid w:val="288021B7"/>
    <w:rsid w:val="28B722E3"/>
    <w:rsid w:val="28BA6225"/>
    <w:rsid w:val="28BE69C1"/>
    <w:rsid w:val="28D74FAB"/>
    <w:rsid w:val="28EA1293"/>
    <w:rsid w:val="29601516"/>
    <w:rsid w:val="297C141C"/>
    <w:rsid w:val="29816EFF"/>
    <w:rsid w:val="29BA3AF4"/>
    <w:rsid w:val="29D148D0"/>
    <w:rsid w:val="29DA0248"/>
    <w:rsid w:val="29EC2A8E"/>
    <w:rsid w:val="29F24CA3"/>
    <w:rsid w:val="2AC803DC"/>
    <w:rsid w:val="2ACB14A0"/>
    <w:rsid w:val="2B6C6B96"/>
    <w:rsid w:val="2B930FCA"/>
    <w:rsid w:val="2BDC3F5E"/>
    <w:rsid w:val="2C135233"/>
    <w:rsid w:val="2C181807"/>
    <w:rsid w:val="2C1A0BC8"/>
    <w:rsid w:val="2C1F576B"/>
    <w:rsid w:val="2C473966"/>
    <w:rsid w:val="2C6A08CB"/>
    <w:rsid w:val="2C8B2053"/>
    <w:rsid w:val="2CC67A84"/>
    <w:rsid w:val="2CD029CD"/>
    <w:rsid w:val="2D277AEF"/>
    <w:rsid w:val="2D4C6852"/>
    <w:rsid w:val="2D780E25"/>
    <w:rsid w:val="2D967336"/>
    <w:rsid w:val="2D973A28"/>
    <w:rsid w:val="2DAF6485"/>
    <w:rsid w:val="2DC1674C"/>
    <w:rsid w:val="2E0D5CC9"/>
    <w:rsid w:val="2E130AA7"/>
    <w:rsid w:val="2E1B6AE4"/>
    <w:rsid w:val="2E1F43F9"/>
    <w:rsid w:val="2E652EA5"/>
    <w:rsid w:val="2E7876D2"/>
    <w:rsid w:val="2E9C51D8"/>
    <w:rsid w:val="2F052C5D"/>
    <w:rsid w:val="2F0A72CA"/>
    <w:rsid w:val="2F2C710F"/>
    <w:rsid w:val="2F45057C"/>
    <w:rsid w:val="2F4826FE"/>
    <w:rsid w:val="2F583F83"/>
    <w:rsid w:val="2F90386C"/>
    <w:rsid w:val="2F945898"/>
    <w:rsid w:val="2FAC068E"/>
    <w:rsid w:val="2FE27D3F"/>
    <w:rsid w:val="2FEF4A12"/>
    <w:rsid w:val="30143D85"/>
    <w:rsid w:val="30476742"/>
    <w:rsid w:val="30522001"/>
    <w:rsid w:val="307F7577"/>
    <w:rsid w:val="30C40BD6"/>
    <w:rsid w:val="30DA7C66"/>
    <w:rsid w:val="30DE232F"/>
    <w:rsid w:val="30F12F2B"/>
    <w:rsid w:val="31480888"/>
    <w:rsid w:val="315D2DB7"/>
    <w:rsid w:val="31752B09"/>
    <w:rsid w:val="317E056F"/>
    <w:rsid w:val="3211582A"/>
    <w:rsid w:val="321E1121"/>
    <w:rsid w:val="32224886"/>
    <w:rsid w:val="32277CCF"/>
    <w:rsid w:val="32855376"/>
    <w:rsid w:val="32C92E08"/>
    <w:rsid w:val="32DF7D19"/>
    <w:rsid w:val="333741F8"/>
    <w:rsid w:val="334F65EC"/>
    <w:rsid w:val="335764C1"/>
    <w:rsid w:val="335A4C29"/>
    <w:rsid w:val="33AE225C"/>
    <w:rsid w:val="33B54652"/>
    <w:rsid w:val="33D237F6"/>
    <w:rsid w:val="341548E3"/>
    <w:rsid w:val="34497273"/>
    <w:rsid w:val="346C6723"/>
    <w:rsid w:val="34894515"/>
    <w:rsid w:val="34913EA7"/>
    <w:rsid w:val="34A7126A"/>
    <w:rsid w:val="34AB3C19"/>
    <w:rsid w:val="34BC612C"/>
    <w:rsid w:val="34D22520"/>
    <w:rsid w:val="34F72533"/>
    <w:rsid w:val="352A221A"/>
    <w:rsid w:val="35354043"/>
    <w:rsid w:val="35461322"/>
    <w:rsid w:val="357144D1"/>
    <w:rsid w:val="35750163"/>
    <w:rsid w:val="357F37E4"/>
    <w:rsid w:val="35ED7664"/>
    <w:rsid w:val="35F80271"/>
    <w:rsid w:val="36230503"/>
    <w:rsid w:val="366B493E"/>
    <w:rsid w:val="36770C32"/>
    <w:rsid w:val="36923A13"/>
    <w:rsid w:val="36B5516B"/>
    <w:rsid w:val="36CA36AF"/>
    <w:rsid w:val="370E45EA"/>
    <w:rsid w:val="371936B4"/>
    <w:rsid w:val="37193897"/>
    <w:rsid w:val="37345C09"/>
    <w:rsid w:val="3767270D"/>
    <w:rsid w:val="37712A39"/>
    <w:rsid w:val="377C4239"/>
    <w:rsid w:val="379771B2"/>
    <w:rsid w:val="379D726D"/>
    <w:rsid w:val="37AB2180"/>
    <w:rsid w:val="37AE5312"/>
    <w:rsid w:val="37D92946"/>
    <w:rsid w:val="37E66A32"/>
    <w:rsid w:val="382F5D5E"/>
    <w:rsid w:val="384278C5"/>
    <w:rsid w:val="38535752"/>
    <w:rsid w:val="387A3E3F"/>
    <w:rsid w:val="388D0B90"/>
    <w:rsid w:val="38A827E2"/>
    <w:rsid w:val="38E91B87"/>
    <w:rsid w:val="3944231A"/>
    <w:rsid w:val="394769A7"/>
    <w:rsid w:val="395B1D63"/>
    <w:rsid w:val="39613477"/>
    <w:rsid w:val="3982065B"/>
    <w:rsid w:val="39AF5FB7"/>
    <w:rsid w:val="39E72719"/>
    <w:rsid w:val="39F644D6"/>
    <w:rsid w:val="3A000989"/>
    <w:rsid w:val="3A247BB8"/>
    <w:rsid w:val="3AE50133"/>
    <w:rsid w:val="3AF53A59"/>
    <w:rsid w:val="3AF64C98"/>
    <w:rsid w:val="3B142CA0"/>
    <w:rsid w:val="3B345EA5"/>
    <w:rsid w:val="3B6A1C0F"/>
    <w:rsid w:val="3B927B77"/>
    <w:rsid w:val="3BB612D7"/>
    <w:rsid w:val="3BD06B58"/>
    <w:rsid w:val="3BD612F7"/>
    <w:rsid w:val="3C51571B"/>
    <w:rsid w:val="3C8C6A7E"/>
    <w:rsid w:val="3CA531F6"/>
    <w:rsid w:val="3CAE6B4F"/>
    <w:rsid w:val="3CD7321E"/>
    <w:rsid w:val="3CE5417C"/>
    <w:rsid w:val="3D261663"/>
    <w:rsid w:val="3D4321DE"/>
    <w:rsid w:val="3D4F2EFB"/>
    <w:rsid w:val="3D796293"/>
    <w:rsid w:val="3D942970"/>
    <w:rsid w:val="3D97413C"/>
    <w:rsid w:val="3D9916C7"/>
    <w:rsid w:val="3DB531EC"/>
    <w:rsid w:val="3DB56912"/>
    <w:rsid w:val="3DB736CD"/>
    <w:rsid w:val="3DBF7131"/>
    <w:rsid w:val="3DC963B5"/>
    <w:rsid w:val="3DCE397A"/>
    <w:rsid w:val="3E19545F"/>
    <w:rsid w:val="3E7A795E"/>
    <w:rsid w:val="3ECF2E08"/>
    <w:rsid w:val="3F0D3A65"/>
    <w:rsid w:val="3F1D30A8"/>
    <w:rsid w:val="3F5F194F"/>
    <w:rsid w:val="3F740A54"/>
    <w:rsid w:val="3F794F21"/>
    <w:rsid w:val="3F9A4DD4"/>
    <w:rsid w:val="3F9B4224"/>
    <w:rsid w:val="40603360"/>
    <w:rsid w:val="40625F01"/>
    <w:rsid w:val="406260AE"/>
    <w:rsid w:val="40AD7872"/>
    <w:rsid w:val="40B516F9"/>
    <w:rsid w:val="40E02C44"/>
    <w:rsid w:val="40E918A0"/>
    <w:rsid w:val="40FB3C42"/>
    <w:rsid w:val="413615C7"/>
    <w:rsid w:val="41434456"/>
    <w:rsid w:val="416326F1"/>
    <w:rsid w:val="417C51A6"/>
    <w:rsid w:val="417D19B9"/>
    <w:rsid w:val="41DC0B96"/>
    <w:rsid w:val="42017058"/>
    <w:rsid w:val="420D123A"/>
    <w:rsid w:val="421B5F55"/>
    <w:rsid w:val="421D1AF2"/>
    <w:rsid w:val="421E2B04"/>
    <w:rsid w:val="428F36D7"/>
    <w:rsid w:val="42C955C7"/>
    <w:rsid w:val="42ED1682"/>
    <w:rsid w:val="43036342"/>
    <w:rsid w:val="43755488"/>
    <w:rsid w:val="43B9680E"/>
    <w:rsid w:val="43F5066D"/>
    <w:rsid w:val="4422519A"/>
    <w:rsid w:val="44251601"/>
    <w:rsid w:val="44270349"/>
    <w:rsid w:val="442C0C55"/>
    <w:rsid w:val="447E4B46"/>
    <w:rsid w:val="44B042CE"/>
    <w:rsid w:val="44BB55CE"/>
    <w:rsid w:val="44FC60AC"/>
    <w:rsid w:val="455B692F"/>
    <w:rsid w:val="4563730C"/>
    <w:rsid w:val="45AB09AE"/>
    <w:rsid w:val="45F6068D"/>
    <w:rsid w:val="46136398"/>
    <w:rsid w:val="4630324B"/>
    <w:rsid w:val="465549FC"/>
    <w:rsid w:val="465877D2"/>
    <w:rsid w:val="46E229EE"/>
    <w:rsid w:val="470F0AD1"/>
    <w:rsid w:val="471E57CC"/>
    <w:rsid w:val="475D3A8C"/>
    <w:rsid w:val="478A62E9"/>
    <w:rsid w:val="479E2646"/>
    <w:rsid w:val="47C2207E"/>
    <w:rsid w:val="48233009"/>
    <w:rsid w:val="48611F55"/>
    <w:rsid w:val="48694FA0"/>
    <w:rsid w:val="486C3ED3"/>
    <w:rsid w:val="487C2120"/>
    <w:rsid w:val="488E768B"/>
    <w:rsid w:val="489759B7"/>
    <w:rsid w:val="48B07229"/>
    <w:rsid w:val="48FD2DFC"/>
    <w:rsid w:val="490B51D3"/>
    <w:rsid w:val="492A6598"/>
    <w:rsid w:val="492F61FD"/>
    <w:rsid w:val="49320E20"/>
    <w:rsid w:val="495F5650"/>
    <w:rsid w:val="49B32CE9"/>
    <w:rsid w:val="49F41D5E"/>
    <w:rsid w:val="4A561E72"/>
    <w:rsid w:val="4A6A7D20"/>
    <w:rsid w:val="4AAD0B1D"/>
    <w:rsid w:val="4ACC7298"/>
    <w:rsid w:val="4B042886"/>
    <w:rsid w:val="4B1B00A2"/>
    <w:rsid w:val="4B1E31F7"/>
    <w:rsid w:val="4B1F2459"/>
    <w:rsid w:val="4B4E63F1"/>
    <w:rsid w:val="4B5C4C50"/>
    <w:rsid w:val="4B9D0BE8"/>
    <w:rsid w:val="4BBB773F"/>
    <w:rsid w:val="4BCB3573"/>
    <w:rsid w:val="4C2E46AD"/>
    <w:rsid w:val="4C5264D1"/>
    <w:rsid w:val="4C7E174F"/>
    <w:rsid w:val="4C7E6950"/>
    <w:rsid w:val="4CA217B7"/>
    <w:rsid w:val="4CC9059A"/>
    <w:rsid w:val="4CCE3A7D"/>
    <w:rsid w:val="4CE75373"/>
    <w:rsid w:val="4D3D2C87"/>
    <w:rsid w:val="4D6049F4"/>
    <w:rsid w:val="4D7B2F7B"/>
    <w:rsid w:val="4DA23272"/>
    <w:rsid w:val="4DC867FA"/>
    <w:rsid w:val="4DFC7434"/>
    <w:rsid w:val="4E0272EF"/>
    <w:rsid w:val="4E0A397F"/>
    <w:rsid w:val="4E334AA3"/>
    <w:rsid w:val="4E6A1EB9"/>
    <w:rsid w:val="4E7A611F"/>
    <w:rsid w:val="4E7F37EF"/>
    <w:rsid w:val="4EB608C4"/>
    <w:rsid w:val="4EC40059"/>
    <w:rsid w:val="4EE754B6"/>
    <w:rsid w:val="4F2F4329"/>
    <w:rsid w:val="4F320EB0"/>
    <w:rsid w:val="4F3A5050"/>
    <w:rsid w:val="4F407106"/>
    <w:rsid w:val="4FB477EE"/>
    <w:rsid w:val="4FDA513C"/>
    <w:rsid w:val="4FE248F6"/>
    <w:rsid w:val="4FE258B2"/>
    <w:rsid w:val="4FF3016D"/>
    <w:rsid w:val="502B61CE"/>
    <w:rsid w:val="50502AF5"/>
    <w:rsid w:val="50570BF9"/>
    <w:rsid w:val="50711F5E"/>
    <w:rsid w:val="50947D1E"/>
    <w:rsid w:val="50B560F4"/>
    <w:rsid w:val="50F14EAC"/>
    <w:rsid w:val="518B316E"/>
    <w:rsid w:val="519620CE"/>
    <w:rsid w:val="519F1664"/>
    <w:rsid w:val="519F680E"/>
    <w:rsid w:val="51A71576"/>
    <w:rsid w:val="51AE3090"/>
    <w:rsid w:val="51B063AB"/>
    <w:rsid w:val="51D87000"/>
    <w:rsid w:val="525612E3"/>
    <w:rsid w:val="52960822"/>
    <w:rsid w:val="52AE4D36"/>
    <w:rsid w:val="52EE6409"/>
    <w:rsid w:val="52FA3767"/>
    <w:rsid w:val="52FD5ECE"/>
    <w:rsid w:val="53583EC8"/>
    <w:rsid w:val="535938E1"/>
    <w:rsid w:val="5360735F"/>
    <w:rsid w:val="538466C0"/>
    <w:rsid w:val="53867F55"/>
    <w:rsid w:val="53D35879"/>
    <w:rsid w:val="53F515A5"/>
    <w:rsid w:val="545029BD"/>
    <w:rsid w:val="5462771B"/>
    <w:rsid w:val="547873B0"/>
    <w:rsid w:val="54D81EA0"/>
    <w:rsid w:val="54E668C9"/>
    <w:rsid w:val="54EA6B22"/>
    <w:rsid w:val="553B3931"/>
    <w:rsid w:val="553B6702"/>
    <w:rsid w:val="55625CCE"/>
    <w:rsid w:val="55685ABB"/>
    <w:rsid w:val="55EC6C66"/>
    <w:rsid w:val="56060383"/>
    <w:rsid w:val="5663179C"/>
    <w:rsid w:val="566D4B95"/>
    <w:rsid w:val="5678417F"/>
    <w:rsid w:val="56A75255"/>
    <w:rsid w:val="56D80640"/>
    <w:rsid w:val="56DB6EDE"/>
    <w:rsid w:val="571838EA"/>
    <w:rsid w:val="572656D4"/>
    <w:rsid w:val="574F1F44"/>
    <w:rsid w:val="575B6A0D"/>
    <w:rsid w:val="576634D5"/>
    <w:rsid w:val="57790340"/>
    <w:rsid w:val="57864980"/>
    <w:rsid w:val="57D90E31"/>
    <w:rsid w:val="585036F8"/>
    <w:rsid w:val="5857251A"/>
    <w:rsid w:val="585F30DA"/>
    <w:rsid w:val="586C6C76"/>
    <w:rsid w:val="58732364"/>
    <w:rsid w:val="589260AA"/>
    <w:rsid w:val="58C33303"/>
    <w:rsid w:val="592C5FE7"/>
    <w:rsid w:val="59403702"/>
    <w:rsid w:val="594B0990"/>
    <w:rsid w:val="59547911"/>
    <w:rsid w:val="596A2016"/>
    <w:rsid w:val="59823761"/>
    <w:rsid w:val="59AD06A4"/>
    <w:rsid w:val="59B12F6A"/>
    <w:rsid w:val="59FA2DC3"/>
    <w:rsid w:val="5A0C5FF2"/>
    <w:rsid w:val="5A4D586D"/>
    <w:rsid w:val="5A6249B0"/>
    <w:rsid w:val="5A683600"/>
    <w:rsid w:val="5A721821"/>
    <w:rsid w:val="5A771D5F"/>
    <w:rsid w:val="5B160A83"/>
    <w:rsid w:val="5B384D50"/>
    <w:rsid w:val="5B3A754F"/>
    <w:rsid w:val="5B595C15"/>
    <w:rsid w:val="5B702B61"/>
    <w:rsid w:val="5BD90D9C"/>
    <w:rsid w:val="5BDF4EC9"/>
    <w:rsid w:val="5BF4281C"/>
    <w:rsid w:val="5BF50434"/>
    <w:rsid w:val="5C0C2014"/>
    <w:rsid w:val="5C0F1098"/>
    <w:rsid w:val="5C1C5E65"/>
    <w:rsid w:val="5C275A04"/>
    <w:rsid w:val="5C7A41BF"/>
    <w:rsid w:val="5CE411CD"/>
    <w:rsid w:val="5D4D6706"/>
    <w:rsid w:val="5D685A25"/>
    <w:rsid w:val="5D7E012B"/>
    <w:rsid w:val="5DB77435"/>
    <w:rsid w:val="5E0C259F"/>
    <w:rsid w:val="5E6C1FB3"/>
    <w:rsid w:val="5E867F9B"/>
    <w:rsid w:val="5EDD631A"/>
    <w:rsid w:val="5EE326F4"/>
    <w:rsid w:val="5EE84C68"/>
    <w:rsid w:val="5F045A13"/>
    <w:rsid w:val="5F0875F9"/>
    <w:rsid w:val="5F410BBC"/>
    <w:rsid w:val="5F5222CE"/>
    <w:rsid w:val="5F786E10"/>
    <w:rsid w:val="5F855D05"/>
    <w:rsid w:val="5F8E5F92"/>
    <w:rsid w:val="5FAC6928"/>
    <w:rsid w:val="5FCA6B48"/>
    <w:rsid w:val="5FCD2948"/>
    <w:rsid w:val="5FE626A1"/>
    <w:rsid w:val="602D03C4"/>
    <w:rsid w:val="604C5657"/>
    <w:rsid w:val="60981427"/>
    <w:rsid w:val="60981622"/>
    <w:rsid w:val="609E0524"/>
    <w:rsid w:val="60C5670F"/>
    <w:rsid w:val="60CE0C4E"/>
    <w:rsid w:val="60EF739A"/>
    <w:rsid w:val="61117495"/>
    <w:rsid w:val="614A64EA"/>
    <w:rsid w:val="61524998"/>
    <w:rsid w:val="61681A68"/>
    <w:rsid w:val="620A346B"/>
    <w:rsid w:val="621D5BA4"/>
    <w:rsid w:val="625135EB"/>
    <w:rsid w:val="626E00CC"/>
    <w:rsid w:val="629522B3"/>
    <w:rsid w:val="62C93430"/>
    <w:rsid w:val="62FD2CF7"/>
    <w:rsid w:val="63001EFA"/>
    <w:rsid w:val="6358438F"/>
    <w:rsid w:val="635B6748"/>
    <w:rsid w:val="637F3F93"/>
    <w:rsid w:val="638667CB"/>
    <w:rsid w:val="63947A95"/>
    <w:rsid w:val="63A80093"/>
    <w:rsid w:val="63A92605"/>
    <w:rsid w:val="63B361C6"/>
    <w:rsid w:val="63F34D58"/>
    <w:rsid w:val="6410045F"/>
    <w:rsid w:val="64225BA0"/>
    <w:rsid w:val="644E53B4"/>
    <w:rsid w:val="64C06780"/>
    <w:rsid w:val="64F27D0A"/>
    <w:rsid w:val="64F67A20"/>
    <w:rsid w:val="6509705D"/>
    <w:rsid w:val="651E2500"/>
    <w:rsid w:val="65205EAE"/>
    <w:rsid w:val="654C35A5"/>
    <w:rsid w:val="6550752F"/>
    <w:rsid w:val="65867E1B"/>
    <w:rsid w:val="65897786"/>
    <w:rsid w:val="65A50A71"/>
    <w:rsid w:val="65CA49CF"/>
    <w:rsid w:val="65E90934"/>
    <w:rsid w:val="662136A0"/>
    <w:rsid w:val="663C1F8C"/>
    <w:rsid w:val="664C4D63"/>
    <w:rsid w:val="667875E7"/>
    <w:rsid w:val="66BC09F3"/>
    <w:rsid w:val="66C20B69"/>
    <w:rsid w:val="66F51485"/>
    <w:rsid w:val="672C65C2"/>
    <w:rsid w:val="67B13E07"/>
    <w:rsid w:val="67B167D1"/>
    <w:rsid w:val="67D4252D"/>
    <w:rsid w:val="680C3A10"/>
    <w:rsid w:val="684B5059"/>
    <w:rsid w:val="684D5FD7"/>
    <w:rsid w:val="685F1C50"/>
    <w:rsid w:val="687172CF"/>
    <w:rsid w:val="688F470A"/>
    <w:rsid w:val="68A650A4"/>
    <w:rsid w:val="68BC616A"/>
    <w:rsid w:val="68DF638A"/>
    <w:rsid w:val="68E5304C"/>
    <w:rsid w:val="6925672C"/>
    <w:rsid w:val="693F0309"/>
    <w:rsid w:val="694078ED"/>
    <w:rsid w:val="699022E9"/>
    <w:rsid w:val="69AA5FD8"/>
    <w:rsid w:val="69AC00C0"/>
    <w:rsid w:val="69F917C6"/>
    <w:rsid w:val="6A714498"/>
    <w:rsid w:val="6A845374"/>
    <w:rsid w:val="6AA307CE"/>
    <w:rsid w:val="6ABD57A4"/>
    <w:rsid w:val="6AC83A65"/>
    <w:rsid w:val="6AE454C3"/>
    <w:rsid w:val="6AF40B09"/>
    <w:rsid w:val="6AF82AC5"/>
    <w:rsid w:val="6B036F03"/>
    <w:rsid w:val="6B1932A2"/>
    <w:rsid w:val="6B402DEE"/>
    <w:rsid w:val="6B6C5A1F"/>
    <w:rsid w:val="6B992734"/>
    <w:rsid w:val="6BEA34D3"/>
    <w:rsid w:val="6C033C17"/>
    <w:rsid w:val="6C136367"/>
    <w:rsid w:val="6C464D18"/>
    <w:rsid w:val="6C551346"/>
    <w:rsid w:val="6C55474B"/>
    <w:rsid w:val="6C641232"/>
    <w:rsid w:val="6CC87DEC"/>
    <w:rsid w:val="6CDC458F"/>
    <w:rsid w:val="6CF6210F"/>
    <w:rsid w:val="6D011886"/>
    <w:rsid w:val="6D1D6B11"/>
    <w:rsid w:val="6D26085F"/>
    <w:rsid w:val="6D5C132C"/>
    <w:rsid w:val="6E1B4027"/>
    <w:rsid w:val="6E1D4A1D"/>
    <w:rsid w:val="6E370B97"/>
    <w:rsid w:val="6E3C0C09"/>
    <w:rsid w:val="6E414B7E"/>
    <w:rsid w:val="6E97702B"/>
    <w:rsid w:val="6EAC7B76"/>
    <w:rsid w:val="6EC46087"/>
    <w:rsid w:val="6EDC25E6"/>
    <w:rsid w:val="6EDC7C9E"/>
    <w:rsid w:val="6EED13BA"/>
    <w:rsid w:val="6EEF2820"/>
    <w:rsid w:val="6F017512"/>
    <w:rsid w:val="6F0D7E9E"/>
    <w:rsid w:val="6F321BE7"/>
    <w:rsid w:val="6F5262FA"/>
    <w:rsid w:val="6F94678D"/>
    <w:rsid w:val="6FAB18C2"/>
    <w:rsid w:val="6FCE7B7A"/>
    <w:rsid w:val="6FD042F1"/>
    <w:rsid w:val="70013E7F"/>
    <w:rsid w:val="70061711"/>
    <w:rsid w:val="704959EA"/>
    <w:rsid w:val="706047ED"/>
    <w:rsid w:val="70636855"/>
    <w:rsid w:val="70E67205"/>
    <w:rsid w:val="7104029A"/>
    <w:rsid w:val="71064A21"/>
    <w:rsid w:val="71624A26"/>
    <w:rsid w:val="71AC2296"/>
    <w:rsid w:val="71B23E33"/>
    <w:rsid w:val="71D945B4"/>
    <w:rsid w:val="71ED0E20"/>
    <w:rsid w:val="720C4BA1"/>
    <w:rsid w:val="724030D8"/>
    <w:rsid w:val="7299055D"/>
    <w:rsid w:val="72BD5067"/>
    <w:rsid w:val="72C44E87"/>
    <w:rsid w:val="72CC0F8D"/>
    <w:rsid w:val="72CE065B"/>
    <w:rsid w:val="73074A98"/>
    <w:rsid w:val="732B4C4C"/>
    <w:rsid w:val="735521FB"/>
    <w:rsid w:val="73586DD8"/>
    <w:rsid w:val="73750F68"/>
    <w:rsid w:val="73F743FB"/>
    <w:rsid w:val="73F8606D"/>
    <w:rsid w:val="742304A1"/>
    <w:rsid w:val="743C23C7"/>
    <w:rsid w:val="745919C6"/>
    <w:rsid w:val="74702A9A"/>
    <w:rsid w:val="747C73D8"/>
    <w:rsid w:val="74863C71"/>
    <w:rsid w:val="7486423D"/>
    <w:rsid w:val="74A265A7"/>
    <w:rsid w:val="74B11020"/>
    <w:rsid w:val="74BB7697"/>
    <w:rsid w:val="74BC20E6"/>
    <w:rsid w:val="74BE32A8"/>
    <w:rsid w:val="74F206A9"/>
    <w:rsid w:val="757D14DA"/>
    <w:rsid w:val="75B551AA"/>
    <w:rsid w:val="75BA7B25"/>
    <w:rsid w:val="75DD0429"/>
    <w:rsid w:val="760279C6"/>
    <w:rsid w:val="760E5965"/>
    <w:rsid w:val="761C2BBB"/>
    <w:rsid w:val="76256893"/>
    <w:rsid w:val="762D36F0"/>
    <w:rsid w:val="76644AEE"/>
    <w:rsid w:val="766A169D"/>
    <w:rsid w:val="766E010F"/>
    <w:rsid w:val="76770DB8"/>
    <w:rsid w:val="76C51CC8"/>
    <w:rsid w:val="76EB094B"/>
    <w:rsid w:val="77102312"/>
    <w:rsid w:val="772720EE"/>
    <w:rsid w:val="776125DC"/>
    <w:rsid w:val="776A1DE8"/>
    <w:rsid w:val="777464C0"/>
    <w:rsid w:val="77B92F09"/>
    <w:rsid w:val="77C13CD8"/>
    <w:rsid w:val="77ED0B73"/>
    <w:rsid w:val="78036CE6"/>
    <w:rsid w:val="78415F2F"/>
    <w:rsid w:val="784F6BB9"/>
    <w:rsid w:val="785D00CA"/>
    <w:rsid w:val="7882209D"/>
    <w:rsid w:val="7896233F"/>
    <w:rsid w:val="78982F15"/>
    <w:rsid w:val="78A94AB8"/>
    <w:rsid w:val="78BD74E0"/>
    <w:rsid w:val="7929591C"/>
    <w:rsid w:val="79717D3C"/>
    <w:rsid w:val="79985FCB"/>
    <w:rsid w:val="79B278C5"/>
    <w:rsid w:val="79D47163"/>
    <w:rsid w:val="79EB7426"/>
    <w:rsid w:val="7A0221B3"/>
    <w:rsid w:val="7A043B94"/>
    <w:rsid w:val="7A052462"/>
    <w:rsid w:val="7A6223B7"/>
    <w:rsid w:val="7A986693"/>
    <w:rsid w:val="7AB362AE"/>
    <w:rsid w:val="7AFD6E85"/>
    <w:rsid w:val="7AFF4A3E"/>
    <w:rsid w:val="7B2A6BD6"/>
    <w:rsid w:val="7B440F99"/>
    <w:rsid w:val="7B853A5C"/>
    <w:rsid w:val="7B9B7780"/>
    <w:rsid w:val="7BAC3D28"/>
    <w:rsid w:val="7C070CF7"/>
    <w:rsid w:val="7C720548"/>
    <w:rsid w:val="7C967987"/>
    <w:rsid w:val="7D1765E7"/>
    <w:rsid w:val="7D1D04AB"/>
    <w:rsid w:val="7D4F2810"/>
    <w:rsid w:val="7D656F3C"/>
    <w:rsid w:val="7D822C69"/>
    <w:rsid w:val="7D872E89"/>
    <w:rsid w:val="7D88520A"/>
    <w:rsid w:val="7D8D3472"/>
    <w:rsid w:val="7D9C0B76"/>
    <w:rsid w:val="7DC27AEA"/>
    <w:rsid w:val="7DDD6CEA"/>
    <w:rsid w:val="7DEC0D1F"/>
    <w:rsid w:val="7E3A03F9"/>
    <w:rsid w:val="7E636E14"/>
    <w:rsid w:val="7E683A03"/>
    <w:rsid w:val="7E7F2812"/>
    <w:rsid w:val="7E8868B1"/>
    <w:rsid w:val="7E952FAF"/>
    <w:rsid w:val="7EC934BC"/>
    <w:rsid w:val="7ED51702"/>
    <w:rsid w:val="7F5D68CD"/>
    <w:rsid w:val="7F780E2F"/>
    <w:rsid w:val="7FAE4688"/>
    <w:rsid w:val="7FBC5447"/>
    <w:rsid w:val="7FC51C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0" w:semiHidden="0"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576" w:lineRule="auto"/>
      <w:outlineLvl w:val="0"/>
    </w:pPr>
    <w:rPr>
      <w:rFonts w:hint="eastAsia" w:ascii="宋体" w:hAnsi="宋体"/>
      <w:b/>
      <w:color w:val="000000"/>
      <w:kern w:val="0"/>
      <w:sz w:val="36"/>
      <w:szCs w:val="20"/>
    </w:rPr>
  </w:style>
  <w:style w:type="paragraph" w:styleId="4">
    <w:name w:val="heading 2"/>
    <w:basedOn w:val="1"/>
    <w:next w:val="1"/>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link w:val="39"/>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2" w:lineRule="auto"/>
      <w:outlineLvl w:val="3"/>
    </w:pPr>
    <w:rPr>
      <w:rFonts w:ascii="Arial" w:hAnsi="Arial" w:eastAsia="黑体"/>
      <w:b/>
      <w:sz w:val="28"/>
      <w:szCs w:val="28"/>
    </w:rPr>
  </w:style>
  <w:style w:type="paragraph" w:styleId="7">
    <w:name w:val="heading 5"/>
    <w:basedOn w:val="1"/>
    <w:next w:val="1"/>
    <w:qFormat/>
    <w:uiPriority w:val="0"/>
    <w:pPr>
      <w:keepNext/>
      <w:keepLines/>
      <w:spacing w:line="372" w:lineRule="auto"/>
      <w:outlineLvl w:val="4"/>
    </w:pPr>
    <w:rPr>
      <w:rFonts w:hint="eastAsia" w:ascii="宋体" w:hAnsi="宋体"/>
      <w:b/>
      <w:sz w:val="28"/>
      <w:szCs w:val="28"/>
    </w:rPr>
  </w:style>
  <w:style w:type="paragraph" w:styleId="8">
    <w:name w:val="heading 6"/>
    <w:basedOn w:val="1"/>
    <w:next w:val="1"/>
    <w:qFormat/>
    <w:uiPriority w:val="1"/>
    <w:pPr>
      <w:ind w:left="480"/>
      <w:outlineLvl w:val="5"/>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9">
    <w:name w:val="List Number"/>
    <w:basedOn w:val="1"/>
    <w:qFormat/>
    <w:uiPriority w:val="99"/>
    <w:pPr>
      <w:numPr>
        <w:ilvl w:val="0"/>
        <w:numId w:val="2"/>
      </w:numPr>
    </w:pPr>
  </w:style>
  <w:style w:type="paragraph" w:styleId="10">
    <w:name w:val="Normal Indent"/>
    <w:basedOn w:val="1"/>
    <w:qFormat/>
    <w:uiPriority w:val="99"/>
    <w:pPr>
      <w:ind w:firstLine="420"/>
    </w:pPr>
  </w:style>
  <w:style w:type="paragraph" w:styleId="11">
    <w:name w:val="annotation text"/>
    <w:basedOn w:val="1"/>
    <w:link w:val="40"/>
    <w:semiHidden/>
    <w:qFormat/>
    <w:uiPriority w:val="99"/>
    <w:pPr>
      <w:jc w:val="left"/>
    </w:pPr>
  </w:style>
  <w:style w:type="paragraph" w:styleId="12">
    <w:name w:val="Body Text"/>
    <w:basedOn w:val="1"/>
    <w:next w:val="13"/>
    <w:link w:val="42"/>
    <w:qFormat/>
    <w:uiPriority w:val="99"/>
    <w:pPr>
      <w:spacing w:line="360" w:lineRule="exact"/>
    </w:pPr>
    <w:rPr>
      <w:sz w:val="24"/>
      <w:szCs w:val="24"/>
    </w:rPr>
  </w:style>
  <w:style w:type="paragraph" w:styleId="13">
    <w:name w:val="Body Text First Indent"/>
    <w:basedOn w:val="12"/>
    <w:next w:val="1"/>
    <w:qFormat/>
    <w:locked/>
    <w:uiPriority w:val="0"/>
    <w:pPr>
      <w:autoSpaceDE w:val="0"/>
      <w:autoSpaceDN w:val="0"/>
      <w:adjustRightInd w:val="0"/>
      <w:spacing w:line="360" w:lineRule="auto"/>
      <w:ind w:firstLine="420" w:firstLineChars="100"/>
    </w:pPr>
  </w:style>
  <w:style w:type="paragraph" w:styleId="14">
    <w:name w:val="Body Text Indent"/>
    <w:basedOn w:val="1"/>
    <w:next w:val="1"/>
    <w:link w:val="43"/>
    <w:qFormat/>
    <w:uiPriority w:val="99"/>
    <w:pPr>
      <w:spacing w:after="120"/>
      <w:ind w:left="420" w:leftChars="200"/>
    </w:pPr>
  </w:style>
  <w:style w:type="paragraph" w:styleId="15">
    <w:name w:val="Plain Text"/>
    <w:basedOn w:val="1"/>
    <w:next w:val="1"/>
    <w:link w:val="44"/>
    <w:qFormat/>
    <w:uiPriority w:val="99"/>
    <w:rPr>
      <w:rFonts w:ascii="宋体" w:hAnsi="Courier New" w:cs="宋体"/>
    </w:rPr>
  </w:style>
  <w:style w:type="paragraph" w:styleId="16">
    <w:name w:val="Date"/>
    <w:basedOn w:val="1"/>
    <w:next w:val="1"/>
    <w:link w:val="45"/>
    <w:qFormat/>
    <w:uiPriority w:val="99"/>
    <w:pPr>
      <w:ind w:left="2500" w:leftChars="2500"/>
    </w:pPr>
    <w:rPr>
      <w:rFonts w:ascii="Calibri" w:hAnsi="Calibri" w:eastAsia="楷体_GB2312" w:cs="Calibri"/>
      <w:sz w:val="32"/>
      <w:szCs w:val="32"/>
    </w:rPr>
  </w:style>
  <w:style w:type="paragraph" w:styleId="17">
    <w:name w:val="Balloon Text"/>
    <w:basedOn w:val="1"/>
    <w:link w:val="46"/>
    <w:semiHidden/>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6"/>
    <w:basedOn w:val="1"/>
    <w:next w:val="1"/>
    <w:unhideWhenUsed/>
    <w:qFormat/>
    <w:uiPriority w:val="39"/>
    <w:pPr>
      <w:ind w:left="1050"/>
      <w:jc w:val="left"/>
    </w:pPr>
    <w:rPr>
      <w:sz w:val="18"/>
      <w:szCs w:val="18"/>
    </w:rPr>
  </w:style>
  <w:style w:type="paragraph" w:styleId="23">
    <w:name w:val="index 7"/>
    <w:basedOn w:val="1"/>
    <w:next w:val="1"/>
    <w:qFormat/>
    <w:locked/>
    <w:uiPriority w:val="0"/>
    <w:pPr>
      <w:autoSpaceDE/>
      <w:autoSpaceDN/>
      <w:adjustRightInd/>
      <w:ind w:left="1200" w:leftChars="1200"/>
    </w:pPr>
    <w:rPr>
      <w:color w:val="auto"/>
      <w:kern w:val="2"/>
      <w:szCs w:val="24"/>
    </w:rPr>
  </w:style>
  <w:style w:type="paragraph" w:styleId="24">
    <w:name w:val="toc 2"/>
    <w:basedOn w:val="1"/>
    <w:next w:val="1"/>
    <w:qFormat/>
    <w:uiPriority w:val="0"/>
    <w:pPr>
      <w:ind w:left="420" w:leftChars="200"/>
    </w:pPr>
    <w:rPr>
      <w:rFonts w:ascii="Times New Roman" w:hAnsi="Times New Roman" w:eastAsia="宋体" w:cs="Times New Roman"/>
    </w:rPr>
  </w:style>
  <w:style w:type="paragraph" w:styleId="25">
    <w:name w:val="Body Text 2"/>
    <w:basedOn w:val="1"/>
    <w:next w:val="1"/>
    <w:qFormat/>
    <w:locked/>
    <w:uiPriority w:val="0"/>
    <w:pPr>
      <w:spacing w:line="288" w:lineRule="auto"/>
    </w:pPr>
  </w:style>
  <w:style w:type="paragraph" w:styleId="26">
    <w:name w:val="Normal (Web)"/>
    <w:basedOn w:val="1"/>
    <w:link w:val="74"/>
    <w:qFormat/>
    <w:uiPriority w:val="99"/>
    <w:pPr>
      <w:widowControl/>
      <w:spacing w:before="100" w:beforeAutospacing="1" w:after="100" w:afterAutospacing="1"/>
      <w:jc w:val="left"/>
    </w:pPr>
    <w:rPr>
      <w:rFonts w:ascii="宋体" w:hAnsi="宋体"/>
      <w:kern w:val="0"/>
      <w:sz w:val="24"/>
      <w:szCs w:val="24"/>
    </w:rPr>
  </w:style>
  <w:style w:type="paragraph" w:styleId="27">
    <w:name w:val="annotation subject"/>
    <w:basedOn w:val="11"/>
    <w:next w:val="11"/>
    <w:link w:val="41"/>
    <w:semiHidden/>
    <w:qFormat/>
    <w:uiPriority w:val="99"/>
    <w:rPr>
      <w:b/>
      <w:bCs/>
    </w:rPr>
  </w:style>
  <w:style w:type="paragraph" w:styleId="28">
    <w:name w:val="Body Text First Indent 2"/>
    <w:basedOn w:val="1"/>
    <w:qFormat/>
    <w:locked/>
    <w:uiPriority w:val="0"/>
    <w:pPr>
      <w:ind w:firstLine="420" w:firstLineChars="200"/>
    </w:pPr>
  </w:style>
  <w:style w:type="table" w:styleId="30">
    <w:name w:val="Table Grid"/>
    <w:basedOn w:val="2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locked/>
    <w:uiPriority w:val="0"/>
  </w:style>
  <w:style w:type="character" w:styleId="33">
    <w:name w:val="Hyperlink"/>
    <w:qFormat/>
    <w:locked/>
    <w:uiPriority w:val="0"/>
    <w:rPr>
      <w:color w:val="0000FF"/>
      <w:u w:val="single"/>
    </w:rPr>
  </w:style>
  <w:style w:type="character" w:styleId="34">
    <w:name w:val="annotation reference"/>
    <w:semiHidden/>
    <w:qFormat/>
    <w:uiPriority w:val="99"/>
    <w:rPr>
      <w:rFonts w:cs="Times New Roman"/>
      <w:sz w:val="21"/>
      <w:szCs w:val="21"/>
    </w:rPr>
  </w:style>
  <w:style w:type="paragraph" w:customStyle="1" w:styleId="35">
    <w:name w:val="正文首行缩进1"/>
    <w:basedOn w:val="12"/>
    <w:qFormat/>
    <w:uiPriority w:val="0"/>
    <w:pPr>
      <w:spacing w:after="120"/>
      <w:ind w:firstLine="420" w:firstLineChars="100"/>
    </w:pPr>
    <w:rPr>
      <w:rFonts w:ascii="Calibri" w:hAnsi="Calibri"/>
      <w:sz w:val="21"/>
    </w:rPr>
  </w:style>
  <w:style w:type="paragraph" w:customStyle="1" w:styleId="36">
    <w:name w:val="[Normal]"/>
    <w:qFormat/>
    <w:uiPriority w:val="0"/>
    <w:rPr>
      <w:rFonts w:ascii="宋体" w:hAnsi="宋体" w:eastAsia="宋体" w:cs="Times New Roman"/>
      <w:sz w:val="24"/>
      <w:szCs w:val="22"/>
      <w:lang w:val="zh-CN" w:eastAsia="zh-CN" w:bidi="ar-SA"/>
    </w:rPr>
  </w:style>
  <w:style w:type="paragraph" w:customStyle="1" w:styleId="37">
    <w:name w:val="表格文字"/>
    <w:basedOn w:val="14"/>
    <w:next w:val="12"/>
    <w:qFormat/>
    <w:uiPriority w:val="99"/>
    <w:pPr>
      <w:spacing w:line="420" w:lineRule="atLeast"/>
      <w:textAlignment w:val="baseline"/>
    </w:pPr>
    <w:rPr>
      <w:rFonts w:ascii="Calibri" w:hAnsi="Calibri"/>
    </w:rPr>
  </w:style>
  <w:style w:type="paragraph" w:customStyle="1" w:styleId="38">
    <w:name w:val="Fließtext"/>
    <w:basedOn w:val="1"/>
    <w:qFormat/>
    <w:uiPriority w:val="0"/>
    <w:pPr>
      <w:overflowPunct w:val="0"/>
      <w:autoSpaceDE w:val="0"/>
      <w:autoSpaceDN w:val="0"/>
      <w:adjustRightInd w:val="0"/>
      <w:textAlignment w:val="baseline"/>
    </w:pPr>
    <w:rPr>
      <w:kern w:val="28"/>
    </w:rPr>
  </w:style>
  <w:style w:type="character" w:customStyle="1" w:styleId="39">
    <w:name w:val="标题 3 字符"/>
    <w:link w:val="5"/>
    <w:semiHidden/>
    <w:qFormat/>
    <w:locked/>
    <w:uiPriority w:val="99"/>
    <w:rPr>
      <w:rFonts w:cs="Times New Roman"/>
      <w:b/>
      <w:bCs/>
      <w:sz w:val="32"/>
      <w:szCs w:val="32"/>
    </w:rPr>
  </w:style>
  <w:style w:type="character" w:customStyle="1" w:styleId="40">
    <w:name w:val="批注文字 字符"/>
    <w:link w:val="11"/>
    <w:qFormat/>
    <w:locked/>
    <w:uiPriority w:val="99"/>
    <w:rPr>
      <w:rFonts w:ascii="Times New Roman" w:hAnsi="Times New Roman" w:eastAsia="宋体" w:cs="Times New Roman"/>
      <w:kern w:val="2"/>
      <w:sz w:val="24"/>
      <w:szCs w:val="24"/>
    </w:rPr>
  </w:style>
  <w:style w:type="character" w:customStyle="1" w:styleId="41">
    <w:name w:val="批注主题 字符"/>
    <w:link w:val="27"/>
    <w:qFormat/>
    <w:locked/>
    <w:uiPriority w:val="99"/>
    <w:rPr>
      <w:rFonts w:ascii="Times New Roman" w:hAnsi="Times New Roman" w:eastAsia="宋体" w:cs="Times New Roman"/>
      <w:b/>
      <w:bCs/>
      <w:kern w:val="2"/>
      <w:sz w:val="24"/>
      <w:szCs w:val="24"/>
    </w:rPr>
  </w:style>
  <w:style w:type="character" w:customStyle="1" w:styleId="42">
    <w:name w:val="正文文本 字符"/>
    <w:link w:val="12"/>
    <w:semiHidden/>
    <w:qFormat/>
    <w:locked/>
    <w:uiPriority w:val="99"/>
    <w:rPr>
      <w:rFonts w:cs="Times New Roman"/>
      <w:sz w:val="21"/>
      <w:szCs w:val="21"/>
    </w:rPr>
  </w:style>
  <w:style w:type="character" w:customStyle="1" w:styleId="43">
    <w:name w:val="正文文本缩进 字符"/>
    <w:link w:val="14"/>
    <w:qFormat/>
    <w:locked/>
    <w:uiPriority w:val="99"/>
    <w:rPr>
      <w:rFonts w:cs="Times New Roman"/>
      <w:kern w:val="2"/>
      <w:sz w:val="24"/>
      <w:szCs w:val="24"/>
    </w:rPr>
  </w:style>
  <w:style w:type="character" w:customStyle="1" w:styleId="44">
    <w:name w:val="纯文本 字符"/>
    <w:link w:val="15"/>
    <w:semiHidden/>
    <w:qFormat/>
    <w:locked/>
    <w:uiPriority w:val="99"/>
    <w:rPr>
      <w:rFonts w:ascii="宋体" w:hAnsi="Courier New" w:cs="Courier New"/>
      <w:sz w:val="21"/>
      <w:szCs w:val="21"/>
    </w:rPr>
  </w:style>
  <w:style w:type="character" w:customStyle="1" w:styleId="45">
    <w:name w:val="日期 字符"/>
    <w:link w:val="16"/>
    <w:semiHidden/>
    <w:qFormat/>
    <w:locked/>
    <w:uiPriority w:val="99"/>
    <w:rPr>
      <w:rFonts w:cs="Times New Roman"/>
      <w:sz w:val="21"/>
      <w:szCs w:val="21"/>
    </w:rPr>
  </w:style>
  <w:style w:type="character" w:customStyle="1" w:styleId="46">
    <w:name w:val="批注框文本 字符"/>
    <w:link w:val="17"/>
    <w:qFormat/>
    <w:locked/>
    <w:uiPriority w:val="99"/>
    <w:rPr>
      <w:rFonts w:ascii="Times New Roman" w:hAnsi="Times New Roman" w:eastAsia="宋体" w:cs="Times New Roman"/>
      <w:kern w:val="2"/>
      <w:sz w:val="18"/>
      <w:szCs w:val="18"/>
    </w:rPr>
  </w:style>
  <w:style w:type="character" w:customStyle="1" w:styleId="47">
    <w:name w:val="页脚 字符"/>
    <w:link w:val="18"/>
    <w:semiHidden/>
    <w:qFormat/>
    <w:locked/>
    <w:uiPriority w:val="99"/>
    <w:rPr>
      <w:rFonts w:cs="Times New Roman"/>
      <w:sz w:val="18"/>
      <w:szCs w:val="18"/>
    </w:rPr>
  </w:style>
  <w:style w:type="character" w:customStyle="1" w:styleId="48">
    <w:name w:val="页眉 字符"/>
    <w:link w:val="19"/>
    <w:semiHidden/>
    <w:qFormat/>
    <w:locked/>
    <w:uiPriority w:val="99"/>
    <w:rPr>
      <w:rFonts w:cs="Times New Roman"/>
      <w:sz w:val="18"/>
      <w:szCs w:val="18"/>
    </w:rPr>
  </w:style>
  <w:style w:type="paragraph" w:customStyle="1" w:styleId="49">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0">
    <w:name w:val="List Paragraph"/>
    <w:basedOn w:val="1"/>
    <w:qFormat/>
    <w:uiPriority w:val="99"/>
    <w:pPr>
      <w:ind w:firstLine="420" w:firstLineChars="200"/>
    </w:pPr>
    <w:rPr>
      <w:rFonts w:ascii="Calibri" w:hAnsi="Calibri" w:cs="Calibri"/>
    </w:rPr>
  </w:style>
  <w:style w:type="paragraph" w:customStyle="1" w:styleId="51">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2">
    <w:name w:val="列出段落1"/>
    <w:basedOn w:val="1"/>
    <w:qFormat/>
    <w:uiPriority w:val="99"/>
    <w:pPr>
      <w:ind w:firstLine="420" w:firstLineChars="200"/>
    </w:pPr>
    <w:rPr>
      <w:rFonts w:ascii="Calibri" w:hAnsi="Calibri" w:cs="Calibri"/>
      <w:kern w:val="0"/>
    </w:rPr>
  </w:style>
  <w:style w:type="paragraph" w:customStyle="1" w:styleId="53">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4"/>
    <w:qFormat/>
    <w:uiPriority w:val="99"/>
    <w:rPr>
      <w:rFonts w:ascii="Times New Roman" w:hAnsi="Times New Roman" w:eastAsia="宋体" w:cs="Times New Roman"/>
      <w:sz w:val="21"/>
      <w:szCs w:val="21"/>
      <w:lang w:val="en-US" w:eastAsia="zh-CN" w:bidi="ar-SA"/>
    </w:rPr>
  </w:style>
  <w:style w:type="paragraph" w:customStyle="1" w:styleId="5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纯文本_3"/>
    <w:basedOn w:val="59"/>
    <w:qFormat/>
    <w:uiPriority w:val="99"/>
    <w:pPr>
      <w:widowControl/>
      <w:jc w:val="left"/>
    </w:pPr>
    <w:rPr>
      <w:rFonts w:ascii="宋体" w:hAnsi="Courier New" w:cs="宋体"/>
    </w:rPr>
  </w:style>
  <w:style w:type="paragraph" w:customStyle="1" w:styleId="61">
    <w:name w:val="纯文本_0_1"/>
    <w:basedOn w:val="1"/>
    <w:qFormat/>
    <w:uiPriority w:val="99"/>
    <w:pPr>
      <w:widowControl/>
      <w:jc w:val="left"/>
    </w:pPr>
    <w:rPr>
      <w:rFonts w:ascii="宋体" w:hAnsi="Courier New" w:cs="宋体"/>
    </w:rPr>
  </w:style>
  <w:style w:type="paragraph" w:customStyle="1" w:styleId="6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6">
    <w:name w:val="纯文本1"/>
    <w:basedOn w:val="67"/>
    <w:qFormat/>
    <w:uiPriority w:val="0"/>
    <w:pPr>
      <w:widowControl/>
      <w:jc w:val="left"/>
    </w:pPr>
    <w:rPr>
      <w:rFonts w:ascii="宋体" w:hAnsi="Courier New"/>
    </w:rPr>
  </w:style>
  <w:style w:type="paragraph" w:customStyle="1" w:styleId="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表格标题"/>
    <w:basedOn w:val="1"/>
    <w:qFormat/>
    <w:uiPriority w:val="0"/>
    <w:pPr>
      <w:jc w:val="center"/>
    </w:pPr>
    <w:rPr>
      <w:b/>
    </w:rPr>
  </w:style>
  <w:style w:type="paragraph" w:customStyle="1" w:styleId="6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附件文字"/>
    <w:basedOn w:val="15"/>
    <w:qFormat/>
    <w:uiPriority w:val="0"/>
    <w:pPr>
      <w:adjustRightInd w:val="0"/>
      <w:snapToGrid w:val="0"/>
      <w:ind w:firstLine="150" w:firstLineChars="150"/>
    </w:pPr>
    <w:rPr>
      <w:rFonts w:ascii="Arial" w:hAnsi="Times New Roman"/>
      <w:snapToGrid w:val="0"/>
      <w:color w:val="00000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Table Paragraph"/>
    <w:basedOn w:val="1"/>
    <w:qFormat/>
    <w:uiPriority w:val="1"/>
    <w:rPr>
      <w:rFonts w:ascii="宋体" w:hAnsi="宋体" w:cs="宋体"/>
      <w:lang w:val="zh-CN" w:bidi="zh-CN"/>
    </w:rPr>
  </w:style>
  <w:style w:type="paragraph" w:customStyle="1" w:styleId="73">
    <w:name w:val="正文2"/>
    <w:basedOn w:val="1"/>
    <w:qFormat/>
    <w:uiPriority w:val="0"/>
    <w:pPr>
      <w:spacing w:before="156" w:line="360" w:lineRule="auto"/>
      <w:ind w:firstLine="510" w:firstLineChars="200"/>
    </w:pPr>
    <w:rPr>
      <w:sz w:val="24"/>
      <w:szCs w:val="20"/>
    </w:rPr>
  </w:style>
  <w:style w:type="character" w:customStyle="1" w:styleId="74">
    <w:name w:val="普通(网站) 字符"/>
    <w:link w:val="26"/>
    <w:qFormat/>
    <w:uiPriority w:val="99"/>
    <w:rPr>
      <w:rFonts w:ascii="宋体" w:hAnsi="宋体" w:cs="宋体"/>
      <w:kern w:val="0"/>
      <w:sz w:val="24"/>
      <w:szCs w:val="24"/>
    </w:rPr>
  </w:style>
  <w:style w:type="paragraph" w:customStyle="1" w:styleId="75">
    <w:name w:val="Heading #1|1"/>
    <w:basedOn w:val="1"/>
    <w:qFormat/>
    <w:uiPriority w:val="0"/>
    <w:pPr>
      <w:spacing w:after="340"/>
      <w:ind w:firstLine="680"/>
      <w:outlineLvl w:val="0"/>
    </w:pPr>
    <w:rPr>
      <w:rFonts w:ascii="宋体" w:hAnsi="宋体" w:cs="宋体"/>
      <w:sz w:val="32"/>
      <w:szCs w:val="32"/>
      <w:lang w:val="zh-TW" w:eastAsia="zh-TW" w:bidi="zh-TW"/>
    </w:rPr>
  </w:style>
  <w:style w:type="paragraph" w:customStyle="1" w:styleId="76">
    <w:name w:val="Body text|1"/>
    <w:basedOn w:val="1"/>
    <w:qFormat/>
    <w:uiPriority w:val="0"/>
    <w:pPr>
      <w:spacing w:after="40" w:line="458" w:lineRule="auto"/>
      <w:ind w:firstLine="400"/>
    </w:pPr>
    <w:rPr>
      <w:rFonts w:ascii="宋体" w:hAnsi="宋体" w:cs="宋体"/>
      <w:sz w:val="22"/>
      <w:szCs w:val="22"/>
      <w:lang w:val="zh-TW" w:eastAsia="zh-TW" w:bidi="zh-TW"/>
    </w:rPr>
  </w:style>
  <w:style w:type="paragraph" w:customStyle="1" w:styleId="77">
    <w:name w:val="Header or footer|2"/>
    <w:basedOn w:val="1"/>
    <w:qFormat/>
    <w:uiPriority w:val="0"/>
    <w:rPr>
      <w:sz w:val="20"/>
      <w:szCs w:val="20"/>
      <w:lang w:val="zh-TW" w:eastAsia="zh-TW" w:bidi="zh-TW"/>
    </w:rPr>
  </w:style>
  <w:style w:type="paragraph" w:customStyle="1" w:styleId="78">
    <w:name w:val="Body text|2"/>
    <w:basedOn w:val="1"/>
    <w:qFormat/>
    <w:uiPriority w:val="0"/>
    <w:pPr>
      <w:spacing w:after="90"/>
      <w:ind w:left="660"/>
    </w:pPr>
    <w:rPr>
      <w:rFonts w:ascii="宋体" w:hAnsi="宋体" w:cs="宋体"/>
      <w:sz w:val="8"/>
      <w:szCs w:val="8"/>
    </w:rPr>
  </w:style>
  <w:style w:type="paragraph" w:customStyle="1" w:styleId="79">
    <w:name w:val="Body text|6"/>
    <w:basedOn w:val="1"/>
    <w:qFormat/>
    <w:uiPriority w:val="0"/>
    <w:pPr>
      <w:ind w:left="2680"/>
    </w:pPr>
    <w:rPr>
      <w:i/>
      <w:iCs/>
      <w:sz w:val="17"/>
      <w:szCs w:val="17"/>
      <w:lang w:val="zh-TW" w:eastAsia="zh-TW" w:bidi="zh-TW"/>
    </w:rPr>
  </w:style>
  <w:style w:type="character" w:customStyle="1" w:styleId="80">
    <w:name w:val="font21"/>
    <w:qFormat/>
    <w:uiPriority w:val="0"/>
    <w:rPr>
      <w:rFonts w:hint="eastAsia" w:ascii="黑体" w:hAnsi="宋体" w:eastAsia="黑体" w:cs="黑体"/>
      <w:b/>
      <w:bCs/>
      <w:color w:val="000000"/>
      <w:sz w:val="22"/>
      <w:szCs w:val="22"/>
      <w:u w:val="none"/>
    </w:rPr>
  </w:style>
  <w:style w:type="character" w:customStyle="1" w:styleId="81">
    <w:name w:val="font11"/>
    <w:qFormat/>
    <w:uiPriority w:val="0"/>
    <w:rPr>
      <w:rFonts w:hint="eastAsia" w:ascii="黑体" w:hAnsi="宋体" w:eastAsia="黑体" w:cs="黑体"/>
      <w:b/>
      <w:bCs/>
      <w:color w:val="000000"/>
      <w:sz w:val="22"/>
      <w:szCs w:val="22"/>
      <w:u w:val="none"/>
    </w:rPr>
  </w:style>
  <w:style w:type="table" w:customStyle="1" w:styleId="8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3">
    <w:name w:val="图片表格"/>
    <w:basedOn w:val="1"/>
    <w:next w:val="1"/>
    <w:qFormat/>
    <w:uiPriority w:val="0"/>
    <w:pPr>
      <w:jc w:val="center"/>
    </w:pPr>
    <w:rPr>
      <w:rFonts w:ascii="微软雅黑" w:hAnsi="微软雅黑" w:cs="宋体"/>
      <w:bCs/>
      <w:color w:val="191F25"/>
      <w:szCs w:val="22"/>
      <w:shd w:val="clear" w:color="auto" w:fill="FFFFFF"/>
    </w:rPr>
  </w:style>
  <w:style w:type="character" w:customStyle="1" w:styleId="84">
    <w:name w:val="font01"/>
    <w:qFormat/>
    <w:uiPriority w:val="0"/>
    <w:rPr>
      <w:rFonts w:hint="eastAsia" w:ascii="宋体" w:hAnsi="宋体" w:eastAsia="宋体" w:cs="宋体"/>
      <w:color w:val="000000"/>
      <w:sz w:val="22"/>
      <w:szCs w:val="22"/>
      <w:u w:val="none"/>
    </w:rPr>
  </w:style>
  <w:style w:type="character" w:customStyle="1" w:styleId="85">
    <w:name w:val="font41"/>
    <w:qFormat/>
    <w:uiPriority w:val="0"/>
    <w:rPr>
      <w:rFonts w:hint="eastAsia" w:ascii="宋体" w:hAnsi="宋体" w:eastAsia="宋体" w:cs="宋体"/>
      <w:color w:val="FF0000"/>
      <w:sz w:val="22"/>
      <w:szCs w:val="22"/>
      <w:u w:val="none"/>
    </w:rPr>
  </w:style>
  <w:style w:type="character" w:customStyle="1" w:styleId="86">
    <w:name w:val="font81"/>
    <w:qFormat/>
    <w:uiPriority w:val="0"/>
    <w:rPr>
      <w:rFonts w:hint="eastAsia" w:ascii="宋体" w:hAnsi="宋体" w:eastAsia="宋体" w:cs="宋体"/>
      <w:color w:val="FF0000"/>
      <w:sz w:val="20"/>
      <w:szCs w:val="20"/>
      <w:u w:val="none"/>
    </w:rPr>
  </w:style>
  <w:style w:type="character" w:customStyle="1" w:styleId="87">
    <w:name w:val="font112"/>
    <w:qFormat/>
    <w:uiPriority w:val="0"/>
    <w:rPr>
      <w:rFonts w:hint="eastAsia" w:ascii="宋体" w:hAnsi="宋体" w:eastAsia="宋体" w:cs="宋体"/>
      <w:color w:val="000000"/>
      <w:sz w:val="20"/>
      <w:szCs w:val="20"/>
      <w:u w:val="none"/>
    </w:rPr>
  </w:style>
  <w:style w:type="character" w:customStyle="1" w:styleId="88">
    <w:name w:val="font101"/>
    <w:qFormat/>
    <w:uiPriority w:val="0"/>
    <w:rPr>
      <w:rFonts w:hint="eastAsia" w:ascii="宋体" w:hAnsi="宋体" w:eastAsia="宋体" w:cs="宋体"/>
      <w:b/>
      <w:bCs/>
      <w:color w:val="000000"/>
      <w:sz w:val="22"/>
      <w:szCs w:val="22"/>
      <w:u w:val="none"/>
    </w:rPr>
  </w:style>
  <w:style w:type="character" w:customStyle="1" w:styleId="89">
    <w:name w:val="font51"/>
    <w:qFormat/>
    <w:uiPriority w:val="0"/>
    <w:rPr>
      <w:rFonts w:hint="eastAsia" w:ascii="宋体" w:hAnsi="宋体" w:eastAsia="宋体" w:cs="宋体"/>
      <w:color w:val="000000"/>
      <w:sz w:val="22"/>
      <w:szCs w:val="22"/>
      <w:u w:val="none"/>
    </w:rPr>
  </w:style>
  <w:style w:type="paragraph" w:customStyle="1" w:styleId="90">
    <w:name w:val="Normal Indent1"/>
    <w:basedOn w:val="1"/>
    <w:qFormat/>
    <w:uiPriority w:val="0"/>
    <w:pPr>
      <w:ind w:firstLine="420" w:firstLineChars="200"/>
    </w:pPr>
  </w:style>
  <w:style w:type="paragraph" w:customStyle="1" w:styleId="91">
    <w:name w:val="Default"/>
    <w:qFormat/>
    <w:uiPriority w:val="99"/>
    <w:pPr>
      <w:widowControl w:val="0"/>
      <w:autoSpaceDE w:val="0"/>
      <w:autoSpaceDN w:val="0"/>
      <w:adjustRightInd w:val="0"/>
    </w:pPr>
    <w:rPr>
      <w:rFonts w:ascii="源淏窪极潠极2." w:hAnsi="Calibri" w:eastAsia="源淏窪极潠极2." w:cs="源淏窪极潠极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61</Pages>
  <Words>23864</Words>
  <Characters>25435</Characters>
  <Lines>448</Lines>
  <Paragraphs>126</Paragraphs>
  <TotalTime>0</TotalTime>
  <ScaleCrop>false</ScaleCrop>
  <LinksUpToDate>false</LinksUpToDate>
  <CharactersWithSpaces>26348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汾汾是第二声</cp:lastModifiedBy>
  <cp:lastPrinted>2024-10-18T02:08:00Z</cp:lastPrinted>
  <dcterms:modified xsi:type="dcterms:W3CDTF">2024-10-22T08:11:45Z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E255AE1AE61A47B689A7232E32195CAE_13</vt:lpwstr>
  </property>
</Properties>
</file>