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61F79695">
      <w:pPr>
        <w:shd w:val="clea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Theme="minorEastAsia" w:hAnsiTheme="minorEastAsia" w:eastAsiaTheme="minorEastAsia"/>
          <w:b/>
          <w:bCs/>
          <w:kern w:val="0"/>
          <w:sz w:val="52"/>
          <w:szCs w:val="52"/>
          <w:highlight w:val="none"/>
        </w:rPr>
      </w:pPr>
    </w:p>
    <w:p w14:paraId="0F246232">
      <w:pPr>
        <w:shd w:val="clear"/>
        <w:tabs>
          <w:tab w:val="left" w:pos="720"/>
          <w:tab w:val="left" w:pos="2160"/>
          <w:tab w:val="left" w:pos="2880"/>
          <w:tab w:val="left" w:pos="3600"/>
          <w:tab w:val="left" w:pos="4320"/>
          <w:tab w:val="left" w:pos="5040"/>
          <w:tab w:val="left" w:pos="5760"/>
          <w:tab w:val="left" w:pos="7560"/>
          <w:tab w:val="left" w:pos="8400"/>
        </w:tabs>
        <w:autoSpaceDE w:val="0"/>
        <w:autoSpaceDN w:val="0"/>
        <w:adjustRightInd w:val="0"/>
        <w:spacing w:line="360" w:lineRule="auto"/>
        <w:ind w:left="0" w:leftChars="0" w:right="-2" w:rightChars="0" w:firstLine="0" w:firstLineChars="0"/>
        <w:jc w:val="center"/>
        <w:rPr>
          <w:rFonts w:hint="eastAsia" w:cs="宋体" w:asciiTheme="minorEastAsia" w:hAnsiTheme="minorEastAsia" w:eastAsiaTheme="minorEastAsia"/>
          <w:b/>
          <w:bCs/>
          <w:kern w:val="0"/>
          <w:sz w:val="52"/>
          <w:szCs w:val="52"/>
          <w:highlight w:val="none"/>
          <w:lang w:eastAsia="zh-CN"/>
        </w:rPr>
      </w:pPr>
      <w:r>
        <w:rPr>
          <w:rFonts w:hint="eastAsia" w:cs="宋体" w:asciiTheme="minorEastAsia" w:hAnsiTheme="minorEastAsia" w:eastAsiaTheme="minorEastAsia"/>
          <w:b/>
          <w:bCs/>
          <w:kern w:val="0"/>
          <w:sz w:val="52"/>
          <w:szCs w:val="52"/>
          <w:highlight w:val="none"/>
          <w:lang w:eastAsia="zh-CN"/>
        </w:rPr>
        <w:t>温岭市泽国镇一、二级污水管道及附属泵站改造工程设计服务项目</w:t>
      </w:r>
    </w:p>
    <w:p w14:paraId="0274535C">
      <w:pPr>
        <w:shd w:val="clea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cs="宋体" w:asciiTheme="minorEastAsia" w:hAnsiTheme="minorEastAsia" w:eastAsiaTheme="minorEastAsia"/>
          <w:b/>
          <w:bCs/>
          <w:kern w:val="0"/>
          <w:sz w:val="52"/>
          <w:szCs w:val="52"/>
          <w:highlight w:val="none"/>
        </w:rPr>
      </w:pPr>
    </w:p>
    <w:p w14:paraId="339A5575">
      <w:pPr>
        <w:shd w:val="clea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outlineLvl w:val="0"/>
        <w:rPr>
          <w:rFonts w:asciiTheme="minorEastAsia" w:hAnsiTheme="minorEastAsia" w:eastAsiaTheme="minorEastAsia"/>
          <w:b/>
          <w:bCs/>
          <w:kern w:val="0"/>
          <w:sz w:val="52"/>
          <w:szCs w:val="52"/>
          <w:highlight w:val="none"/>
        </w:rPr>
      </w:pPr>
      <w:bookmarkStart w:id="0" w:name="_Toc28919"/>
      <w:bookmarkStart w:id="1" w:name="_Toc21267"/>
      <w:bookmarkStart w:id="2" w:name="_Toc27929"/>
      <w:bookmarkStart w:id="3" w:name="_Toc21916"/>
      <w:r>
        <w:rPr>
          <w:rFonts w:hint="eastAsia" w:cs="宋体" w:asciiTheme="minorEastAsia" w:hAnsiTheme="minorEastAsia" w:eastAsiaTheme="minorEastAsia"/>
          <w:b/>
          <w:bCs/>
          <w:kern w:val="0"/>
          <w:sz w:val="52"/>
          <w:szCs w:val="52"/>
          <w:highlight w:val="none"/>
        </w:rPr>
        <w:t>竞争性磋商文件</w:t>
      </w:r>
      <w:bookmarkEnd w:id="0"/>
      <w:bookmarkEnd w:id="1"/>
      <w:bookmarkEnd w:id="2"/>
      <w:bookmarkEnd w:id="3"/>
    </w:p>
    <w:p w14:paraId="02743889">
      <w:pPr>
        <w:shd w:val="clea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cs="宋体" w:asciiTheme="minorEastAsia" w:hAnsiTheme="minorEastAsia" w:eastAsiaTheme="minorEastAsia"/>
          <w:kern w:val="0"/>
          <w:sz w:val="32"/>
          <w:szCs w:val="32"/>
          <w:highlight w:val="none"/>
        </w:rPr>
      </w:pPr>
      <w:r>
        <w:rPr>
          <w:rFonts w:hint="eastAsia" w:ascii="宋体" w:hAnsi="宋体"/>
          <w:b/>
          <w:sz w:val="32"/>
          <w:szCs w:val="20"/>
          <w:highlight w:val="none"/>
        </w:rPr>
        <w:t>（线上电子招投标）</w:t>
      </w:r>
    </w:p>
    <w:p w14:paraId="443E621F">
      <w:pPr>
        <w:pStyle w:val="4"/>
        <w:numPr>
          <w:ilvl w:val="0"/>
          <w:numId w:val="0"/>
        </w:numPr>
        <w:shd w:val="clear"/>
        <w:spacing w:before="312" w:after="312"/>
        <w:jc w:val="center"/>
        <w:outlineLvl w:val="9"/>
        <w:rPr>
          <w:highlight w:val="none"/>
        </w:rPr>
      </w:pPr>
    </w:p>
    <w:p w14:paraId="60B90063">
      <w:pPr>
        <w:shd w:val="clea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hint="eastAsia" w:asciiTheme="minorEastAsia" w:hAnsiTheme="minorEastAsia" w:eastAsiaTheme="minorEastAsia"/>
          <w:b/>
          <w:bCs/>
          <w:kern w:val="0"/>
          <w:sz w:val="52"/>
          <w:szCs w:val="52"/>
          <w:highlight w:val="none"/>
          <w:lang w:eastAsia="zh-CN"/>
        </w:rPr>
      </w:pPr>
      <w:r>
        <w:rPr>
          <w:rFonts w:hint="eastAsia" w:cs="宋体" w:asciiTheme="minorEastAsia" w:hAnsiTheme="minorEastAsia" w:eastAsiaTheme="minorEastAsia"/>
          <w:kern w:val="0"/>
          <w:sz w:val="32"/>
          <w:szCs w:val="32"/>
          <w:highlight w:val="none"/>
        </w:rPr>
        <w:t>项目编号：</w:t>
      </w:r>
      <w:r>
        <w:rPr>
          <w:rFonts w:hint="eastAsia" w:cs="宋体" w:asciiTheme="minorEastAsia" w:hAnsiTheme="minorEastAsia" w:eastAsiaTheme="minorEastAsia"/>
          <w:kern w:val="0"/>
          <w:sz w:val="32"/>
          <w:szCs w:val="32"/>
          <w:highlight w:val="none"/>
          <w:lang w:eastAsia="zh-CN"/>
        </w:rPr>
        <w:t>JJWL25021923</w:t>
      </w:r>
    </w:p>
    <w:p w14:paraId="10E71056">
      <w:pPr>
        <w:shd w:val="clea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Theme="minorEastAsia" w:hAnsiTheme="minorEastAsia" w:eastAsiaTheme="minorEastAsia"/>
          <w:kern w:val="0"/>
          <w:sz w:val="24"/>
          <w:szCs w:val="24"/>
          <w:highlight w:val="none"/>
        </w:rPr>
      </w:pPr>
    </w:p>
    <w:p w14:paraId="5DF6DE7E">
      <w:pPr>
        <w:shd w:val="clear"/>
        <w:autoSpaceDE w:val="0"/>
        <w:autoSpaceDN w:val="0"/>
        <w:adjustRightInd w:val="0"/>
        <w:spacing w:line="360" w:lineRule="auto"/>
        <w:rPr>
          <w:rFonts w:asciiTheme="minorEastAsia" w:hAnsiTheme="minorEastAsia" w:eastAsiaTheme="minorEastAsia"/>
          <w:b/>
          <w:bCs/>
          <w:kern w:val="0"/>
          <w:sz w:val="52"/>
          <w:szCs w:val="52"/>
          <w:highlight w:val="none"/>
        </w:rPr>
      </w:pPr>
    </w:p>
    <w:p w14:paraId="584261FD">
      <w:pPr>
        <w:shd w:val="clear"/>
        <w:autoSpaceDE w:val="0"/>
        <w:autoSpaceDN w:val="0"/>
        <w:adjustRightInd w:val="0"/>
        <w:spacing w:line="360" w:lineRule="auto"/>
        <w:rPr>
          <w:rFonts w:asciiTheme="minorEastAsia" w:hAnsiTheme="minorEastAsia" w:eastAsiaTheme="minorEastAsia"/>
          <w:b/>
          <w:bCs/>
          <w:kern w:val="0"/>
          <w:sz w:val="52"/>
          <w:szCs w:val="52"/>
          <w:highlight w:val="none"/>
        </w:rPr>
      </w:pPr>
    </w:p>
    <w:p w14:paraId="6F25C26C">
      <w:pPr>
        <w:shd w:val="clear"/>
        <w:autoSpaceDE w:val="0"/>
        <w:autoSpaceDN w:val="0"/>
        <w:adjustRightInd w:val="0"/>
        <w:spacing w:line="360" w:lineRule="auto"/>
        <w:ind w:firstLine="2054" w:firstLineChars="642"/>
        <w:jc w:val="center"/>
        <w:rPr>
          <w:rFonts w:asciiTheme="minorEastAsia" w:hAnsiTheme="minorEastAsia" w:eastAsiaTheme="minorEastAsia"/>
          <w:kern w:val="0"/>
          <w:sz w:val="32"/>
          <w:szCs w:val="32"/>
          <w:highlight w:val="none"/>
        </w:rPr>
      </w:pPr>
    </w:p>
    <w:tbl>
      <w:tblPr>
        <w:tblStyle w:val="26"/>
        <w:tblW w:w="0" w:type="auto"/>
        <w:tblInd w:w="1548" w:type="dxa"/>
        <w:tblLayout w:type="fixed"/>
        <w:tblCellMar>
          <w:top w:w="0" w:type="dxa"/>
          <w:left w:w="108" w:type="dxa"/>
          <w:bottom w:w="0" w:type="dxa"/>
          <w:right w:w="108" w:type="dxa"/>
        </w:tblCellMar>
      </w:tblPr>
      <w:tblGrid>
        <w:gridCol w:w="2340"/>
        <w:gridCol w:w="4500"/>
      </w:tblGrid>
      <w:tr w14:paraId="7CDA87E2">
        <w:tblPrEx>
          <w:tblCellMar>
            <w:top w:w="0" w:type="dxa"/>
            <w:left w:w="108" w:type="dxa"/>
            <w:bottom w:w="0" w:type="dxa"/>
            <w:right w:w="108" w:type="dxa"/>
          </w:tblCellMar>
        </w:tblPrEx>
        <w:tc>
          <w:tcPr>
            <w:tcW w:w="2340" w:type="dxa"/>
            <w:noWrap w:val="0"/>
            <w:vAlign w:val="top"/>
          </w:tcPr>
          <w:p w14:paraId="0642C54A">
            <w:pPr>
              <w:widowControl/>
              <w:shd w:val="clear"/>
              <w:snapToGrid w:val="0"/>
              <w:spacing w:line="500" w:lineRule="exact"/>
              <w:jc w:val="distribute"/>
              <w:rPr>
                <w:rFonts w:hint="eastAsia" w:ascii="宋体" w:hAnsi="宋体" w:cs="宋体"/>
                <w:color w:val="auto"/>
                <w:sz w:val="32"/>
                <w:szCs w:val="32"/>
                <w:highlight w:val="none"/>
              </w:rPr>
            </w:pPr>
            <w:r>
              <w:rPr>
                <w:rFonts w:hint="eastAsia" w:ascii="宋体" w:hAnsi="宋体" w:cs="宋体"/>
                <w:color w:val="auto"/>
                <w:kern w:val="0"/>
                <w:sz w:val="32"/>
                <w:szCs w:val="32"/>
                <w:highlight w:val="none"/>
                <w:lang w:bidi="ar"/>
              </w:rPr>
              <w:t>采购人：</w:t>
            </w:r>
          </w:p>
        </w:tc>
        <w:tc>
          <w:tcPr>
            <w:tcW w:w="4500" w:type="dxa"/>
            <w:noWrap w:val="0"/>
            <w:vAlign w:val="top"/>
          </w:tcPr>
          <w:p w14:paraId="215593C7">
            <w:pPr>
              <w:widowControl/>
              <w:shd w:val="clear"/>
              <w:snapToGrid w:val="0"/>
              <w:spacing w:line="500" w:lineRule="exact"/>
              <w:rPr>
                <w:rFonts w:hint="eastAsia" w:ascii="宋体" w:hAnsi="宋体" w:cs="宋体"/>
                <w:color w:val="auto"/>
                <w:sz w:val="32"/>
                <w:szCs w:val="32"/>
                <w:highlight w:val="none"/>
              </w:rPr>
            </w:pPr>
            <w:r>
              <w:rPr>
                <w:rFonts w:hint="eastAsia" w:ascii="宋体" w:hAnsi="宋体" w:cs="宋体"/>
                <w:color w:val="auto"/>
                <w:kern w:val="0"/>
                <w:sz w:val="32"/>
                <w:szCs w:val="32"/>
                <w:highlight w:val="none"/>
                <w:lang w:eastAsia="zh-CN" w:bidi="ar"/>
              </w:rPr>
              <w:t>温岭市泽国镇人民政府</w:t>
            </w:r>
            <w:r>
              <w:rPr>
                <w:rFonts w:hint="eastAsia" w:ascii="宋体" w:hAnsi="宋体" w:cs="宋体"/>
                <w:color w:val="auto"/>
                <w:kern w:val="0"/>
                <w:sz w:val="32"/>
                <w:szCs w:val="32"/>
                <w:highlight w:val="none"/>
                <w:lang w:bidi="ar"/>
              </w:rPr>
              <w:t xml:space="preserve">           </w:t>
            </w:r>
          </w:p>
        </w:tc>
      </w:tr>
      <w:tr w14:paraId="25BAEB1C">
        <w:tblPrEx>
          <w:tblCellMar>
            <w:top w:w="0" w:type="dxa"/>
            <w:left w:w="108" w:type="dxa"/>
            <w:bottom w:w="0" w:type="dxa"/>
            <w:right w:w="108" w:type="dxa"/>
          </w:tblCellMar>
        </w:tblPrEx>
        <w:trPr>
          <w:trHeight w:val="516" w:hRule="atLeast"/>
        </w:trPr>
        <w:tc>
          <w:tcPr>
            <w:tcW w:w="2340" w:type="dxa"/>
            <w:noWrap w:val="0"/>
            <w:vAlign w:val="top"/>
          </w:tcPr>
          <w:p w14:paraId="2F57805F">
            <w:pPr>
              <w:widowControl/>
              <w:shd w:val="clear"/>
              <w:snapToGrid w:val="0"/>
              <w:spacing w:line="500" w:lineRule="exact"/>
              <w:jc w:val="distribute"/>
              <w:rPr>
                <w:rFonts w:hint="eastAsia" w:ascii="宋体" w:hAnsi="宋体" w:cs="宋体"/>
                <w:color w:val="auto"/>
                <w:sz w:val="32"/>
                <w:szCs w:val="32"/>
                <w:highlight w:val="none"/>
              </w:rPr>
            </w:pPr>
            <w:r>
              <w:rPr>
                <w:rFonts w:hint="eastAsia" w:ascii="宋体" w:hAnsi="宋体" w:cs="宋体"/>
                <w:color w:val="auto"/>
                <w:kern w:val="0"/>
                <w:sz w:val="32"/>
                <w:szCs w:val="32"/>
                <w:highlight w:val="none"/>
                <w:lang w:bidi="ar"/>
              </w:rPr>
              <w:t>采购代理机构：</w:t>
            </w:r>
          </w:p>
        </w:tc>
        <w:tc>
          <w:tcPr>
            <w:tcW w:w="4500" w:type="dxa"/>
            <w:noWrap w:val="0"/>
            <w:vAlign w:val="top"/>
          </w:tcPr>
          <w:p w14:paraId="04241915">
            <w:pPr>
              <w:widowControl/>
              <w:shd w:val="clear"/>
              <w:snapToGrid w:val="0"/>
              <w:spacing w:line="500" w:lineRule="exact"/>
              <w:rPr>
                <w:rFonts w:hint="eastAsia" w:ascii="宋体" w:hAnsi="宋体" w:cs="宋体"/>
                <w:b/>
                <w:color w:val="auto"/>
                <w:sz w:val="32"/>
                <w:szCs w:val="32"/>
                <w:highlight w:val="none"/>
              </w:rPr>
            </w:pPr>
            <w:r>
              <w:rPr>
                <w:rFonts w:hint="eastAsia" w:ascii="宋体" w:hAnsi="宋体" w:cs="宋体"/>
                <w:color w:val="auto"/>
                <w:kern w:val="0"/>
                <w:sz w:val="32"/>
                <w:szCs w:val="32"/>
                <w:highlight w:val="none"/>
                <w:lang w:bidi="ar"/>
              </w:rPr>
              <w:t>建经投资咨询有限公司</w:t>
            </w:r>
          </w:p>
        </w:tc>
      </w:tr>
      <w:tr w14:paraId="69045A91">
        <w:tblPrEx>
          <w:tblCellMar>
            <w:top w:w="0" w:type="dxa"/>
            <w:left w:w="108" w:type="dxa"/>
            <w:bottom w:w="0" w:type="dxa"/>
            <w:right w:w="108" w:type="dxa"/>
          </w:tblCellMar>
        </w:tblPrEx>
        <w:tc>
          <w:tcPr>
            <w:tcW w:w="2340" w:type="dxa"/>
            <w:noWrap w:val="0"/>
            <w:vAlign w:val="top"/>
          </w:tcPr>
          <w:p w14:paraId="14121D90">
            <w:pPr>
              <w:widowControl/>
              <w:shd w:val="clear"/>
              <w:snapToGrid w:val="0"/>
              <w:spacing w:line="500" w:lineRule="exact"/>
              <w:jc w:val="distribute"/>
              <w:rPr>
                <w:rFonts w:hint="eastAsia" w:ascii="宋体" w:hAnsi="宋体" w:cs="宋体"/>
                <w:color w:val="auto"/>
                <w:sz w:val="32"/>
                <w:szCs w:val="32"/>
                <w:highlight w:val="none"/>
              </w:rPr>
            </w:pPr>
            <w:r>
              <w:rPr>
                <w:rFonts w:hint="eastAsia" w:ascii="宋体" w:hAnsi="宋体" w:cs="宋体"/>
                <w:color w:val="auto"/>
                <w:kern w:val="0"/>
                <w:sz w:val="32"/>
                <w:szCs w:val="32"/>
                <w:highlight w:val="none"/>
                <w:lang w:bidi="ar"/>
              </w:rPr>
              <w:t>备案单位：</w:t>
            </w:r>
          </w:p>
        </w:tc>
        <w:tc>
          <w:tcPr>
            <w:tcW w:w="4500" w:type="dxa"/>
            <w:noWrap w:val="0"/>
            <w:vAlign w:val="top"/>
          </w:tcPr>
          <w:p w14:paraId="66EECC6A">
            <w:pPr>
              <w:widowControl/>
              <w:shd w:val="clear"/>
              <w:snapToGrid w:val="0"/>
              <w:spacing w:line="500" w:lineRule="exact"/>
              <w:rPr>
                <w:rFonts w:hint="eastAsia" w:ascii="宋体" w:hAnsi="宋体" w:cs="宋体"/>
                <w:color w:val="auto"/>
                <w:sz w:val="32"/>
                <w:szCs w:val="32"/>
                <w:highlight w:val="none"/>
              </w:rPr>
            </w:pPr>
            <w:r>
              <w:rPr>
                <w:rFonts w:hint="eastAsia" w:ascii="宋体" w:hAnsi="宋体" w:cs="宋体"/>
                <w:color w:val="auto"/>
                <w:kern w:val="0"/>
                <w:sz w:val="32"/>
                <w:szCs w:val="32"/>
                <w:highlight w:val="none"/>
                <w:lang w:bidi="ar"/>
              </w:rPr>
              <w:t>温岭市财政局政府采购监管科</w:t>
            </w:r>
          </w:p>
        </w:tc>
      </w:tr>
      <w:tr w14:paraId="445BE916">
        <w:tblPrEx>
          <w:tblCellMar>
            <w:top w:w="0" w:type="dxa"/>
            <w:left w:w="108" w:type="dxa"/>
            <w:bottom w:w="0" w:type="dxa"/>
            <w:right w:w="108" w:type="dxa"/>
          </w:tblCellMar>
        </w:tblPrEx>
        <w:trPr>
          <w:trHeight w:val="716" w:hRule="atLeast"/>
        </w:trPr>
        <w:tc>
          <w:tcPr>
            <w:tcW w:w="6840" w:type="dxa"/>
            <w:gridSpan w:val="2"/>
            <w:noWrap w:val="0"/>
            <w:vAlign w:val="top"/>
          </w:tcPr>
          <w:p w14:paraId="66330009">
            <w:pPr>
              <w:widowControl/>
              <w:shd w:val="clear"/>
              <w:snapToGrid w:val="0"/>
              <w:spacing w:before="156" w:beforeLines="50" w:line="500" w:lineRule="exact"/>
              <w:jc w:val="center"/>
              <w:rPr>
                <w:rFonts w:hint="eastAsia" w:ascii="宋体" w:hAnsi="宋体" w:eastAsia="宋体" w:cs="宋体"/>
                <w:color w:val="auto"/>
                <w:spacing w:val="24"/>
                <w:sz w:val="32"/>
                <w:szCs w:val="32"/>
                <w:highlight w:val="none"/>
                <w:lang w:val="en-US" w:eastAsia="zh-CN"/>
              </w:rPr>
            </w:pPr>
            <w:r>
              <w:rPr>
                <w:rFonts w:hint="eastAsia" w:ascii="宋体" w:hAnsi="宋体" w:cs="宋体"/>
                <w:color w:val="auto"/>
                <w:spacing w:val="24"/>
                <w:kern w:val="0"/>
                <w:sz w:val="32"/>
                <w:szCs w:val="32"/>
                <w:highlight w:val="none"/>
                <w:lang w:bidi="ar"/>
              </w:rPr>
              <w:t>二○二</w:t>
            </w:r>
            <w:r>
              <w:rPr>
                <w:rFonts w:hint="eastAsia" w:ascii="宋体" w:hAnsi="宋体" w:cs="宋体"/>
                <w:color w:val="auto"/>
                <w:spacing w:val="24"/>
                <w:kern w:val="0"/>
                <w:sz w:val="32"/>
                <w:szCs w:val="32"/>
                <w:highlight w:val="none"/>
                <w:lang w:val="en-US" w:eastAsia="zh-CN" w:bidi="ar"/>
              </w:rPr>
              <w:t>五</w:t>
            </w:r>
            <w:r>
              <w:rPr>
                <w:rFonts w:hint="eastAsia" w:ascii="宋体" w:hAnsi="宋体" w:cs="宋体"/>
                <w:color w:val="auto"/>
                <w:spacing w:val="24"/>
                <w:kern w:val="0"/>
                <w:sz w:val="32"/>
                <w:szCs w:val="32"/>
                <w:highlight w:val="none"/>
                <w:lang w:bidi="ar"/>
              </w:rPr>
              <w:t>年</w:t>
            </w:r>
            <w:r>
              <w:rPr>
                <w:rFonts w:hint="eastAsia" w:ascii="宋体" w:hAnsi="宋体" w:cs="宋体"/>
                <w:color w:val="auto"/>
                <w:spacing w:val="24"/>
                <w:kern w:val="0"/>
                <w:sz w:val="32"/>
                <w:szCs w:val="32"/>
                <w:highlight w:val="none"/>
                <w:lang w:val="en-US" w:eastAsia="zh-CN" w:bidi="ar"/>
              </w:rPr>
              <w:t>三</w:t>
            </w:r>
            <w:r>
              <w:rPr>
                <w:rFonts w:hint="eastAsia" w:ascii="宋体" w:hAnsi="宋体" w:cs="宋体"/>
                <w:color w:val="auto"/>
                <w:spacing w:val="24"/>
                <w:kern w:val="0"/>
                <w:sz w:val="32"/>
                <w:szCs w:val="32"/>
                <w:highlight w:val="none"/>
                <w:lang w:eastAsia="zh-CN" w:bidi="ar"/>
              </w:rPr>
              <w:t>月</w:t>
            </w:r>
          </w:p>
        </w:tc>
      </w:tr>
    </w:tbl>
    <w:p w14:paraId="40F06023">
      <w:pPr>
        <w:shd w:val="clear"/>
        <w:spacing w:line="360" w:lineRule="auto"/>
        <w:rPr>
          <w:rFonts w:asciiTheme="minorEastAsia" w:hAnsiTheme="minorEastAsia" w:eastAsiaTheme="minorEastAsia"/>
          <w:highlight w:val="none"/>
        </w:rPr>
      </w:pPr>
    </w:p>
    <w:p w14:paraId="14BE1C42">
      <w:pPr>
        <w:shd w:val="clear"/>
        <w:spacing w:line="360" w:lineRule="auto"/>
        <w:rPr>
          <w:rFonts w:asciiTheme="minorEastAsia" w:hAnsiTheme="minorEastAsia" w:eastAsiaTheme="minorEastAsia"/>
          <w:highlight w:val="none"/>
        </w:rPr>
      </w:pPr>
    </w:p>
    <w:p w14:paraId="3A174B05">
      <w:pPr>
        <w:shd w:val="clear"/>
        <w:spacing w:line="360" w:lineRule="auto"/>
        <w:rPr>
          <w:rFonts w:asciiTheme="minorEastAsia" w:hAnsiTheme="minorEastAsia" w:eastAsiaTheme="minorEastAsia"/>
          <w:highlight w:val="none"/>
        </w:rPr>
      </w:pPr>
    </w:p>
    <w:p w14:paraId="6D7800ED">
      <w:pPr>
        <w:shd w:val="clear"/>
        <w:spacing w:line="360" w:lineRule="auto"/>
        <w:rPr>
          <w:rFonts w:asciiTheme="minorEastAsia" w:hAnsiTheme="minorEastAsia" w:eastAsiaTheme="minorEastAsia"/>
          <w:highlight w:val="none"/>
        </w:rPr>
        <w:sectPr>
          <w:headerReference r:id="rId5" w:type="first"/>
          <w:headerReference r:id="rId3" w:type="default"/>
          <w:footerReference r:id="rId6" w:type="default"/>
          <w:headerReference r:id="rId4" w:type="even"/>
          <w:pgSz w:w="11906" w:h="16838"/>
          <w:pgMar w:top="1361" w:right="1644" w:bottom="1361" w:left="1644" w:header="851" w:footer="992" w:gutter="0"/>
          <w:pgBorders>
            <w:top w:val="none" w:sz="0" w:space="0"/>
            <w:left w:val="none" w:sz="0" w:space="0"/>
            <w:bottom w:val="none" w:sz="0" w:space="0"/>
            <w:right w:val="none" w:sz="0" w:space="0"/>
          </w:pgBorders>
          <w:pgNumType w:fmt="decimal" w:start="1"/>
          <w:cols w:space="720" w:num="1"/>
          <w:docGrid w:type="lines" w:linePitch="312" w:charSpace="0"/>
        </w:sectPr>
      </w:pPr>
    </w:p>
    <w:p w14:paraId="30B0CF07">
      <w:pPr>
        <w:shd w:val="clea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left="3232" w:right="25" w:firstLine="6847"/>
        <w:jc w:val="left"/>
        <w:rPr>
          <w:rFonts w:asciiTheme="minorEastAsia" w:hAnsiTheme="minorEastAsia" w:eastAsiaTheme="minorEastAsia"/>
          <w:b/>
          <w:bCs/>
          <w:sz w:val="36"/>
          <w:szCs w:val="36"/>
          <w:highlight w:val="none"/>
        </w:rPr>
      </w:pPr>
    </w:p>
    <w:sdt>
      <w:sdtPr>
        <w:rPr>
          <w:rFonts w:ascii="宋体" w:hAnsi="宋体" w:eastAsia="宋体" w:cs="Times New Roman"/>
          <w:b/>
          <w:bCs/>
          <w:kern w:val="2"/>
          <w:sz w:val="48"/>
          <w:szCs w:val="48"/>
          <w:highlight w:val="none"/>
          <w:lang w:val="en-US" w:eastAsia="zh-CN" w:bidi="ar-SA"/>
        </w:rPr>
        <w:id w:val="147461311"/>
        <w15:color w:val="DBDBDB"/>
        <w:docPartObj>
          <w:docPartGallery w:val="Table of Contents"/>
          <w:docPartUnique/>
        </w:docPartObj>
      </w:sdtPr>
      <w:sdtEndPr>
        <w:rPr>
          <w:rFonts w:cs="Times New Roman" w:asciiTheme="minorEastAsia" w:hAnsiTheme="minorEastAsia" w:eastAsiaTheme="minorEastAsia"/>
          <w:b/>
          <w:bCs/>
          <w:kern w:val="2"/>
          <w:sz w:val="21"/>
          <w:szCs w:val="28"/>
          <w:highlight w:val="none"/>
          <w:lang w:val="en-US" w:eastAsia="zh-CN" w:bidi="ar-SA"/>
        </w:rPr>
      </w:sdtEndPr>
      <w:sdtContent>
        <w:p w14:paraId="01A4ED89">
          <w:pPr>
            <w:shd w:val="clear"/>
            <w:spacing w:before="0" w:beforeLines="0" w:after="0" w:afterLines="0" w:line="240" w:lineRule="auto"/>
            <w:ind w:left="0" w:leftChars="0" w:right="0" w:rightChars="0" w:firstLine="0" w:firstLineChars="0"/>
            <w:jc w:val="center"/>
            <w:rPr>
              <w:b/>
              <w:bCs/>
              <w:sz w:val="48"/>
              <w:szCs w:val="48"/>
              <w:highlight w:val="none"/>
            </w:rPr>
          </w:pPr>
          <w:r>
            <w:rPr>
              <w:rFonts w:ascii="宋体" w:hAnsi="宋体" w:eastAsia="宋体"/>
              <w:b/>
              <w:bCs/>
              <w:sz w:val="48"/>
              <w:szCs w:val="48"/>
              <w:highlight w:val="none"/>
            </w:rPr>
            <w:t>目</w:t>
          </w:r>
          <w:r>
            <w:rPr>
              <w:rFonts w:hint="eastAsia" w:ascii="宋体" w:hAnsi="宋体"/>
              <w:b/>
              <w:bCs/>
              <w:sz w:val="48"/>
              <w:szCs w:val="48"/>
              <w:highlight w:val="none"/>
              <w:lang w:val="en-US" w:eastAsia="zh-CN"/>
            </w:rPr>
            <w:t xml:space="preserve"> </w:t>
          </w:r>
          <w:r>
            <w:rPr>
              <w:rFonts w:ascii="宋体" w:hAnsi="宋体" w:eastAsia="宋体"/>
              <w:b/>
              <w:bCs/>
              <w:sz w:val="48"/>
              <w:szCs w:val="48"/>
              <w:highlight w:val="none"/>
            </w:rPr>
            <w:t>录</w:t>
          </w:r>
        </w:p>
        <w:p w14:paraId="7147A2BB">
          <w:pPr>
            <w:pStyle w:val="20"/>
            <w:shd w:val="clear"/>
            <w:tabs>
              <w:tab w:val="right" w:leader="dot" w:pos="8448"/>
            </w:tabs>
            <w:rPr>
              <w:rFonts w:hint="eastAsia" w:ascii="宋体" w:hAnsi="宋体" w:eastAsia="宋体" w:cs="宋体"/>
              <w:sz w:val="28"/>
              <w:szCs w:val="28"/>
              <w:highlight w:val="none"/>
            </w:rPr>
          </w:pPr>
          <w:r>
            <w:rPr>
              <w:rFonts w:asciiTheme="minorEastAsia" w:hAnsiTheme="minorEastAsia" w:eastAsiaTheme="minorEastAsia"/>
              <w:sz w:val="28"/>
              <w:szCs w:val="28"/>
              <w:highlight w:val="none"/>
            </w:rPr>
            <w:fldChar w:fldCharType="begin"/>
          </w:r>
          <w:r>
            <w:rPr>
              <w:rFonts w:asciiTheme="minorEastAsia" w:hAnsiTheme="minorEastAsia" w:eastAsiaTheme="minorEastAsia"/>
              <w:sz w:val="28"/>
              <w:szCs w:val="28"/>
              <w:highlight w:val="none"/>
            </w:rPr>
            <w:instrText xml:space="preserve">TOC \o "1-1" \h \u </w:instrText>
          </w:r>
          <w:r>
            <w:rPr>
              <w:rFonts w:asciiTheme="minorEastAsia" w:hAnsiTheme="minorEastAsia" w:eastAsiaTheme="minorEastAsia"/>
              <w:sz w:val="28"/>
              <w:szCs w:val="28"/>
              <w:highlight w:val="none"/>
            </w:rPr>
            <w:fldChar w:fldCharType="separate"/>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_Toc18006 </w:instrText>
          </w:r>
          <w:r>
            <w:rPr>
              <w:rFonts w:hint="eastAsia" w:ascii="宋体" w:hAnsi="宋体" w:eastAsia="宋体" w:cs="宋体"/>
              <w:sz w:val="28"/>
              <w:szCs w:val="28"/>
              <w:highlight w:val="none"/>
            </w:rPr>
            <w:fldChar w:fldCharType="separate"/>
          </w:r>
          <w:r>
            <w:rPr>
              <w:rFonts w:hint="eastAsia" w:ascii="宋体" w:hAnsi="宋体" w:eastAsia="宋体" w:cs="宋体"/>
              <w:bCs/>
              <w:kern w:val="0"/>
              <w:sz w:val="28"/>
              <w:szCs w:val="28"/>
              <w:highlight w:val="none"/>
            </w:rPr>
            <w:t>第一章 竞争性磋商公告</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_Toc18006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3</w:t>
          </w:r>
          <w:r>
            <w:rPr>
              <w:rFonts w:hint="eastAsia" w:ascii="宋体" w:hAnsi="宋体" w:eastAsia="宋体" w:cs="宋体"/>
              <w:sz w:val="28"/>
              <w:szCs w:val="28"/>
              <w:highlight w:val="none"/>
            </w:rPr>
            <w:fldChar w:fldCharType="end"/>
          </w:r>
          <w:r>
            <w:rPr>
              <w:rFonts w:hint="eastAsia" w:ascii="宋体" w:hAnsi="宋体" w:eastAsia="宋体" w:cs="宋体"/>
              <w:sz w:val="28"/>
              <w:szCs w:val="28"/>
              <w:highlight w:val="none"/>
            </w:rPr>
            <w:fldChar w:fldCharType="end"/>
          </w:r>
        </w:p>
        <w:p w14:paraId="009A3E26">
          <w:pPr>
            <w:pStyle w:val="20"/>
            <w:shd w:val="clear"/>
            <w:tabs>
              <w:tab w:val="right" w:leader="dot" w:pos="8448"/>
            </w:tabs>
            <w:rPr>
              <w:rFonts w:hint="eastAsia" w:ascii="宋体" w:hAnsi="宋体" w:eastAsia="宋体" w:cs="宋体"/>
              <w:sz w:val="28"/>
              <w:szCs w:val="28"/>
              <w:highlight w:val="none"/>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_Toc22613 </w:instrText>
          </w:r>
          <w:r>
            <w:rPr>
              <w:rFonts w:hint="eastAsia" w:ascii="宋体" w:hAnsi="宋体" w:eastAsia="宋体" w:cs="宋体"/>
              <w:sz w:val="28"/>
              <w:szCs w:val="28"/>
              <w:highlight w:val="none"/>
            </w:rPr>
            <w:fldChar w:fldCharType="separate"/>
          </w:r>
          <w:r>
            <w:rPr>
              <w:rFonts w:hint="eastAsia" w:ascii="宋体" w:hAnsi="宋体" w:eastAsia="宋体" w:cs="宋体"/>
              <w:bCs/>
              <w:kern w:val="0"/>
              <w:sz w:val="28"/>
              <w:szCs w:val="28"/>
              <w:highlight w:val="none"/>
            </w:rPr>
            <w:t>第二章 供应商须知</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_Toc22613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7</w:t>
          </w:r>
          <w:r>
            <w:rPr>
              <w:rFonts w:hint="eastAsia" w:ascii="宋体" w:hAnsi="宋体" w:eastAsia="宋体" w:cs="宋体"/>
              <w:sz w:val="28"/>
              <w:szCs w:val="28"/>
              <w:highlight w:val="none"/>
            </w:rPr>
            <w:fldChar w:fldCharType="end"/>
          </w:r>
          <w:r>
            <w:rPr>
              <w:rFonts w:hint="eastAsia" w:ascii="宋体" w:hAnsi="宋体" w:eastAsia="宋体" w:cs="宋体"/>
              <w:sz w:val="28"/>
              <w:szCs w:val="28"/>
              <w:highlight w:val="none"/>
            </w:rPr>
            <w:fldChar w:fldCharType="end"/>
          </w:r>
        </w:p>
        <w:p w14:paraId="7700B470">
          <w:pPr>
            <w:pStyle w:val="20"/>
            <w:shd w:val="clear"/>
            <w:tabs>
              <w:tab w:val="right" w:leader="dot" w:pos="8448"/>
            </w:tabs>
            <w:rPr>
              <w:rFonts w:hint="eastAsia" w:ascii="宋体" w:hAnsi="宋体" w:eastAsia="宋体" w:cs="宋体"/>
              <w:sz w:val="28"/>
              <w:szCs w:val="28"/>
              <w:highlight w:val="none"/>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_Toc17020 </w:instrText>
          </w:r>
          <w:r>
            <w:rPr>
              <w:rFonts w:hint="eastAsia" w:ascii="宋体" w:hAnsi="宋体" w:eastAsia="宋体" w:cs="宋体"/>
              <w:sz w:val="28"/>
              <w:szCs w:val="28"/>
              <w:highlight w:val="none"/>
            </w:rPr>
            <w:fldChar w:fldCharType="separate"/>
          </w:r>
          <w:r>
            <w:rPr>
              <w:rFonts w:hint="eastAsia" w:ascii="宋体" w:hAnsi="宋体" w:eastAsia="宋体" w:cs="宋体"/>
              <w:bCs/>
              <w:sz w:val="28"/>
              <w:szCs w:val="28"/>
              <w:highlight w:val="none"/>
            </w:rPr>
            <w:t xml:space="preserve">第三章 </w:t>
          </w:r>
          <w:r>
            <w:rPr>
              <w:rFonts w:hint="eastAsia" w:ascii="宋体" w:hAnsi="宋体" w:eastAsia="宋体" w:cs="宋体"/>
              <w:bCs/>
              <w:sz w:val="28"/>
              <w:szCs w:val="28"/>
              <w:highlight w:val="none"/>
              <w:lang w:eastAsia="zh-CN"/>
            </w:rPr>
            <w:t>评审办法及评分标准</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_Toc17020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22</w:t>
          </w:r>
          <w:r>
            <w:rPr>
              <w:rFonts w:hint="eastAsia" w:ascii="宋体" w:hAnsi="宋体" w:eastAsia="宋体" w:cs="宋体"/>
              <w:sz w:val="28"/>
              <w:szCs w:val="28"/>
              <w:highlight w:val="none"/>
            </w:rPr>
            <w:fldChar w:fldCharType="end"/>
          </w:r>
          <w:r>
            <w:rPr>
              <w:rFonts w:hint="eastAsia" w:ascii="宋体" w:hAnsi="宋体" w:eastAsia="宋体" w:cs="宋体"/>
              <w:sz w:val="28"/>
              <w:szCs w:val="28"/>
              <w:highlight w:val="none"/>
            </w:rPr>
            <w:fldChar w:fldCharType="end"/>
          </w:r>
        </w:p>
        <w:p w14:paraId="631AF61A">
          <w:pPr>
            <w:pStyle w:val="20"/>
            <w:shd w:val="clear"/>
            <w:tabs>
              <w:tab w:val="right" w:leader="dot" w:pos="8448"/>
            </w:tabs>
            <w:rPr>
              <w:rFonts w:hint="eastAsia" w:ascii="宋体" w:hAnsi="宋体" w:eastAsia="宋体" w:cs="宋体"/>
              <w:sz w:val="28"/>
              <w:szCs w:val="28"/>
              <w:highlight w:val="none"/>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_Toc9989 </w:instrText>
          </w:r>
          <w:r>
            <w:rPr>
              <w:rFonts w:hint="eastAsia" w:ascii="宋体" w:hAnsi="宋体" w:eastAsia="宋体" w:cs="宋体"/>
              <w:sz w:val="28"/>
              <w:szCs w:val="28"/>
              <w:highlight w:val="none"/>
            </w:rPr>
            <w:fldChar w:fldCharType="separate"/>
          </w:r>
          <w:r>
            <w:rPr>
              <w:rFonts w:hint="eastAsia" w:ascii="宋体" w:hAnsi="宋体" w:eastAsia="宋体" w:cs="宋体"/>
              <w:bCs/>
              <w:sz w:val="28"/>
              <w:szCs w:val="28"/>
              <w:highlight w:val="none"/>
            </w:rPr>
            <w:t>第四章 采购需求</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_Toc9989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26</w:t>
          </w:r>
          <w:r>
            <w:rPr>
              <w:rFonts w:hint="eastAsia" w:ascii="宋体" w:hAnsi="宋体" w:eastAsia="宋体" w:cs="宋体"/>
              <w:sz w:val="28"/>
              <w:szCs w:val="28"/>
              <w:highlight w:val="none"/>
            </w:rPr>
            <w:fldChar w:fldCharType="end"/>
          </w:r>
          <w:r>
            <w:rPr>
              <w:rFonts w:hint="eastAsia" w:ascii="宋体" w:hAnsi="宋体" w:eastAsia="宋体" w:cs="宋体"/>
              <w:sz w:val="28"/>
              <w:szCs w:val="28"/>
              <w:highlight w:val="none"/>
            </w:rPr>
            <w:fldChar w:fldCharType="end"/>
          </w:r>
        </w:p>
        <w:p w14:paraId="50441946">
          <w:pPr>
            <w:pStyle w:val="20"/>
            <w:shd w:val="clear"/>
            <w:tabs>
              <w:tab w:val="right" w:leader="dot" w:pos="8448"/>
            </w:tabs>
            <w:rPr>
              <w:rFonts w:hint="eastAsia" w:ascii="宋体" w:hAnsi="宋体" w:eastAsia="宋体" w:cs="宋体"/>
              <w:sz w:val="28"/>
              <w:szCs w:val="28"/>
              <w:highlight w:val="none"/>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_Toc30084 </w:instrText>
          </w:r>
          <w:r>
            <w:rPr>
              <w:rFonts w:hint="eastAsia" w:ascii="宋体" w:hAnsi="宋体" w:eastAsia="宋体" w:cs="宋体"/>
              <w:sz w:val="28"/>
              <w:szCs w:val="28"/>
              <w:highlight w:val="none"/>
            </w:rPr>
            <w:fldChar w:fldCharType="separate"/>
          </w:r>
          <w:r>
            <w:rPr>
              <w:rFonts w:hint="eastAsia" w:ascii="宋体" w:hAnsi="宋体" w:eastAsia="宋体" w:cs="宋体"/>
              <w:bCs/>
              <w:sz w:val="28"/>
              <w:szCs w:val="28"/>
              <w:highlight w:val="none"/>
            </w:rPr>
            <w:t>第五章 合同文本</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_Toc30084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35</w:t>
          </w:r>
          <w:r>
            <w:rPr>
              <w:rFonts w:hint="eastAsia" w:ascii="宋体" w:hAnsi="宋体" w:eastAsia="宋体" w:cs="宋体"/>
              <w:sz w:val="28"/>
              <w:szCs w:val="28"/>
              <w:highlight w:val="none"/>
            </w:rPr>
            <w:fldChar w:fldCharType="end"/>
          </w:r>
          <w:r>
            <w:rPr>
              <w:rFonts w:hint="eastAsia" w:ascii="宋体" w:hAnsi="宋体" w:eastAsia="宋体" w:cs="宋体"/>
              <w:sz w:val="28"/>
              <w:szCs w:val="28"/>
              <w:highlight w:val="none"/>
            </w:rPr>
            <w:fldChar w:fldCharType="end"/>
          </w:r>
        </w:p>
        <w:p w14:paraId="0D955C7D">
          <w:pPr>
            <w:pStyle w:val="20"/>
            <w:shd w:val="clear"/>
            <w:tabs>
              <w:tab w:val="right" w:leader="dot" w:pos="8448"/>
            </w:tabs>
            <w:rPr>
              <w:rFonts w:hint="eastAsia" w:ascii="宋体" w:hAnsi="宋体" w:eastAsia="宋体" w:cs="宋体"/>
              <w:sz w:val="28"/>
              <w:szCs w:val="28"/>
              <w:highlight w:val="none"/>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_Toc22694 </w:instrText>
          </w:r>
          <w:r>
            <w:rPr>
              <w:rFonts w:hint="eastAsia" w:ascii="宋体" w:hAnsi="宋体" w:eastAsia="宋体" w:cs="宋体"/>
              <w:sz w:val="28"/>
              <w:szCs w:val="28"/>
              <w:highlight w:val="none"/>
            </w:rPr>
            <w:fldChar w:fldCharType="separate"/>
          </w:r>
          <w:r>
            <w:rPr>
              <w:rFonts w:hint="eastAsia" w:ascii="宋体" w:hAnsi="宋体" w:eastAsia="宋体" w:cs="宋体"/>
              <w:bCs/>
              <w:sz w:val="28"/>
              <w:szCs w:val="28"/>
              <w:highlight w:val="none"/>
            </w:rPr>
            <w:t>第六章 磋商响应文件格式附件</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_Toc22694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40</w:t>
          </w:r>
          <w:r>
            <w:rPr>
              <w:rFonts w:hint="eastAsia" w:ascii="宋体" w:hAnsi="宋体" w:eastAsia="宋体" w:cs="宋体"/>
              <w:sz w:val="28"/>
              <w:szCs w:val="28"/>
              <w:highlight w:val="none"/>
            </w:rPr>
            <w:fldChar w:fldCharType="end"/>
          </w:r>
          <w:r>
            <w:rPr>
              <w:rFonts w:hint="eastAsia" w:ascii="宋体" w:hAnsi="宋体" w:eastAsia="宋体" w:cs="宋体"/>
              <w:sz w:val="28"/>
              <w:szCs w:val="28"/>
              <w:highlight w:val="none"/>
            </w:rPr>
            <w:fldChar w:fldCharType="end"/>
          </w:r>
        </w:p>
        <w:p w14:paraId="4F50B6D4">
          <w:pPr>
            <w:pStyle w:val="20"/>
            <w:shd w:val="clear"/>
            <w:tabs>
              <w:tab w:val="right" w:leader="dot" w:pos="8448"/>
            </w:tabs>
            <w:rPr>
              <w:highlight w:val="none"/>
            </w:rPr>
          </w:pPr>
        </w:p>
        <w:p w14:paraId="11A61741">
          <w:pPr>
            <w:shd w:val="clear"/>
            <w:spacing w:line="360" w:lineRule="auto"/>
            <w:rPr>
              <w:rFonts w:cs="Times New Roman" w:asciiTheme="minorEastAsia" w:hAnsiTheme="minorEastAsia" w:eastAsiaTheme="minorEastAsia"/>
              <w:kern w:val="2"/>
              <w:sz w:val="21"/>
              <w:szCs w:val="28"/>
              <w:highlight w:val="none"/>
              <w:lang w:val="en-US" w:eastAsia="zh-CN" w:bidi="ar-SA"/>
            </w:rPr>
            <w:sectPr>
              <w:footerReference r:id="rId7" w:type="default"/>
              <w:pgSz w:w="11907" w:h="16840"/>
              <w:pgMar w:top="1440" w:right="1531" w:bottom="1440" w:left="1928" w:header="851" w:footer="1304" w:gutter="0"/>
              <w:pgBorders>
                <w:top w:val="none" w:sz="0" w:space="0"/>
                <w:left w:val="none" w:sz="0" w:space="0"/>
                <w:bottom w:val="none" w:sz="0" w:space="0"/>
                <w:right w:val="none" w:sz="0" w:space="0"/>
              </w:pgBorders>
              <w:pgNumType w:fmt="decimal"/>
              <w:cols w:space="720" w:num="1"/>
              <w:docGrid w:type="linesAndChars" w:linePitch="312" w:charSpace="0"/>
            </w:sectPr>
          </w:pPr>
          <w:r>
            <w:rPr>
              <w:rFonts w:asciiTheme="minorEastAsia" w:hAnsiTheme="minorEastAsia" w:eastAsiaTheme="minorEastAsia"/>
              <w:szCs w:val="28"/>
              <w:highlight w:val="none"/>
            </w:rPr>
            <w:fldChar w:fldCharType="end"/>
          </w:r>
        </w:p>
      </w:sdtContent>
    </w:sdt>
    <w:p w14:paraId="21373311">
      <w:pPr>
        <w:widowControl/>
        <w:shd w:val="clear"/>
        <w:jc w:val="center"/>
        <w:outlineLvl w:val="0"/>
        <w:rPr>
          <w:rFonts w:hint="eastAsia" w:cs="宋体" w:asciiTheme="minorEastAsia" w:hAnsiTheme="minorEastAsia" w:eastAsiaTheme="minorEastAsia"/>
          <w:b/>
          <w:bCs/>
          <w:kern w:val="0"/>
          <w:sz w:val="36"/>
          <w:szCs w:val="36"/>
          <w:highlight w:val="none"/>
        </w:rPr>
      </w:pPr>
      <w:bookmarkStart w:id="4" w:name="_Toc18006"/>
      <w:r>
        <w:rPr>
          <w:rFonts w:hint="eastAsia" w:cs="宋体" w:asciiTheme="minorEastAsia" w:hAnsiTheme="minorEastAsia" w:eastAsiaTheme="minorEastAsia"/>
          <w:b/>
          <w:bCs/>
          <w:kern w:val="0"/>
          <w:sz w:val="36"/>
          <w:szCs w:val="36"/>
          <w:highlight w:val="none"/>
        </w:rPr>
        <w:t>第一章 竞争性磋商公告</w:t>
      </w:r>
      <w:bookmarkEnd w:id="4"/>
    </w:p>
    <w:tbl>
      <w:tblPr>
        <w:tblStyle w:val="27"/>
        <w:tblpPr w:leftFromText="180" w:rightFromText="180" w:vertAnchor="text" w:horzAnchor="page" w:tblpX="2001" w:tblpY="127"/>
        <w:tblOverlap w:val="never"/>
        <w:tblW w:w="88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6"/>
      </w:tblGrid>
      <w:tr w14:paraId="366FD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6" w:type="dxa"/>
          </w:tcPr>
          <w:p w14:paraId="086DF058">
            <w:pPr>
              <w:shd w:val="clear"/>
              <w:tabs>
                <w:tab w:val="left" w:pos="180"/>
                <w:tab w:val="left" w:pos="360"/>
                <w:tab w:val="left" w:pos="540"/>
                <w:tab w:val="left" w:pos="8280"/>
              </w:tabs>
              <w:autoSpaceDE w:val="0"/>
              <w:autoSpaceDN w:val="0"/>
              <w:adjustRightInd w:val="0"/>
              <w:spacing w:line="360" w:lineRule="auto"/>
              <w:jc w:val="left"/>
              <w:rPr>
                <w:rFonts w:ascii="宋体" w:hAnsi="宋体" w:cs="宋体"/>
                <w:sz w:val="24"/>
                <w:szCs w:val="24"/>
                <w:highlight w:val="none"/>
              </w:rPr>
            </w:pPr>
            <w:r>
              <w:rPr>
                <w:rFonts w:hint="eastAsia" w:ascii="宋体" w:hAnsi="宋体" w:cs="宋体"/>
                <w:sz w:val="24"/>
                <w:szCs w:val="24"/>
                <w:highlight w:val="none"/>
              </w:rPr>
              <w:t>项目概况</w:t>
            </w:r>
          </w:p>
          <w:p w14:paraId="3E2D43FB">
            <w:pPr>
              <w:pStyle w:val="15"/>
              <w:shd w:val="clear"/>
              <w:spacing w:line="360" w:lineRule="auto"/>
              <w:ind w:firstLine="480" w:firstLineChars="200"/>
              <w:rPr>
                <w:highlight w:val="none"/>
              </w:rPr>
            </w:pPr>
            <w:r>
              <w:rPr>
                <w:rFonts w:hint="eastAsia" w:hAnsi="宋体" w:cs="宋体"/>
                <w:sz w:val="24"/>
                <w:szCs w:val="24"/>
                <w:highlight w:val="none"/>
                <w:lang w:eastAsia="zh-CN"/>
              </w:rPr>
              <w:t>温岭市泽国镇一、二级污水管道及附属泵站改造工程设计服务项目</w:t>
            </w:r>
            <w:r>
              <w:rPr>
                <w:rFonts w:hint="eastAsia" w:hAnsi="宋体" w:cs="宋体"/>
                <w:sz w:val="24"/>
                <w:szCs w:val="24"/>
                <w:highlight w:val="none"/>
              </w:rPr>
              <w:t>的潜在供应商应在“政府采购云平台”获取采购文件，并于</w:t>
            </w:r>
            <w:r>
              <w:rPr>
                <w:rFonts w:hint="eastAsia" w:hAnsi="宋体" w:cs="宋体"/>
                <w:sz w:val="24"/>
                <w:szCs w:val="24"/>
                <w:highlight w:val="none"/>
                <w:lang w:eastAsia="zh-CN"/>
              </w:rPr>
              <w:t>2025年</w:t>
            </w:r>
            <w:r>
              <w:rPr>
                <w:rFonts w:hint="eastAsia" w:hAnsi="宋体" w:cs="宋体"/>
                <w:sz w:val="24"/>
                <w:szCs w:val="24"/>
                <w:highlight w:val="none"/>
                <w:lang w:val="en-US" w:eastAsia="zh-CN"/>
              </w:rPr>
              <w:t>4</w:t>
            </w:r>
            <w:r>
              <w:rPr>
                <w:rFonts w:hint="eastAsia" w:hAnsi="宋体" w:cs="宋体"/>
                <w:sz w:val="24"/>
                <w:szCs w:val="24"/>
                <w:highlight w:val="none"/>
                <w:lang w:eastAsia="zh-CN"/>
              </w:rPr>
              <w:t>月</w:t>
            </w:r>
            <w:r>
              <w:rPr>
                <w:rFonts w:hint="eastAsia" w:hAnsi="宋体" w:cs="宋体"/>
                <w:sz w:val="24"/>
                <w:szCs w:val="24"/>
                <w:highlight w:val="none"/>
                <w:lang w:val="en-US" w:eastAsia="zh-CN"/>
              </w:rPr>
              <w:t>9</w:t>
            </w:r>
            <w:r>
              <w:rPr>
                <w:rFonts w:hint="eastAsia" w:hAnsi="宋体" w:cs="宋体"/>
                <w:sz w:val="24"/>
                <w:szCs w:val="24"/>
                <w:highlight w:val="none"/>
                <w:lang w:eastAsia="zh-CN"/>
              </w:rPr>
              <w:t>日</w:t>
            </w:r>
            <w:r>
              <w:rPr>
                <w:rFonts w:hint="eastAsia" w:hAnsi="宋体" w:cs="宋体"/>
                <w:sz w:val="24"/>
                <w:szCs w:val="24"/>
                <w:highlight w:val="none"/>
                <w:lang w:val="en-US" w:eastAsia="zh-CN"/>
              </w:rPr>
              <w:t>09</w:t>
            </w:r>
            <w:r>
              <w:rPr>
                <w:rFonts w:hint="eastAsia" w:hAnsi="宋体" w:cs="宋体"/>
                <w:sz w:val="24"/>
                <w:szCs w:val="24"/>
                <w:highlight w:val="none"/>
                <w:lang w:eastAsia="zh-CN"/>
              </w:rPr>
              <w:t>：00</w:t>
            </w:r>
            <w:r>
              <w:rPr>
                <w:rFonts w:hint="eastAsia" w:hAnsi="宋体" w:cs="宋体"/>
                <w:sz w:val="24"/>
                <w:szCs w:val="24"/>
                <w:highlight w:val="none"/>
              </w:rPr>
              <w:t>（北京时间）前递交磋商响应文件，本项目为竞争性磋商。</w:t>
            </w:r>
          </w:p>
        </w:tc>
      </w:tr>
    </w:tbl>
    <w:p w14:paraId="5F8A1477">
      <w:pPr>
        <w:pStyle w:val="7"/>
        <w:shd w:val="clear"/>
        <w:autoSpaceDE w:val="0"/>
        <w:autoSpaceDN w:val="0"/>
        <w:spacing w:line="360" w:lineRule="auto"/>
        <w:ind w:left="0" w:firstLine="240" w:firstLineChars="100"/>
        <w:rPr>
          <w:rFonts w:ascii="宋体" w:hAnsi="宋体" w:eastAsia="宋体" w:cs="宋体"/>
          <w:highlight w:val="none"/>
        </w:rPr>
      </w:pPr>
      <w:r>
        <w:rPr>
          <w:rFonts w:hint="eastAsia" w:ascii="宋体" w:hAnsi="宋体" w:eastAsia="宋体" w:cs="宋体"/>
          <w:highlight w:val="none"/>
        </w:rPr>
        <w:t>一、项目基本情况：</w:t>
      </w:r>
    </w:p>
    <w:p w14:paraId="47A82A10">
      <w:pPr>
        <w:pStyle w:val="13"/>
        <w:shd w:val="clear"/>
        <w:autoSpaceDE w:val="0"/>
        <w:autoSpaceDN w:val="0"/>
        <w:spacing w:line="336" w:lineRule="auto"/>
        <w:ind w:firstLine="480" w:firstLineChars="200"/>
        <w:rPr>
          <w:rFonts w:ascii="宋体" w:cs="宋体"/>
          <w:sz w:val="24"/>
          <w:szCs w:val="24"/>
          <w:highlight w:val="none"/>
        </w:rPr>
      </w:pPr>
      <w:r>
        <w:rPr>
          <w:rFonts w:hint="eastAsia" w:ascii="宋体" w:hAnsi="宋体" w:cs="宋体"/>
          <w:sz w:val="24"/>
          <w:szCs w:val="24"/>
          <w:highlight w:val="none"/>
        </w:rPr>
        <w:t>项目编号：</w:t>
      </w:r>
      <w:r>
        <w:rPr>
          <w:rFonts w:hint="eastAsia" w:ascii="宋体" w:hAnsi="宋体" w:cs="宋体"/>
          <w:bCs/>
          <w:kern w:val="0"/>
          <w:sz w:val="24"/>
          <w:szCs w:val="24"/>
          <w:highlight w:val="none"/>
          <w:lang w:eastAsia="zh-CN"/>
        </w:rPr>
        <w:t>JJWL25021923</w:t>
      </w:r>
      <w:r>
        <w:rPr>
          <w:rFonts w:ascii="宋体" w:hAnsi="宋体" w:cs="宋体"/>
          <w:bCs/>
          <w:kern w:val="0"/>
          <w:sz w:val="24"/>
          <w:szCs w:val="24"/>
          <w:highlight w:val="none"/>
        </w:rPr>
        <w:t xml:space="preserve"> </w:t>
      </w:r>
    </w:p>
    <w:p w14:paraId="4D01C8FE">
      <w:pPr>
        <w:pStyle w:val="13"/>
        <w:shd w:val="clear"/>
        <w:autoSpaceDE w:val="0"/>
        <w:autoSpaceDN w:val="0"/>
        <w:spacing w:line="336" w:lineRule="auto"/>
        <w:ind w:firstLine="480" w:firstLineChars="200"/>
        <w:rPr>
          <w:rFonts w:hint="eastAsia" w:ascii="宋体" w:eastAsia="宋体" w:cs="宋体"/>
          <w:sz w:val="24"/>
          <w:szCs w:val="24"/>
          <w:highlight w:val="none"/>
          <w:lang w:eastAsia="zh-CN"/>
        </w:rPr>
      </w:pPr>
      <w:r>
        <w:rPr>
          <w:rFonts w:hint="eastAsia" w:ascii="宋体" w:hAnsi="宋体" w:cs="宋体"/>
          <w:sz w:val="24"/>
          <w:szCs w:val="24"/>
          <w:highlight w:val="none"/>
        </w:rPr>
        <w:t>项目名称：</w:t>
      </w:r>
      <w:r>
        <w:rPr>
          <w:rFonts w:hint="eastAsia" w:ascii="宋体" w:hAnsi="宋体" w:cs="宋体"/>
          <w:sz w:val="24"/>
          <w:szCs w:val="24"/>
          <w:highlight w:val="none"/>
          <w:lang w:eastAsia="zh-CN"/>
        </w:rPr>
        <w:t>温岭市泽国镇一、二级污水管道及附属泵站改造工程设计服务项目</w:t>
      </w:r>
    </w:p>
    <w:p w14:paraId="70AF9907">
      <w:pPr>
        <w:pStyle w:val="13"/>
        <w:shd w:val="clear"/>
        <w:autoSpaceDE w:val="0"/>
        <w:autoSpaceDN w:val="0"/>
        <w:spacing w:line="336" w:lineRule="auto"/>
        <w:ind w:firstLine="480" w:firstLineChars="200"/>
        <w:rPr>
          <w:rFonts w:ascii="宋体" w:cs="宋体"/>
          <w:color w:val="000000"/>
          <w:sz w:val="24"/>
          <w:szCs w:val="24"/>
          <w:highlight w:val="none"/>
        </w:rPr>
      </w:pPr>
      <w:r>
        <w:rPr>
          <w:rFonts w:hint="eastAsia" w:ascii="宋体" w:hAnsi="宋体" w:cs="宋体"/>
          <w:color w:val="000000"/>
          <w:sz w:val="24"/>
          <w:szCs w:val="24"/>
          <w:highlight w:val="none"/>
        </w:rPr>
        <w:t>预算金额</w:t>
      </w: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lang w:val="en-US" w:eastAsia="zh-CN"/>
        </w:rPr>
        <w:t>元</w:t>
      </w: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rPr>
        <w:t>：388000</w:t>
      </w:r>
    </w:p>
    <w:p w14:paraId="3F719E9B">
      <w:pPr>
        <w:pStyle w:val="13"/>
        <w:shd w:val="clear"/>
        <w:autoSpaceDE w:val="0"/>
        <w:autoSpaceDN w:val="0"/>
        <w:spacing w:line="336" w:lineRule="auto"/>
        <w:ind w:firstLine="480" w:firstLineChars="200"/>
        <w:rPr>
          <w:rFonts w:ascii="宋体" w:cs="宋体"/>
          <w:color w:val="000000"/>
          <w:sz w:val="24"/>
          <w:szCs w:val="24"/>
          <w:highlight w:val="none"/>
        </w:rPr>
      </w:pPr>
      <w:r>
        <w:rPr>
          <w:rFonts w:hint="eastAsia" w:ascii="宋体" w:hAnsi="宋体" w:cs="宋体"/>
          <w:color w:val="000000"/>
          <w:sz w:val="24"/>
          <w:szCs w:val="24"/>
          <w:highlight w:val="none"/>
        </w:rPr>
        <w:t>最高限价：</w:t>
      </w:r>
      <w:r>
        <w:rPr>
          <w:rFonts w:hint="eastAsia" w:ascii="宋体" w:hAnsi="宋体" w:cs="宋体"/>
          <w:sz w:val="24"/>
          <w:szCs w:val="24"/>
          <w:highlight w:val="none"/>
          <w:lang w:eastAsia="zh-CN"/>
        </w:rPr>
        <w:t>详见第四章采购需求</w:t>
      </w:r>
    </w:p>
    <w:p w14:paraId="0F6AD08D">
      <w:pPr>
        <w:widowControl/>
        <w:shd w:val="clear"/>
        <w:spacing w:line="336" w:lineRule="auto"/>
        <w:ind w:firstLine="480" w:firstLineChars="200"/>
        <w:jc w:val="left"/>
        <w:rPr>
          <w:rFonts w:hint="eastAsia" w:ascii="宋体" w:hAnsi="宋体" w:cs="宋体"/>
          <w:sz w:val="24"/>
          <w:szCs w:val="24"/>
          <w:highlight w:val="none"/>
          <w:lang w:val="en-US" w:eastAsia="zh-CN"/>
        </w:rPr>
      </w:pPr>
      <w:r>
        <w:rPr>
          <w:rFonts w:hint="eastAsia" w:ascii="宋体" w:hAnsi="宋体" w:cs="宋体"/>
          <w:sz w:val="24"/>
          <w:szCs w:val="24"/>
          <w:highlight w:val="none"/>
        </w:rPr>
        <w:t>采购需求：为贯彻落实《浙江省城镇污水管网提升改造行动方案（2023-2027）》（浙政办发</w:t>
      </w:r>
      <w:r>
        <w:rPr>
          <w:rFonts w:hint="eastAsia" w:ascii="宋体" w:hAnsi="宋体" w:cs="宋体"/>
          <w:sz w:val="24"/>
          <w:szCs w:val="24"/>
          <w:highlight w:val="none"/>
          <w:lang w:eastAsia="zh-CN"/>
        </w:rPr>
        <w:t>〔2023〕45号</w:t>
      </w:r>
      <w:r>
        <w:rPr>
          <w:rFonts w:hint="eastAsia" w:ascii="宋体" w:hAnsi="宋体" w:cs="宋体"/>
          <w:sz w:val="24"/>
          <w:szCs w:val="24"/>
          <w:highlight w:val="none"/>
        </w:rPr>
        <w:t>）、《台州市城镇污水管网提升改造工作评估验收办法》（台综执便函</w:t>
      </w:r>
      <w:r>
        <w:rPr>
          <w:rFonts w:hint="eastAsia" w:ascii="宋体" w:hAnsi="宋体" w:cs="宋体"/>
          <w:sz w:val="24"/>
          <w:szCs w:val="24"/>
          <w:highlight w:val="none"/>
          <w:lang w:eastAsia="zh-CN"/>
        </w:rPr>
        <w:t>〔2024〕30号</w:t>
      </w:r>
      <w:r>
        <w:rPr>
          <w:rFonts w:hint="eastAsia" w:ascii="宋体" w:hAnsi="宋体" w:cs="宋体"/>
          <w:sz w:val="24"/>
          <w:szCs w:val="24"/>
          <w:highlight w:val="none"/>
        </w:rPr>
        <w:t>）、《温岭市城镇污水管网提升改造实施方案（2023-2027）》等文件要求，泽国镇及管网日常运维单位从2024年开始对镇内一、二级污水管网及泵站开展排查工作，计划2025年完成管网隐患排查。根据2024年排查单位反馈管网排查隐患问题主要有管道破裂、变形、腐蚀、错口、起伏、脱节、接口材料脱落、支管暗接、异物穿入、渗漏及输送能力不匹配等问题，现根据《温岭市城镇污水管网提升改造实施方案（2023-2027）》等文件要求泽国镇人民政府拟对一、二级污水管道及泵站开展修复改造提升，故开展本次针对性的工程设计采购事项。</w:t>
      </w:r>
      <w:r>
        <w:rPr>
          <w:rFonts w:hint="eastAsia" w:ascii="宋体" w:hAnsi="宋体" w:cs="宋体"/>
          <w:sz w:val="24"/>
          <w:szCs w:val="24"/>
          <w:highlight w:val="none"/>
          <w:lang w:eastAsia="zh-CN"/>
        </w:rPr>
        <w:t>本</w:t>
      </w:r>
      <w:r>
        <w:rPr>
          <w:rFonts w:hint="eastAsia" w:ascii="宋体" w:hAnsi="宋体" w:cs="宋体"/>
          <w:sz w:val="24"/>
          <w:szCs w:val="24"/>
          <w:highlight w:val="none"/>
          <w:lang w:val="en-US" w:eastAsia="zh-CN"/>
        </w:rPr>
        <w:t>项目主要对</w:t>
      </w:r>
      <w:r>
        <w:rPr>
          <w:rFonts w:hint="eastAsia" w:ascii="宋体" w:hAnsi="宋体" w:cs="宋体"/>
          <w:sz w:val="24"/>
          <w:szCs w:val="24"/>
          <w:highlight w:val="none"/>
          <w:lang w:eastAsia="zh-CN"/>
        </w:rPr>
        <w:t>泽国镇</w:t>
      </w:r>
      <w:r>
        <w:rPr>
          <w:rFonts w:hint="eastAsia" w:ascii="宋体" w:hAnsi="宋体" w:cs="宋体"/>
          <w:sz w:val="24"/>
          <w:szCs w:val="24"/>
          <w:highlight w:val="none"/>
          <w:lang w:val="en-US" w:eastAsia="zh-CN"/>
        </w:rPr>
        <w:t>范围内</w:t>
      </w:r>
      <w:r>
        <w:rPr>
          <w:rFonts w:hint="eastAsia" w:ascii="宋体" w:hAnsi="宋体" w:cs="宋体"/>
          <w:sz w:val="24"/>
          <w:szCs w:val="24"/>
          <w:highlight w:val="none"/>
          <w:lang w:eastAsia="zh-CN"/>
        </w:rPr>
        <w:t>的一、二级污水管道及配套城镇污水泵站根据排查和实地现状，分阶段</w:t>
      </w:r>
      <w:r>
        <w:rPr>
          <w:rFonts w:hint="eastAsia" w:ascii="宋体" w:hAnsi="宋体" w:cs="宋体"/>
          <w:sz w:val="24"/>
          <w:szCs w:val="24"/>
          <w:highlight w:val="none"/>
          <w:lang w:val="en-US" w:eastAsia="zh-CN"/>
        </w:rPr>
        <w:t>开展</w:t>
      </w:r>
      <w:r>
        <w:rPr>
          <w:rFonts w:hint="eastAsia" w:ascii="宋体" w:hAnsi="宋体" w:cs="宋体"/>
          <w:sz w:val="24"/>
          <w:szCs w:val="24"/>
          <w:highlight w:val="none"/>
          <w:lang w:eastAsia="zh-CN"/>
        </w:rPr>
        <w:t>隐患问题整改设计工作。</w:t>
      </w:r>
    </w:p>
    <w:p w14:paraId="303A37E9">
      <w:pPr>
        <w:widowControl/>
        <w:shd w:val="clear"/>
        <w:spacing w:line="336" w:lineRule="auto"/>
        <w:ind w:firstLine="480" w:firstLineChars="200"/>
        <w:jc w:val="left"/>
        <w:rPr>
          <w:rFonts w:ascii="宋体" w:hAnsi="宋体" w:cs="宋体"/>
          <w:kern w:val="0"/>
          <w:sz w:val="24"/>
          <w:szCs w:val="24"/>
          <w:highlight w:val="none"/>
          <w:shd w:val="clear" w:color="auto" w:fill="FFFF00"/>
        </w:rPr>
      </w:pPr>
      <w:r>
        <w:rPr>
          <w:rFonts w:hint="eastAsia" w:ascii="宋体" w:hAnsi="宋体" w:cs="宋体"/>
          <w:sz w:val="24"/>
          <w:szCs w:val="24"/>
          <w:highlight w:val="none"/>
        </w:rPr>
        <w:t>合同</w:t>
      </w:r>
      <w:r>
        <w:rPr>
          <w:rFonts w:hint="eastAsia" w:ascii="宋体" w:hAnsi="宋体"/>
          <w:sz w:val="24"/>
          <w:highlight w:val="none"/>
        </w:rPr>
        <w:t>履行期限：自合同生效之日起至分项目服务费结算金额达到预算金额并支付完成止或合同生效后三年，以先到为准。</w:t>
      </w:r>
    </w:p>
    <w:p w14:paraId="10634351">
      <w:pPr>
        <w:pStyle w:val="13"/>
        <w:shd w:val="clear"/>
        <w:autoSpaceDE w:val="0"/>
        <w:autoSpaceDN w:val="0"/>
        <w:spacing w:line="336" w:lineRule="auto"/>
        <w:ind w:firstLine="480" w:firstLineChars="200"/>
        <w:rPr>
          <w:rFonts w:ascii="宋体" w:cs="宋体"/>
          <w:sz w:val="24"/>
          <w:szCs w:val="24"/>
          <w:highlight w:val="none"/>
        </w:rPr>
      </w:pPr>
      <w:r>
        <w:rPr>
          <w:rFonts w:hint="eastAsia" w:ascii="宋体" w:hAnsi="宋体" w:cs="宋体"/>
          <w:sz w:val="24"/>
          <w:szCs w:val="24"/>
          <w:highlight w:val="none"/>
        </w:rPr>
        <w:t>本项目不接受联合体</w:t>
      </w:r>
      <w:r>
        <w:rPr>
          <w:rFonts w:hint="eastAsia" w:ascii="宋体" w:hAnsi="宋体" w:cs="宋体"/>
          <w:sz w:val="24"/>
          <w:szCs w:val="24"/>
          <w:highlight w:val="none"/>
          <w:lang w:val="en-US" w:eastAsia="zh-CN"/>
        </w:rPr>
        <w:t>磋商</w:t>
      </w:r>
      <w:r>
        <w:rPr>
          <w:rFonts w:hint="eastAsia" w:ascii="宋体" w:hAnsi="宋体" w:cs="宋体"/>
          <w:sz w:val="24"/>
          <w:szCs w:val="24"/>
          <w:highlight w:val="none"/>
        </w:rPr>
        <w:t>。</w:t>
      </w:r>
    </w:p>
    <w:p w14:paraId="64E82A20">
      <w:pPr>
        <w:pStyle w:val="7"/>
        <w:shd w:val="clear"/>
        <w:autoSpaceDE w:val="0"/>
        <w:autoSpaceDN w:val="0"/>
        <w:spacing w:line="336" w:lineRule="auto"/>
        <w:ind w:left="0" w:firstLine="240" w:firstLineChars="100"/>
        <w:rPr>
          <w:rFonts w:ascii="宋体" w:hAnsi="宋体" w:eastAsia="宋体" w:cs="宋体"/>
          <w:highlight w:val="none"/>
        </w:rPr>
      </w:pPr>
      <w:r>
        <w:rPr>
          <w:rFonts w:hint="eastAsia" w:ascii="宋体" w:hAnsi="宋体" w:eastAsia="宋体" w:cs="宋体"/>
          <w:highlight w:val="none"/>
        </w:rPr>
        <w:t>二、申请人的资格要求：</w:t>
      </w:r>
    </w:p>
    <w:p w14:paraId="6E777243">
      <w:pPr>
        <w:shd w:val="clear"/>
        <w:tabs>
          <w:tab w:val="left" w:pos="180"/>
          <w:tab w:val="left" w:pos="360"/>
          <w:tab w:val="left" w:pos="540"/>
          <w:tab w:val="left" w:pos="8280"/>
        </w:tabs>
        <w:autoSpaceDE w:val="0"/>
        <w:autoSpaceDN w:val="0"/>
        <w:adjustRightInd w:val="0"/>
        <w:snapToGrid w:val="0"/>
        <w:spacing w:line="440" w:lineRule="exact"/>
        <w:ind w:firstLine="480" w:firstLineChars="200"/>
        <w:jc w:val="left"/>
        <w:rPr>
          <w:rFonts w:ascii="宋体" w:hAnsi="宋体" w:cs="宋体"/>
          <w:sz w:val="24"/>
          <w:szCs w:val="24"/>
          <w:highlight w:val="none"/>
        </w:rPr>
      </w:pPr>
      <w:r>
        <w:rPr>
          <w:rFonts w:hint="eastAsia" w:ascii="宋体" w:hAnsi="宋体" w:cs="宋体"/>
          <w:sz w:val="24"/>
          <w:szCs w:val="24"/>
          <w:highlight w:val="none"/>
        </w:rPr>
        <w:t>（一）符合《中华人民共和国政府采购法》第二十二条规定的</w:t>
      </w:r>
      <w:r>
        <w:rPr>
          <w:rFonts w:hint="eastAsia" w:ascii="宋体" w:hAnsi="宋体" w:cs="宋体"/>
          <w:sz w:val="24"/>
          <w:szCs w:val="24"/>
          <w:highlight w:val="none"/>
          <w:lang w:eastAsia="zh-CN"/>
        </w:rPr>
        <w:t>磋商响应供应商</w:t>
      </w:r>
      <w:r>
        <w:rPr>
          <w:rFonts w:hint="eastAsia" w:ascii="宋体" w:hAnsi="宋体" w:cs="宋体"/>
          <w:sz w:val="24"/>
          <w:szCs w:val="24"/>
          <w:highlight w:val="none"/>
        </w:rPr>
        <w:t>资格条件。截止</w:t>
      </w:r>
      <w:r>
        <w:rPr>
          <w:rFonts w:hint="eastAsia" w:ascii="宋体" w:hAnsi="宋体" w:cs="宋体"/>
          <w:sz w:val="24"/>
          <w:szCs w:val="24"/>
          <w:highlight w:val="none"/>
          <w:lang w:val="en-US" w:eastAsia="zh-CN"/>
        </w:rPr>
        <w:t>磋商</w:t>
      </w:r>
      <w:r>
        <w:rPr>
          <w:rFonts w:hint="eastAsia" w:ascii="宋体" w:hAnsi="宋体" w:cs="宋体"/>
          <w:sz w:val="24"/>
          <w:szCs w:val="24"/>
          <w:highlight w:val="none"/>
        </w:rPr>
        <w:t>截止时间前（北京时间），</w:t>
      </w:r>
      <w:r>
        <w:rPr>
          <w:rFonts w:hint="eastAsia" w:ascii="宋体" w:hAnsi="宋体" w:cs="宋体"/>
          <w:sz w:val="24"/>
          <w:szCs w:val="24"/>
          <w:highlight w:val="none"/>
          <w:lang w:eastAsia="zh-CN"/>
        </w:rPr>
        <w:t>磋商响应供应商</w:t>
      </w:r>
      <w:r>
        <w:rPr>
          <w:rFonts w:hint="eastAsia" w:ascii="宋体" w:hAnsi="宋体" w:cs="宋体"/>
          <w:sz w:val="24"/>
          <w:szCs w:val="24"/>
          <w:highlight w:val="none"/>
        </w:rPr>
        <w:t>未被“信用中国”（www.creditchina.gov.cn）、“中国政府采购网”（www.ccgp.gov.cn）列入失信被执行人、重大税收违法失信主体、政府采购严重违法失信行为记录名单。</w:t>
      </w:r>
    </w:p>
    <w:p w14:paraId="08FBB339">
      <w:pPr>
        <w:shd w:val="clear"/>
        <w:tabs>
          <w:tab w:val="left" w:pos="180"/>
          <w:tab w:val="left" w:pos="360"/>
          <w:tab w:val="left" w:pos="540"/>
          <w:tab w:val="left" w:pos="8280"/>
        </w:tabs>
        <w:autoSpaceDE w:val="0"/>
        <w:autoSpaceDN w:val="0"/>
        <w:adjustRightInd w:val="0"/>
        <w:snapToGrid w:val="0"/>
        <w:spacing w:line="440" w:lineRule="exact"/>
        <w:ind w:firstLine="480" w:firstLineChars="200"/>
        <w:jc w:val="left"/>
        <w:rPr>
          <w:rFonts w:hint="eastAsia" w:ascii="宋体" w:hAnsi="宋体" w:cs="宋体"/>
          <w:sz w:val="24"/>
          <w:szCs w:val="24"/>
          <w:highlight w:val="none"/>
          <w:u w:val="single"/>
          <w:lang w:val="en-US" w:eastAsia="zh-CN"/>
        </w:rPr>
      </w:pPr>
      <w:r>
        <w:rPr>
          <w:rFonts w:hint="eastAsia" w:ascii="宋体" w:hAnsi="宋体" w:cs="宋体"/>
          <w:sz w:val="24"/>
          <w:szCs w:val="24"/>
          <w:highlight w:val="none"/>
        </w:rPr>
        <w:t>（二）本项目的特定资格要求：</w:t>
      </w:r>
      <w:r>
        <w:rPr>
          <w:rFonts w:hint="eastAsia" w:ascii="宋体" w:hAnsi="宋体" w:cs="宋体"/>
          <w:sz w:val="24"/>
          <w:szCs w:val="24"/>
          <w:highlight w:val="none"/>
          <w:u w:val="single"/>
          <w:lang w:val="en-US" w:eastAsia="zh-CN"/>
        </w:rPr>
        <w:t>供应商</w:t>
      </w:r>
      <w:r>
        <w:rPr>
          <w:rFonts w:hint="eastAsia" w:ascii="宋体" w:hAnsi="宋体" w:cs="宋体"/>
          <w:sz w:val="24"/>
          <w:szCs w:val="24"/>
          <w:highlight w:val="none"/>
          <w:u w:val="single"/>
        </w:rPr>
        <w:t>须具有市政行业（道路工程、排水工程）专业</w:t>
      </w:r>
      <w:r>
        <w:rPr>
          <w:rFonts w:hint="eastAsia" w:ascii="宋体" w:hAnsi="宋体" w:cs="宋体"/>
          <w:sz w:val="24"/>
          <w:szCs w:val="24"/>
          <w:highlight w:val="none"/>
          <w:u w:val="single"/>
          <w:lang w:val="en-US" w:eastAsia="zh-CN"/>
        </w:rPr>
        <w:t>设计</w:t>
      </w:r>
      <w:r>
        <w:rPr>
          <w:rFonts w:hint="eastAsia" w:ascii="宋体" w:hAnsi="宋体" w:cs="宋体"/>
          <w:sz w:val="24"/>
          <w:szCs w:val="24"/>
          <w:highlight w:val="none"/>
          <w:u w:val="single"/>
        </w:rPr>
        <w:t>乙级及以上资质</w:t>
      </w:r>
      <w:r>
        <w:rPr>
          <w:rFonts w:hint="eastAsia" w:ascii="宋体" w:hAnsi="宋体" w:cs="宋体"/>
          <w:sz w:val="24"/>
          <w:szCs w:val="24"/>
          <w:highlight w:val="none"/>
          <w:u w:val="single"/>
          <w:lang w:val="en-US" w:eastAsia="zh-CN"/>
        </w:rPr>
        <w:t>或工程设计综合甲级资质。</w:t>
      </w:r>
    </w:p>
    <w:p w14:paraId="07956943">
      <w:pPr>
        <w:shd w:val="clear"/>
        <w:tabs>
          <w:tab w:val="left" w:pos="180"/>
          <w:tab w:val="left" w:pos="360"/>
          <w:tab w:val="left" w:pos="540"/>
          <w:tab w:val="left" w:pos="8280"/>
        </w:tabs>
        <w:autoSpaceDE w:val="0"/>
        <w:autoSpaceDN w:val="0"/>
        <w:adjustRightInd w:val="0"/>
        <w:snapToGrid w:val="0"/>
        <w:spacing w:line="440" w:lineRule="exact"/>
        <w:ind w:firstLine="480" w:firstLineChars="200"/>
        <w:jc w:val="left"/>
        <w:rPr>
          <w:rFonts w:ascii="宋体" w:hAnsi="宋体" w:cs="宋体"/>
          <w:b/>
          <w:bCs/>
          <w:color w:val="000000" w:themeColor="text1"/>
          <w:kern w:val="0"/>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eastAsia="zh-CN"/>
          <w14:textFill>
            <w14:solidFill>
              <w14:schemeClr w14:val="tx1"/>
            </w14:solidFill>
          </w14:textFill>
        </w:rPr>
        <w:t>三</w:t>
      </w: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b/>
          <w:bCs/>
          <w:color w:val="000000" w:themeColor="text1"/>
          <w:kern w:val="0"/>
          <w:sz w:val="24"/>
          <w:szCs w:val="24"/>
          <w:highlight w:val="none"/>
          <w14:textFill>
            <w14:solidFill>
              <w14:schemeClr w14:val="tx1"/>
            </w14:solidFill>
          </w14:textFill>
        </w:rPr>
        <w:t>落实政府采购政策需满足的资格要求：本项目按照《政府采购促进中小企业发展管理办法》【财库</w:t>
      </w:r>
      <w:r>
        <w:rPr>
          <w:rFonts w:hint="eastAsia" w:ascii="宋体" w:hAnsi="宋体" w:cs="宋体"/>
          <w:b/>
          <w:bCs/>
          <w:color w:val="000000" w:themeColor="text1"/>
          <w:kern w:val="0"/>
          <w:sz w:val="24"/>
          <w:szCs w:val="24"/>
          <w:highlight w:val="none"/>
          <w:lang w:eastAsia="zh-CN"/>
          <w14:textFill>
            <w14:solidFill>
              <w14:schemeClr w14:val="tx1"/>
            </w14:solidFill>
          </w14:textFill>
        </w:rPr>
        <w:t>〔2020〕46号</w:t>
      </w:r>
      <w:r>
        <w:rPr>
          <w:rFonts w:hint="eastAsia" w:ascii="宋体" w:hAnsi="宋体" w:cs="宋体"/>
          <w:b/>
          <w:bCs/>
          <w:color w:val="000000" w:themeColor="text1"/>
          <w:kern w:val="0"/>
          <w:sz w:val="24"/>
          <w:szCs w:val="24"/>
          <w:highlight w:val="none"/>
          <w14:textFill>
            <w14:solidFill>
              <w14:schemeClr w14:val="tx1"/>
            </w14:solidFill>
          </w14:textFill>
        </w:rPr>
        <w:t>】第七条规定：</w:t>
      </w:r>
      <w:r>
        <w:rPr>
          <w:rFonts w:hint="eastAsia" w:ascii="宋体" w:hAnsi="宋体" w:cs="宋体"/>
          <w:b/>
          <w:bCs/>
          <w:color w:val="000000" w:themeColor="text1"/>
          <w:kern w:val="0"/>
          <w:sz w:val="24"/>
          <w:szCs w:val="24"/>
          <w:highlight w:val="none"/>
          <w:u w:val="single"/>
          <w14:textFill>
            <w14:solidFill>
              <w14:schemeClr w14:val="tx1"/>
            </w14:solidFill>
          </w14:textFill>
        </w:rPr>
        <w:t>专门面向中小企业采购；</w:t>
      </w:r>
    </w:p>
    <w:p w14:paraId="14A44EBB">
      <w:pPr>
        <w:shd w:val="clear"/>
        <w:tabs>
          <w:tab w:val="left" w:pos="180"/>
          <w:tab w:val="left" w:pos="360"/>
          <w:tab w:val="left" w:pos="540"/>
          <w:tab w:val="left" w:pos="8280"/>
        </w:tabs>
        <w:autoSpaceDE w:val="0"/>
        <w:autoSpaceDN w:val="0"/>
        <w:adjustRightInd w:val="0"/>
        <w:snapToGrid w:val="0"/>
        <w:spacing w:line="440" w:lineRule="exact"/>
        <w:ind w:firstLine="480" w:firstLineChars="200"/>
        <w:jc w:val="left"/>
        <w:rPr>
          <w:rFonts w:ascii="宋体" w:cs="宋体"/>
          <w:kern w:val="0"/>
          <w:sz w:val="24"/>
          <w:szCs w:val="24"/>
          <w:highlight w:val="none"/>
        </w:rPr>
      </w:pPr>
      <w:r>
        <w:rPr>
          <w:rFonts w:hint="eastAsia" w:ascii="宋体" w:hAnsi="宋体" w:cs="宋体"/>
          <w:kern w:val="0"/>
          <w:sz w:val="24"/>
          <w:szCs w:val="24"/>
          <w:highlight w:val="none"/>
        </w:rPr>
        <w:t>（</w:t>
      </w:r>
      <w:r>
        <w:rPr>
          <w:rFonts w:hint="eastAsia" w:ascii="宋体" w:hAnsi="宋体" w:cs="宋体"/>
          <w:kern w:val="0"/>
          <w:sz w:val="24"/>
          <w:szCs w:val="24"/>
          <w:highlight w:val="none"/>
          <w:lang w:eastAsia="zh-CN"/>
        </w:rPr>
        <w:t>四</w:t>
      </w:r>
      <w:r>
        <w:rPr>
          <w:rFonts w:hint="eastAsia" w:ascii="宋体" w:hAnsi="宋体" w:cs="宋体"/>
          <w:kern w:val="0"/>
          <w:sz w:val="24"/>
          <w:szCs w:val="24"/>
          <w:highlight w:val="none"/>
        </w:rPr>
        <w:t>）单位负责人为同一人或者存在直接控股、管理关系的不同供应商，不得参加同一合同项下的政府采购活动。</w:t>
      </w:r>
    </w:p>
    <w:p w14:paraId="1330353E">
      <w:pPr>
        <w:shd w:val="clear"/>
        <w:tabs>
          <w:tab w:val="left" w:pos="180"/>
          <w:tab w:val="left" w:pos="360"/>
          <w:tab w:val="left" w:pos="540"/>
          <w:tab w:val="left" w:pos="8280"/>
        </w:tabs>
        <w:autoSpaceDE w:val="0"/>
        <w:autoSpaceDN w:val="0"/>
        <w:adjustRightInd w:val="0"/>
        <w:snapToGrid w:val="0"/>
        <w:spacing w:line="440" w:lineRule="exact"/>
        <w:ind w:firstLine="480" w:firstLineChars="200"/>
        <w:jc w:val="left"/>
        <w:rPr>
          <w:rFonts w:hint="eastAsia" w:ascii="宋体" w:hAnsi="宋体" w:cs="宋体"/>
          <w:sz w:val="24"/>
          <w:szCs w:val="24"/>
          <w:highlight w:val="none"/>
        </w:rPr>
      </w:pPr>
      <w:r>
        <w:rPr>
          <w:rFonts w:hint="eastAsia" w:ascii="宋体" w:hAnsi="宋体" w:cs="宋体"/>
          <w:sz w:val="24"/>
          <w:szCs w:val="24"/>
          <w:highlight w:val="none"/>
        </w:rPr>
        <w:t>（</w:t>
      </w:r>
      <w:r>
        <w:rPr>
          <w:rFonts w:hint="eastAsia" w:ascii="宋体" w:hAnsi="宋体" w:cs="宋体"/>
          <w:sz w:val="24"/>
          <w:szCs w:val="24"/>
          <w:highlight w:val="none"/>
          <w:lang w:eastAsia="zh-CN"/>
        </w:rPr>
        <w:t>五</w:t>
      </w:r>
      <w:r>
        <w:rPr>
          <w:rFonts w:hint="eastAsia" w:ascii="宋体" w:hAnsi="宋体" w:cs="宋体"/>
          <w:sz w:val="24"/>
          <w:szCs w:val="24"/>
          <w:highlight w:val="none"/>
        </w:rPr>
        <w:t>）为采购项目提供整体设计、规范编制或者项目管理、监理、检测等服务的供应商，不得再参加该采购项目的其他采购活动。</w:t>
      </w:r>
    </w:p>
    <w:p w14:paraId="20ADBC27">
      <w:pPr>
        <w:shd w:val="clear"/>
        <w:tabs>
          <w:tab w:val="left" w:pos="180"/>
          <w:tab w:val="left" w:pos="360"/>
          <w:tab w:val="left" w:pos="540"/>
          <w:tab w:val="left" w:pos="8280"/>
        </w:tabs>
        <w:autoSpaceDE w:val="0"/>
        <w:autoSpaceDN w:val="0"/>
        <w:adjustRightInd w:val="0"/>
        <w:snapToGrid w:val="0"/>
        <w:spacing w:line="440" w:lineRule="exact"/>
        <w:ind w:firstLine="480" w:firstLineChars="200"/>
        <w:jc w:val="left"/>
        <w:rPr>
          <w:rFonts w:hint="eastAsia" w:ascii="宋体" w:hAnsi="宋体" w:cs="宋体"/>
          <w:sz w:val="24"/>
          <w:szCs w:val="24"/>
          <w:highlight w:val="none"/>
        </w:rPr>
      </w:pPr>
      <w:r>
        <w:rPr>
          <w:rFonts w:hint="eastAsia" w:ascii="宋体" w:hAnsi="宋体" w:cs="宋体"/>
          <w:sz w:val="24"/>
          <w:szCs w:val="24"/>
          <w:highlight w:val="none"/>
        </w:rPr>
        <w:t>（</w:t>
      </w:r>
      <w:r>
        <w:rPr>
          <w:rFonts w:hint="eastAsia" w:ascii="宋体" w:hAnsi="宋体" w:cs="宋体"/>
          <w:sz w:val="24"/>
          <w:szCs w:val="24"/>
          <w:highlight w:val="none"/>
          <w:lang w:val="en-US" w:eastAsia="zh-CN"/>
        </w:rPr>
        <w:t>六</w:t>
      </w:r>
      <w:r>
        <w:rPr>
          <w:rFonts w:hint="eastAsia" w:ascii="宋体" w:hAnsi="宋体" w:cs="宋体"/>
          <w:sz w:val="24"/>
          <w:szCs w:val="24"/>
          <w:highlight w:val="none"/>
        </w:rPr>
        <w:t>）公益一类事业单位不属于政府购买服务的承接主体，不得参与承接政府购买服务。</w:t>
      </w:r>
    </w:p>
    <w:p w14:paraId="7D0A74E2">
      <w:pPr>
        <w:pStyle w:val="7"/>
        <w:shd w:val="clear"/>
        <w:autoSpaceDE w:val="0"/>
        <w:autoSpaceDN w:val="0"/>
        <w:spacing w:line="336" w:lineRule="auto"/>
        <w:ind w:left="0" w:firstLine="240" w:firstLineChars="100"/>
        <w:rPr>
          <w:rFonts w:ascii="宋体" w:hAnsi="宋体" w:eastAsia="宋体" w:cs="宋体"/>
          <w:highlight w:val="none"/>
        </w:rPr>
      </w:pPr>
      <w:r>
        <w:rPr>
          <w:rFonts w:hint="eastAsia" w:ascii="宋体" w:hAnsi="宋体" w:eastAsia="宋体" w:cs="宋体"/>
          <w:highlight w:val="none"/>
        </w:rPr>
        <w:t>三、采购文件的获取时间、地址及方式：</w:t>
      </w:r>
    </w:p>
    <w:p w14:paraId="664342D7">
      <w:pPr>
        <w:pStyle w:val="13"/>
        <w:shd w:val="clear"/>
        <w:autoSpaceDE w:val="0"/>
        <w:autoSpaceDN w:val="0"/>
        <w:spacing w:line="360" w:lineRule="auto"/>
        <w:ind w:firstLine="480" w:firstLineChars="200"/>
        <w:rPr>
          <w:rFonts w:ascii="宋体" w:cs="宋体"/>
          <w:sz w:val="24"/>
          <w:szCs w:val="24"/>
          <w:highlight w:val="none"/>
        </w:rPr>
      </w:pPr>
      <w:r>
        <w:rPr>
          <w:rFonts w:hint="eastAsia" w:ascii="宋体" w:hAnsi="宋体" w:cs="宋体"/>
          <w:sz w:val="24"/>
          <w:szCs w:val="24"/>
          <w:highlight w:val="none"/>
        </w:rPr>
        <w:t>（一）获取时间：</w:t>
      </w:r>
      <w:r>
        <w:rPr>
          <w:rFonts w:ascii="宋体" w:hAnsi="宋体" w:cs="宋体"/>
          <w:sz w:val="24"/>
          <w:szCs w:val="24"/>
          <w:highlight w:val="none"/>
        </w:rPr>
        <w:t>/</w:t>
      </w:r>
      <w:r>
        <w:rPr>
          <w:rFonts w:hint="eastAsia" w:ascii="宋体" w:hAnsi="宋体" w:cs="宋体"/>
          <w:sz w:val="24"/>
          <w:szCs w:val="24"/>
          <w:highlight w:val="none"/>
        </w:rPr>
        <w:t>至202</w:t>
      </w:r>
      <w:r>
        <w:rPr>
          <w:rFonts w:hint="eastAsia" w:ascii="宋体" w:hAnsi="宋体" w:cs="宋体"/>
          <w:sz w:val="24"/>
          <w:szCs w:val="24"/>
          <w:highlight w:val="none"/>
          <w:lang w:val="en-US" w:eastAsia="zh-CN"/>
        </w:rPr>
        <w:t>5</w:t>
      </w:r>
      <w:r>
        <w:rPr>
          <w:rFonts w:hint="eastAsia" w:ascii="宋体" w:hAnsi="宋体" w:cs="宋体"/>
          <w:sz w:val="24"/>
          <w:szCs w:val="24"/>
          <w:highlight w:val="none"/>
        </w:rPr>
        <w:t>年</w:t>
      </w:r>
      <w:r>
        <w:rPr>
          <w:rFonts w:hint="eastAsia" w:ascii="宋体" w:hAnsi="宋体" w:cs="宋体"/>
          <w:sz w:val="24"/>
          <w:szCs w:val="24"/>
          <w:highlight w:val="none"/>
          <w:lang w:val="en-US" w:eastAsia="zh-CN"/>
        </w:rPr>
        <w:t>4</w:t>
      </w:r>
      <w:r>
        <w:rPr>
          <w:rFonts w:hint="eastAsia" w:ascii="宋体" w:hAnsi="宋体" w:cs="宋体"/>
          <w:sz w:val="24"/>
          <w:szCs w:val="24"/>
          <w:highlight w:val="none"/>
        </w:rPr>
        <w:t>月</w:t>
      </w:r>
      <w:r>
        <w:rPr>
          <w:rFonts w:hint="eastAsia" w:ascii="宋体" w:hAnsi="宋体" w:cs="宋体"/>
          <w:sz w:val="24"/>
          <w:szCs w:val="24"/>
          <w:highlight w:val="none"/>
          <w:lang w:val="en-US" w:eastAsia="zh-CN"/>
        </w:rPr>
        <w:t>9</w:t>
      </w:r>
      <w:r>
        <w:rPr>
          <w:rFonts w:hint="eastAsia" w:ascii="宋体" w:hAnsi="宋体" w:cs="宋体"/>
          <w:sz w:val="24"/>
          <w:szCs w:val="24"/>
          <w:highlight w:val="none"/>
        </w:rPr>
        <w:t>日，每天上午</w:t>
      </w:r>
      <w:r>
        <w:rPr>
          <w:rFonts w:ascii="宋体" w:hAnsi="宋体" w:cs="宋体"/>
          <w:sz w:val="24"/>
          <w:szCs w:val="24"/>
          <w:highlight w:val="none"/>
        </w:rPr>
        <w:t>00:00</w:t>
      </w:r>
      <w:r>
        <w:rPr>
          <w:rFonts w:hint="eastAsia" w:ascii="宋体" w:hAnsi="宋体" w:cs="宋体"/>
          <w:sz w:val="24"/>
          <w:szCs w:val="24"/>
          <w:highlight w:val="none"/>
        </w:rPr>
        <w:t>至</w:t>
      </w:r>
      <w:r>
        <w:rPr>
          <w:rFonts w:ascii="宋体" w:hAnsi="宋体" w:cs="宋体"/>
          <w:sz w:val="24"/>
          <w:szCs w:val="24"/>
          <w:highlight w:val="none"/>
        </w:rPr>
        <w:t>12:00</w:t>
      </w:r>
      <w:r>
        <w:rPr>
          <w:rFonts w:hint="eastAsia" w:ascii="宋体" w:hAnsi="宋体" w:cs="宋体"/>
          <w:sz w:val="24"/>
          <w:szCs w:val="24"/>
          <w:highlight w:val="none"/>
        </w:rPr>
        <w:t>，下午</w:t>
      </w:r>
      <w:r>
        <w:rPr>
          <w:rFonts w:ascii="宋体" w:hAnsi="宋体" w:cs="宋体"/>
          <w:sz w:val="24"/>
          <w:szCs w:val="24"/>
          <w:highlight w:val="none"/>
        </w:rPr>
        <w:t>12:00</w:t>
      </w:r>
      <w:r>
        <w:rPr>
          <w:rFonts w:hint="eastAsia" w:ascii="宋体" w:hAnsi="宋体" w:cs="宋体"/>
          <w:sz w:val="24"/>
          <w:szCs w:val="24"/>
          <w:highlight w:val="none"/>
        </w:rPr>
        <w:t>至</w:t>
      </w:r>
      <w:r>
        <w:rPr>
          <w:rFonts w:ascii="宋体" w:hAnsi="宋体" w:cs="宋体"/>
          <w:sz w:val="24"/>
          <w:szCs w:val="24"/>
          <w:highlight w:val="none"/>
        </w:rPr>
        <w:t>23:59</w:t>
      </w:r>
      <w:r>
        <w:rPr>
          <w:rFonts w:hint="eastAsia" w:ascii="宋体" w:hAnsi="宋体" w:cs="宋体"/>
          <w:sz w:val="24"/>
          <w:szCs w:val="24"/>
          <w:highlight w:val="none"/>
        </w:rPr>
        <w:t>（北京时间，线上获取法定节假日均可）</w:t>
      </w:r>
    </w:p>
    <w:p w14:paraId="297949F9">
      <w:pPr>
        <w:shd w:val="clear"/>
        <w:snapToGrid w:val="0"/>
        <w:spacing w:line="360" w:lineRule="auto"/>
        <w:ind w:firstLine="480" w:firstLineChars="200"/>
        <w:rPr>
          <w:rFonts w:ascii="宋体" w:cs="宋体"/>
          <w:sz w:val="24"/>
          <w:szCs w:val="24"/>
          <w:highlight w:val="none"/>
        </w:rPr>
      </w:pPr>
      <w:r>
        <w:rPr>
          <w:rFonts w:hint="eastAsia" w:ascii="宋体" w:hAnsi="宋体" w:cs="宋体"/>
          <w:sz w:val="24"/>
          <w:szCs w:val="24"/>
          <w:highlight w:val="none"/>
        </w:rPr>
        <w:t>（二）获取地址：浙江政府采购网本项目公告附件</w:t>
      </w:r>
    </w:p>
    <w:p w14:paraId="76CA1C15">
      <w:pPr>
        <w:shd w:val="clear"/>
        <w:snapToGrid w:val="0"/>
        <w:spacing w:line="360" w:lineRule="auto"/>
        <w:ind w:firstLine="480" w:firstLineChars="200"/>
        <w:rPr>
          <w:rFonts w:ascii="宋体" w:cs="宋体"/>
          <w:sz w:val="24"/>
          <w:szCs w:val="24"/>
          <w:highlight w:val="none"/>
        </w:rPr>
      </w:pPr>
      <w:r>
        <w:rPr>
          <w:rFonts w:hint="eastAsia" w:ascii="宋体" w:hAnsi="宋体" w:cs="宋体"/>
          <w:sz w:val="24"/>
          <w:szCs w:val="24"/>
          <w:highlight w:val="none"/>
        </w:rPr>
        <w:t>（三）获取方式：</w:t>
      </w:r>
    </w:p>
    <w:p w14:paraId="08D885D3">
      <w:pPr>
        <w:shd w:val="clear"/>
        <w:snapToGrid w:val="0"/>
        <w:spacing w:line="360" w:lineRule="auto"/>
        <w:ind w:firstLine="480" w:firstLineChars="200"/>
        <w:rPr>
          <w:rFonts w:ascii="宋体" w:cs="宋体"/>
          <w:sz w:val="24"/>
          <w:szCs w:val="24"/>
          <w:highlight w:val="none"/>
        </w:rPr>
      </w:pPr>
      <w:r>
        <w:rPr>
          <w:rFonts w:ascii="宋体" w:hAnsi="宋体" w:cs="宋体"/>
          <w:sz w:val="24"/>
          <w:szCs w:val="24"/>
          <w:highlight w:val="none"/>
        </w:rPr>
        <w:t>1</w:t>
      </w:r>
      <w:r>
        <w:rPr>
          <w:rFonts w:hint="eastAsia" w:ascii="宋体" w:hAnsi="宋体" w:cs="宋体"/>
          <w:sz w:val="24"/>
          <w:szCs w:val="24"/>
          <w:highlight w:val="none"/>
        </w:rPr>
        <w:t>、尚未注册浙江政府采购网正式供应商的应先进行注册申请，注册流程详见“浙江政府采购网</w:t>
      </w:r>
      <w:r>
        <w:rPr>
          <w:rFonts w:ascii="宋体" w:hAnsi="宋体" w:cs="宋体"/>
          <w:sz w:val="24"/>
          <w:szCs w:val="24"/>
          <w:highlight w:val="none"/>
        </w:rPr>
        <w:t>—</w:t>
      </w:r>
      <w:r>
        <w:rPr>
          <w:rFonts w:hint="eastAsia" w:ascii="宋体" w:hAnsi="宋体" w:cs="宋体"/>
          <w:sz w:val="24"/>
          <w:szCs w:val="24"/>
          <w:highlight w:val="none"/>
        </w:rPr>
        <w:t>网上办事指南</w:t>
      </w:r>
      <w:r>
        <w:rPr>
          <w:rFonts w:ascii="宋体" w:hAnsi="宋体" w:cs="宋体"/>
          <w:sz w:val="24"/>
          <w:szCs w:val="24"/>
          <w:highlight w:val="none"/>
        </w:rPr>
        <w:t>—</w:t>
      </w:r>
      <w:r>
        <w:rPr>
          <w:rFonts w:hint="eastAsia" w:ascii="宋体" w:hAnsi="宋体" w:cs="宋体"/>
          <w:sz w:val="24"/>
          <w:szCs w:val="24"/>
          <w:highlight w:val="none"/>
        </w:rPr>
        <w:t>供应商注册申请”，注册申请免费。</w:t>
      </w:r>
    </w:p>
    <w:p w14:paraId="78E35FDE">
      <w:pPr>
        <w:shd w:val="clear"/>
        <w:snapToGrid w:val="0"/>
        <w:spacing w:line="360" w:lineRule="auto"/>
        <w:ind w:firstLine="480" w:firstLineChars="200"/>
        <w:rPr>
          <w:rFonts w:ascii="宋体" w:cs="宋体"/>
          <w:sz w:val="24"/>
          <w:szCs w:val="24"/>
          <w:highlight w:val="none"/>
        </w:rPr>
      </w:pPr>
      <w:r>
        <w:rPr>
          <w:rFonts w:ascii="宋体" w:hAnsi="宋体" w:cs="宋体"/>
          <w:sz w:val="24"/>
          <w:szCs w:val="24"/>
          <w:highlight w:val="none"/>
        </w:rPr>
        <w:t>2</w:t>
      </w:r>
      <w:r>
        <w:rPr>
          <w:rFonts w:hint="eastAsia" w:ascii="宋体" w:hAnsi="宋体" w:cs="宋体"/>
          <w:sz w:val="24"/>
          <w:szCs w:val="24"/>
          <w:highlight w:val="none"/>
        </w:rPr>
        <w:t>、供应商注册成功后，登录“政采云”平台进入“项目采购”应用模块，点击菜单的“申请获取</w:t>
      </w:r>
      <w:r>
        <w:rPr>
          <w:rFonts w:hint="eastAsia" w:ascii="宋体" w:hAnsi="宋体" w:cs="宋体"/>
          <w:sz w:val="24"/>
          <w:szCs w:val="24"/>
          <w:highlight w:val="none"/>
          <w:lang w:eastAsia="zh-CN"/>
        </w:rPr>
        <w:t>采购</w:t>
      </w:r>
      <w:r>
        <w:rPr>
          <w:rFonts w:hint="eastAsia" w:ascii="宋体" w:hAnsi="宋体" w:cs="宋体"/>
          <w:sz w:val="24"/>
          <w:szCs w:val="24"/>
          <w:highlight w:val="none"/>
        </w:rPr>
        <w:t>文件”，填写获取采购文件的申请信息。点击“下载</w:t>
      </w:r>
      <w:r>
        <w:rPr>
          <w:rFonts w:hint="eastAsia" w:ascii="宋体" w:hAnsi="宋体" w:cs="宋体"/>
          <w:sz w:val="24"/>
          <w:szCs w:val="24"/>
          <w:highlight w:val="none"/>
          <w:lang w:eastAsia="zh-CN"/>
        </w:rPr>
        <w:t>采购</w:t>
      </w:r>
      <w:r>
        <w:rPr>
          <w:rFonts w:hint="eastAsia" w:ascii="宋体" w:hAnsi="宋体" w:cs="宋体"/>
          <w:sz w:val="24"/>
          <w:szCs w:val="24"/>
          <w:highlight w:val="none"/>
        </w:rPr>
        <w:t>文件”即可获取采购文件。</w:t>
      </w:r>
    </w:p>
    <w:p w14:paraId="19551A61">
      <w:pPr>
        <w:shd w:val="clear"/>
        <w:snapToGrid w:val="0"/>
        <w:spacing w:line="360" w:lineRule="auto"/>
        <w:ind w:firstLine="480" w:firstLineChars="200"/>
        <w:rPr>
          <w:rFonts w:ascii="宋体" w:cs="宋体"/>
          <w:sz w:val="24"/>
          <w:szCs w:val="24"/>
          <w:highlight w:val="none"/>
        </w:rPr>
      </w:pPr>
      <w:r>
        <w:rPr>
          <w:rFonts w:ascii="宋体" w:hAnsi="宋体" w:cs="宋体"/>
          <w:sz w:val="24"/>
          <w:szCs w:val="24"/>
          <w:highlight w:val="none"/>
        </w:rPr>
        <w:t>3</w:t>
      </w:r>
      <w:r>
        <w:rPr>
          <w:rFonts w:hint="eastAsia" w:ascii="宋体" w:hAnsi="宋体" w:cs="宋体"/>
          <w:sz w:val="24"/>
          <w:szCs w:val="24"/>
          <w:highlight w:val="none"/>
        </w:rPr>
        <w:t>、采购公告上附件里的采购文件仅供阅览使用，供应商应当在“政采云”平台注册登记后再获取采购文件，没有通过注册登记而获取采购文件的潜在供应商，对采购文件提起质疑投诉的，不予受理。</w:t>
      </w:r>
    </w:p>
    <w:p w14:paraId="4D3AE4A4">
      <w:pPr>
        <w:shd w:val="clear"/>
        <w:snapToGrid w:val="0"/>
        <w:spacing w:line="360" w:lineRule="auto"/>
        <w:ind w:firstLine="480" w:firstLineChars="200"/>
        <w:rPr>
          <w:rFonts w:ascii="宋体" w:cs="宋体"/>
          <w:sz w:val="24"/>
          <w:szCs w:val="24"/>
          <w:highlight w:val="none"/>
        </w:rPr>
      </w:pPr>
      <w:r>
        <w:rPr>
          <w:rFonts w:ascii="宋体" w:hAnsi="宋体" w:cs="宋体"/>
          <w:sz w:val="24"/>
          <w:szCs w:val="24"/>
          <w:highlight w:val="none"/>
        </w:rPr>
        <w:t>4</w:t>
      </w:r>
      <w:r>
        <w:rPr>
          <w:rFonts w:hint="eastAsia" w:ascii="宋体" w:hAnsi="宋体" w:cs="宋体"/>
          <w:sz w:val="24"/>
          <w:szCs w:val="24"/>
          <w:highlight w:val="none"/>
        </w:rPr>
        <w:t>、采购代理机构将拒绝接受非通过以上方式获取采购文件的供应商的磋商响应文件。</w:t>
      </w:r>
    </w:p>
    <w:p w14:paraId="5BAE2C03">
      <w:pPr>
        <w:shd w:val="clear"/>
        <w:snapToGrid w:val="0"/>
        <w:spacing w:line="360" w:lineRule="auto"/>
        <w:ind w:firstLine="480" w:firstLineChars="200"/>
        <w:rPr>
          <w:rFonts w:ascii="宋体" w:cs="宋体"/>
          <w:sz w:val="24"/>
          <w:szCs w:val="24"/>
          <w:highlight w:val="none"/>
        </w:rPr>
      </w:pPr>
      <w:r>
        <w:rPr>
          <w:rFonts w:hint="eastAsia" w:ascii="宋体" w:hAnsi="宋体" w:cs="宋体"/>
          <w:sz w:val="24"/>
          <w:szCs w:val="24"/>
          <w:highlight w:val="none"/>
        </w:rPr>
        <w:t>（四）售价（元）：</w:t>
      </w:r>
      <w:r>
        <w:rPr>
          <w:rFonts w:ascii="宋体" w:cs="宋体"/>
          <w:sz w:val="24"/>
          <w:szCs w:val="24"/>
          <w:highlight w:val="none"/>
        </w:rPr>
        <w:t>0 </w:t>
      </w:r>
    </w:p>
    <w:p w14:paraId="5A13740A">
      <w:pPr>
        <w:shd w:val="clear"/>
        <w:autoSpaceDE w:val="0"/>
        <w:autoSpaceDN w:val="0"/>
        <w:spacing w:line="336" w:lineRule="auto"/>
        <w:ind w:firstLine="240" w:firstLineChars="100"/>
        <w:jc w:val="left"/>
        <w:rPr>
          <w:rFonts w:ascii="宋体" w:cs="宋体"/>
          <w:sz w:val="24"/>
          <w:szCs w:val="24"/>
          <w:highlight w:val="none"/>
        </w:rPr>
      </w:pPr>
      <w:r>
        <w:rPr>
          <w:rFonts w:hint="eastAsia" w:ascii="宋体" w:hAnsi="宋体" w:cs="宋体"/>
          <w:b/>
          <w:sz w:val="24"/>
          <w:szCs w:val="24"/>
          <w:highlight w:val="none"/>
        </w:rPr>
        <w:t>四、磋商响应文件递交截止时间：</w:t>
      </w:r>
      <w:r>
        <w:rPr>
          <w:rFonts w:hint="eastAsia" w:ascii="宋体" w:hAnsi="宋体" w:cs="宋体"/>
          <w:sz w:val="24"/>
          <w:szCs w:val="24"/>
          <w:highlight w:val="none"/>
          <w:lang w:val="en-US" w:eastAsia="zh-CN"/>
        </w:rPr>
        <w:t>2025年4月9日  09:00:00</w:t>
      </w:r>
      <w:r>
        <w:rPr>
          <w:rFonts w:hint="eastAsia" w:ascii="宋体" w:hAnsi="宋体" w:cs="宋体"/>
          <w:sz w:val="24"/>
          <w:szCs w:val="24"/>
          <w:highlight w:val="none"/>
        </w:rPr>
        <w:t>（北京时间）</w:t>
      </w:r>
    </w:p>
    <w:p w14:paraId="0D51782E">
      <w:pPr>
        <w:shd w:val="clear"/>
        <w:autoSpaceDE w:val="0"/>
        <w:autoSpaceDN w:val="0"/>
        <w:spacing w:line="336" w:lineRule="auto"/>
        <w:ind w:firstLine="240" w:firstLineChars="100"/>
        <w:jc w:val="left"/>
        <w:rPr>
          <w:rFonts w:ascii="宋体" w:cs="宋体"/>
          <w:sz w:val="24"/>
          <w:szCs w:val="24"/>
          <w:highlight w:val="none"/>
        </w:rPr>
      </w:pPr>
      <w:r>
        <w:rPr>
          <w:rFonts w:hint="eastAsia" w:ascii="宋体" w:hAnsi="宋体" w:cs="宋体"/>
          <w:b/>
          <w:sz w:val="24"/>
          <w:szCs w:val="24"/>
          <w:highlight w:val="none"/>
        </w:rPr>
        <w:t>五、磋商响应文件递交地址：</w:t>
      </w:r>
      <w:r>
        <w:rPr>
          <w:rFonts w:hint="eastAsia" w:ascii="宋体" w:hAnsi="宋体" w:cs="宋体"/>
          <w:sz w:val="24"/>
          <w:szCs w:val="24"/>
          <w:highlight w:val="none"/>
        </w:rPr>
        <w:t>“政府采购云平台”线上上传</w:t>
      </w:r>
    </w:p>
    <w:p w14:paraId="62CEA677">
      <w:pPr>
        <w:shd w:val="clear"/>
        <w:autoSpaceDE w:val="0"/>
        <w:autoSpaceDN w:val="0"/>
        <w:spacing w:line="336" w:lineRule="auto"/>
        <w:ind w:firstLine="240" w:firstLineChars="100"/>
        <w:jc w:val="left"/>
        <w:rPr>
          <w:rFonts w:ascii="宋体" w:hAnsi="宋体" w:cs="宋体"/>
          <w:sz w:val="24"/>
          <w:szCs w:val="24"/>
          <w:highlight w:val="none"/>
        </w:rPr>
      </w:pPr>
      <w:r>
        <w:rPr>
          <w:rFonts w:hint="eastAsia" w:ascii="宋体" w:hAnsi="宋体" w:cs="宋体"/>
          <w:b/>
          <w:sz w:val="24"/>
          <w:szCs w:val="24"/>
          <w:highlight w:val="none"/>
        </w:rPr>
        <w:t>六、磋商开始时间：</w:t>
      </w:r>
      <w:r>
        <w:rPr>
          <w:rFonts w:hint="eastAsia" w:ascii="宋体" w:hAnsi="宋体" w:cs="宋体"/>
          <w:sz w:val="24"/>
          <w:szCs w:val="24"/>
          <w:highlight w:val="none"/>
          <w:lang w:val="en-US" w:eastAsia="zh-CN"/>
        </w:rPr>
        <w:t>2025年4月9日   09:00:00</w:t>
      </w:r>
      <w:r>
        <w:rPr>
          <w:rFonts w:hint="eastAsia" w:ascii="宋体" w:hAnsi="宋体" w:cs="宋体"/>
          <w:sz w:val="24"/>
          <w:szCs w:val="24"/>
          <w:highlight w:val="none"/>
        </w:rPr>
        <w:t>（北京时间）</w:t>
      </w:r>
    </w:p>
    <w:p w14:paraId="1A07E6A2">
      <w:pPr>
        <w:shd w:val="clear"/>
        <w:autoSpaceDE w:val="0"/>
        <w:autoSpaceDN w:val="0"/>
        <w:spacing w:line="336" w:lineRule="auto"/>
        <w:ind w:firstLine="240" w:firstLineChars="100"/>
        <w:jc w:val="left"/>
        <w:rPr>
          <w:rFonts w:ascii="宋体" w:cs="宋体"/>
          <w:sz w:val="24"/>
          <w:szCs w:val="24"/>
          <w:highlight w:val="none"/>
        </w:rPr>
      </w:pPr>
      <w:r>
        <w:rPr>
          <w:rFonts w:hint="eastAsia" w:ascii="宋体" w:hAnsi="宋体" w:cs="宋体"/>
          <w:b/>
          <w:sz w:val="24"/>
          <w:szCs w:val="24"/>
          <w:highlight w:val="none"/>
        </w:rPr>
        <w:t>七、磋商地址：</w:t>
      </w:r>
      <w:r>
        <w:rPr>
          <w:rFonts w:hint="eastAsia" w:ascii="宋体" w:hAnsi="宋体" w:cs="宋体"/>
          <w:sz w:val="24"/>
          <w:szCs w:val="24"/>
          <w:highlight w:val="none"/>
        </w:rPr>
        <w:t>“政府采购云平台”线上磋商</w:t>
      </w:r>
    </w:p>
    <w:p w14:paraId="1DFB2FDA">
      <w:pPr>
        <w:shd w:val="clear"/>
        <w:autoSpaceDE w:val="0"/>
        <w:autoSpaceDN w:val="0"/>
        <w:spacing w:line="336" w:lineRule="auto"/>
        <w:ind w:firstLine="240" w:firstLineChars="100"/>
        <w:jc w:val="left"/>
        <w:rPr>
          <w:rFonts w:ascii="宋体" w:cs="宋体"/>
          <w:sz w:val="24"/>
          <w:szCs w:val="24"/>
          <w:highlight w:val="none"/>
        </w:rPr>
      </w:pPr>
      <w:r>
        <w:rPr>
          <w:rFonts w:hint="eastAsia" w:ascii="宋体" w:hAnsi="宋体" w:cs="宋体"/>
          <w:b/>
          <w:sz w:val="24"/>
          <w:szCs w:val="24"/>
          <w:highlight w:val="none"/>
          <w:lang w:val="en-US" w:eastAsia="zh-CN"/>
        </w:rPr>
        <w:t>八</w:t>
      </w:r>
      <w:r>
        <w:rPr>
          <w:rFonts w:hint="eastAsia" w:ascii="宋体" w:hAnsi="宋体" w:cs="宋体"/>
          <w:b/>
          <w:sz w:val="24"/>
          <w:szCs w:val="24"/>
          <w:highlight w:val="none"/>
        </w:rPr>
        <w:t>、公告期限：</w:t>
      </w:r>
      <w:r>
        <w:rPr>
          <w:rFonts w:hint="eastAsia" w:ascii="宋体" w:hAnsi="宋体" w:cs="宋体"/>
          <w:sz w:val="24"/>
          <w:szCs w:val="24"/>
          <w:highlight w:val="none"/>
        </w:rPr>
        <w:t>自本公告发布之日起</w:t>
      </w:r>
      <w:r>
        <w:rPr>
          <w:rFonts w:ascii="宋体" w:hAnsi="宋体" w:cs="宋体"/>
          <w:sz w:val="24"/>
          <w:szCs w:val="24"/>
          <w:highlight w:val="none"/>
        </w:rPr>
        <w:t>3</w:t>
      </w:r>
      <w:r>
        <w:rPr>
          <w:rFonts w:hint="eastAsia" w:ascii="宋体" w:hAnsi="宋体" w:cs="宋体"/>
          <w:sz w:val="24"/>
          <w:szCs w:val="24"/>
          <w:highlight w:val="none"/>
        </w:rPr>
        <w:t>个工作日。</w:t>
      </w:r>
    </w:p>
    <w:p w14:paraId="7390CC59">
      <w:pPr>
        <w:shd w:val="clear"/>
        <w:snapToGrid w:val="0"/>
        <w:spacing w:line="336" w:lineRule="auto"/>
        <w:ind w:right="-312" w:rightChars="-149" w:firstLine="240" w:firstLineChars="100"/>
        <w:rPr>
          <w:rFonts w:ascii="宋体" w:cs="宋体"/>
          <w:b/>
          <w:bCs/>
          <w:sz w:val="24"/>
          <w:szCs w:val="24"/>
          <w:highlight w:val="none"/>
        </w:rPr>
      </w:pPr>
      <w:r>
        <w:rPr>
          <w:rFonts w:hint="eastAsia" w:ascii="宋体" w:hAnsi="宋体" w:cs="宋体"/>
          <w:b/>
          <w:bCs/>
          <w:sz w:val="24"/>
          <w:szCs w:val="24"/>
          <w:highlight w:val="none"/>
          <w:lang w:val="en-US" w:eastAsia="zh-CN"/>
        </w:rPr>
        <w:t>九</w:t>
      </w:r>
      <w:r>
        <w:rPr>
          <w:rFonts w:hint="eastAsia" w:ascii="宋体" w:hAnsi="宋体" w:cs="宋体"/>
          <w:b/>
          <w:bCs/>
          <w:sz w:val="24"/>
          <w:szCs w:val="24"/>
          <w:highlight w:val="none"/>
        </w:rPr>
        <w:t>、其他补充事宜：</w:t>
      </w:r>
      <w:r>
        <w:rPr>
          <w:rFonts w:ascii="宋体" w:hAnsi="宋体" w:cs="宋体"/>
          <w:b/>
          <w:bCs/>
          <w:sz w:val="24"/>
          <w:szCs w:val="24"/>
          <w:highlight w:val="none"/>
        </w:rPr>
        <w:t xml:space="preserve"> </w:t>
      </w:r>
    </w:p>
    <w:p w14:paraId="15E7688D">
      <w:pPr>
        <w:shd w:val="clear"/>
        <w:snapToGrid w:val="0"/>
        <w:spacing w:line="336" w:lineRule="auto"/>
        <w:ind w:right="-312" w:rightChars="-149" w:firstLine="480" w:firstLineChars="200"/>
        <w:rPr>
          <w:rFonts w:ascii="宋体"/>
          <w:sz w:val="24"/>
          <w:szCs w:val="24"/>
          <w:highlight w:val="none"/>
        </w:rPr>
      </w:pPr>
      <w:r>
        <w:rPr>
          <w:rFonts w:ascii="宋体" w:hAnsi="宋体" w:cs="宋体"/>
          <w:sz w:val="24"/>
          <w:szCs w:val="24"/>
          <w:highlight w:val="none"/>
        </w:rPr>
        <w:t>1</w:t>
      </w:r>
      <w:r>
        <w:rPr>
          <w:rFonts w:hint="eastAsia" w:ascii="宋体" w:hAnsi="宋体" w:cs="宋体"/>
          <w:sz w:val="24"/>
          <w:szCs w:val="24"/>
          <w:highlight w:val="none"/>
        </w:rPr>
        <w:t>、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76D7A51">
      <w:pPr>
        <w:shd w:val="clear"/>
        <w:snapToGrid w:val="0"/>
        <w:spacing w:line="336" w:lineRule="auto"/>
        <w:ind w:right="-312" w:rightChars="-149" w:firstLine="480" w:firstLineChars="200"/>
        <w:rPr>
          <w:rStyle w:val="33"/>
          <w:rFonts w:hint="eastAsia" w:ascii="宋体" w:hAnsi="宋体" w:cs="宋体"/>
          <w:color w:val="auto"/>
          <w:sz w:val="24"/>
          <w:szCs w:val="24"/>
          <w:highlight w:val="none"/>
        </w:rPr>
      </w:pPr>
      <w:r>
        <w:rPr>
          <w:rFonts w:ascii="宋体" w:hAnsi="宋体" w:cs="宋体"/>
          <w:b/>
          <w:bCs/>
          <w:sz w:val="24"/>
          <w:szCs w:val="24"/>
          <w:highlight w:val="none"/>
        </w:rPr>
        <w:t>2</w:t>
      </w:r>
      <w:r>
        <w:rPr>
          <w:rFonts w:hint="eastAsia" w:ascii="宋体" w:hAnsi="宋体" w:cs="宋体"/>
          <w:b/>
          <w:bCs/>
          <w:sz w:val="24"/>
          <w:szCs w:val="24"/>
          <w:highlight w:val="none"/>
        </w:rPr>
        <w:t>、公告发布媒体：</w:t>
      </w:r>
      <w:r>
        <w:rPr>
          <w:rFonts w:hint="eastAsia" w:ascii="宋体" w:hAnsi="宋体" w:cs="宋体"/>
          <w:sz w:val="24"/>
          <w:szCs w:val="24"/>
          <w:highlight w:val="none"/>
          <w:u w:val="single"/>
        </w:rPr>
        <w:t xml:space="preserve">浙江省政府采购网（http:// </w:t>
      </w:r>
      <w:r>
        <w:rPr>
          <w:rFonts w:hint="eastAsia" w:ascii="宋体" w:hAnsi="宋体" w:cs="宋体"/>
          <w:sz w:val="24"/>
          <w:szCs w:val="24"/>
          <w:highlight w:val="none"/>
          <w:u w:val="single"/>
        </w:rPr>
        <w:fldChar w:fldCharType="begin"/>
      </w:r>
      <w:r>
        <w:rPr>
          <w:rFonts w:hint="eastAsia" w:ascii="宋体" w:hAnsi="宋体" w:cs="宋体"/>
          <w:sz w:val="24"/>
          <w:szCs w:val="24"/>
          <w:highlight w:val="none"/>
          <w:u w:val="single"/>
        </w:rPr>
        <w:instrText xml:space="preserve"> HYPERLINK "http://www.zjzfcg.gov.cn）和温岭市公共资源交易中心网（http:/new.wl.gov.cn/col/col1402172/index.html）。" </w:instrText>
      </w:r>
      <w:r>
        <w:rPr>
          <w:rFonts w:hint="eastAsia" w:ascii="宋体" w:hAnsi="宋体" w:cs="宋体"/>
          <w:sz w:val="24"/>
          <w:szCs w:val="24"/>
          <w:highlight w:val="none"/>
          <w:u w:val="single"/>
        </w:rPr>
        <w:fldChar w:fldCharType="separate"/>
      </w:r>
      <w:r>
        <w:rPr>
          <w:rFonts w:hint="eastAsia" w:ascii="宋体" w:hAnsi="宋体" w:cs="宋体"/>
          <w:sz w:val="24"/>
          <w:szCs w:val="24"/>
          <w:highlight w:val="none"/>
          <w:u w:val="single"/>
        </w:rPr>
        <w:t>www.zjzfcg.gov.cn）和温岭市公共资源交易中心网（https://www.wl.gov.cn/col/col1402172/index.html）。</w:t>
      </w:r>
      <w:r>
        <w:rPr>
          <w:rFonts w:hint="eastAsia" w:ascii="宋体" w:hAnsi="宋体" w:cs="宋体"/>
          <w:sz w:val="24"/>
          <w:szCs w:val="24"/>
          <w:highlight w:val="none"/>
          <w:u w:val="single"/>
        </w:rPr>
        <w:fldChar w:fldCharType="end"/>
      </w:r>
    </w:p>
    <w:p w14:paraId="496E3C7B">
      <w:pPr>
        <w:shd w:val="clear"/>
        <w:autoSpaceDE w:val="0"/>
        <w:autoSpaceDN w:val="0"/>
        <w:spacing w:line="336" w:lineRule="auto"/>
        <w:ind w:firstLine="480" w:firstLineChars="200"/>
        <w:jc w:val="left"/>
        <w:rPr>
          <w:rFonts w:ascii="宋体" w:cs="宋体"/>
          <w:sz w:val="24"/>
          <w:szCs w:val="24"/>
          <w:highlight w:val="none"/>
        </w:rPr>
      </w:pPr>
      <w:r>
        <w:rPr>
          <w:rFonts w:hint="eastAsia" w:ascii="宋体" w:hAnsi="宋体" w:cs="宋体"/>
          <w:b/>
          <w:sz w:val="24"/>
          <w:szCs w:val="24"/>
          <w:highlight w:val="none"/>
          <w:lang w:val="en-US" w:eastAsia="zh-CN"/>
        </w:rPr>
        <w:t>3、</w:t>
      </w:r>
      <w:r>
        <w:rPr>
          <w:rFonts w:hint="eastAsia" w:ascii="宋体" w:hAnsi="宋体" w:cs="宋体"/>
          <w:b/>
          <w:sz w:val="24"/>
          <w:szCs w:val="24"/>
          <w:highlight w:val="none"/>
        </w:rPr>
        <w:t>磋商保证金：</w:t>
      </w:r>
      <w:r>
        <w:rPr>
          <w:rFonts w:hint="eastAsia" w:ascii="宋体" w:hAnsi="宋体" w:cs="宋体"/>
          <w:sz w:val="24"/>
          <w:szCs w:val="24"/>
          <w:highlight w:val="none"/>
        </w:rPr>
        <w:t>不收取</w:t>
      </w:r>
    </w:p>
    <w:p w14:paraId="5157272F">
      <w:pPr>
        <w:shd w:val="clear"/>
        <w:tabs>
          <w:tab w:val="left" w:pos="180"/>
          <w:tab w:val="left" w:pos="360"/>
          <w:tab w:val="left" w:pos="540"/>
          <w:tab w:val="left" w:pos="8280"/>
        </w:tabs>
        <w:autoSpaceDE w:val="0"/>
        <w:autoSpaceDN w:val="0"/>
        <w:adjustRightInd w:val="0"/>
        <w:spacing w:line="336" w:lineRule="auto"/>
        <w:ind w:firstLine="480" w:firstLineChars="200"/>
        <w:jc w:val="left"/>
        <w:rPr>
          <w:rFonts w:ascii="宋体" w:cs="宋体"/>
          <w:b/>
          <w:bCs/>
          <w:sz w:val="24"/>
          <w:szCs w:val="24"/>
          <w:highlight w:val="none"/>
        </w:rPr>
      </w:pPr>
      <w:r>
        <w:rPr>
          <w:rFonts w:hint="eastAsia" w:ascii="宋体" w:hAnsi="宋体" w:cs="宋体"/>
          <w:b/>
          <w:bCs/>
          <w:sz w:val="24"/>
          <w:szCs w:val="24"/>
          <w:highlight w:val="none"/>
          <w:lang w:val="en-US" w:eastAsia="zh-CN"/>
        </w:rPr>
        <w:t>4、</w:t>
      </w:r>
      <w:r>
        <w:rPr>
          <w:rFonts w:hint="eastAsia" w:ascii="宋体" w:hAnsi="宋体" w:cs="宋体"/>
          <w:b/>
          <w:bCs/>
          <w:sz w:val="24"/>
          <w:szCs w:val="24"/>
          <w:highlight w:val="none"/>
        </w:rPr>
        <w:t>在线</w:t>
      </w:r>
      <w:r>
        <w:rPr>
          <w:rFonts w:hint="eastAsia" w:ascii="宋体" w:hAnsi="宋体" w:cs="宋体"/>
          <w:b/>
          <w:bCs/>
          <w:sz w:val="24"/>
          <w:szCs w:val="24"/>
          <w:highlight w:val="none"/>
          <w:lang w:val="en-US" w:eastAsia="zh-CN"/>
        </w:rPr>
        <w:t>磋商</w:t>
      </w:r>
      <w:r>
        <w:rPr>
          <w:rFonts w:hint="eastAsia" w:ascii="宋体" w:hAnsi="宋体" w:cs="宋体"/>
          <w:b/>
          <w:bCs/>
          <w:sz w:val="24"/>
          <w:szCs w:val="24"/>
          <w:highlight w:val="none"/>
        </w:rPr>
        <w:t>响应（电子投标）相关说明：</w:t>
      </w:r>
    </w:p>
    <w:p w14:paraId="6BEB0296">
      <w:pPr>
        <w:keepNext w:val="0"/>
        <w:keepLines w:val="0"/>
        <w:pageBreakBefore w:val="0"/>
        <w:widowControl w:val="0"/>
        <w:shd w:val="clear"/>
        <w:kinsoku/>
        <w:wordWrap/>
        <w:overflowPunct/>
        <w:topLinePunct w:val="0"/>
        <w:bidi w:val="0"/>
        <w:snapToGrid w:val="0"/>
        <w:spacing w:line="336" w:lineRule="auto"/>
        <w:ind w:firstLine="480" w:firstLineChars="200"/>
        <w:textAlignment w:val="auto"/>
        <w:rPr>
          <w:rFonts w:ascii="宋体" w:cs="宋体"/>
          <w:sz w:val="24"/>
          <w:szCs w:val="24"/>
          <w:highlight w:val="none"/>
        </w:rPr>
      </w:pPr>
      <w:r>
        <w:rPr>
          <w:rFonts w:hint="default" w:ascii="宋体" w:hAnsi="宋体" w:cs="宋体"/>
          <w:sz w:val="24"/>
          <w:szCs w:val="24"/>
          <w:highlight w:val="none"/>
        </w:rPr>
        <w:t>①</w:t>
      </w:r>
      <w:r>
        <w:rPr>
          <w:rFonts w:hint="eastAsia" w:ascii="宋体" w:hAnsi="宋体" w:cs="宋体"/>
          <w:sz w:val="24"/>
          <w:szCs w:val="24"/>
          <w:highlight w:val="none"/>
        </w:rPr>
        <w:t>标前准备（</w:t>
      </w:r>
      <w:r>
        <w:rPr>
          <w:rFonts w:ascii="宋体" w:hAnsi="宋体" w:cs="宋体"/>
          <w:sz w:val="24"/>
          <w:szCs w:val="24"/>
          <w:highlight w:val="none"/>
        </w:rPr>
        <w:t>CA</w:t>
      </w:r>
      <w:r>
        <w:rPr>
          <w:rFonts w:hint="eastAsia" w:ascii="宋体" w:hAnsi="宋体" w:cs="宋体"/>
          <w:sz w:val="24"/>
          <w:szCs w:val="24"/>
          <w:highlight w:val="none"/>
        </w:rPr>
        <w:t>驱动及政采云电子交易客户端的下载）：本项目通过</w:t>
      </w:r>
      <w:r>
        <w:rPr>
          <w:rFonts w:hint="eastAsia" w:ascii="宋体" w:hAnsi="宋体" w:cs="宋体"/>
          <w:sz w:val="24"/>
          <w:szCs w:val="24"/>
          <w:highlight w:val="none"/>
          <w:lang w:eastAsia="zh-CN"/>
        </w:rPr>
        <w:t>政府采购云平台</w:t>
      </w:r>
      <w:r>
        <w:rPr>
          <w:rFonts w:hint="eastAsia" w:ascii="宋体" w:hAnsi="宋体" w:cs="宋体"/>
          <w:sz w:val="24"/>
          <w:szCs w:val="24"/>
          <w:highlight w:val="none"/>
        </w:rPr>
        <w:t>实行线上电子招投标</w:t>
      </w:r>
      <w:r>
        <w:rPr>
          <w:rFonts w:hint="eastAsia" w:ascii="宋体" w:hAnsi="宋体" w:cs="宋体"/>
          <w:sz w:val="24"/>
          <w:szCs w:val="24"/>
          <w:highlight w:val="none"/>
          <w:lang w:eastAsia="zh-CN"/>
        </w:rPr>
        <w:t>，</w:t>
      </w:r>
      <w:r>
        <w:rPr>
          <w:rFonts w:hint="eastAsia" w:ascii="宋体" w:hAnsi="宋体" w:cs="宋体"/>
          <w:sz w:val="24"/>
          <w:szCs w:val="24"/>
          <w:highlight w:val="none"/>
        </w:rPr>
        <w:t>各潜在供应商应在</w:t>
      </w:r>
      <w:r>
        <w:rPr>
          <w:rFonts w:hint="eastAsia" w:ascii="宋体" w:hAnsi="宋体" w:cs="宋体"/>
          <w:sz w:val="24"/>
          <w:szCs w:val="24"/>
          <w:highlight w:val="none"/>
          <w:lang w:eastAsia="zh-CN"/>
        </w:rPr>
        <w:t>磋商响应文件递交截止时间前</w:t>
      </w:r>
      <w:r>
        <w:rPr>
          <w:rFonts w:hint="eastAsia" w:ascii="宋体" w:hAnsi="宋体" w:cs="宋体"/>
          <w:sz w:val="24"/>
          <w:szCs w:val="24"/>
          <w:highlight w:val="none"/>
        </w:rPr>
        <w:t>注册成为浙江省政府采购网（政府采购云平台）正式供应商，并完成</w:t>
      </w:r>
      <w:r>
        <w:rPr>
          <w:rFonts w:ascii="宋体" w:hAnsi="宋体" w:cs="宋体"/>
          <w:sz w:val="24"/>
          <w:szCs w:val="24"/>
          <w:highlight w:val="none"/>
        </w:rPr>
        <w:t>CA</w:t>
      </w:r>
      <w:r>
        <w:rPr>
          <w:rFonts w:hint="eastAsia" w:ascii="宋体" w:hAnsi="宋体" w:cs="宋体"/>
          <w:sz w:val="24"/>
          <w:szCs w:val="24"/>
          <w:highlight w:val="none"/>
        </w:rPr>
        <w:t>数字证书办理及电子交易客户端的下载。因未注册入库、未办理</w:t>
      </w:r>
      <w:r>
        <w:rPr>
          <w:rFonts w:ascii="宋体" w:hAnsi="宋体" w:cs="宋体"/>
          <w:sz w:val="24"/>
          <w:szCs w:val="24"/>
          <w:highlight w:val="none"/>
        </w:rPr>
        <w:t>CA</w:t>
      </w:r>
      <w:r>
        <w:rPr>
          <w:rFonts w:hint="eastAsia" w:ascii="宋体" w:hAnsi="宋体" w:cs="宋体"/>
          <w:sz w:val="24"/>
          <w:szCs w:val="24"/>
          <w:highlight w:val="none"/>
        </w:rPr>
        <w:t>数字证书等原因造成无法投标或投标失败等后果由</w:t>
      </w:r>
      <w:r>
        <w:rPr>
          <w:rFonts w:hint="eastAsia" w:ascii="宋体" w:hAnsi="宋体" w:cs="宋体"/>
          <w:sz w:val="24"/>
          <w:szCs w:val="24"/>
          <w:highlight w:val="none"/>
          <w:lang w:eastAsia="zh-CN"/>
        </w:rPr>
        <w:t>磋商响应供应商</w:t>
      </w:r>
      <w:r>
        <w:rPr>
          <w:rFonts w:hint="eastAsia" w:ascii="宋体" w:hAnsi="宋体" w:cs="宋体"/>
          <w:sz w:val="24"/>
          <w:szCs w:val="24"/>
          <w:highlight w:val="none"/>
        </w:rPr>
        <w:t>自行承担。</w:t>
      </w:r>
    </w:p>
    <w:p w14:paraId="4F6F7B8F">
      <w:pPr>
        <w:keepNext w:val="0"/>
        <w:keepLines w:val="0"/>
        <w:pageBreakBefore w:val="0"/>
        <w:widowControl w:val="0"/>
        <w:shd w:val="clear"/>
        <w:kinsoku/>
        <w:wordWrap/>
        <w:overflowPunct/>
        <w:topLinePunct w:val="0"/>
        <w:bidi w:val="0"/>
        <w:snapToGrid w:val="0"/>
        <w:spacing w:line="336" w:lineRule="auto"/>
        <w:ind w:firstLine="480" w:firstLineChars="200"/>
        <w:textAlignment w:val="auto"/>
        <w:rPr>
          <w:rFonts w:ascii="宋体" w:cs="宋体"/>
          <w:sz w:val="24"/>
          <w:szCs w:val="24"/>
          <w:highlight w:val="none"/>
        </w:rPr>
      </w:pPr>
      <w:r>
        <w:rPr>
          <w:rFonts w:hint="default" w:ascii="宋体" w:hAnsi="宋体" w:cs="宋体"/>
          <w:sz w:val="24"/>
          <w:szCs w:val="24"/>
          <w:highlight w:val="none"/>
        </w:rPr>
        <w:t>②</w:t>
      </w:r>
      <w:r>
        <w:rPr>
          <w:rFonts w:hint="eastAsia" w:ascii="宋体" w:hAnsi="宋体" w:cs="宋体"/>
          <w:sz w:val="24"/>
          <w:szCs w:val="24"/>
          <w:highlight w:val="none"/>
        </w:rPr>
        <w:t>为确保网上操作合法、有效和安全，</w:t>
      </w:r>
      <w:r>
        <w:rPr>
          <w:rFonts w:hint="eastAsia" w:ascii="宋体" w:hAnsi="宋体" w:cs="宋体"/>
          <w:sz w:val="24"/>
          <w:szCs w:val="24"/>
          <w:highlight w:val="none"/>
          <w:lang w:eastAsia="zh-CN"/>
        </w:rPr>
        <w:t>磋商响应供应商应</w:t>
      </w:r>
      <w:r>
        <w:rPr>
          <w:rFonts w:hint="eastAsia" w:ascii="宋体" w:hAnsi="宋体" w:cs="宋体"/>
          <w:sz w:val="24"/>
          <w:szCs w:val="24"/>
          <w:highlight w:val="none"/>
        </w:rPr>
        <w:t>当在</w:t>
      </w:r>
      <w:r>
        <w:rPr>
          <w:rFonts w:hint="eastAsia" w:ascii="宋体" w:hAnsi="宋体" w:cs="宋体"/>
          <w:sz w:val="24"/>
          <w:szCs w:val="24"/>
          <w:highlight w:val="none"/>
          <w:lang w:eastAsia="zh-CN"/>
        </w:rPr>
        <w:t>磋商响应文件递交截止时间前</w:t>
      </w:r>
      <w:r>
        <w:rPr>
          <w:rFonts w:hint="eastAsia" w:ascii="宋体" w:hAnsi="宋体" w:cs="宋体"/>
          <w:sz w:val="24"/>
          <w:szCs w:val="24"/>
          <w:highlight w:val="none"/>
        </w:rPr>
        <w:t>完成在“政府采购云平台”的身份认证，确保在电子投标过程中能够对相关数据电文进行加密和使用电子签章。</w:t>
      </w:r>
    </w:p>
    <w:p w14:paraId="2EF67BF0">
      <w:pPr>
        <w:keepNext w:val="0"/>
        <w:keepLines w:val="0"/>
        <w:pageBreakBefore w:val="0"/>
        <w:widowControl w:val="0"/>
        <w:shd w:val="clear"/>
        <w:kinsoku/>
        <w:wordWrap/>
        <w:overflowPunct/>
        <w:topLinePunct w:val="0"/>
        <w:bidi w:val="0"/>
        <w:snapToGrid w:val="0"/>
        <w:spacing w:line="336" w:lineRule="auto"/>
        <w:ind w:firstLine="480" w:firstLineChars="200"/>
        <w:textAlignment w:val="auto"/>
        <w:rPr>
          <w:rFonts w:ascii="宋体" w:cs="宋体"/>
          <w:sz w:val="24"/>
          <w:szCs w:val="24"/>
          <w:highlight w:val="none"/>
        </w:rPr>
      </w:pPr>
      <w:r>
        <w:rPr>
          <w:rFonts w:hint="default" w:ascii="宋体" w:hAnsi="宋体" w:cs="宋体"/>
          <w:sz w:val="24"/>
          <w:szCs w:val="24"/>
          <w:highlight w:val="none"/>
        </w:rPr>
        <w:t>③</w:t>
      </w:r>
      <w:r>
        <w:rPr>
          <w:rFonts w:hint="eastAsia" w:ascii="宋体" w:hAnsi="宋体" w:cs="宋体"/>
          <w:sz w:val="24"/>
          <w:szCs w:val="24"/>
          <w:highlight w:val="none"/>
          <w:lang w:eastAsia="zh-CN"/>
        </w:rPr>
        <w:t>磋商响应文件</w:t>
      </w:r>
      <w:r>
        <w:rPr>
          <w:rFonts w:hint="eastAsia" w:ascii="宋体" w:hAnsi="宋体" w:cs="宋体"/>
          <w:sz w:val="24"/>
          <w:szCs w:val="24"/>
          <w:highlight w:val="none"/>
        </w:rPr>
        <w:t>的递交：（</w:t>
      </w:r>
      <w:r>
        <w:rPr>
          <w:rFonts w:ascii="宋体" w:hAnsi="宋体" w:cs="宋体"/>
          <w:sz w:val="24"/>
          <w:szCs w:val="24"/>
          <w:highlight w:val="none"/>
        </w:rPr>
        <w:t>1</w:t>
      </w:r>
      <w:r>
        <w:rPr>
          <w:rFonts w:hint="eastAsia" w:ascii="宋体" w:hAnsi="宋体" w:cs="宋体"/>
          <w:sz w:val="24"/>
          <w:szCs w:val="24"/>
          <w:highlight w:val="none"/>
        </w:rPr>
        <w:t>）电子加密</w:t>
      </w:r>
      <w:r>
        <w:rPr>
          <w:rFonts w:hint="eastAsia" w:ascii="宋体" w:hAnsi="宋体" w:cs="宋体"/>
          <w:sz w:val="24"/>
          <w:szCs w:val="24"/>
          <w:highlight w:val="none"/>
          <w:lang w:eastAsia="zh-CN"/>
        </w:rPr>
        <w:t>磋商响应文件</w:t>
      </w:r>
      <w:r>
        <w:rPr>
          <w:rFonts w:hint="eastAsia" w:ascii="宋体" w:hAnsi="宋体" w:cs="宋体"/>
          <w:sz w:val="24"/>
          <w:szCs w:val="24"/>
          <w:highlight w:val="none"/>
        </w:rPr>
        <w:t>：应按政府采购云平台项目采购</w:t>
      </w:r>
      <w:r>
        <w:rPr>
          <w:rFonts w:hint="eastAsia" w:ascii="宋体" w:hAnsi="宋体" w:cs="宋体"/>
          <w:sz w:val="24"/>
          <w:szCs w:val="24"/>
          <w:highlight w:val="none"/>
          <w:lang w:eastAsia="zh-CN"/>
        </w:rPr>
        <w:t>－</w:t>
      </w:r>
      <w:r>
        <w:rPr>
          <w:rFonts w:hint="eastAsia" w:ascii="宋体" w:hAnsi="宋体" w:cs="宋体"/>
          <w:sz w:val="24"/>
          <w:szCs w:val="24"/>
          <w:highlight w:val="none"/>
        </w:rPr>
        <w:t>电子交易操作指南及本</w:t>
      </w:r>
      <w:r>
        <w:rPr>
          <w:rFonts w:hint="eastAsia" w:ascii="宋体" w:hAnsi="宋体" w:cs="宋体"/>
          <w:sz w:val="24"/>
          <w:szCs w:val="24"/>
          <w:highlight w:val="none"/>
          <w:lang w:eastAsia="zh-CN"/>
        </w:rPr>
        <w:t>采购</w:t>
      </w:r>
      <w:r>
        <w:rPr>
          <w:rFonts w:hint="eastAsia" w:ascii="宋体" w:hAnsi="宋体" w:cs="宋体"/>
          <w:sz w:val="24"/>
          <w:szCs w:val="24"/>
          <w:highlight w:val="none"/>
        </w:rPr>
        <w:t>文件要求进行编制、加密并递交，供应商应于</w:t>
      </w:r>
      <w:r>
        <w:rPr>
          <w:rFonts w:hint="eastAsia" w:ascii="宋体" w:hAnsi="宋体" w:cs="宋体"/>
          <w:sz w:val="24"/>
          <w:szCs w:val="24"/>
          <w:highlight w:val="none"/>
          <w:lang w:eastAsia="zh-CN"/>
        </w:rPr>
        <w:t>磋商响应文件递交截止时间前</w:t>
      </w:r>
      <w:r>
        <w:rPr>
          <w:rFonts w:hint="eastAsia" w:ascii="宋体" w:hAnsi="宋体" w:cs="宋体"/>
          <w:sz w:val="24"/>
          <w:szCs w:val="24"/>
          <w:highlight w:val="none"/>
        </w:rPr>
        <w:t>将电子加密</w:t>
      </w:r>
      <w:r>
        <w:rPr>
          <w:rFonts w:hint="eastAsia" w:ascii="宋体" w:hAnsi="宋体" w:cs="宋体"/>
          <w:sz w:val="24"/>
          <w:szCs w:val="24"/>
          <w:highlight w:val="none"/>
          <w:lang w:eastAsia="zh-CN"/>
        </w:rPr>
        <w:t>磋商响应文件</w:t>
      </w:r>
      <w:r>
        <w:rPr>
          <w:rFonts w:hint="eastAsia" w:ascii="宋体" w:hAnsi="宋体" w:cs="宋体"/>
          <w:sz w:val="24"/>
          <w:szCs w:val="24"/>
          <w:highlight w:val="none"/>
        </w:rPr>
        <w:t>上传到政府采购云平台系统中（不准时上传视为撤回</w:t>
      </w:r>
      <w:r>
        <w:rPr>
          <w:rFonts w:hint="eastAsia" w:ascii="宋体" w:hAnsi="宋体" w:cs="宋体"/>
          <w:sz w:val="24"/>
          <w:szCs w:val="24"/>
          <w:highlight w:val="none"/>
          <w:lang w:eastAsia="zh-CN"/>
        </w:rPr>
        <w:t>磋商响应文件</w:t>
      </w:r>
      <w:r>
        <w:rPr>
          <w:rFonts w:hint="eastAsia" w:ascii="宋体" w:hAnsi="宋体" w:cs="宋体"/>
          <w:sz w:val="24"/>
          <w:szCs w:val="24"/>
          <w:highlight w:val="none"/>
        </w:rPr>
        <w:t>）。（</w:t>
      </w:r>
      <w:r>
        <w:rPr>
          <w:rFonts w:ascii="宋体" w:hAnsi="宋体" w:cs="宋体"/>
          <w:sz w:val="24"/>
          <w:szCs w:val="24"/>
          <w:highlight w:val="none"/>
        </w:rPr>
        <w:t>2</w:t>
      </w:r>
      <w:r>
        <w:rPr>
          <w:rFonts w:hint="eastAsia" w:ascii="宋体" w:hAnsi="宋体" w:cs="宋体"/>
          <w:sz w:val="24"/>
          <w:szCs w:val="24"/>
          <w:highlight w:val="none"/>
        </w:rPr>
        <w:t>）备份</w:t>
      </w:r>
      <w:r>
        <w:rPr>
          <w:rFonts w:hint="eastAsia" w:ascii="宋体" w:hAnsi="宋体" w:cs="宋体"/>
          <w:sz w:val="24"/>
          <w:szCs w:val="24"/>
          <w:highlight w:val="none"/>
          <w:lang w:eastAsia="zh-CN"/>
        </w:rPr>
        <w:t>磋商响应文件</w:t>
      </w:r>
      <w:r>
        <w:rPr>
          <w:rFonts w:hint="eastAsia" w:ascii="宋体" w:hAnsi="宋体" w:cs="宋体"/>
          <w:sz w:val="24"/>
          <w:szCs w:val="24"/>
          <w:highlight w:val="none"/>
        </w:rPr>
        <w:t>：</w:t>
      </w:r>
      <w:r>
        <w:rPr>
          <w:highlight w:val="none"/>
        </w:rPr>
        <w:fldChar w:fldCharType="begin"/>
      </w:r>
      <w:r>
        <w:rPr>
          <w:highlight w:val="none"/>
        </w:rPr>
        <w:instrText xml:space="preserve"> HYPERLINK "mailto:%E6%8C%89%E6%94%BF%E9%87%87%E4%BA%91%E5%B9%B3%E5%8F%B0%E9%A1%B9%E7%9B%AE%E9%87%87%E8%B4%AD-%E7%94%B5%E5%AD%90%E6%8B%9B%E6%8A%95%E6%A0%87%E6%93%8D%E4%BD%9C%E6%8C%87%E5%8D%97%E5%88%B6%E4%BD%9C%E5%A4%87%E4%BB%BD%E6%8A%95%E6%A0%87%E6%96%87%E4%BB%B6%EF%BC%88%E5%90%8E%E7%BC%80%E5%90%8D%E4%B8%BA.bfbs%EF%BC%89%EF%BC%8C%E5%9C%A8%E5%BC%80%E6%A0%87%E6%97%B6%E9%97%B4%E5%90%8E15%E5%88%86%E9%92%9F%E5%86%85%E4%BB%A5%E7%94%B5%E5%AD%90%E9%82%AE%E4%BB%B6%E5%BD%A2%E5%BC%8F%E9%80%92%E4%BA%A4%E8%87%B3%E9%87%87%E8%B4%AD%E4%BB%A3%E7%90%86%E6%9C%BA%E6%9E%84%E9%82%AE%E7%AE%B1%EF%BC%88103874679@qq.com%EF%BC%89%E3%80%82" </w:instrText>
      </w:r>
      <w:r>
        <w:rPr>
          <w:highlight w:val="none"/>
        </w:rPr>
        <w:fldChar w:fldCharType="separate"/>
      </w:r>
      <w:r>
        <w:rPr>
          <w:rFonts w:hint="eastAsia" w:ascii="宋体" w:hAnsi="宋体" w:cs="宋体"/>
          <w:sz w:val="24"/>
          <w:szCs w:val="24"/>
          <w:highlight w:val="none"/>
          <w:lang w:eastAsia="zh-CN"/>
        </w:rPr>
        <w:t>磋商响应文件递交截止时间前</w:t>
      </w:r>
      <w:r>
        <w:rPr>
          <w:rFonts w:hint="eastAsia" w:ascii="宋体" w:hAnsi="宋体" w:cs="宋体"/>
          <w:sz w:val="24"/>
          <w:szCs w:val="24"/>
          <w:highlight w:val="none"/>
        </w:rPr>
        <w:t>以压缩文件形式加密发送至采购代理机构邮箱</w:t>
      </w:r>
      <w:r>
        <w:rPr>
          <w:rFonts w:hint="eastAsia" w:ascii="宋体" w:hAnsi="宋体" w:cs="宋体"/>
          <w:sz w:val="24"/>
          <w:szCs w:val="24"/>
          <w:highlight w:val="none"/>
        </w:rPr>
        <w:fldChar w:fldCharType="end"/>
      </w:r>
      <w:r>
        <w:rPr>
          <w:rFonts w:hint="eastAsia" w:ascii="宋体" w:hAnsi="宋体" w:cs="宋体"/>
          <w:sz w:val="24"/>
          <w:szCs w:val="24"/>
          <w:highlight w:val="none"/>
        </w:rPr>
        <w:t>，并在接到在线解密通知后</w:t>
      </w:r>
      <w:r>
        <w:rPr>
          <w:rFonts w:ascii="宋体" w:hAnsi="宋体" w:cs="宋体"/>
          <w:sz w:val="24"/>
          <w:szCs w:val="24"/>
          <w:highlight w:val="none"/>
        </w:rPr>
        <w:t>30</w:t>
      </w:r>
      <w:r>
        <w:rPr>
          <w:rFonts w:hint="eastAsia" w:ascii="宋体" w:hAnsi="宋体" w:cs="宋体"/>
          <w:sz w:val="24"/>
          <w:szCs w:val="24"/>
          <w:highlight w:val="none"/>
        </w:rPr>
        <w:t>分钟内发送压缩文件密码至采购代理机构邮箱。（邮箱号码：</w:t>
      </w:r>
      <w:r>
        <w:rPr>
          <w:rFonts w:hint="eastAsia" w:ascii="宋体" w:hAnsi="宋体" w:cs="宋体"/>
          <w:sz w:val="24"/>
          <w:szCs w:val="24"/>
          <w:highlight w:val="none"/>
          <w:lang w:eastAsia="zh-CN"/>
        </w:rPr>
        <w:t>61692137@qq.com</w:t>
      </w:r>
      <w:r>
        <w:rPr>
          <w:rFonts w:hint="eastAsia" w:ascii="宋体" w:hAnsi="宋体" w:cs="宋体"/>
          <w:sz w:val="24"/>
          <w:szCs w:val="24"/>
          <w:highlight w:val="none"/>
        </w:rPr>
        <w:t>）。</w:t>
      </w:r>
    </w:p>
    <w:p w14:paraId="279B6CA2">
      <w:pPr>
        <w:keepNext w:val="0"/>
        <w:keepLines w:val="0"/>
        <w:pageBreakBefore w:val="0"/>
        <w:widowControl w:val="0"/>
        <w:shd w:val="clear"/>
        <w:kinsoku/>
        <w:wordWrap/>
        <w:overflowPunct/>
        <w:topLinePunct w:val="0"/>
        <w:bidi w:val="0"/>
        <w:snapToGrid w:val="0"/>
        <w:spacing w:line="336" w:lineRule="auto"/>
        <w:ind w:firstLine="480" w:firstLineChars="200"/>
        <w:textAlignment w:val="auto"/>
        <w:rPr>
          <w:rFonts w:ascii="宋体" w:cs="宋体"/>
          <w:sz w:val="24"/>
          <w:szCs w:val="24"/>
          <w:highlight w:val="none"/>
        </w:rPr>
      </w:pPr>
      <w:r>
        <w:rPr>
          <w:rFonts w:hint="eastAsia" w:ascii="宋体" w:hAnsi="宋体" w:cs="宋体"/>
          <w:sz w:val="24"/>
          <w:szCs w:val="24"/>
          <w:highlight w:val="none"/>
        </w:rPr>
        <w:t>④</w:t>
      </w:r>
      <w:r>
        <w:rPr>
          <w:rFonts w:hint="eastAsia" w:ascii="宋体" w:hAnsi="宋体" w:cs="宋体"/>
          <w:sz w:val="24"/>
          <w:szCs w:val="24"/>
          <w:highlight w:val="none"/>
          <w:lang w:eastAsia="zh-CN"/>
        </w:rPr>
        <w:t>磋商响应文件</w:t>
      </w:r>
      <w:r>
        <w:rPr>
          <w:rFonts w:hint="eastAsia" w:ascii="宋体" w:hAnsi="宋体" w:cs="宋体"/>
          <w:sz w:val="24"/>
          <w:szCs w:val="24"/>
          <w:highlight w:val="none"/>
        </w:rPr>
        <w:t>的解密：</w:t>
      </w:r>
      <w:r>
        <w:rPr>
          <w:rFonts w:hint="eastAsia" w:ascii="宋体" w:hAnsi="宋体" w:cs="宋体"/>
          <w:sz w:val="24"/>
          <w:szCs w:val="24"/>
          <w:highlight w:val="none"/>
          <w:lang w:eastAsia="zh-CN"/>
        </w:rPr>
        <w:t>磋商响应供应商</w:t>
      </w:r>
      <w:r>
        <w:rPr>
          <w:rFonts w:hint="eastAsia" w:ascii="宋体" w:hAnsi="宋体" w:cs="宋体"/>
          <w:sz w:val="24"/>
          <w:szCs w:val="24"/>
          <w:highlight w:val="none"/>
        </w:rPr>
        <w:t>须在开标时间前准备好电脑与本单位制作电子加密</w:t>
      </w:r>
      <w:r>
        <w:rPr>
          <w:rFonts w:hint="eastAsia" w:ascii="宋体" w:hAnsi="宋体" w:cs="宋体"/>
          <w:sz w:val="24"/>
          <w:szCs w:val="24"/>
          <w:highlight w:val="none"/>
          <w:lang w:eastAsia="zh-CN"/>
        </w:rPr>
        <w:t>磋商响应文件相同</w:t>
      </w:r>
      <w:r>
        <w:rPr>
          <w:rFonts w:hint="eastAsia" w:ascii="宋体" w:hAnsi="宋体" w:cs="宋体"/>
          <w:sz w:val="24"/>
          <w:szCs w:val="24"/>
          <w:highlight w:val="none"/>
        </w:rPr>
        <w:t>的</w:t>
      </w:r>
      <w:r>
        <w:rPr>
          <w:rFonts w:ascii="宋体" w:hAnsi="宋体" w:cs="宋体"/>
          <w:sz w:val="24"/>
          <w:szCs w:val="24"/>
          <w:highlight w:val="none"/>
        </w:rPr>
        <w:t>CA</w:t>
      </w:r>
      <w:r>
        <w:rPr>
          <w:rFonts w:hint="eastAsia" w:ascii="宋体" w:hAnsi="宋体" w:cs="宋体"/>
          <w:sz w:val="24"/>
          <w:szCs w:val="24"/>
          <w:highlight w:val="none"/>
        </w:rPr>
        <w:t>锁，并打开“政采云电子交易客户端”软件，进行在线等候解密，解密时间为投标截止时间（或开标时间）开始后</w:t>
      </w:r>
      <w:r>
        <w:rPr>
          <w:rFonts w:ascii="宋体" w:hAnsi="宋体" w:cs="宋体"/>
          <w:b/>
          <w:bCs/>
          <w:color w:val="FF0000"/>
          <w:sz w:val="24"/>
          <w:szCs w:val="24"/>
          <w:highlight w:val="none"/>
        </w:rPr>
        <w:t>30</w:t>
      </w:r>
      <w:r>
        <w:rPr>
          <w:rFonts w:hint="eastAsia" w:ascii="宋体" w:hAnsi="宋体" w:cs="宋体"/>
          <w:b/>
          <w:bCs/>
          <w:color w:val="FF0000"/>
          <w:sz w:val="24"/>
          <w:szCs w:val="24"/>
          <w:highlight w:val="none"/>
        </w:rPr>
        <w:t>分钟</w:t>
      </w:r>
      <w:r>
        <w:rPr>
          <w:rFonts w:hint="eastAsia" w:ascii="宋体" w:hAnsi="宋体" w:cs="宋体"/>
          <w:sz w:val="24"/>
          <w:szCs w:val="24"/>
          <w:highlight w:val="none"/>
        </w:rPr>
        <w:t>内。</w:t>
      </w:r>
    </w:p>
    <w:p w14:paraId="76248AA2">
      <w:pPr>
        <w:shd w:val="clear"/>
        <w:snapToGrid w:val="0"/>
        <w:spacing w:line="336" w:lineRule="auto"/>
        <w:ind w:firstLine="480" w:firstLineChars="200"/>
        <w:rPr>
          <w:rFonts w:ascii="宋体" w:cs="宋体"/>
          <w:b/>
          <w:bCs/>
          <w:color w:val="C00000"/>
          <w:sz w:val="24"/>
          <w:szCs w:val="24"/>
          <w:highlight w:val="none"/>
        </w:rPr>
      </w:pPr>
      <w:r>
        <w:rPr>
          <w:rFonts w:hint="eastAsia" w:ascii="宋体" w:hAnsi="宋体" w:cs="宋体"/>
          <w:b/>
          <w:bCs/>
          <w:color w:val="FF0000"/>
          <w:sz w:val="24"/>
          <w:szCs w:val="24"/>
          <w:highlight w:val="none"/>
        </w:rPr>
        <w:t>注：本次</w:t>
      </w:r>
      <w:r>
        <w:rPr>
          <w:rFonts w:hint="eastAsia" w:ascii="宋体" w:hAnsi="宋体" w:cs="宋体"/>
          <w:b/>
          <w:bCs/>
          <w:color w:val="FF0000"/>
          <w:sz w:val="24"/>
          <w:szCs w:val="24"/>
          <w:highlight w:val="none"/>
          <w:lang w:val="en-US" w:eastAsia="zh-CN"/>
        </w:rPr>
        <w:t>竞争性磋商</w:t>
      </w:r>
      <w:r>
        <w:rPr>
          <w:rFonts w:hint="eastAsia" w:ascii="宋体" w:hAnsi="宋体" w:cs="宋体"/>
          <w:b/>
          <w:bCs/>
          <w:color w:val="FF0000"/>
          <w:sz w:val="24"/>
          <w:szCs w:val="24"/>
          <w:highlight w:val="none"/>
        </w:rPr>
        <w:t>采用电子招投标，实行网上投标（非现场方式实施）。</w:t>
      </w:r>
      <w:r>
        <w:rPr>
          <w:rFonts w:hint="eastAsia" w:ascii="宋体" w:hAnsi="宋体" w:cs="宋体"/>
          <w:b/>
          <w:bCs/>
          <w:color w:val="FF0000"/>
          <w:sz w:val="24"/>
          <w:szCs w:val="24"/>
          <w:highlight w:val="none"/>
          <w:lang w:eastAsia="zh-CN"/>
        </w:rPr>
        <w:t>磋商响应文件</w:t>
      </w:r>
      <w:r>
        <w:rPr>
          <w:rFonts w:hint="eastAsia" w:ascii="宋体" w:hAnsi="宋体" w:cs="宋体"/>
          <w:b/>
          <w:bCs/>
          <w:color w:val="FF0000"/>
          <w:sz w:val="24"/>
          <w:szCs w:val="24"/>
          <w:highlight w:val="none"/>
        </w:rPr>
        <w:t>应当通过“政采云电子交易客户端”上传，在项目开、评标活动过程中，</w:t>
      </w:r>
      <w:r>
        <w:rPr>
          <w:rFonts w:hint="eastAsia" w:ascii="宋体" w:hAnsi="宋体" w:cs="宋体"/>
          <w:b/>
          <w:bCs/>
          <w:color w:val="FF0000"/>
          <w:sz w:val="24"/>
          <w:szCs w:val="24"/>
          <w:highlight w:val="none"/>
          <w:lang w:eastAsia="zh-CN"/>
        </w:rPr>
        <w:t>磋商响应供应商</w:t>
      </w:r>
      <w:r>
        <w:rPr>
          <w:rFonts w:hint="eastAsia" w:ascii="宋体" w:hAnsi="宋体" w:cs="宋体"/>
          <w:b/>
          <w:bCs/>
          <w:color w:val="FF0000"/>
          <w:sz w:val="24"/>
          <w:szCs w:val="24"/>
          <w:highlight w:val="none"/>
        </w:rPr>
        <w:t>需保持联系渠道畅通。</w:t>
      </w:r>
    </w:p>
    <w:p w14:paraId="243F6946">
      <w:pPr>
        <w:shd w:val="clear"/>
        <w:snapToGrid w:val="0"/>
        <w:spacing w:line="336" w:lineRule="auto"/>
        <w:ind w:firstLine="480" w:firstLineChars="200"/>
        <w:rPr>
          <w:rFonts w:ascii="宋体" w:cs="宋体"/>
          <w:b/>
          <w:bCs/>
          <w:sz w:val="24"/>
          <w:szCs w:val="24"/>
          <w:highlight w:val="none"/>
        </w:rPr>
      </w:pPr>
      <w:r>
        <w:rPr>
          <w:rFonts w:hint="eastAsia" w:ascii="宋体" w:hAnsi="宋体" w:cs="宋体"/>
          <w:b/>
          <w:bCs/>
          <w:sz w:val="24"/>
          <w:szCs w:val="24"/>
          <w:highlight w:val="none"/>
        </w:rPr>
        <w:t>十、对本次采购提出询问、质疑、投诉，请按以下方式联系</w:t>
      </w:r>
    </w:p>
    <w:p w14:paraId="2F1E9191">
      <w:pPr>
        <w:keepNext w:val="0"/>
        <w:keepLines w:val="0"/>
        <w:pageBreakBefore w:val="0"/>
        <w:numPr>
          <w:ilvl w:val="0"/>
          <w:numId w:val="0"/>
        </w:numPr>
        <w:shd w:val="clear"/>
        <w:kinsoku/>
        <w:wordWrap/>
        <w:overflowPunct/>
        <w:topLinePunct w:val="0"/>
        <w:bidi w:val="0"/>
        <w:snapToGrid w:val="0"/>
        <w:spacing w:line="440" w:lineRule="exact"/>
        <w:ind w:firstLine="720" w:firstLineChars="300"/>
        <w:textAlignment w:val="auto"/>
        <w:rPr>
          <w:rFonts w:ascii="宋体" w:cs="宋体"/>
          <w:b/>
          <w:bCs/>
          <w:sz w:val="24"/>
          <w:szCs w:val="24"/>
          <w:highlight w:val="none"/>
        </w:rPr>
      </w:pPr>
      <w:r>
        <w:rPr>
          <w:rFonts w:hint="eastAsia" w:ascii="宋体" w:cs="宋体"/>
          <w:b/>
          <w:bCs/>
          <w:sz w:val="24"/>
          <w:szCs w:val="24"/>
          <w:highlight w:val="none"/>
        </w:rPr>
        <w:t>1.采购人信息</w:t>
      </w:r>
    </w:p>
    <w:p w14:paraId="4C3690C6">
      <w:pPr>
        <w:keepNext w:val="0"/>
        <w:keepLines w:val="0"/>
        <w:pageBreakBefore w:val="0"/>
        <w:shd w:val="clear"/>
        <w:kinsoku/>
        <w:wordWrap/>
        <w:overflowPunct/>
        <w:topLinePunct w:val="0"/>
        <w:bidi w:val="0"/>
        <w:snapToGrid w:val="0"/>
        <w:spacing w:line="440" w:lineRule="exact"/>
        <w:ind w:firstLine="600" w:firstLineChars="250"/>
        <w:textAlignment w:val="auto"/>
        <w:rPr>
          <w:rFonts w:hint="eastAsia" w:ascii="宋体" w:cs="宋体"/>
          <w:sz w:val="24"/>
          <w:szCs w:val="24"/>
          <w:highlight w:val="none"/>
        </w:rPr>
      </w:pPr>
      <w:r>
        <w:rPr>
          <w:rFonts w:hint="eastAsia" w:ascii="宋体" w:cs="宋体"/>
          <w:sz w:val="24"/>
          <w:szCs w:val="24"/>
          <w:highlight w:val="none"/>
        </w:rPr>
        <w:t>名    称：</w:t>
      </w:r>
      <w:r>
        <w:rPr>
          <w:rFonts w:hint="eastAsia" w:ascii="宋体" w:cs="宋体"/>
          <w:sz w:val="24"/>
          <w:szCs w:val="24"/>
          <w:highlight w:val="none"/>
          <w:lang w:eastAsia="zh-CN"/>
        </w:rPr>
        <w:t>温岭市泽国镇人民政府</w:t>
      </w:r>
      <w:r>
        <w:rPr>
          <w:rFonts w:hint="eastAsia" w:ascii="宋体" w:cs="宋体"/>
          <w:sz w:val="24"/>
          <w:szCs w:val="24"/>
          <w:highlight w:val="none"/>
        </w:rPr>
        <w:t> </w:t>
      </w:r>
    </w:p>
    <w:p w14:paraId="08B6CC5B">
      <w:pPr>
        <w:shd w:val="clear"/>
        <w:snapToGrid w:val="0"/>
        <w:spacing w:line="440" w:lineRule="exact"/>
        <w:ind w:firstLine="600" w:firstLineChars="250"/>
        <w:rPr>
          <w:rFonts w:ascii="宋体" w:cs="宋体"/>
          <w:sz w:val="24"/>
          <w:szCs w:val="24"/>
          <w:highlight w:val="none"/>
        </w:rPr>
      </w:pPr>
      <w:r>
        <w:rPr>
          <w:rFonts w:hint="eastAsia" w:ascii="宋体" w:cs="宋体"/>
          <w:sz w:val="24"/>
          <w:szCs w:val="24"/>
          <w:highlight w:val="none"/>
        </w:rPr>
        <w:t>地    址：温岭市泽国镇东河南路88号</w:t>
      </w:r>
    </w:p>
    <w:p w14:paraId="12453C00">
      <w:pPr>
        <w:shd w:val="clear"/>
        <w:snapToGrid w:val="0"/>
        <w:spacing w:line="440" w:lineRule="exact"/>
        <w:ind w:firstLine="600" w:firstLineChars="250"/>
        <w:rPr>
          <w:rFonts w:ascii="宋体" w:cs="宋体"/>
          <w:sz w:val="24"/>
          <w:szCs w:val="24"/>
          <w:highlight w:val="none"/>
        </w:rPr>
      </w:pPr>
      <w:r>
        <w:rPr>
          <w:rFonts w:hint="eastAsia" w:ascii="宋体" w:cs="宋体"/>
          <w:sz w:val="24"/>
          <w:szCs w:val="24"/>
          <w:highlight w:val="none"/>
        </w:rPr>
        <w:t>项目联系人（询问）：</w:t>
      </w:r>
      <w:r>
        <w:rPr>
          <w:rFonts w:hint="eastAsia" w:ascii="宋体" w:cs="宋体"/>
          <w:sz w:val="24"/>
          <w:szCs w:val="24"/>
          <w:highlight w:val="none"/>
          <w:lang w:val="en-US" w:eastAsia="zh-CN"/>
        </w:rPr>
        <w:t>邱先生</w:t>
      </w:r>
    </w:p>
    <w:p w14:paraId="55EA607B">
      <w:pPr>
        <w:shd w:val="clear"/>
        <w:snapToGrid w:val="0"/>
        <w:spacing w:line="440" w:lineRule="exact"/>
        <w:ind w:firstLine="600" w:firstLineChars="250"/>
        <w:rPr>
          <w:rFonts w:hint="eastAsia" w:ascii="宋体" w:eastAsia="宋体" w:cs="宋体"/>
          <w:sz w:val="24"/>
          <w:szCs w:val="24"/>
          <w:highlight w:val="none"/>
          <w:lang w:eastAsia="zh-CN"/>
        </w:rPr>
      </w:pPr>
      <w:r>
        <w:rPr>
          <w:rFonts w:hint="eastAsia" w:ascii="宋体" w:cs="宋体"/>
          <w:sz w:val="24"/>
          <w:szCs w:val="24"/>
          <w:highlight w:val="none"/>
        </w:rPr>
        <w:t>项目联系方式（询问）：</w:t>
      </w:r>
      <w:r>
        <w:rPr>
          <w:rFonts w:hint="eastAsia" w:ascii="宋体" w:cs="宋体"/>
          <w:color w:val="auto"/>
          <w:sz w:val="24"/>
          <w:szCs w:val="24"/>
          <w:highlight w:val="none"/>
        </w:rPr>
        <w:t>0576-</w:t>
      </w:r>
      <w:r>
        <w:rPr>
          <w:rFonts w:hint="eastAsia" w:ascii="宋体" w:cs="宋体"/>
          <w:color w:val="auto"/>
          <w:sz w:val="24"/>
          <w:szCs w:val="24"/>
          <w:highlight w:val="none"/>
          <w:lang w:val="en-US" w:eastAsia="zh-CN"/>
        </w:rPr>
        <w:t xml:space="preserve"> 86447693</w:t>
      </w:r>
    </w:p>
    <w:p w14:paraId="7B72D4E4">
      <w:pPr>
        <w:shd w:val="clear"/>
        <w:snapToGrid w:val="0"/>
        <w:spacing w:line="440" w:lineRule="exact"/>
        <w:ind w:firstLine="600" w:firstLineChars="250"/>
        <w:rPr>
          <w:rFonts w:ascii="宋体" w:cs="宋体"/>
          <w:sz w:val="24"/>
          <w:szCs w:val="24"/>
          <w:highlight w:val="none"/>
        </w:rPr>
      </w:pPr>
      <w:r>
        <w:rPr>
          <w:rFonts w:hint="eastAsia" w:ascii="宋体" w:cs="宋体"/>
          <w:b/>
          <w:bCs/>
          <w:sz w:val="24"/>
          <w:szCs w:val="24"/>
          <w:highlight w:val="none"/>
        </w:rPr>
        <w:t>2.采购代理机构信息 </w:t>
      </w:r>
      <w:r>
        <w:rPr>
          <w:rFonts w:hint="eastAsia" w:ascii="宋体" w:cs="宋体"/>
          <w:sz w:val="24"/>
          <w:szCs w:val="24"/>
          <w:highlight w:val="none"/>
        </w:rPr>
        <w:t>           </w:t>
      </w:r>
    </w:p>
    <w:p w14:paraId="69DD0BEA">
      <w:pPr>
        <w:shd w:val="clear"/>
        <w:snapToGrid w:val="0"/>
        <w:spacing w:line="440" w:lineRule="exact"/>
        <w:ind w:firstLine="600" w:firstLineChars="250"/>
        <w:rPr>
          <w:rFonts w:ascii="宋体" w:cs="宋体"/>
          <w:sz w:val="24"/>
          <w:szCs w:val="24"/>
          <w:highlight w:val="none"/>
        </w:rPr>
      </w:pPr>
      <w:r>
        <w:rPr>
          <w:rFonts w:hint="eastAsia" w:ascii="宋体" w:cs="宋体"/>
          <w:sz w:val="24"/>
          <w:szCs w:val="24"/>
          <w:highlight w:val="none"/>
        </w:rPr>
        <w:t>名    称：建经投资咨询有限公司             </w:t>
      </w:r>
    </w:p>
    <w:p w14:paraId="4CC333DF">
      <w:pPr>
        <w:shd w:val="clear"/>
        <w:snapToGrid w:val="0"/>
        <w:spacing w:line="440" w:lineRule="exact"/>
        <w:ind w:firstLine="600" w:firstLineChars="250"/>
        <w:rPr>
          <w:rFonts w:ascii="宋体" w:cs="宋体"/>
          <w:sz w:val="24"/>
          <w:szCs w:val="24"/>
          <w:highlight w:val="none"/>
        </w:rPr>
      </w:pPr>
      <w:r>
        <w:rPr>
          <w:rFonts w:hint="eastAsia" w:ascii="宋体" w:cs="宋体"/>
          <w:sz w:val="24"/>
          <w:szCs w:val="24"/>
          <w:highlight w:val="none"/>
        </w:rPr>
        <w:t>地    址：浙江省温岭市万昌路服务业大厦8楼             </w:t>
      </w:r>
    </w:p>
    <w:p w14:paraId="5DC8369C">
      <w:pPr>
        <w:shd w:val="clear"/>
        <w:snapToGrid w:val="0"/>
        <w:spacing w:line="440" w:lineRule="exact"/>
        <w:ind w:firstLine="600" w:firstLineChars="250"/>
        <w:rPr>
          <w:rFonts w:ascii="宋体" w:cs="宋体"/>
          <w:sz w:val="24"/>
          <w:szCs w:val="24"/>
          <w:highlight w:val="none"/>
        </w:rPr>
      </w:pPr>
      <w:r>
        <w:rPr>
          <w:rFonts w:hint="eastAsia" w:ascii="宋体" w:cs="宋体"/>
          <w:sz w:val="24"/>
          <w:szCs w:val="24"/>
          <w:highlight w:val="none"/>
        </w:rPr>
        <w:t>传    真：0576-86087802             </w:t>
      </w:r>
    </w:p>
    <w:p w14:paraId="2D5F1E8B">
      <w:pPr>
        <w:shd w:val="clear"/>
        <w:snapToGrid w:val="0"/>
        <w:spacing w:line="440" w:lineRule="exact"/>
        <w:ind w:firstLine="600" w:firstLineChars="250"/>
        <w:rPr>
          <w:rFonts w:ascii="宋体" w:cs="宋体"/>
          <w:sz w:val="24"/>
          <w:szCs w:val="24"/>
          <w:highlight w:val="none"/>
        </w:rPr>
      </w:pPr>
      <w:r>
        <w:rPr>
          <w:rFonts w:hint="eastAsia" w:ascii="宋体" w:cs="宋体"/>
          <w:sz w:val="24"/>
          <w:szCs w:val="24"/>
          <w:highlight w:val="none"/>
        </w:rPr>
        <w:t>项目联系人（询问）：陈冠茜、</w:t>
      </w:r>
      <w:r>
        <w:rPr>
          <w:rFonts w:hint="eastAsia" w:ascii="宋体" w:cs="宋体"/>
          <w:sz w:val="24"/>
          <w:szCs w:val="24"/>
          <w:highlight w:val="none"/>
          <w:lang w:eastAsia="zh-CN"/>
        </w:rPr>
        <w:t>韩金伊</w:t>
      </w:r>
      <w:r>
        <w:rPr>
          <w:rFonts w:hint="eastAsia" w:ascii="宋体" w:cs="宋体"/>
          <w:sz w:val="24"/>
          <w:szCs w:val="24"/>
          <w:highlight w:val="none"/>
        </w:rPr>
        <w:t>              </w:t>
      </w:r>
    </w:p>
    <w:p w14:paraId="2DCFBF3F">
      <w:pPr>
        <w:shd w:val="clear"/>
        <w:snapToGrid w:val="0"/>
        <w:spacing w:line="440" w:lineRule="exact"/>
        <w:ind w:firstLine="600" w:firstLineChars="250"/>
        <w:rPr>
          <w:rFonts w:ascii="宋体" w:cs="宋体"/>
          <w:sz w:val="24"/>
          <w:szCs w:val="24"/>
          <w:highlight w:val="none"/>
        </w:rPr>
      </w:pPr>
      <w:r>
        <w:rPr>
          <w:rFonts w:hint="eastAsia" w:ascii="宋体" w:cs="宋体"/>
          <w:sz w:val="24"/>
          <w:szCs w:val="24"/>
          <w:highlight w:val="none"/>
        </w:rPr>
        <w:t>项目联系方式（询问）：0576-817610</w:t>
      </w:r>
      <w:r>
        <w:rPr>
          <w:rFonts w:hint="eastAsia" w:ascii="宋体" w:cs="宋体"/>
          <w:sz w:val="24"/>
          <w:szCs w:val="24"/>
          <w:highlight w:val="none"/>
          <w:lang w:val="en-US" w:eastAsia="zh-CN"/>
        </w:rPr>
        <w:t>88/0576-81761086</w:t>
      </w:r>
      <w:r>
        <w:rPr>
          <w:rFonts w:hint="eastAsia" w:ascii="宋体" w:cs="宋体"/>
          <w:sz w:val="24"/>
          <w:szCs w:val="24"/>
          <w:highlight w:val="none"/>
        </w:rPr>
        <w:t> </w:t>
      </w:r>
    </w:p>
    <w:p w14:paraId="1B0F4AC7">
      <w:pPr>
        <w:shd w:val="clear"/>
        <w:snapToGrid w:val="0"/>
        <w:spacing w:line="440" w:lineRule="exact"/>
        <w:ind w:firstLine="600" w:firstLineChars="250"/>
        <w:rPr>
          <w:rFonts w:ascii="宋体" w:cs="宋体"/>
          <w:sz w:val="24"/>
          <w:szCs w:val="24"/>
          <w:highlight w:val="none"/>
        </w:rPr>
      </w:pPr>
      <w:r>
        <w:rPr>
          <w:rFonts w:hint="eastAsia" w:ascii="宋体" w:cs="宋体"/>
          <w:sz w:val="24"/>
          <w:szCs w:val="24"/>
          <w:highlight w:val="none"/>
        </w:rPr>
        <w:t>质疑联系人：吕玉平             </w:t>
      </w:r>
    </w:p>
    <w:p w14:paraId="5B00A248">
      <w:pPr>
        <w:shd w:val="clear"/>
        <w:snapToGrid w:val="0"/>
        <w:spacing w:line="440" w:lineRule="exact"/>
        <w:ind w:firstLine="600" w:firstLineChars="250"/>
        <w:rPr>
          <w:rFonts w:ascii="宋体" w:cs="宋体"/>
          <w:sz w:val="24"/>
          <w:szCs w:val="24"/>
          <w:highlight w:val="none"/>
        </w:rPr>
      </w:pPr>
      <w:r>
        <w:rPr>
          <w:rFonts w:hint="eastAsia" w:ascii="宋体" w:cs="宋体"/>
          <w:sz w:val="24"/>
          <w:szCs w:val="24"/>
          <w:highlight w:val="none"/>
        </w:rPr>
        <w:t>质疑联系方式：0576-81761099 　　　　　　     </w:t>
      </w:r>
    </w:p>
    <w:p w14:paraId="2CD37FA8">
      <w:pPr>
        <w:shd w:val="clear"/>
        <w:snapToGrid w:val="0"/>
        <w:spacing w:line="440" w:lineRule="exact"/>
        <w:ind w:firstLine="600" w:firstLineChars="250"/>
        <w:rPr>
          <w:rFonts w:ascii="宋体" w:cs="宋体"/>
          <w:sz w:val="24"/>
          <w:szCs w:val="24"/>
          <w:highlight w:val="none"/>
        </w:rPr>
      </w:pPr>
      <w:r>
        <w:rPr>
          <w:rFonts w:hint="eastAsia" w:ascii="宋体" w:cs="宋体"/>
          <w:b/>
          <w:bCs/>
          <w:sz w:val="24"/>
          <w:szCs w:val="24"/>
          <w:highlight w:val="none"/>
        </w:rPr>
        <w:t>3.同级政府采购监督管理部门</w:t>
      </w:r>
      <w:r>
        <w:rPr>
          <w:rFonts w:hint="eastAsia" w:ascii="宋体" w:cs="宋体"/>
          <w:sz w:val="24"/>
          <w:szCs w:val="24"/>
          <w:highlight w:val="none"/>
        </w:rPr>
        <w:t>            </w:t>
      </w:r>
    </w:p>
    <w:p w14:paraId="6BF923B8">
      <w:pPr>
        <w:shd w:val="clear"/>
        <w:snapToGrid w:val="0"/>
        <w:spacing w:line="440" w:lineRule="exact"/>
        <w:ind w:firstLine="600" w:firstLineChars="250"/>
        <w:rPr>
          <w:rFonts w:ascii="宋体" w:cs="宋体"/>
          <w:sz w:val="24"/>
          <w:szCs w:val="24"/>
          <w:highlight w:val="none"/>
        </w:rPr>
      </w:pPr>
      <w:r>
        <w:rPr>
          <w:rFonts w:hint="eastAsia" w:ascii="宋体" w:cs="宋体"/>
          <w:sz w:val="24"/>
          <w:szCs w:val="24"/>
          <w:highlight w:val="none"/>
        </w:rPr>
        <w:t>名    称：温岭市财政局             </w:t>
      </w:r>
    </w:p>
    <w:p w14:paraId="075CF767">
      <w:pPr>
        <w:shd w:val="clear"/>
        <w:snapToGrid w:val="0"/>
        <w:spacing w:line="440" w:lineRule="exact"/>
        <w:ind w:firstLine="600" w:firstLineChars="250"/>
        <w:rPr>
          <w:rFonts w:ascii="宋体" w:cs="宋体"/>
          <w:sz w:val="24"/>
          <w:szCs w:val="24"/>
          <w:highlight w:val="none"/>
        </w:rPr>
      </w:pPr>
      <w:r>
        <w:rPr>
          <w:rFonts w:hint="eastAsia" w:ascii="宋体" w:cs="宋体"/>
          <w:sz w:val="24"/>
          <w:szCs w:val="24"/>
          <w:highlight w:val="none"/>
        </w:rPr>
        <w:t>地    址：浙江省温岭市太平街道中华路29号                      </w:t>
      </w:r>
    </w:p>
    <w:p w14:paraId="24B71134">
      <w:pPr>
        <w:shd w:val="clear"/>
        <w:snapToGrid w:val="0"/>
        <w:spacing w:line="440" w:lineRule="exact"/>
        <w:ind w:firstLine="600" w:firstLineChars="250"/>
        <w:rPr>
          <w:rFonts w:ascii="宋体" w:cs="宋体"/>
          <w:sz w:val="24"/>
          <w:szCs w:val="24"/>
          <w:highlight w:val="none"/>
        </w:rPr>
      </w:pPr>
      <w:r>
        <w:rPr>
          <w:rFonts w:hint="eastAsia" w:ascii="宋体" w:cs="宋体"/>
          <w:sz w:val="24"/>
          <w:szCs w:val="24"/>
          <w:highlight w:val="none"/>
        </w:rPr>
        <w:t>联系人 ：温岭市财政局政府采购监管科             </w:t>
      </w:r>
    </w:p>
    <w:p w14:paraId="62C16476">
      <w:pPr>
        <w:keepNext w:val="0"/>
        <w:keepLines w:val="0"/>
        <w:pageBreakBefore w:val="0"/>
        <w:shd w:val="clear"/>
        <w:kinsoku/>
        <w:wordWrap/>
        <w:overflowPunct/>
        <w:topLinePunct w:val="0"/>
        <w:bidi w:val="0"/>
        <w:snapToGrid w:val="0"/>
        <w:spacing w:line="440" w:lineRule="exact"/>
        <w:ind w:firstLine="600" w:firstLineChars="250"/>
        <w:textAlignment w:val="auto"/>
        <w:rPr>
          <w:rFonts w:hint="eastAsia" w:ascii="宋体" w:cs="宋体"/>
          <w:sz w:val="24"/>
          <w:szCs w:val="24"/>
          <w:highlight w:val="none"/>
        </w:rPr>
      </w:pPr>
      <w:r>
        <w:rPr>
          <w:rFonts w:hint="eastAsia" w:ascii="宋体" w:cs="宋体"/>
          <w:sz w:val="24"/>
          <w:szCs w:val="24"/>
          <w:highlight w:val="none"/>
        </w:rPr>
        <w:t>监督投诉电话：0576-86086511</w:t>
      </w:r>
    </w:p>
    <w:p w14:paraId="1055C9A7">
      <w:pPr>
        <w:shd w:val="clear"/>
        <w:snapToGrid w:val="0"/>
        <w:spacing w:line="360" w:lineRule="auto"/>
        <w:ind w:firstLine="900" w:firstLineChars="250"/>
        <w:rPr>
          <w:rFonts w:cs="宋体" w:asciiTheme="minorEastAsia" w:hAnsiTheme="minorEastAsia" w:eastAsiaTheme="minorEastAsia"/>
          <w:sz w:val="24"/>
          <w:szCs w:val="24"/>
          <w:highlight w:val="none"/>
        </w:rPr>
      </w:pPr>
      <w:r>
        <w:rPr>
          <w:rFonts w:hint="eastAsia" w:ascii="宋体" w:hAnsi="宋体" w:cs="宋体"/>
          <w:b/>
          <w:bCs/>
          <w:kern w:val="0"/>
          <w:sz w:val="36"/>
          <w:szCs w:val="36"/>
          <w:highlight w:val="none"/>
        </w:rPr>
        <w:br w:type="page"/>
      </w:r>
    </w:p>
    <w:p w14:paraId="2514FB6D">
      <w:pPr>
        <w:widowControl/>
        <w:shd w:val="clear"/>
        <w:jc w:val="center"/>
        <w:outlineLvl w:val="0"/>
        <w:rPr>
          <w:rFonts w:cs="宋体" w:asciiTheme="minorEastAsia" w:hAnsiTheme="minorEastAsia" w:eastAsiaTheme="minorEastAsia"/>
          <w:b/>
          <w:bCs/>
          <w:kern w:val="0"/>
          <w:sz w:val="36"/>
          <w:szCs w:val="36"/>
          <w:highlight w:val="none"/>
        </w:rPr>
      </w:pPr>
      <w:bookmarkStart w:id="5" w:name="_Toc22613"/>
      <w:r>
        <w:rPr>
          <w:rFonts w:hint="eastAsia" w:cs="宋体" w:asciiTheme="minorEastAsia" w:hAnsiTheme="minorEastAsia" w:eastAsiaTheme="minorEastAsia"/>
          <w:b/>
          <w:bCs/>
          <w:kern w:val="0"/>
          <w:sz w:val="36"/>
          <w:szCs w:val="36"/>
          <w:highlight w:val="none"/>
        </w:rPr>
        <w:t>第二章</w:t>
      </w:r>
      <w:r>
        <w:rPr>
          <w:rFonts w:cs="宋体" w:asciiTheme="minorEastAsia" w:hAnsiTheme="minorEastAsia" w:eastAsiaTheme="minorEastAsia"/>
          <w:b/>
          <w:bCs/>
          <w:kern w:val="0"/>
          <w:sz w:val="36"/>
          <w:szCs w:val="36"/>
          <w:highlight w:val="none"/>
        </w:rPr>
        <w:t xml:space="preserve"> </w:t>
      </w:r>
      <w:r>
        <w:rPr>
          <w:rFonts w:hint="eastAsia" w:cs="宋体" w:asciiTheme="minorEastAsia" w:hAnsiTheme="minorEastAsia" w:eastAsiaTheme="minorEastAsia"/>
          <w:b/>
          <w:bCs/>
          <w:kern w:val="0"/>
          <w:sz w:val="36"/>
          <w:szCs w:val="36"/>
          <w:highlight w:val="none"/>
        </w:rPr>
        <w:t>供应商须知</w:t>
      </w:r>
      <w:bookmarkEnd w:id="5"/>
    </w:p>
    <w:p w14:paraId="40399915">
      <w:pPr>
        <w:shd w:val="clear"/>
        <w:spacing w:line="360" w:lineRule="auto"/>
        <w:jc w:val="center"/>
        <w:rPr>
          <w:rFonts w:cs="宋体" w:asciiTheme="minorEastAsia" w:hAnsiTheme="minorEastAsia" w:eastAsiaTheme="minorEastAsia"/>
          <w:b/>
          <w:bCs/>
          <w:sz w:val="28"/>
          <w:szCs w:val="28"/>
          <w:highlight w:val="none"/>
        </w:rPr>
      </w:pPr>
      <w:r>
        <w:rPr>
          <w:rFonts w:hint="eastAsia" w:cs="宋体" w:asciiTheme="minorEastAsia" w:hAnsiTheme="minorEastAsia" w:eastAsiaTheme="minorEastAsia"/>
          <w:b/>
          <w:bCs/>
          <w:sz w:val="28"/>
          <w:szCs w:val="28"/>
          <w:highlight w:val="none"/>
        </w:rPr>
        <w:t>前附表</w:t>
      </w:r>
    </w:p>
    <w:tbl>
      <w:tblPr>
        <w:tblStyle w:val="26"/>
        <w:tblW w:w="94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7"/>
        <w:gridCol w:w="1879"/>
        <w:gridCol w:w="6793"/>
      </w:tblGrid>
      <w:tr w14:paraId="4B75D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747" w:type="dxa"/>
            <w:vAlign w:val="center"/>
          </w:tcPr>
          <w:p w14:paraId="2DC25B02">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序号</w:t>
            </w:r>
          </w:p>
        </w:tc>
        <w:tc>
          <w:tcPr>
            <w:tcW w:w="1879" w:type="dxa"/>
            <w:vAlign w:val="center"/>
          </w:tcPr>
          <w:p w14:paraId="2D32007D">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项</w:t>
            </w:r>
            <w:r>
              <w:rPr>
                <w:rFonts w:cs="宋体" w:asciiTheme="minorEastAsia" w:hAnsiTheme="minorEastAsia" w:eastAsiaTheme="minorEastAsia"/>
                <w:sz w:val="24"/>
                <w:szCs w:val="24"/>
                <w:highlight w:val="none"/>
              </w:rPr>
              <w:t xml:space="preserve">    </w:t>
            </w:r>
            <w:r>
              <w:rPr>
                <w:rFonts w:hint="eastAsia" w:cs="宋体" w:asciiTheme="minorEastAsia" w:hAnsiTheme="minorEastAsia" w:eastAsiaTheme="minorEastAsia"/>
                <w:sz w:val="24"/>
                <w:szCs w:val="24"/>
                <w:highlight w:val="none"/>
              </w:rPr>
              <w:t>目</w:t>
            </w:r>
          </w:p>
        </w:tc>
        <w:tc>
          <w:tcPr>
            <w:tcW w:w="6793" w:type="dxa"/>
            <w:vAlign w:val="center"/>
          </w:tcPr>
          <w:p w14:paraId="488150A9">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内</w:t>
            </w:r>
            <w:r>
              <w:rPr>
                <w:rFonts w:cs="宋体" w:asciiTheme="minorEastAsia" w:hAnsiTheme="minorEastAsia" w:eastAsiaTheme="minorEastAsia"/>
                <w:sz w:val="24"/>
                <w:szCs w:val="24"/>
                <w:highlight w:val="none"/>
              </w:rPr>
              <w:t xml:space="preserve">                 </w:t>
            </w:r>
            <w:r>
              <w:rPr>
                <w:rFonts w:hint="eastAsia" w:cs="宋体" w:asciiTheme="minorEastAsia" w:hAnsiTheme="minorEastAsia" w:eastAsiaTheme="minorEastAsia"/>
                <w:sz w:val="24"/>
                <w:szCs w:val="24"/>
                <w:highlight w:val="none"/>
              </w:rPr>
              <w:t>容</w:t>
            </w:r>
          </w:p>
        </w:tc>
      </w:tr>
      <w:tr w14:paraId="22FDA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7" w:type="dxa"/>
            <w:vAlign w:val="center"/>
          </w:tcPr>
          <w:p w14:paraId="239892C7">
            <w:pPr>
              <w:shd w:val="clear"/>
              <w:spacing w:line="360" w:lineRule="exact"/>
              <w:jc w:val="center"/>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1</w:t>
            </w:r>
          </w:p>
        </w:tc>
        <w:tc>
          <w:tcPr>
            <w:tcW w:w="1879" w:type="dxa"/>
            <w:vAlign w:val="center"/>
          </w:tcPr>
          <w:p w14:paraId="1DFAFD43">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采购项目</w:t>
            </w:r>
          </w:p>
        </w:tc>
        <w:tc>
          <w:tcPr>
            <w:tcW w:w="6793" w:type="dxa"/>
            <w:vAlign w:val="center"/>
          </w:tcPr>
          <w:p w14:paraId="7DAF67D7">
            <w:pPr>
              <w:widowControl/>
              <w:shd w:val="clear"/>
              <w:snapToGrid w:val="0"/>
              <w:spacing w:line="360" w:lineRule="exact"/>
              <w:ind w:left="1200" w:hanging="1200" w:hangingChars="500"/>
              <w:rPr>
                <w:rFonts w:hint="eastAsia" w:cs="宋体" w:asciiTheme="minorEastAsia" w:hAnsiTheme="minorEastAsia" w:eastAsiaTheme="minorEastAsia"/>
                <w:sz w:val="24"/>
                <w:szCs w:val="24"/>
                <w:highlight w:val="none"/>
                <w:lang w:eastAsia="zh-CN"/>
              </w:rPr>
            </w:pPr>
            <w:r>
              <w:rPr>
                <w:rFonts w:hint="eastAsia" w:cs="宋体" w:asciiTheme="minorEastAsia" w:hAnsiTheme="minorEastAsia" w:eastAsiaTheme="minorEastAsia"/>
                <w:sz w:val="24"/>
                <w:szCs w:val="24"/>
                <w:highlight w:val="none"/>
              </w:rPr>
              <w:t>项目名称：</w:t>
            </w:r>
            <w:r>
              <w:rPr>
                <w:rFonts w:hint="eastAsia" w:cs="宋体" w:asciiTheme="minorEastAsia" w:hAnsiTheme="minorEastAsia" w:eastAsiaTheme="minorEastAsia"/>
                <w:sz w:val="24"/>
                <w:szCs w:val="24"/>
                <w:highlight w:val="none"/>
                <w:lang w:eastAsia="zh-CN"/>
              </w:rPr>
              <w:t>温岭市泽国镇一、二级污水管道及附属泵站改造工程设计服务项目</w:t>
            </w:r>
          </w:p>
          <w:p w14:paraId="6C98C13C">
            <w:pPr>
              <w:widowControl/>
              <w:shd w:val="clear"/>
              <w:snapToGrid w:val="0"/>
              <w:spacing w:line="36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项目编号：</w:t>
            </w:r>
            <w:r>
              <w:rPr>
                <w:rFonts w:hint="eastAsia" w:cs="宋体" w:asciiTheme="minorEastAsia" w:hAnsiTheme="minorEastAsia" w:eastAsiaTheme="minorEastAsia"/>
                <w:sz w:val="24"/>
                <w:szCs w:val="24"/>
                <w:highlight w:val="none"/>
                <w:lang w:eastAsia="zh-CN"/>
              </w:rPr>
              <w:t>JJWL25021923</w:t>
            </w:r>
            <w:r>
              <w:rPr>
                <w:rFonts w:cs="宋体" w:asciiTheme="minorEastAsia" w:hAnsiTheme="minorEastAsia" w:eastAsiaTheme="minorEastAsia"/>
                <w:sz w:val="24"/>
                <w:szCs w:val="24"/>
                <w:highlight w:val="none"/>
              </w:rPr>
              <w:t xml:space="preserve"> </w:t>
            </w:r>
          </w:p>
        </w:tc>
      </w:tr>
      <w:tr w14:paraId="6C768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7" w:type="dxa"/>
            <w:vAlign w:val="center"/>
          </w:tcPr>
          <w:p w14:paraId="74A7CF81">
            <w:pPr>
              <w:shd w:val="clear"/>
              <w:spacing w:line="360" w:lineRule="exact"/>
              <w:jc w:val="center"/>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2</w:t>
            </w:r>
          </w:p>
        </w:tc>
        <w:tc>
          <w:tcPr>
            <w:tcW w:w="1879" w:type="dxa"/>
            <w:vAlign w:val="center"/>
          </w:tcPr>
          <w:p w14:paraId="1A0673BE">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采购方式</w:t>
            </w:r>
          </w:p>
        </w:tc>
        <w:tc>
          <w:tcPr>
            <w:tcW w:w="6793" w:type="dxa"/>
            <w:vAlign w:val="center"/>
          </w:tcPr>
          <w:p w14:paraId="020822EF">
            <w:pPr>
              <w:shd w:val="clear"/>
              <w:spacing w:line="36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竞争性磋商</w:t>
            </w:r>
          </w:p>
        </w:tc>
      </w:tr>
      <w:tr w14:paraId="6EDFB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747" w:type="dxa"/>
            <w:vAlign w:val="center"/>
          </w:tcPr>
          <w:p w14:paraId="4C4912AF">
            <w:pPr>
              <w:shd w:val="clear"/>
              <w:spacing w:line="360" w:lineRule="exact"/>
              <w:jc w:val="center"/>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3</w:t>
            </w:r>
          </w:p>
        </w:tc>
        <w:tc>
          <w:tcPr>
            <w:tcW w:w="1879" w:type="dxa"/>
            <w:vAlign w:val="center"/>
          </w:tcPr>
          <w:p w14:paraId="03FBB255">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磋商响应文件形式、组成</w:t>
            </w:r>
          </w:p>
          <w:p w14:paraId="19D90B9F">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及制作</w:t>
            </w:r>
          </w:p>
        </w:tc>
        <w:tc>
          <w:tcPr>
            <w:tcW w:w="6793" w:type="dxa"/>
            <w:vAlign w:val="center"/>
          </w:tcPr>
          <w:p w14:paraId="796974EC">
            <w:pPr>
              <w:shd w:val="clear"/>
              <w:spacing w:line="360" w:lineRule="exact"/>
              <w:rPr>
                <w:rFonts w:cs="宋体" w:asciiTheme="minorEastAsia" w:hAnsiTheme="minorEastAsia" w:eastAsiaTheme="minorEastAsia"/>
                <w:sz w:val="24"/>
                <w:szCs w:val="24"/>
                <w:highlight w:val="none"/>
                <w:lang w:val="zh-CN"/>
              </w:rPr>
            </w:pPr>
            <w:r>
              <w:rPr>
                <w:rFonts w:hint="eastAsia" w:cs="宋体" w:asciiTheme="minorEastAsia" w:hAnsiTheme="minorEastAsia" w:eastAsiaTheme="minorEastAsia"/>
                <w:sz w:val="24"/>
                <w:szCs w:val="24"/>
                <w:highlight w:val="none"/>
                <w:lang w:val="zh-CN"/>
              </w:rPr>
              <w:t>1.磋商响应文件的形式：电子磋商响应文件（包括“电子加密磋商响应文件”和“备份磋商响应文件”，在磋商响应文件编制完成后同时生成）；</w:t>
            </w:r>
          </w:p>
          <w:p w14:paraId="5969FD14">
            <w:pPr>
              <w:shd w:val="clear"/>
              <w:spacing w:line="360" w:lineRule="exact"/>
              <w:rPr>
                <w:rFonts w:cs="宋体" w:asciiTheme="minorEastAsia" w:hAnsiTheme="minorEastAsia" w:eastAsiaTheme="minorEastAsia"/>
                <w:sz w:val="24"/>
                <w:szCs w:val="24"/>
                <w:highlight w:val="none"/>
                <w:lang w:val="zh-CN"/>
              </w:rPr>
            </w:pPr>
            <w:r>
              <w:rPr>
                <w:rFonts w:hint="eastAsia" w:cs="宋体" w:asciiTheme="minorEastAsia" w:hAnsiTheme="minorEastAsia" w:eastAsiaTheme="minorEastAsia"/>
                <w:sz w:val="24"/>
                <w:szCs w:val="24"/>
                <w:highlight w:val="none"/>
                <w:lang w:val="zh-CN"/>
              </w:rPr>
              <w:t>1）“电子加密磋商响应文件”是指通过“政采云电子交易客户端”完成磋商响应文件编制后生成并加密的数据电文形式的磋商响应文件。</w:t>
            </w:r>
          </w:p>
          <w:p w14:paraId="20DC6559">
            <w:pPr>
              <w:shd w:val="clear"/>
              <w:spacing w:line="360" w:lineRule="exact"/>
              <w:rPr>
                <w:rFonts w:cs="宋体" w:asciiTheme="minorEastAsia" w:hAnsiTheme="minorEastAsia" w:eastAsiaTheme="minorEastAsia"/>
                <w:sz w:val="24"/>
                <w:szCs w:val="24"/>
                <w:highlight w:val="none"/>
                <w:lang w:val="zh-CN"/>
              </w:rPr>
            </w:pPr>
            <w:r>
              <w:rPr>
                <w:rFonts w:hint="eastAsia" w:cs="宋体" w:asciiTheme="minorEastAsia" w:hAnsiTheme="minorEastAsia" w:eastAsiaTheme="minorEastAsia"/>
                <w:sz w:val="24"/>
                <w:szCs w:val="24"/>
                <w:highlight w:val="none"/>
                <w:lang w:val="zh-CN"/>
              </w:rPr>
              <w:t>2）“备份磋商响应文件”是指与“电子加密磋商响应文件”同时生成的数据电文形式的电子文件（备份标书），其他方式编制的“备份磋商响应文件”视为无效“备份磋商响应文件”。</w:t>
            </w:r>
          </w:p>
          <w:p w14:paraId="2074B301">
            <w:pPr>
              <w:shd w:val="clear"/>
              <w:spacing w:line="360" w:lineRule="exact"/>
              <w:rPr>
                <w:rFonts w:cs="宋体" w:asciiTheme="minorEastAsia" w:hAnsiTheme="minorEastAsia" w:eastAsiaTheme="minorEastAsia"/>
                <w:sz w:val="24"/>
                <w:szCs w:val="24"/>
                <w:highlight w:val="none"/>
                <w:lang w:val="zh-CN"/>
              </w:rPr>
            </w:pPr>
            <w:r>
              <w:rPr>
                <w:rFonts w:hint="eastAsia" w:cs="宋体" w:asciiTheme="minorEastAsia" w:hAnsiTheme="minorEastAsia" w:eastAsiaTheme="minorEastAsia"/>
                <w:sz w:val="24"/>
                <w:szCs w:val="24"/>
                <w:highlight w:val="none"/>
                <w:lang w:val="zh-CN"/>
              </w:rPr>
              <w:t>2.磋商响应文件由资格证明文件、商务技术文件、报价文件组成；</w:t>
            </w:r>
          </w:p>
          <w:p w14:paraId="5A29CCA9">
            <w:pPr>
              <w:shd w:val="clear"/>
              <w:spacing w:line="36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lang w:val="zh-CN"/>
              </w:rPr>
              <w:t>3.电子加密磋商响应文件制作：应按政府采购云平台供应商项目采购-电子招投标操作指南（网址：</w:t>
            </w:r>
            <w:r>
              <w:rPr>
                <w:highlight w:val="none"/>
              </w:rPr>
              <w:fldChar w:fldCharType="begin"/>
            </w:r>
            <w:r>
              <w:rPr>
                <w:highlight w:val="none"/>
              </w:rPr>
              <w:instrText xml:space="preserve"> HYPERLINK "https://help.zcy.gov.cn/web/site_2/2018/12-28/2573.html）及本采购文件要求制作" </w:instrText>
            </w:r>
            <w:r>
              <w:rPr>
                <w:highlight w:val="none"/>
              </w:rPr>
              <w:fldChar w:fldCharType="separate"/>
            </w:r>
            <w:r>
              <w:rPr>
                <w:rFonts w:hint="eastAsia" w:cs="宋体" w:asciiTheme="minorEastAsia" w:hAnsiTheme="minorEastAsia" w:eastAsiaTheme="minorEastAsia"/>
                <w:sz w:val="24"/>
                <w:szCs w:val="24"/>
                <w:highlight w:val="none"/>
                <w:lang w:val="zh-CN"/>
              </w:rPr>
              <w:t>https://help.zcy.gov.cn/web/site_2/2018/12-28/2573.html）及本采购文件要求制作</w:t>
            </w:r>
            <w:r>
              <w:rPr>
                <w:rFonts w:hint="eastAsia" w:cs="宋体" w:asciiTheme="minorEastAsia" w:hAnsiTheme="minorEastAsia" w:eastAsiaTheme="minorEastAsia"/>
                <w:sz w:val="24"/>
                <w:szCs w:val="24"/>
                <w:highlight w:val="none"/>
                <w:lang w:val="zh-CN"/>
              </w:rPr>
              <w:fldChar w:fldCharType="end"/>
            </w:r>
            <w:r>
              <w:rPr>
                <w:rFonts w:hint="eastAsia" w:cs="宋体" w:asciiTheme="minorEastAsia" w:hAnsiTheme="minorEastAsia" w:eastAsiaTheme="minorEastAsia"/>
                <w:sz w:val="24"/>
                <w:szCs w:val="24"/>
                <w:highlight w:val="none"/>
                <w:lang w:val="zh-CN"/>
              </w:rPr>
              <w:t>、加密并递交。</w:t>
            </w:r>
          </w:p>
        </w:tc>
      </w:tr>
      <w:tr w14:paraId="7A5F4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747" w:type="dxa"/>
            <w:vAlign w:val="center"/>
          </w:tcPr>
          <w:p w14:paraId="1EF165B1">
            <w:pPr>
              <w:shd w:val="clear"/>
              <w:spacing w:line="360" w:lineRule="exact"/>
              <w:jc w:val="center"/>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4</w:t>
            </w:r>
          </w:p>
        </w:tc>
        <w:tc>
          <w:tcPr>
            <w:tcW w:w="1879" w:type="dxa"/>
            <w:vAlign w:val="center"/>
          </w:tcPr>
          <w:p w14:paraId="60C2770B">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磋商响应文件递交截止时间（磋商时间）及地点</w:t>
            </w:r>
          </w:p>
        </w:tc>
        <w:tc>
          <w:tcPr>
            <w:tcW w:w="6793" w:type="dxa"/>
            <w:vAlign w:val="center"/>
          </w:tcPr>
          <w:p w14:paraId="1FF1735F">
            <w:pPr>
              <w:shd w:val="clear"/>
              <w:spacing w:line="360" w:lineRule="exact"/>
              <w:rPr>
                <w:rFonts w:cs="宋体" w:asciiTheme="minorEastAsia" w:hAnsiTheme="minorEastAsia" w:eastAsiaTheme="minorEastAsia"/>
                <w:sz w:val="24"/>
                <w:szCs w:val="24"/>
                <w:highlight w:val="none"/>
                <w:lang w:val="zh-CN"/>
              </w:rPr>
            </w:pPr>
            <w:r>
              <w:rPr>
                <w:rFonts w:hint="eastAsia" w:cs="宋体" w:asciiTheme="minorEastAsia" w:hAnsiTheme="minorEastAsia" w:eastAsiaTheme="minorEastAsia"/>
                <w:sz w:val="24"/>
                <w:szCs w:val="24"/>
                <w:highlight w:val="none"/>
                <w:lang w:val="zh-CN"/>
              </w:rPr>
              <w:t>1.“电子加密磋商响应文件”递交：磋商响应供应商应于磋商响应文件递交截止时间前将“电子加密磋商响应文件”上传至“政府采购云平台”，逾期未上传的，视为撤回磋商响应文件。</w:t>
            </w:r>
          </w:p>
          <w:p w14:paraId="7C78E053">
            <w:pPr>
              <w:shd w:val="clear"/>
              <w:spacing w:line="360" w:lineRule="exact"/>
              <w:rPr>
                <w:rFonts w:cs="宋体" w:asciiTheme="minorEastAsia" w:hAnsiTheme="minorEastAsia" w:eastAsiaTheme="minorEastAsia"/>
                <w:sz w:val="24"/>
                <w:szCs w:val="24"/>
                <w:highlight w:val="none"/>
                <w:lang w:val="zh-CN"/>
              </w:rPr>
            </w:pPr>
            <w:r>
              <w:rPr>
                <w:rFonts w:hint="eastAsia" w:cs="宋体" w:asciiTheme="minorEastAsia" w:hAnsiTheme="minorEastAsia" w:eastAsiaTheme="minorEastAsia"/>
                <w:sz w:val="24"/>
                <w:szCs w:val="24"/>
                <w:highlight w:val="none"/>
                <w:lang w:val="zh-CN"/>
              </w:rPr>
              <w:fldChar w:fldCharType="begin"/>
            </w:r>
            <w:r>
              <w:rPr>
                <w:rFonts w:hint="eastAsia" w:cs="宋体" w:asciiTheme="minorEastAsia" w:hAnsiTheme="minorEastAsia" w:eastAsiaTheme="minorEastAsia"/>
                <w:sz w:val="24"/>
                <w:szCs w:val="24"/>
                <w:highlight w:val="none"/>
                <w:lang w:val="zh-CN"/>
              </w:rPr>
              <w:instrText xml:space="preserve"> HYPERLINK "mailto:2.备份投标文件在开标时间后15分钟内以电子邮件形式递交至采购代理机构邮箱（103874679@qq.com）。" </w:instrText>
            </w:r>
            <w:r>
              <w:rPr>
                <w:rFonts w:hint="eastAsia" w:cs="宋体" w:asciiTheme="minorEastAsia" w:hAnsiTheme="minorEastAsia" w:eastAsiaTheme="minorEastAsia"/>
                <w:sz w:val="24"/>
                <w:szCs w:val="24"/>
                <w:highlight w:val="none"/>
                <w:lang w:val="zh-CN"/>
              </w:rPr>
              <w:fldChar w:fldCharType="separate"/>
            </w:r>
            <w:r>
              <w:rPr>
                <w:rFonts w:hint="eastAsia" w:cs="宋体" w:asciiTheme="minorEastAsia" w:hAnsiTheme="minorEastAsia" w:eastAsiaTheme="minorEastAsia"/>
                <w:sz w:val="24"/>
                <w:szCs w:val="24"/>
                <w:highlight w:val="none"/>
                <w:lang w:val="zh-CN"/>
              </w:rPr>
              <w:t>2.“备份磋商响应文件”递交：</w:t>
            </w:r>
          </w:p>
          <w:p w14:paraId="34C0E096">
            <w:pPr>
              <w:shd w:val="clear"/>
              <w:spacing w:line="360" w:lineRule="exact"/>
              <w:rPr>
                <w:rFonts w:cs="宋体" w:asciiTheme="minorEastAsia" w:hAnsiTheme="minorEastAsia" w:eastAsiaTheme="minorEastAsia"/>
                <w:sz w:val="24"/>
                <w:szCs w:val="24"/>
                <w:highlight w:val="none"/>
                <w:lang w:val="zh-CN"/>
              </w:rPr>
            </w:pPr>
            <w:r>
              <w:rPr>
                <w:rFonts w:hint="eastAsia" w:cs="宋体" w:asciiTheme="minorEastAsia" w:hAnsiTheme="minorEastAsia" w:eastAsiaTheme="minorEastAsia"/>
                <w:sz w:val="24"/>
                <w:szCs w:val="24"/>
                <w:highlight w:val="none"/>
              </w:rPr>
              <w:t>1）</w:t>
            </w:r>
            <w:r>
              <w:rPr>
                <w:rFonts w:hint="eastAsia" w:cs="宋体" w:asciiTheme="minorEastAsia" w:hAnsiTheme="minorEastAsia" w:eastAsiaTheme="minorEastAsia"/>
                <w:sz w:val="24"/>
                <w:szCs w:val="24"/>
                <w:highlight w:val="none"/>
                <w:lang w:val="zh-CN"/>
              </w:rPr>
              <w:t>磋商响应供应商在“政府采购云平台”完成“电子加密磋商响应文件”的上传递交后，还可以（以电子邮件的形式）在磋商截止时间前发送加密压缩文件的“备份磋商响应文件”（一份）；</w:t>
            </w:r>
          </w:p>
          <w:p w14:paraId="531891CA">
            <w:pPr>
              <w:shd w:val="clear"/>
              <w:spacing w:line="360" w:lineRule="exact"/>
              <w:rPr>
                <w:rFonts w:cs="宋体" w:asciiTheme="minorEastAsia" w:hAnsiTheme="minorEastAsia" w:eastAsiaTheme="minorEastAsia"/>
                <w:sz w:val="24"/>
                <w:szCs w:val="24"/>
                <w:highlight w:val="none"/>
                <w:lang w:val="zh-CN"/>
              </w:rPr>
            </w:pPr>
            <w:r>
              <w:rPr>
                <w:rFonts w:hint="eastAsia" w:cs="宋体" w:asciiTheme="minorEastAsia" w:hAnsiTheme="minorEastAsia" w:eastAsiaTheme="minorEastAsia"/>
                <w:sz w:val="24"/>
                <w:szCs w:val="24"/>
                <w:highlight w:val="none"/>
              </w:rPr>
              <w:t>2）</w:t>
            </w:r>
            <w:r>
              <w:rPr>
                <w:rFonts w:hint="eastAsia" w:cs="宋体" w:asciiTheme="minorEastAsia" w:hAnsiTheme="minorEastAsia" w:eastAsiaTheme="minorEastAsia"/>
                <w:sz w:val="24"/>
                <w:szCs w:val="24"/>
                <w:highlight w:val="none"/>
                <w:lang w:val="zh-CN"/>
              </w:rPr>
              <w:t>“备份磋商响应文件”以压缩文件形式加密发送至采购代理机构邮箱，压缩文件命名为：</w:t>
            </w:r>
            <w:r>
              <w:rPr>
                <w:rFonts w:hint="eastAsia" w:cs="宋体" w:asciiTheme="minorEastAsia" w:hAnsiTheme="minorEastAsia" w:eastAsiaTheme="minorEastAsia"/>
                <w:sz w:val="24"/>
                <w:szCs w:val="24"/>
                <w:highlight w:val="none"/>
                <w:lang w:val="en-US" w:eastAsia="zh-CN"/>
              </w:rPr>
              <w:t>磋商</w:t>
            </w:r>
            <w:r>
              <w:rPr>
                <w:rFonts w:hint="eastAsia" w:cs="宋体" w:asciiTheme="minorEastAsia" w:hAnsiTheme="minorEastAsia" w:eastAsiaTheme="minorEastAsia"/>
                <w:sz w:val="24"/>
                <w:szCs w:val="24"/>
                <w:highlight w:val="none"/>
                <w:lang w:val="zh-CN"/>
              </w:rPr>
              <w:t>项目编号和</w:t>
            </w:r>
            <w:r>
              <w:rPr>
                <w:rFonts w:hint="eastAsia" w:cs="宋体" w:asciiTheme="minorEastAsia" w:hAnsiTheme="minorEastAsia" w:eastAsiaTheme="minorEastAsia"/>
                <w:sz w:val="24"/>
                <w:szCs w:val="24"/>
                <w:highlight w:val="none"/>
                <w:lang w:val="en-US" w:eastAsia="zh-CN"/>
              </w:rPr>
              <w:t>磋商</w:t>
            </w:r>
            <w:r>
              <w:rPr>
                <w:rFonts w:hint="eastAsia" w:cs="宋体" w:asciiTheme="minorEastAsia" w:hAnsiTheme="minorEastAsia" w:eastAsiaTheme="minorEastAsia"/>
                <w:sz w:val="24"/>
                <w:szCs w:val="24"/>
                <w:highlight w:val="none"/>
                <w:lang w:val="zh-CN"/>
              </w:rPr>
              <w:t>单位简称。接到在线解密通知后</w:t>
            </w:r>
            <w:r>
              <w:rPr>
                <w:rFonts w:hint="eastAsia" w:cs="宋体" w:asciiTheme="minorEastAsia" w:hAnsiTheme="minorEastAsia" w:eastAsiaTheme="minorEastAsia"/>
                <w:sz w:val="24"/>
                <w:szCs w:val="24"/>
                <w:highlight w:val="none"/>
              </w:rPr>
              <w:t>30分钟</w:t>
            </w:r>
            <w:r>
              <w:rPr>
                <w:rFonts w:hint="eastAsia" w:cs="宋体" w:asciiTheme="minorEastAsia" w:hAnsiTheme="minorEastAsia" w:eastAsiaTheme="minorEastAsia"/>
                <w:sz w:val="24"/>
                <w:szCs w:val="24"/>
                <w:highlight w:val="none"/>
                <w:lang w:val="zh-CN"/>
              </w:rPr>
              <w:t>内发送压缩文件密码至采购代理机构邮箱（邮箱号码：</w:t>
            </w:r>
            <w:r>
              <w:rPr>
                <w:rFonts w:hint="eastAsia" w:cs="宋体" w:asciiTheme="minorEastAsia" w:hAnsiTheme="minorEastAsia" w:eastAsiaTheme="minorEastAsia"/>
                <w:sz w:val="24"/>
                <w:szCs w:val="24"/>
                <w:highlight w:val="none"/>
                <w:lang w:val="en-US" w:eastAsia="zh-CN"/>
              </w:rPr>
              <w:t>1206277063</w:t>
            </w:r>
            <w:r>
              <w:rPr>
                <w:rFonts w:hint="eastAsia" w:cs="宋体" w:asciiTheme="minorEastAsia" w:hAnsiTheme="minorEastAsia" w:eastAsiaTheme="minorEastAsia"/>
                <w:sz w:val="24"/>
                <w:szCs w:val="24"/>
                <w:highlight w:val="none"/>
              </w:rPr>
              <w:t>@qq.com</w:t>
            </w:r>
            <w:r>
              <w:rPr>
                <w:rFonts w:hint="eastAsia" w:cs="宋体" w:asciiTheme="minorEastAsia" w:hAnsiTheme="minorEastAsia" w:eastAsiaTheme="minorEastAsia"/>
                <w:sz w:val="24"/>
                <w:szCs w:val="24"/>
                <w:highlight w:val="none"/>
                <w:lang w:val="zh-CN"/>
              </w:rPr>
              <w:t>）。</w:t>
            </w:r>
          </w:p>
          <w:p w14:paraId="3409CFF2">
            <w:pPr>
              <w:shd w:val="clear"/>
              <w:spacing w:line="360" w:lineRule="exact"/>
              <w:rPr>
                <w:rFonts w:cs="宋体" w:asciiTheme="minorEastAsia" w:hAnsiTheme="minorEastAsia" w:eastAsiaTheme="minorEastAsia"/>
                <w:sz w:val="24"/>
                <w:szCs w:val="24"/>
                <w:highlight w:val="none"/>
                <w:lang w:val="zh-CN"/>
              </w:rPr>
            </w:pPr>
            <w:r>
              <w:rPr>
                <w:rFonts w:hint="eastAsia" w:cs="宋体" w:asciiTheme="minorEastAsia" w:hAnsiTheme="minorEastAsia" w:eastAsiaTheme="minorEastAsia"/>
                <w:sz w:val="24"/>
                <w:szCs w:val="24"/>
                <w:highlight w:val="none"/>
              </w:rPr>
              <w:t>3.</w:t>
            </w:r>
            <w:r>
              <w:rPr>
                <w:rFonts w:hint="eastAsia" w:cs="宋体" w:asciiTheme="minorEastAsia" w:hAnsiTheme="minorEastAsia" w:eastAsiaTheme="minorEastAsia"/>
                <w:sz w:val="24"/>
                <w:szCs w:val="24"/>
                <w:highlight w:val="none"/>
                <w:lang w:val="zh-CN"/>
              </w:rPr>
              <w:t>通过“政府采购云平台”成功上传递交的“电子加密磋商响应文件”无法按时解密，磋商响应供应商如按规定递交了“备份磋商响应文件”的，以“备份磋商响应文件”为依据（由采购代理机构按“政府采购云平台”操作规范将“备份磋商响应文件”上传至“政府采购云平台”，上传成功后，“电子加密磋商响应文件”自动失效），否则视为磋商响应文件撤回。</w:t>
            </w:r>
          </w:p>
          <w:p w14:paraId="752BD26B">
            <w:pPr>
              <w:shd w:val="clear"/>
              <w:spacing w:line="36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lang w:val="zh-CN"/>
              </w:rPr>
              <w:fldChar w:fldCharType="end"/>
            </w:r>
            <w:r>
              <w:rPr>
                <w:rFonts w:hint="eastAsia" w:cs="宋体" w:asciiTheme="minorEastAsia" w:hAnsiTheme="minorEastAsia" w:eastAsiaTheme="minorEastAsia"/>
                <w:sz w:val="24"/>
                <w:szCs w:val="24"/>
                <w:highlight w:val="none"/>
              </w:rPr>
              <w:t>4</w:t>
            </w:r>
            <w:r>
              <w:rPr>
                <w:rFonts w:hint="eastAsia" w:cs="宋体" w:asciiTheme="minorEastAsia" w:hAnsiTheme="minorEastAsia" w:eastAsiaTheme="minorEastAsia"/>
                <w:sz w:val="24"/>
                <w:szCs w:val="24"/>
                <w:highlight w:val="none"/>
                <w:lang w:val="zh-CN"/>
              </w:rPr>
              <w:t>.如磋商响应供应商未在磋商截止时间前完成“电子加密磋商响应文件”传输递交的，或仅提交“备份磋商响应文件”的，其磋商无效。</w:t>
            </w:r>
          </w:p>
        </w:tc>
      </w:tr>
      <w:tr w14:paraId="56304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 w:hRule="atLeast"/>
          <w:jc w:val="center"/>
        </w:trPr>
        <w:tc>
          <w:tcPr>
            <w:tcW w:w="747" w:type="dxa"/>
            <w:vAlign w:val="center"/>
          </w:tcPr>
          <w:p w14:paraId="747B1255">
            <w:pPr>
              <w:shd w:val="clear"/>
              <w:spacing w:line="360" w:lineRule="exact"/>
              <w:jc w:val="center"/>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5</w:t>
            </w:r>
          </w:p>
        </w:tc>
        <w:tc>
          <w:tcPr>
            <w:tcW w:w="1879" w:type="dxa"/>
            <w:vAlign w:val="center"/>
          </w:tcPr>
          <w:p w14:paraId="0D2D1584">
            <w:pPr>
              <w:pStyle w:val="23"/>
              <w:shd w:val="clear"/>
              <w:tabs>
                <w:tab w:val="left" w:pos="6930"/>
              </w:tabs>
              <w:spacing w:before="0" w:beforeAutospacing="0" w:after="0" w:afterAutospacing="0" w:line="360" w:lineRule="exact"/>
              <w:jc w:val="center"/>
              <w:rPr>
                <w:rFonts w:asciiTheme="minorEastAsia" w:hAnsiTheme="minorEastAsia" w:eastAsiaTheme="minorEastAsia"/>
                <w:highlight w:val="none"/>
              </w:rPr>
            </w:pPr>
            <w:r>
              <w:rPr>
                <w:rFonts w:hint="eastAsia" w:asciiTheme="minorEastAsia" w:hAnsiTheme="minorEastAsia" w:eastAsiaTheme="minorEastAsia"/>
                <w:kern w:val="2"/>
                <w:highlight w:val="none"/>
              </w:rPr>
              <w:t>磋商响应文件的修改（补充）和撤回</w:t>
            </w:r>
          </w:p>
        </w:tc>
        <w:tc>
          <w:tcPr>
            <w:tcW w:w="6793" w:type="dxa"/>
            <w:vAlign w:val="center"/>
          </w:tcPr>
          <w:p w14:paraId="7E3EE8C2">
            <w:pPr>
              <w:pStyle w:val="23"/>
              <w:shd w:val="clear"/>
              <w:tabs>
                <w:tab w:val="left" w:pos="6930"/>
              </w:tabs>
              <w:spacing w:before="0" w:beforeAutospacing="0" w:after="0" w:afterAutospacing="0" w:line="360" w:lineRule="exact"/>
              <w:rPr>
                <w:rFonts w:asciiTheme="minorEastAsia" w:hAnsiTheme="minorEastAsia" w:eastAsiaTheme="minorEastAsia"/>
                <w:kern w:val="2"/>
                <w:highlight w:val="none"/>
                <w:lang w:val="zh-CN"/>
              </w:rPr>
            </w:pPr>
            <w:r>
              <w:rPr>
                <w:rFonts w:hint="eastAsia"/>
                <w:kern w:val="2"/>
                <w:sz w:val="22"/>
                <w:szCs w:val="22"/>
                <w:highlight w:val="none"/>
              </w:rPr>
              <w:t>1</w:t>
            </w:r>
            <w:r>
              <w:rPr>
                <w:rFonts w:hint="eastAsia" w:asciiTheme="minorEastAsia" w:hAnsiTheme="minorEastAsia" w:eastAsiaTheme="minorEastAsia"/>
                <w:kern w:val="2"/>
                <w:highlight w:val="none"/>
              </w:rPr>
              <w:t>.</w:t>
            </w:r>
            <w:r>
              <w:rPr>
                <w:rFonts w:hint="eastAsia" w:asciiTheme="minorEastAsia" w:hAnsiTheme="minorEastAsia" w:eastAsiaTheme="minorEastAsia"/>
                <w:kern w:val="2"/>
                <w:highlight w:val="none"/>
                <w:lang w:val="zh-CN"/>
              </w:rPr>
              <w:t>磋商截止时间前可以修改（补充）或撤回“电子加密磋商响应文件”。补充或者修改“电子加密磋商响应文件”的，应当先行撤回原文件，补充、修改后重新传输递交。磋商截止时间前未完成传输递交的，视为撤回磋商响应文件。</w:t>
            </w:r>
          </w:p>
          <w:p w14:paraId="0A66B132">
            <w:pPr>
              <w:pStyle w:val="23"/>
              <w:shd w:val="clear"/>
              <w:tabs>
                <w:tab w:val="left" w:pos="6930"/>
              </w:tabs>
              <w:spacing w:before="0" w:beforeAutospacing="0" w:after="0" w:afterAutospacing="0" w:line="360" w:lineRule="exact"/>
              <w:rPr>
                <w:rFonts w:asciiTheme="minorEastAsia" w:hAnsiTheme="minorEastAsia" w:eastAsiaTheme="minorEastAsia"/>
                <w:highlight w:val="none"/>
              </w:rPr>
            </w:pPr>
            <w:r>
              <w:rPr>
                <w:rFonts w:hint="eastAsia" w:asciiTheme="minorEastAsia" w:hAnsiTheme="minorEastAsia" w:eastAsiaTheme="minorEastAsia"/>
                <w:kern w:val="2"/>
                <w:highlight w:val="none"/>
              </w:rPr>
              <w:t>2.</w:t>
            </w:r>
            <w:r>
              <w:rPr>
                <w:rFonts w:hint="eastAsia" w:asciiTheme="minorEastAsia" w:hAnsiTheme="minorEastAsia" w:eastAsiaTheme="minorEastAsia"/>
                <w:kern w:val="2"/>
                <w:highlight w:val="none"/>
                <w:lang w:val="zh-CN"/>
              </w:rPr>
              <w:t>磋商截止时间后，磋商响应供应商不得修改（补充）或撤回其磋商响应文件。</w:t>
            </w:r>
          </w:p>
        </w:tc>
      </w:tr>
      <w:tr w14:paraId="49F65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7" w:type="dxa"/>
            <w:vAlign w:val="center"/>
          </w:tcPr>
          <w:p w14:paraId="3689E496">
            <w:pPr>
              <w:shd w:val="clear"/>
              <w:spacing w:line="360" w:lineRule="exact"/>
              <w:jc w:val="center"/>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6</w:t>
            </w:r>
          </w:p>
        </w:tc>
        <w:tc>
          <w:tcPr>
            <w:tcW w:w="1879" w:type="dxa"/>
            <w:vAlign w:val="center"/>
          </w:tcPr>
          <w:p w14:paraId="2E39FFA4">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磋商报价</w:t>
            </w:r>
          </w:p>
          <w:p w14:paraId="18B2AC59">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有效期</w:t>
            </w:r>
          </w:p>
        </w:tc>
        <w:tc>
          <w:tcPr>
            <w:tcW w:w="6793" w:type="dxa"/>
            <w:vAlign w:val="center"/>
          </w:tcPr>
          <w:p w14:paraId="657340B9">
            <w:pPr>
              <w:shd w:val="clear"/>
              <w:spacing w:line="36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自磋商截止日起</w:t>
            </w:r>
            <w:r>
              <w:rPr>
                <w:rFonts w:cs="宋体" w:asciiTheme="minorEastAsia" w:hAnsiTheme="minorEastAsia" w:eastAsiaTheme="minorEastAsia"/>
                <w:sz w:val="24"/>
                <w:szCs w:val="24"/>
                <w:highlight w:val="none"/>
              </w:rPr>
              <w:t>90</w:t>
            </w:r>
            <w:r>
              <w:rPr>
                <w:rFonts w:hint="eastAsia" w:cs="宋体" w:asciiTheme="minorEastAsia" w:hAnsiTheme="minorEastAsia" w:eastAsiaTheme="minorEastAsia"/>
                <w:sz w:val="24"/>
                <w:szCs w:val="24"/>
                <w:highlight w:val="none"/>
              </w:rPr>
              <w:t>天。</w:t>
            </w:r>
          </w:p>
        </w:tc>
      </w:tr>
      <w:tr w14:paraId="79CAC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 w:hRule="atLeast"/>
          <w:jc w:val="center"/>
        </w:trPr>
        <w:tc>
          <w:tcPr>
            <w:tcW w:w="747" w:type="dxa"/>
            <w:vAlign w:val="center"/>
          </w:tcPr>
          <w:p w14:paraId="2E5E4D10">
            <w:pPr>
              <w:shd w:val="clear"/>
              <w:spacing w:line="360" w:lineRule="exact"/>
              <w:jc w:val="center"/>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7</w:t>
            </w:r>
          </w:p>
        </w:tc>
        <w:tc>
          <w:tcPr>
            <w:tcW w:w="1879" w:type="dxa"/>
            <w:vAlign w:val="center"/>
          </w:tcPr>
          <w:p w14:paraId="70E4B793">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磋商报价</w:t>
            </w:r>
          </w:p>
        </w:tc>
        <w:tc>
          <w:tcPr>
            <w:tcW w:w="6793" w:type="dxa"/>
            <w:vAlign w:val="center"/>
          </w:tcPr>
          <w:p w14:paraId="5C5FF7B6">
            <w:pPr>
              <w:numPr>
                <w:ilvl w:val="0"/>
                <w:numId w:val="3"/>
              </w:numPr>
              <w:shd w:val="clear"/>
              <w:spacing w:line="36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本项目报价应以人民币报价；</w:t>
            </w:r>
          </w:p>
          <w:p w14:paraId="6BACAE7C">
            <w:pPr>
              <w:numPr>
                <w:ilvl w:val="0"/>
                <w:numId w:val="3"/>
              </w:numPr>
              <w:shd w:val="clear"/>
              <w:spacing w:line="36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不论磋商结果如何，供应商均应自行承担所有与磋商有关的全部费用。</w:t>
            </w:r>
          </w:p>
        </w:tc>
      </w:tr>
      <w:tr w14:paraId="6F786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7" w:type="dxa"/>
            <w:vAlign w:val="center"/>
          </w:tcPr>
          <w:p w14:paraId="2E285B75">
            <w:pPr>
              <w:shd w:val="clear"/>
              <w:spacing w:line="360" w:lineRule="exact"/>
              <w:jc w:val="center"/>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8</w:t>
            </w:r>
          </w:p>
        </w:tc>
        <w:tc>
          <w:tcPr>
            <w:tcW w:w="1879" w:type="dxa"/>
            <w:vAlign w:val="center"/>
          </w:tcPr>
          <w:p w14:paraId="2AA049F9">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踏勘现场</w:t>
            </w:r>
          </w:p>
        </w:tc>
        <w:tc>
          <w:tcPr>
            <w:tcW w:w="6793" w:type="dxa"/>
            <w:vAlign w:val="center"/>
          </w:tcPr>
          <w:p w14:paraId="4FD3C925">
            <w:pPr>
              <w:shd w:val="clear"/>
              <w:spacing w:line="36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w:t>
            </w:r>
            <w:r>
              <w:rPr>
                <w:rFonts w:cs="宋体" w:asciiTheme="minorEastAsia" w:hAnsiTheme="minorEastAsia" w:eastAsiaTheme="minorEastAsia"/>
                <w:sz w:val="24"/>
                <w:szCs w:val="24"/>
                <w:highlight w:val="none"/>
              </w:rPr>
              <w:t xml:space="preserve"> </w:t>
            </w:r>
            <w:r>
              <w:rPr>
                <w:rFonts w:hint="eastAsia" w:cs="宋体" w:asciiTheme="minorEastAsia" w:hAnsiTheme="minorEastAsia" w:eastAsiaTheme="minorEastAsia"/>
                <w:sz w:val="24"/>
                <w:szCs w:val="24"/>
                <w:highlight w:val="none"/>
              </w:rPr>
              <w:t>组织（详细内容）</w:t>
            </w:r>
          </w:p>
          <w:p w14:paraId="217727FC">
            <w:pPr>
              <w:shd w:val="clear"/>
              <w:spacing w:line="36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w:t>
            </w:r>
            <w:r>
              <w:rPr>
                <w:rFonts w:cs="宋体" w:asciiTheme="minorEastAsia" w:hAnsiTheme="minorEastAsia" w:eastAsiaTheme="minorEastAsia"/>
                <w:sz w:val="24"/>
                <w:szCs w:val="24"/>
                <w:highlight w:val="none"/>
              </w:rPr>
              <w:t xml:space="preserve"> </w:t>
            </w:r>
            <w:r>
              <w:rPr>
                <w:rFonts w:hint="eastAsia" w:cs="宋体" w:asciiTheme="minorEastAsia" w:hAnsiTheme="minorEastAsia" w:eastAsiaTheme="minorEastAsia"/>
                <w:sz w:val="24"/>
                <w:szCs w:val="24"/>
                <w:highlight w:val="none"/>
              </w:rPr>
              <w:t>不组织</w:t>
            </w:r>
          </w:p>
        </w:tc>
      </w:tr>
      <w:tr w14:paraId="7FBCA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 w:hRule="atLeast"/>
          <w:jc w:val="center"/>
        </w:trPr>
        <w:tc>
          <w:tcPr>
            <w:tcW w:w="747" w:type="dxa"/>
            <w:vAlign w:val="center"/>
          </w:tcPr>
          <w:p w14:paraId="7C2581CE">
            <w:pPr>
              <w:shd w:val="clear"/>
              <w:spacing w:line="360" w:lineRule="exact"/>
              <w:jc w:val="center"/>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9</w:t>
            </w:r>
          </w:p>
        </w:tc>
        <w:tc>
          <w:tcPr>
            <w:tcW w:w="1879" w:type="dxa"/>
            <w:vAlign w:val="center"/>
          </w:tcPr>
          <w:p w14:paraId="199996E2">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样品</w:t>
            </w:r>
          </w:p>
        </w:tc>
        <w:tc>
          <w:tcPr>
            <w:tcW w:w="6793" w:type="dxa"/>
            <w:vAlign w:val="center"/>
          </w:tcPr>
          <w:p w14:paraId="0ECD9760">
            <w:pPr>
              <w:shd w:val="clear"/>
              <w:spacing w:line="36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w:t>
            </w:r>
            <w:r>
              <w:rPr>
                <w:rFonts w:cs="宋体" w:asciiTheme="minorEastAsia" w:hAnsiTheme="minorEastAsia" w:eastAsiaTheme="minorEastAsia"/>
                <w:sz w:val="24"/>
                <w:szCs w:val="24"/>
                <w:highlight w:val="none"/>
              </w:rPr>
              <w:t xml:space="preserve"> </w:t>
            </w:r>
            <w:r>
              <w:rPr>
                <w:rFonts w:hint="eastAsia" w:cs="宋体" w:asciiTheme="minorEastAsia" w:hAnsiTheme="minorEastAsia" w:eastAsiaTheme="minorEastAsia"/>
                <w:sz w:val="24"/>
                <w:szCs w:val="24"/>
                <w:highlight w:val="none"/>
              </w:rPr>
              <w:t>提供，具体详见竞争性磋商文件，成交供应商提供的样品将由采购人保管、封存并作为履约验收的参考</w:t>
            </w:r>
          </w:p>
          <w:p w14:paraId="4246B3EF">
            <w:pPr>
              <w:shd w:val="clear"/>
              <w:spacing w:line="36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w:t>
            </w:r>
            <w:r>
              <w:rPr>
                <w:rFonts w:cs="宋体" w:asciiTheme="minorEastAsia" w:hAnsiTheme="minorEastAsia" w:eastAsiaTheme="minorEastAsia"/>
                <w:sz w:val="24"/>
                <w:szCs w:val="24"/>
                <w:highlight w:val="none"/>
              </w:rPr>
              <w:t xml:space="preserve"> </w:t>
            </w:r>
            <w:r>
              <w:rPr>
                <w:rFonts w:hint="eastAsia" w:cs="宋体" w:asciiTheme="minorEastAsia" w:hAnsiTheme="minorEastAsia" w:eastAsiaTheme="minorEastAsia"/>
                <w:sz w:val="24"/>
                <w:szCs w:val="24"/>
                <w:highlight w:val="none"/>
              </w:rPr>
              <w:t>不提供</w:t>
            </w:r>
          </w:p>
        </w:tc>
      </w:tr>
      <w:tr w14:paraId="617B5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7" w:type="dxa"/>
            <w:vAlign w:val="center"/>
          </w:tcPr>
          <w:p w14:paraId="7C99D472">
            <w:pPr>
              <w:shd w:val="clear"/>
              <w:spacing w:line="360" w:lineRule="exact"/>
              <w:jc w:val="center"/>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10</w:t>
            </w:r>
          </w:p>
        </w:tc>
        <w:tc>
          <w:tcPr>
            <w:tcW w:w="1879" w:type="dxa"/>
            <w:vAlign w:val="center"/>
          </w:tcPr>
          <w:p w14:paraId="158ED14F">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演示</w:t>
            </w:r>
          </w:p>
        </w:tc>
        <w:tc>
          <w:tcPr>
            <w:tcW w:w="6793" w:type="dxa"/>
            <w:vAlign w:val="center"/>
          </w:tcPr>
          <w:p w14:paraId="3D5D464E">
            <w:pPr>
              <w:shd w:val="clear"/>
              <w:spacing w:line="36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w:t>
            </w:r>
            <w:r>
              <w:rPr>
                <w:rFonts w:cs="宋体" w:asciiTheme="minorEastAsia" w:hAnsiTheme="minorEastAsia" w:eastAsiaTheme="minorEastAsia"/>
                <w:sz w:val="24"/>
                <w:szCs w:val="24"/>
                <w:highlight w:val="none"/>
              </w:rPr>
              <w:t xml:space="preserve"> </w:t>
            </w:r>
            <w:r>
              <w:rPr>
                <w:rFonts w:hint="eastAsia" w:cs="宋体" w:asciiTheme="minorEastAsia" w:hAnsiTheme="minorEastAsia" w:eastAsiaTheme="minorEastAsia"/>
                <w:sz w:val="24"/>
                <w:szCs w:val="24"/>
                <w:highlight w:val="none"/>
              </w:rPr>
              <w:t>要求，具体详见竞争性磋商文件</w:t>
            </w:r>
          </w:p>
          <w:p w14:paraId="1FF0CCC5">
            <w:pPr>
              <w:shd w:val="clear"/>
              <w:spacing w:line="36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w:t>
            </w:r>
            <w:r>
              <w:rPr>
                <w:rFonts w:cs="宋体" w:asciiTheme="minorEastAsia" w:hAnsiTheme="minorEastAsia" w:eastAsiaTheme="minorEastAsia"/>
                <w:sz w:val="24"/>
                <w:szCs w:val="24"/>
                <w:highlight w:val="none"/>
              </w:rPr>
              <w:t xml:space="preserve"> </w:t>
            </w:r>
            <w:r>
              <w:rPr>
                <w:rFonts w:hint="eastAsia" w:cs="宋体" w:asciiTheme="minorEastAsia" w:hAnsiTheme="minorEastAsia" w:eastAsiaTheme="minorEastAsia"/>
                <w:sz w:val="24"/>
                <w:szCs w:val="24"/>
                <w:highlight w:val="none"/>
              </w:rPr>
              <w:t>不要求</w:t>
            </w:r>
          </w:p>
        </w:tc>
      </w:tr>
      <w:tr w14:paraId="54DB9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7" w:type="dxa"/>
            <w:vAlign w:val="center"/>
          </w:tcPr>
          <w:p w14:paraId="2C92C21C">
            <w:pPr>
              <w:shd w:val="clear"/>
              <w:spacing w:line="360" w:lineRule="exact"/>
              <w:jc w:val="center"/>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11</w:t>
            </w:r>
          </w:p>
        </w:tc>
        <w:tc>
          <w:tcPr>
            <w:tcW w:w="1879" w:type="dxa"/>
            <w:vAlign w:val="center"/>
          </w:tcPr>
          <w:p w14:paraId="625865C0">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评审办法</w:t>
            </w:r>
          </w:p>
        </w:tc>
        <w:tc>
          <w:tcPr>
            <w:tcW w:w="6793" w:type="dxa"/>
            <w:vAlign w:val="center"/>
          </w:tcPr>
          <w:p w14:paraId="692AD6B3">
            <w:pPr>
              <w:shd w:val="clear"/>
              <w:spacing w:line="36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w:t>
            </w:r>
            <w:r>
              <w:rPr>
                <w:rFonts w:cs="宋体" w:asciiTheme="minorEastAsia" w:hAnsiTheme="minorEastAsia" w:eastAsiaTheme="minorEastAsia"/>
                <w:sz w:val="24"/>
                <w:szCs w:val="24"/>
                <w:highlight w:val="none"/>
              </w:rPr>
              <w:t xml:space="preserve"> </w:t>
            </w:r>
            <w:r>
              <w:rPr>
                <w:rFonts w:hint="eastAsia" w:cs="宋体" w:asciiTheme="minorEastAsia" w:hAnsiTheme="minorEastAsia" w:eastAsiaTheme="minorEastAsia"/>
                <w:sz w:val="24"/>
                <w:szCs w:val="24"/>
                <w:highlight w:val="none"/>
              </w:rPr>
              <w:t>综合评分法</w:t>
            </w:r>
          </w:p>
          <w:p w14:paraId="232A9F16">
            <w:pPr>
              <w:shd w:val="clear"/>
              <w:spacing w:line="36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w:t>
            </w:r>
            <w:r>
              <w:rPr>
                <w:rFonts w:cs="宋体" w:asciiTheme="minorEastAsia" w:hAnsiTheme="minorEastAsia" w:eastAsiaTheme="minorEastAsia"/>
                <w:sz w:val="24"/>
                <w:szCs w:val="24"/>
                <w:highlight w:val="none"/>
              </w:rPr>
              <w:t xml:space="preserve"> </w:t>
            </w:r>
            <w:r>
              <w:rPr>
                <w:rFonts w:hint="eastAsia" w:cs="宋体" w:asciiTheme="minorEastAsia" w:hAnsiTheme="minorEastAsia" w:eastAsiaTheme="minorEastAsia"/>
                <w:sz w:val="24"/>
                <w:szCs w:val="24"/>
                <w:highlight w:val="none"/>
              </w:rPr>
              <w:t>最低评标价法</w:t>
            </w:r>
          </w:p>
        </w:tc>
      </w:tr>
      <w:tr w14:paraId="3B474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7" w:type="dxa"/>
            <w:vAlign w:val="center"/>
          </w:tcPr>
          <w:p w14:paraId="402F285D">
            <w:pPr>
              <w:shd w:val="clear"/>
              <w:spacing w:line="360" w:lineRule="exact"/>
              <w:jc w:val="center"/>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12</w:t>
            </w:r>
          </w:p>
        </w:tc>
        <w:tc>
          <w:tcPr>
            <w:tcW w:w="1879" w:type="dxa"/>
            <w:vAlign w:val="center"/>
          </w:tcPr>
          <w:p w14:paraId="526EE615">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是否进口</w:t>
            </w:r>
          </w:p>
        </w:tc>
        <w:tc>
          <w:tcPr>
            <w:tcW w:w="6793" w:type="dxa"/>
            <w:vAlign w:val="center"/>
          </w:tcPr>
          <w:p w14:paraId="1B5CD697">
            <w:pPr>
              <w:shd w:val="clear"/>
              <w:spacing w:line="36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w:t>
            </w:r>
            <w:r>
              <w:rPr>
                <w:rFonts w:cs="宋体" w:asciiTheme="minorEastAsia" w:hAnsiTheme="minorEastAsia" w:eastAsiaTheme="minorEastAsia"/>
                <w:sz w:val="24"/>
                <w:szCs w:val="24"/>
                <w:highlight w:val="none"/>
              </w:rPr>
              <w:t xml:space="preserve"> </w:t>
            </w:r>
            <w:r>
              <w:rPr>
                <w:rFonts w:hint="eastAsia" w:cs="宋体" w:asciiTheme="minorEastAsia" w:hAnsiTheme="minorEastAsia" w:eastAsiaTheme="minorEastAsia"/>
                <w:sz w:val="24"/>
                <w:szCs w:val="24"/>
                <w:highlight w:val="none"/>
              </w:rPr>
              <w:t>允许进口</w:t>
            </w:r>
          </w:p>
          <w:p w14:paraId="1E4BEA81">
            <w:pPr>
              <w:shd w:val="clear"/>
              <w:spacing w:line="36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w:t>
            </w:r>
            <w:r>
              <w:rPr>
                <w:rFonts w:cs="宋体" w:asciiTheme="minorEastAsia" w:hAnsiTheme="minorEastAsia" w:eastAsiaTheme="minorEastAsia"/>
                <w:sz w:val="24"/>
                <w:szCs w:val="24"/>
                <w:highlight w:val="none"/>
              </w:rPr>
              <w:t xml:space="preserve"> </w:t>
            </w:r>
            <w:r>
              <w:rPr>
                <w:rFonts w:hint="eastAsia" w:cs="宋体" w:asciiTheme="minorEastAsia" w:hAnsiTheme="minorEastAsia" w:eastAsiaTheme="minorEastAsia"/>
                <w:sz w:val="24"/>
                <w:szCs w:val="24"/>
                <w:highlight w:val="none"/>
              </w:rPr>
              <w:t>不允许进口</w:t>
            </w:r>
          </w:p>
        </w:tc>
      </w:tr>
      <w:tr w14:paraId="7734F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 w:hRule="atLeast"/>
          <w:jc w:val="center"/>
        </w:trPr>
        <w:tc>
          <w:tcPr>
            <w:tcW w:w="747" w:type="dxa"/>
            <w:vAlign w:val="center"/>
          </w:tcPr>
          <w:p w14:paraId="068083D4">
            <w:pPr>
              <w:shd w:val="clear"/>
              <w:spacing w:line="360" w:lineRule="exact"/>
              <w:jc w:val="center"/>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13</w:t>
            </w:r>
          </w:p>
        </w:tc>
        <w:tc>
          <w:tcPr>
            <w:tcW w:w="1879" w:type="dxa"/>
            <w:vAlign w:val="center"/>
          </w:tcPr>
          <w:p w14:paraId="3EC28C31">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节能产品</w:t>
            </w:r>
          </w:p>
        </w:tc>
        <w:tc>
          <w:tcPr>
            <w:tcW w:w="6793" w:type="dxa"/>
            <w:vAlign w:val="center"/>
          </w:tcPr>
          <w:p w14:paraId="7A0E3C4D">
            <w:pPr>
              <w:shd w:val="clear"/>
              <w:spacing w:line="36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w:t>
            </w:r>
            <w:r>
              <w:rPr>
                <w:rFonts w:cs="宋体" w:asciiTheme="minorEastAsia" w:hAnsiTheme="minorEastAsia" w:eastAsiaTheme="minorEastAsia"/>
                <w:sz w:val="24"/>
                <w:szCs w:val="24"/>
                <w:highlight w:val="none"/>
              </w:rPr>
              <w:t xml:space="preserve"> </w:t>
            </w:r>
            <w:r>
              <w:rPr>
                <w:rFonts w:hint="eastAsia" w:cs="宋体" w:asciiTheme="minorEastAsia" w:hAnsiTheme="minorEastAsia" w:eastAsiaTheme="minorEastAsia"/>
                <w:sz w:val="24"/>
                <w:szCs w:val="24"/>
                <w:highlight w:val="none"/>
              </w:rPr>
              <w:t>强制采购节能产品</w:t>
            </w:r>
          </w:p>
          <w:p w14:paraId="75AF163C">
            <w:pPr>
              <w:shd w:val="clear"/>
              <w:spacing w:line="36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w:t>
            </w:r>
            <w:r>
              <w:rPr>
                <w:rFonts w:cs="宋体" w:asciiTheme="minorEastAsia" w:hAnsiTheme="minorEastAsia" w:eastAsiaTheme="minorEastAsia"/>
                <w:sz w:val="24"/>
                <w:szCs w:val="24"/>
                <w:highlight w:val="none"/>
              </w:rPr>
              <w:t xml:space="preserve"> </w:t>
            </w:r>
            <w:r>
              <w:rPr>
                <w:rFonts w:hint="eastAsia" w:cs="宋体" w:asciiTheme="minorEastAsia" w:hAnsiTheme="minorEastAsia" w:eastAsiaTheme="minorEastAsia"/>
                <w:sz w:val="24"/>
                <w:szCs w:val="24"/>
                <w:highlight w:val="none"/>
              </w:rPr>
              <w:t>优先采购节能产品</w:t>
            </w:r>
          </w:p>
          <w:p w14:paraId="533E715B">
            <w:pPr>
              <w:shd w:val="clear"/>
              <w:spacing w:line="36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■不适用</w:t>
            </w:r>
          </w:p>
        </w:tc>
      </w:tr>
      <w:tr w14:paraId="61143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7" w:type="dxa"/>
            <w:vAlign w:val="center"/>
          </w:tcPr>
          <w:p w14:paraId="7F825C07">
            <w:pPr>
              <w:shd w:val="clear"/>
              <w:spacing w:line="360" w:lineRule="exact"/>
              <w:jc w:val="center"/>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14</w:t>
            </w:r>
          </w:p>
        </w:tc>
        <w:tc>
          <w:tcPr>
            <w:tcW w:w="1879" w:type="dxa"/>
            <w:vAlign w:val="center"/>
          </w:tcPr>
          <w:p w14:paraId="03B5D0D1">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环境标志产品</w:t>
            </w:r>
          </w:p>
        </w:tc>
        <w:tc>
          <w:tcPr>
            <w:tcW w:w="6793" w:type="dxa"/>
            <w:vAlign w:val="center"/>
          </w:tcPr>
          <w:p w14:paraId="4647F4D8">
            <w:pPr>
              <w:shd w:val="clear"/>
              <w:spacing w:line="36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w:t>
            </w:r>
            <w:r>
              <w:rPr>
                <w:rFonts w:cs="宋体" w:asciiTheme="minorEastAsia" w:hAnsiTheme="minorEastAsia" w:eastAsiaTheme="minorEastAsia"/>
                <w:sz w:val="24"/>
                <w:szCs w:val="24"/>
                <w:highlight w:val="none"/>
              </w:rPr>
              <w:t xml:space="preserve"> </w:t>
            </w:r>
            <w:r>
              <w:rPr>
                <w:rFonts w:hint="eastAsia" w:cs="宋体" w:asciiTheme="minorEastAsia" w:hAnsiTheme="minorEastAsia" w:eastAsiaTheme="minorEastAsia"/>
                <w:sz w:val="24"/>
                <w:szCs w:val="24"/>
                <w:highlight w:val="none"/>
              </w:rPr>
              <w:t>优先采购环境标志产品</w:t>
            </w:r>
          </w:p>
          <w:p w14:paraId="1C69FE65">
            <w:pPr>
              <w:shd w:val="clear"/>
              <w:spacing w:line="36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w:t>
            </w:r>
            <w:r>
              <w:rPr>
                <w:rFonts w:cs="宋体" w:asciiTheme="minorEastAsia" w:hAnsiTheme="minorEastAsia" w:eastAsiaTheme="minorEastAsia"/>
                <w:sz w:val="24"/>
                <w:szCs w:val="24"/>
                <w:highlight w:val="none"/>
              </w:rPr>
              <w:t xml:space="preserve"> </w:t>
            </w:r>
            <w:r>
              <w:rPr>
                <w:rFonts w:hint="eastAsia" w:cs="宋体" w:asciiTheme="minorEastAsia" w:hAnsiTheme="minorEastAsia" w:eastAsiaTheme="minorEastAsia"/>
                <w:sz w:val="24"/>
                <w:szCs w:val="24"/>
                <w:highlight w:val="none"/>
              </w:rPr>
              <w:t>不适用</w:t>
            </w:r>
          </w:p>
        </w:tc>
      </w:tr>
      <w:tr w14:paraId="20E31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7" w:type="dxa"/>
            <w:vAlign w:val="center"/>
          </w:tcPr>
          <w:p w14:paraId="739BA8D2">
            <w:pPr>
              <w:shd w:val="clear"/>
              <w:spacing w:line="360" w:lineRule="exact"/>
              <w:jc w:val="center"/>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15</w:t>
            </w:r>
          </w:p>
        </w:tc>
        <w:tc>
          <w:tcPr>
            <w:tcW w:w="1879" w:type="dxa"/>
            <w:vAlign w:val="center"/>
          </w:tcPr>
          <w:p w14:paraId="3FAF8AAB">
            <w:pPr>
              <w:shd w:val="clear"/>
              <w:spacing w:line="360" w:lineRule="exact"/>
              <w:jc w:val="center"/>
              <w:rPr>
                <w:rFonts w:ascii="宋体" w:cs="宋体"/>
                <w:sz w:val="24"/>
                <w:szCs w:val="24"/>
                <w:highlight w:val="none"/>
              </w:rPr>
            </w:pPr>
            <w:r>
              <w:rPr>
                <w:rFonts w:hint="eastAsia" w:ascii="宋体" w:hAnsi="宋体" w:cs="宋体"/>
                <w:sz w:val="24"/>
                <w:szCs w:val="24"/>
                <w:highlight w:val="none"/>
              </w:rPr>
              <w:t>促进中小企业发展</w:t>
            </w:r>
          </w:p>
        </w:tc>
        <w:tc>
          <w:tcPr>
            <w:tcW w:w="6793" w:type="dxa"/>
            <w:vAlign w:val="center"/>
          </w:tcPr>
          <w:p w14:paraId="3FC5095D">
            <w:pPr>
              <w:shd w:val="clear"/>
              <w:spacing w:line="360" w:lineRule="exact"/>
              <w:rPr>
                <w:rFonts w:ascii="宋体" w:cs="宋体"/>
                <w:sz w:val="24"/>
                <w:szCs w:val="24"/>
                <w:highlight w:val="none"/>
              </w:rPr>
            </w:pPr>
            <w:r>
              <w:rPr>
                <w:rFonts w:hint="eastAsia" w:ascii="宋体" w:hAnsi="宋体" w:cs="宋体"/>
                <w:sz w:val="24"/>
                <w:szCs w:val="24"/>
                <w:highlight w:val="none"/>
              </w:rPr>
              <w:t>本项目执行促进中小企业发展政策，监狱企业、残疾人福利性单位视同小型、微型企业。</w:t>
            </w:r>
          </w:p>
        </w:tc>
      </w:tr>
      <w:tr w14:paraId="6EEE3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747" w:type="dxa"/>
            <w:vAlign w:val="center"/>
          </w:tcPr>
          <w:p w14:paraId="2589F1FB">
            <w:pPr>
              <w:shd w:val="clear"/>
              <w:spacing w:line="360" w:lineRule="exact"/>
              <w:jc w:val="center"/>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16</w:t>
            </w:r>
          </w:p>
        </w:tc>
        <w:tc>
          <w:tcPr>
            <w:tcW w:w="1879" w:type="dxa"/>
            <w:vAlign w:val="center"/>
          </w:tcPr>
          <w:p w14:paraId="23B316B1">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合同签订</w:t>
            </w:r>
          </w:p>
        </w:tc>
        <w:tc>
          <w:tcPr>
            <w:tcW w:w="6793" w:type="dxa"/>
            <w:vAlign w:val="center"/>
          </w:tcPr>
          <w:p w14:paraId="57582804">
            <w:pPr>
              <w:shd w:val="clear"/>
              <w:spacing w:line="36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采购人与成交供应商应当在《成交通知书》发出之日起</w:t>
            </w:r>
            <w:r>
              <w:rPr>
                <w:rFonts w:cs="宋体" w:asciiTheme="minorEastAsia" w:hAnsiTheme="minorEastAsia" w:eastAsiaTheme="minorEastAsia"/>
                <w:sz w:val="24"/>
                <w:szCs w:val="24"/>
                <w:highlight w:val="none"/>
              </w:rPr>
              <w:t>30</w:t>
            </w:r>
            <w:r>
              <w:rPr>
                <w:rFonts w:hint="eastAsia" w:cs="宋体" w:asciiTheme="minorEastAsia" w:hAnsiTheme="minorEastAsia" w:eastAsiaTheme="minorEastAsia"/>
                <w:sz w:val="24"/>
                <w:szCs w:val="24"/>
                <w:highlight w:val="none"/>
              </w:rPr>
              <w:t>日内签订政府采购合同。同时，采购代理机构对合同内容进行审查，如发现与采购结果和磋商响应承诺内容不一致的，应予以纠正。供应商拖延、拒签合同的</w:t>
            </w:r>
            <w:r>
              <w:rPr>
                <w:rFonts w:hint="eastAsia" w:cs="宋体" w:asciiTheme="minorEastAsia" w:hAnsiTheme="minorEastAsia" w:eastAsiaTheme="minorEastAsia"/>
                <w:sz w:val="24"/>
                <w:szCs w:val="24"/>
                <w:highlight w:val="none"/>
                <w:lang w:eastAsia="zh-CN"/>
              </w:rPr>
              <w:t>，</w:t>
            </w:r>
            <w:r>
              <w:rPr>
                <w:rFonts w:hint="eastAsia" w:cs="宋体" w:asciiTheme="minorEastAsia" w:hAnsiTheme="minorEastAsia" w:eastAsiaTheme="minorEastAsia"/>
                <w:sz w:val="24"/>
                <w:szCs w:val="24"/>
                <w:highlight w:val="none"/>
              </w:rPr>
              <w:t>将被取消成交资格。</w:t>
            </w:r>
          </w:p>
        </w:tc>
      </w:tr>
      <w:tr w14:paraId="33169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 w:hRule="atLeast"/>
          <w:jc w:val="center"/>
        </w:trPr>
        <w:tc>
          <w:tcPr>
            <w:tcW w:w="747" w:type="dxa"/>
            <w:vAlign w:val="center"/>
          </w:tcPr>
          <w:p w14:paraId="4A11A601">
            <w:pPr>
              <w:shd w:val="clear"/>
              <w:spacing w:line="360" w:lineRule="exact"/>
              <w:jc w:val="center"/>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17</w:t>
            </w:r>
          </w:p>
        </w:tc>
        <w:tc>
          <w:tcPr>
            <w:tcW w:w="1879" w:type="dxa"/>
            <w:vAlign w:val="center"/>
          </w:tcPr>
          <w:p w14:paraId="36F9DD83">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供应商注册事项</w:t>
            </w:r>
          </w:p>
        </w:tc>
        <w:tc>
          <w:tcPr>
            <w:tcW w:w="6793" w:type="dxa"/>
            <w:vAlign w:val="center"/>
          </w:tcPr>
          <w:p w14:paraId="2050582F">
            <w:pPr>
              <w:pStyle w:val="16"/>
              <w:shd w:val="clear"/>
              <w:spacing w:line="360" w:lineRule="exact"/>
              <w:ind w:left="0" w:leftChars="0"/>
              <w:rPr>
                <w:rFonts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根据《浙江省政府采购供应商注册及诚信管理暂行办法》（浙财采监字</w:t>
            </w:r>
            <w:r>
              <w:rPr>
                <w:rFonts w:hint="eastAsia" w:cs="楷体_GB2312" w:asciiTheme="minorEastAsia" w:hAnsiTheme="minorEastAsia" w:eastAsiaTheme="minorEastAsia"/>
                <w:sz w:val="24"/>
                <w:szCs w:val="24"/>
                <w:highlight w:val="none"/>
              </w:rPr>
              <w:t>〔</w:t>
            </w:r>
            <w:r>
              <w:rPr>
                <w:rFonts w:cs="宋体" w:asciiTheme="minorEastAsia" w:hAnsiTheme="minorEastAsia" w:eastAsiaTheme="minorEastAsia"/>
                <w:sz w:val="24"/>
                <w:szCs w:val="24"/>
                <w:highlight w:val="none"/>
              </w:rPr>
              <w:t>2009</w:t>
            </w:r>
            <w:r>
              <w:rPr>
                <w:rFonts w:hint="eastAsia" w:cs="楷体_GB2312" w:asciiTheme="minorEastAsia" w:hAnsiTheme="minorEastAsia" w:eastAsiaTheme="minorEastAsia"/>
                <w:sz w:val="24"/>
                <w:szCs w:val="24"/>
                <w:highlight w:val="none"/>
              </w:rPr>
              <w:t>〕</w:t>
            </w:r>
            <w:r>
              <w:rPr>
                <w:rFonts w:cs="宋体" w:asciiTheme="minorEastAsia" w:hAnsiTheme="minorEastAsia" w:eastAsiaTheme="minorEastAsia"/>
                <w:sz w:val="24"/>
                <w:szCs w:val="24"/>
                <w:highlight w:val="none"/>
              </w:rPr>
              <w:t>28</w:t>
            </w:r>
            <w:r>
              <w:rPr>
                <w:rFonts w:hint="eastAsia" w:cs="宋体" w:asciiTheme="minorEastAsia" w:hAnsiTheme="minorEastAsia" w:eastAsiaTheme="minorEastAsia"/>
                <w:sz w:val="24"/>
                <w:szCs w:val="24"/>
                <w:highlight w:val="none"/>
              </w:rPr>
              <w:t>号），供应商成交后必须注册成为浙江政府采购网（</w:t>
            </w:r>
            <w:r>
              <w:rPr>
                <w:rFonts w:cs="宋体" w:asciiTheme="minorEastAsia" w:hAnsiTheme="minorEastAsia" w:eastAsiaTheme="minorEastAsia"/>
                <w:sz w:val="24"/>
                <w:szCs w:val="24"/>
                <w:highlight w:val="none"/>
              </w:rPr>
              <w:t>http://www.zjzfcg.gov.cn/</w:t>
            </w:r>
            <w:r>
              <w:rPr>
                <w:rFonts w:hint="eastAsia" w:cs="宋体" w:asciiTheme="minorEastAsia" w:hAnsiTheme="minorEastAsia" w:eastAsiaTheme="minorEastAsia"/>
                <w:sz w:val="24"/>
                <w:szCs w:val="24"/>
                <w:highlight w:val="none"/>
              </w:rPr>
              <w:t>）的正式供应商，否则可以不与成交人签订合同，如未能按时签订合同，将取消其成交资格。</w:t>
            </w:r>
          </w:p>
        </w:tc>
      </w:tr>
      <w:tr w14:paraId="6E54E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 w:hRule="atLeast"/>
          <w:jc w:val="center"/>
        </w:trPr>
        <w:tc>
          <w:tcPr>
            <w:tcW w:w="747" w:type="dxa"/>
            <w:vAlign w:val="center"/>
          </w:tcPr>
          <w:p w14:paraId="10766764">
            <w:pPr>
              <w:shd w:val="clear"/>
              <w:spacing w:line="360" w:lineRule="exact"/>
              <w:jc w:val="center"/>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18</w:t>
            </w:r>
          </w:p>
        </w:tc>
        <w:tc>
          <w:tcPr>
            <w:tcW w:w="1879" w:type="dxa"/>
            <w:vAlign w:val="center"/>
          </w:tcPr>
          <w:p w14:paraId="49F03A8D">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履约保证金</w:t>
            </w:r>
          </w:p>
        </w:tc>
        <w:tc>
          <w:tcPr>
            <w:tcW w:w="6793" w:type="dxa"/>
            <w:vAlign w:val="center"/>
          </w:tcPr>
          <w:p w14:paraId="3C9F6A1D">
            <w:pPr>
              <w:pStyle w:val="16"/>
              <w:shd w:val="clear"/>
              <w:spacing w:line="360" w:lineRule="exact"/>
              <w:ind w:left="0" w:leftChars="0"/>
              <w:rPr>
                <w:rFonts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详见合同文本</w:t>
            </w:r>
          </w:p>
        </w:tc>
      </w:tr>
      <w:tr w14:paraId="705BA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747" w:type="dxa"/>
            <w:vAlign w:val="center"/>
          </w:tcPr>
          <w:p w14:paraId="61C2D0D6">
            <w:pPr>
              <w:shd w:val="clear"/>
              <w:spacing w:line="360" w:lineRule="exact"/>
              <w:jc w:val="center"/>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19</w:t>
            </w:r>
          </w:p>
        </w:tc>
        <w:tc>
          <w:tcPr>
            <w:tcW w:w="1879" w:type="dxa"/>
            <w:vAlign w:val="center"/>
          </w:tcPr>
          <w:p w14:paraId="6CA45A21">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代理服务费</w:t>
            </w:r>
          </w:p>
        </w:tc>
        <w:tc>
          <w:tcPr>
            <w:tcW w:w="6793" w:type="dxa"/>
            <w:vAlign w:val="center"/>
          </w:tcPr>
          <w:p w14:paraId="220A0AEF">
            <w:pPr>
              <w:pStyle w:val="16"/>
              <w:shd w:val="clear"/>
              <w:spacing w:line="360" w:lineRule="exact"/>
              <w:ind w:left="0" w:leftChars="0"/>
              <w:rPr>
                <w:rFonts w:eastAsiaTheme="minorEastAsia"/>
                <w:highlight w:val="none"/>
              </w:rPr>
            </w:pPr>
            <w:r>
              <w:rPr>
                <w:rFonts w:hint="eastAsia" w:cs="宋体" w:asciiTheme="minorEastAsia" w:hAnsiTheme="minorEastAsia" w:eastAsiaTheme="minorEastAsia"/>
                <w:sz w:val="24"/>
                <w:szCs w:val="24"/>
                <w:highlight w:val="none"/>
              </w:rPr>
              <w:t>本项目采购代理服务费</w:t>
            </w:r>
            <w:r>
              <w:rPr>
                <w:rFonts w:hint="eastAsia" w:cs="宋体" w:asciiTheme="minorEastAsia" w:hAnsiTheme="minorEastAsia" w:eastAsiaTheme="minorEastAsia"/>
                <w:sz w:val="24"/>
                <w:szCs w:val="24"/>
                <w:highlight w:val="none"/>
                <w:lang w:eastAsia="zh-CN"/>
              </w:rPr>
              <w:t>参照</w:t>
            </w:r>
            <w:r>
              <w:rPr>
                <w:rFonts w:hint="eastAsia" w:cs="宋体" w:asciiTheme="minorEastAsia" w:hAnsiTheme="minorEastAsia" w:eastAsiaTheme="minorEastAsia"/>
                <w:sz w:val="24"/>
                <w:szCs w:val="24"/>
                <w:highlight w:val="none"/>
              </w:rPr>
              <w:t>发改价格〔2011〕534号文的收费标准（见附表）计取；采购代理服务费须包含在总报价中，由采购代理机构在签发</w:t>
            </w:r>
            <w:r>
              <w:rPr>
                <w:rFonts w:hint="eastAsia" w:cs="宋体" w:asciiTheme="minorEastAsia" w:hAnsiTheme="minorEastAsia" w:eastAsiaTheme="minorEastAsia"/>
                <w:sz w:val="24"/>
                <w:szCs w:val="24"/>
                <w:highlight w:val="none"/>
                <w:lang w:eastAsia="zh-CN"/>
              </w:rPr>
              <w:t>成交</w:t>
            </w:r>
            <w:r>
              <w:rPr>
                <w:rFonts w:hint="eastAsia" w:cs="宋体" w:asciiTheme="minorEastAsia" w:hAnsiTheme="minorEastAsia" w:eastAsiaTheme="minorEastAsia"/>
                <w:sz w:val="24"/>
                <w:szCs w:val="24"/>
                <w:highlight w:val="none"/>
              </w:rPr>
              <w:t>通知书时向</w:t>
            </w:r>
            <w:r>
              <w:rPr>
                <w:rFonts w:hint="eastAsia" w:cs="宋体" w:asciiTheme="minorEastAsia" w:hAnsiTheme="minorEastAsia" w:eastAsiaTheme="minorEastAsia"/>
                <w:sz w:val="24"/>
                <w:szCs w:val="24"/>
                <w:highlight w:val="none"/>
                <w:lang w:eastAsia="zh-CN"/>
              </w:rPr>
              <w:t>成交供应商</w:t>
            </w:r>
            <w:r>
              <w:rPr>
                <w:rFonts w:hint="eastAsia" w:cs="宋体" w:asciiTheme="minorEastAsia" w:hAnsiTheme="minorEastAsia" w:eastAsiaTheme="minorEastAsia"/>
                <w:sz w:val="24"/>
                <w:szCs w:val="24"/>
                <w:highlight w:val="none"/>
              </w:rPr>
              <w:t>收取；本项目按</w:t>
            </w:r>
            <w:r>
              <w:rPr>
                <w:rFonts w:hint="eastAsia" w:cs="宋体" w:asciiTheme="minorEastAsia" w:hAnsiTheme="minorEastAsia" w:eastAsiaTheme="minorEastAsia"/>
                <w:sz w:val="24"/>
                <w:szCs w:val="24"/>
                <w:highlight w:val="none"/>
                <w:lang w:val="en-US" w:eastAsia="zh-CN"/>
              </w:rPr>
              <w:t>工程服务</w:t>
            </w:r>
            <w:r>
              <w:rPr>
                <w:rFonts w:hint="eastAsia" w:cs="宋体" w:asciiTheme="minorEastAsia" w:hAnsiTheme="minorEastAsia" w:eastAsiaTheme="minorEastAsia"/>
                <w:sz w:val="24"/>
                <w:szCs w:val="24"/>
                <w:highlight w:val="none"/>
              </w:rPr>
              <w:t>类型的80%收费，不足捌仟元按捌仟元计取。</w:t>
            </w:r>
          </w:p>
        </w:tc>
      </w:tr>
      <w:tr w14:paraId="7DF01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7" w:type="dxa"/>
            <w:vAlign w:val="center"/>
          </w:tcPr>
          <w:p w14:paraId="5FA0F213">
            <w:pPr>
              <w:shd w:val="clear"/>
              <w:spacing w:line="360" w:lineRule="exact"/>
              <w:jc w:val="center"/>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20</w:t>
            </w:r>
          </w:p>
        </w:tc>
        <w:tc>
          <w:tcPr>
            <w:tcW w:w="1879" w:type="dxa"/>
            <w:vAlign w:val="center"/>
          </w:tcPr>
          <w:p w14:paraId="5A762136">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现场组织实施</w:t>
            </w:r>
          </w:p>
        </w:tc>
        <w:tc>
          <w:tcPr>
            <w:tcW w:w="6793" w:type="dxa"/>
            <w:vAlign w:val="center"/>
          </w:tcPr>
          <w:p w14:paraId="1E66A99C">
            <w:pPr>
              <w:pStyle w:val="16"/>
              <w:shd w:val="clear"/>
              <w:spacing w:line="360" w:lineRule="exact"/>
              <w:ind w:left="0" w:leftChars="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根据浙江省财政厅文件浙财采监〔2015〕13号文件《关于印发浙江省政府采购活动现场组织管理办法的通知》实施。</w:t>
            </w:r>
          </w:p>
        </w:tc>
      </w:tr>
      <w:tr w14:paraId="2A970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7" w:type="dxa"/>
            <w:vAlign w:val="center"/>
          </w:tcPr>
          <w:p w14:paraId="14BC974B">
            <w:pPr>
              <w:shd w:val="clear"/>
              <w:spacing w:line="360" w:lineRule="exact"/>
              <w:jc w:val="center"/>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21</w:t>
            </w:r>
          </w:p>
        </w:tc>
        <w:tc>
          <w:tcPr>
            <w:tcW w:w="1879" w:type="dxa"/>
            <w:vAlign w:val="center"/>
          </w:tcPr>
          <w:p w14:paraId="45943686">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解释权</w:t>
            </w:r>
          </w:p>
        </w:tc>
        <w:tc>
          <w:tcPr>
            <w:tcW w:w="6793" w:type="dxa"/>
            <w:vAlign w:val="center"/>
          </w:tcPr>
          <w:p w14:paraId="584FA40A">
            <w:pPr>
              <w:pStyle w:val="16"/>
              <w:shd w:val="clear"/>
              <w:spacing w:line="360" w:lineRule="exact"/>
              <w:ind w:left="0" w:leftChars="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本竞争性磋商文件的解释权属于采购人和采购代理机构</w:t>
            </w:r>
          </w:p>
        </w:tc>
      </w:tr>
      <w:tr w14:paraId="0B8B0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 w:hRule="atLeast"/>
          <w:jc w:val="center"/>
        </w:trPr>
        <w:tc>
          <w:tcPr>
            <w:tcW w:w="747" w:type="dxa"/>
            <w:vAlign w:val="center"/>
          </w:tcPr>
          <w:p w14:paraId="00047532">
            <w:pPr>
              <w:shd w:val="clear"/>
              <w:spacing w:line="360" w:lineRule="exact"/>
              <w:jc w:val="center"/>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22</w:t>
            </w:r>
          </w:p>
        </w:tc>
        <w:tc>
          <w:tcPr>
            <w:tcW w:w="1879" w:type="dxa"/>
            <w:vAlign w:val="center"/>
          </w:tcPr>
          <w:p w14:paraId="38FABDCC">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其他说明</w:t>
            </w:r>
          </w:p>
        </w:tc>
        <w:tc>
          <w:tcPr>
            <w:tcW w:w="6793" w:type="dxa"/>
            <w:vAlign w:val="center"/>
          </w:tcPr>
          <w:p w14:paraId="21C1B38A">
            <w:pPr>
              <w:pStyle w:val="16"/>
              <w:shd w:val="clear"/>
              <w:spacing w:line="360" w:lineRule="exact"/>
              <w:ind w:left="0" w:leftChars="0"/>
              <w:jc w:val="left"/>
              <w:rPr>
                <w:rFonts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根据《浙江省财政厅关于规范政府采购供应商资格设定及资格审查的通知》浙财采监</w:t>
            </w:r>
            <w:r>
              <w:rPr>
                <w:rFonts w:hint="eastAsia" w:cs="楷体_GB2312" w:asciiTheme="minorEastAsia" w:hAnsiTheme="minorEastAsia" w:eastAsiaTheme="minorEastAsia"/>
                <w:sz w:val="24"/>
                <w:szCs w:val="24"/>
                <w:highlight w:val="none"/>
              </w:rPr>
              <w:t>〔</w:t>
            </w:r>
            <w:r>
              <w:rPr>
                <w:rFonts w:cs="宋体" w:asciiTheme="minorEastAsia" w:hAnsiTheme="minorEastAsia" w:eastAsiaTheme="minorEastAsia"/>
                <w:sz w:val="24"/>
                <w:szCs w:val="24"/>
                <w:highlight w:val="none"/>
              </w:rPr>
              <w:t>2013</w:t>
            </w:r>
            <w:r>
              <w:rPr>
                <w:rFonts w:hint="eastAsia" w:cs="楷体_GB2312" w:asciiTheme="minorEastAsia" w:hAnsiTheme="minorEastAsia" w:eastAsiaTheme="minorEastAsia"/>
                <w:sz w:val="24"/>
                <w:szCs w:val="24"/>
                <w:highlight w:val="none"/>
              </w:rPr>
              <w:t>〕</w:t>
            </w:r>
            <w:r>
              <w:rPr>
                <w:rFonts w:cs="宋体" w:asciiTheme="minorEastAsia" w:hAnsiTheme="minorEastAsia" w:eastAsiaTheme="minorEastAsia"/>
                <w:sz w:val="24"/>
                <w:szCs w:val="24"/>
                <w:highlight w:val="none"/>
              </w:rPr>
              <w:t>24</w:t>
            </w:r>
            <w:r>
              <w:rPr>
                <w:rFonts w:hint="eastAsia" w:cs="宋体" w:asciiTheme="minorEastAsia" w:hAnsiTheme="minorEastAsia" w:eastAsiaTheme="minorEastAsia"/>
                <w:sz w:val="24"/>
                <w:szCs w:val="24"/>
                <w:highlight w:val="none"/>
              </w:rPr>
              <w:t>号文件，金融、保险、通讯等特定行业的全国性企业所设立的区域性分支机构磋商响应时应提供该单位负责人签署的相关文件材料，与其他法人单位法定代表人签署的文件材料具有同等效力。</w:t>
            </w:r>
          </w:p>
        </w:tc>
      </w:tr>
      <w:tr w14:paraId="00EEC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47" w:type="dxa"/>
            <w:vAlign w:val="center"/>
          </w:tcPr>
          <w:p w14:paraId="2B9357C4">
            <w:pPr>
              <w:shd w:val="clear"/>
              <w:spacing w:line="360" w:lineRule="exact"/>
              <w:jc w:val="center"/>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23</w:t>
            </w:r>
          </w:p>
        </w:tc>
        <w:tc>
          <w:tcPr>
            <w:tcW w:w="1879" w:type="dxa"/>
            <w:vAlign w:val="center"/>
          </w:tcPr>
          <w:p w14:paraId="3AC1D520">
            <w:pPr>
              <w:shd w:val="clear"/>
              <w:spacing w:line="360" w:lineRule="exact"/>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注意事项</w:t>
            </w:r>
          </w:p>
        </w:tc>
        <w:tc>
          <w:tcPr>
            <w:tcW w:w="6793" w:type="dxa"/>
            <w:vAlign w:val="center"/>
          </w:tcPr>
          <w:p w14:paraId="5FB3DEA8">
            <w:pPr>
              <w:pStyle w:val="16"/>
              <w:shd w:val="clear"/>
              <w:spacing w:line="360" w:lineRule="exact"/>
              <w:ind w:left="0" w:leftChars="0"/>
              <w:jc w:val="left"/>
              <w:rPr>
                <w:rFonts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供应商应严格按照竞争性磋商文件及补充文件的规定和要求编制磋商响应文件。在编制磋商响应文件过程中</w:t>
            </w:r>
            <w:r>
              <w:rPr>
                <w:rFonts w:hint="eastAsia" w:cs="宋体" w:asciiTheme="minorEastAsia" w:hAnsiTheme="minorEastAsia" w:eastAsiaTheme="minorEastAsia"/>
                <w:sz w:val="24"/>
                <w:szCs w:val="24"/>
                <w:highlight w:val="none"/>
                <w:lang w:eastAsia="zh-CN"/>
              </w:rPr>
              <w:t>，</w:t>
            </w:r>
            <w:r>
              <w:rPr>
                <w:rFonts w:hint="eastAsia" w:cs="宋体" w:asciiTheme="minorEastAsia" w:hAnsiTheme="minorEastAsia" w:eastAsiaTheme="minorEastAsia"/>
                <w:sz w:val="24"/>
                <w:szCs w:val="24"/>
                <w:highlight w:val="none"/>
              </w:rPr>
              <w:t>应严格遵循实事求是、诚信磋商响应的原则</w:t>
            </w:r>
            <w:r>
              <w:rPr>
                <w:rFonts w:hint="eastAsia" w:cs="宋体" w:asciiTheme="minorEastAsia" w:hAnsiTheme="minorEastAsia" w:eastAsiaTheme="minorEastAsia"/>
                <w:sz w:val="24"/>
                <w:szCs w:val="24"/>
                <w:highlight w:val="none"/>
                <w:lang w:eastAsia="zh-CN"/>
              </w:rPr>
              <w:t>，</w:t>
            </w:r>
            <w:r>
              <w:rPr>
                <w:rFonts w:hint="eastAsia" w:cs="宋体" w:asciiTheme="minorEastAsia" w:hAnsiTheme="minorEastAsia" w:eastAsiaTheme="minorEastAsia"/>
                <w:sz w:val="24"/>
                <w:szCs w:val="24"/>
                <w:highlight w:val="none"/>
              </w:rPr>
              <w:t>如有偏离</w:t>
            </w:r>
            <w:r>
              <w:rPr>
                <w:rFonts w:hint="eastAsia" w:cs="宋体" w:asciiTheme="minorEastAsia" w:hAnsiTheme="minorEastAsia" w:eastAsiaTheme="minorEastAsia"/>
                <w:sz w:val="24"/>
                <w:szCs w:val="24"/>
                <w:highlight w:val="none"/>
                <w:lang w:eastAsia="zh-CN"/>
              </w:rPr>
              <w:t>，</w:t>
            </w:r>
            <w:r>
              <w:rPr>
                <w:rFonts w:hint="eastAsia" w:cs="宋体" w:asciiTheme="minorEastAsia" w:hAnsiTheme="minorEastAsia" w:eastAsiaTheme="minorEastAsia"/>
                <w:sz w:val="24"/>
                <w:szCs w:val="24"/>
                <w:highlight w:val="none"/>
              </w:rPr>
              <w:t>应如实填写响应偏离。</w:t>
            </w:r>
          </w:p>
          <w:p w14:paraId="7910904A">
            <w:pPr>
              <w:pStyle w:val="16"/>
              <w:shd w:val="clear"/>
              <w:spacing w:line="360" w:lineRule="exact"/>
              <w:ind w:left="0" w:leftChars="0"/>
              <w:jc w:val="left"/>
              <w:rPr>
                <w:rFonts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如果发现本竞争性磋商文件中存在歧视性不公正条款或违法违规等内容时</w:t>
            </w:r>
            <w:r>
              <w:rPr>
                <w:rFonts w:hint="eastAsia" w:cs="宋体" w:asciiTheme="minorEastAsia" w:hAnsiTheme="minorEastAsia" w:eastAsiaTheme="minorEastAsia"/>
                <w:sz w:val="24"/>
                <w:szCs w:val="24"/>
                <w:highlight w:val="none"/>
                <w:lang w:eastAsia="zh-CN"/>
              </w:rPr>
              <w:t>，</w:t>
            </w:r>
            <w:r>
              <w:rPr>
                <w:rFonts w:hint="eastAsia" w:cs="宋体" w:asciiTheme="minorEastAsia" w:hAnsiTheme="minorEastAsia" w:eastAsiaTheme="minorEastAsia"/>
                <w:sz w:val="24"/>
                <w:szCs w:val="24"/>
                <w:highlight w:val="none"/>
              </w:rPr>
              <w:t>请供应商在获取竞争性磋商文件后</w:t>
            </w:r>
            <w:r>
              <w:rPr>
                <w:rFonts w:hint="eastAsia" w:cs="宋体" w:asciiTheme="minorEastAsia" w:hAnsiTheme="minorEastAsia" w:eastAsiaTheme="minorEastAsia"/>
                <w:sz w:val="24"/>
                <w:szCs w:val="24"/>
                <w:highlight w:val="none"/>
                <w:lang w:eastAsia="zh-CN"/>
              </w:rPr>
              <w:t>，</w:t>
            </w:r>
            <w:r>
              <w:rPr>
                <w:rFonts w:hint="eastAsia" w:cs="宋体" w:asciiTheme="minorEastAsia" w:hAnsiTheme="minorEastAsia" w:eastAsiaTheme="minorEastAsia"/>
                <w:sz w:val="24"/>
                <w:szCs w:val="24"/>
                <w:highlight w:val="none"/>
              </w:rPr>
              <w:t>在采购文件的质疑有效期内及时书面提出。</w:t>
            </w:r>
          </w:p>
          <w:p w14:paraId="3E67DE6E">
            <w:pPr>
              <w:pStyle w:val="16"/>
              <w:shd w:val="clear"/>
              <w:spacing w:line="360" w:lineRule="exact"/>
              <w:ind w:left="0" w:leftChars="0"/>
              <w:jc w:val="left"/>
              <w:rPr>
                <w:rFonts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采购结果公告期间</w:t>
            </w:r>
            <w:r>
              <w:rPr>
                <w:rFonts w:hint="eastAsia" w:cs="宋体" w:asciiTheme="minorEastAsia" w:hAnsiTheme="minorEastAsia" w:eastAsiaTheme="minorEastAsia"/>
                <w:sz w:val="24"/>
                <w:szCs w:val="24"/>
                <w:highlight w:val="none"/>
                <w:lang w:eastAsia="zh-CN"/>
              </w:rPr>
              <w:t>，</w:t>
            </w:r>
            <w:r>
              <w:rPr>
                <w:rFonts w:hint="eastAsia" w:cs="宋体" w:asciiTheme="minorEastAsia" w:hAnsiTheme="minorEastAsia" w:eastAsiaTheme="minorEastAsia"/>
                <w:sz w:val="24"/>
                <w:szCs w:val="24"/>
                <w:highlight w:val="none"/>
              </w:rPr>
              <w:t>供应商不得通过非正当途径获取法律法规规定磋商小组</w:t>
            </w:r>
            <w:r>
              <w:rPr>
                <w:rFonts w:hint="eastAsia" w:cs="宋体" w:asciiTheme="minorEastAsia" w:hAnsiTheme="minorEastAsia" w:eastAsiaTheme="minorEastAsia"/>
                <w:sz w:val="24"/>
                <w:szCs w:val="24"/>
                <w:highlight w:val="none"/>
                <w:lang w:eastAsia="zh-CN"/>
              </w:rPr>
              <w:t>（</w:t>
            </w:r>
            <w:r>
              <w:rPr>
                <w:rFonts w:hint="eastAsia" w:cs="宋体" w:asciiTheme="minorEastAsia" w:hAnsiTheme="minorEastAsia" w:eastAsiaTheme="minorEastAsia"/>
                <w:sz w:val="24"/>
                <w:szCs w:val="24"/>
                <w:highlight w:val="none"/>
              </w:rPr>
              <w:t>包括其他相关人员</w:t>
            </w:r>
            <w:r>
              <w:rPr>
                <w:rFonts w:hint="eastAsia" w:cs="宋体" w:asciiTheme="minorEastAsia" w:hAnsiTheme="minorEastAsia" w:eastAsiaTheme="minorEastAsia"/>
                <w:sz w:val="24"/>
                <w:szCs w:val="24"/>
                <w:highlight w:val="none"/>
                <w:lang w:eastAsia="zh-CN"/>
              </w:rPr>
              <w:t>）</w:t>
            </w:r>
            <w:r>
              <w:rPr>
                <w:rFonts w:hint="eastAsia" w:cs="宋体" w:asciiTheme="minorEastAsia" w:hAnsiTheme="minorEastAsia" w:eastAsiaTheme="minorEastAsia"/>
                <w:sz w:val="24"/>
                <w:szCs w:val="24"/>
                <w:highlight w:val="none"/>
              </w:rPr>
              <w:t>应当保密的相关内容。</w:t>
            </w:r>
          </w:p>
        </w:tc>
      </w:tr>
      <w:tr w14:paraId="36D5B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47" w:type="dxa"/>
            <w:vAlign w:val="center"/>
          </w:tcPr>
          <w:p w14:paraId="0C5008ED">
            <w:pPr>
              <w:shd w:val="clear"/>
              <w:spacing w:line="360" w:lineRule="exact"/>
              <w:jc w:val="center"/>
              <w:rPr>
                <w:rFonts w:hint="default" w:cs="宋体" w:asciiTheme="minorEastAsia" w:hAnsiTheme="minorEastAsia" w:eastAsiaTheme="minorEastAsia"/>
                <w:sz w:val="24"/>
                <w:szCs w:val="24"/>
                <w:highlight w:val="none"/>
                <w:lang w:val="en-US" w:eastAsia="zh-CN"/>
              </w:rPr>
            </w:pPr>
            <w:r>
              <w:rPr>
                <w:rFonts w:hint="eastAsia" w:cs="宋体" w:asciiTheme="minorEastAsia" w:hAnsiTheme="minorEastAsia" w:eastAsiaTheme="minorEastAsia"/>
                <w:sz w:val="24"/>
                <w:szCs w:val="24"/>
                <w:highlight w:val="none"/>
                <w:lang w:val="en-US" w:eastAsia="zh-CN"/>
              </w:rPr>
              <w:t>24</w:t>
            </w:r>
          </w:p>
        </w:tc>
        <w:tc>
          <w:tcPr>
            <w:tcW w:w="1879" w:type="dxa"/>
            <w:vAlign w:val="center"/>
          </w:tcPr>
          <w:p w14:paraId="0B040DE2">
            <w:pPr>
              <w:shd w:val="clear"/>
              <w:spacing w:line="360" w:lineRule="exact"/>
              <w:jc w:val="center"/>
              <w:rPr>
                <w:rFonts w:hint="eastAsia" w:cs="宋体" w:asciiTheme="minorEastAsia" w:hAnsiTheme="minorEastAsia" w:eastAsiaTheme="minorEastAsia"/>
                <w:sz w:val="24"/>
                <w:szCs w:val="24"/>
                <w:highlight w:val="none"/>
                <w:lang w:eastAsia="zh-CN"/>
              </w:rPr>
            </w:pPr>
            <w:r>
              <w:rPr>
                <w:rFonts w:hint="eastAsia" w:cs="宋体" w:asciiTheme="minorEastAsia" w:hAnsiTheme="minorEastAsia" w:eastAsiaTheme="minorEastAsia"/>
                <w:sz w:val="24"/>
                <w:szCs w:val="24"/>
                <w:highlight w:val="none"/>
                <w:lang w:eastAsia="zh-CN"/>
              </w:rPr>
              <w:t>项目类型</w:t>
            </w:r>
          </w:p>
        </w:tc>
        <w:tc>
          <w:tcPr>
            <w:tcW w:w="6793" w:type="dxa"/>
            <w:vAlign w:val="center"/>
          </w:tcPr>
          <w:p w14:paraId="4382763D">
            <w:pPr>
              <w:pStyle w:val="16"/>
              <w:shd w:val="clear"/>
              <w:spacing w:line="360" w:lineRule="exact"/>
              <w:ind w:left="0" w:leftChars="0"/>
              <w:jc w:val="left"/>
              <w:rPr>
                <w:rFonts w:hint="eastAsia" w:cs="宋体" w:asciiTheme="minorEastAsia" w:hAnsiTheme="minorEastAsia" w:eastAsiaTheme="minorEastAsia"/>
                <w:sz w:val="24"/>
                <w:szCs w:val="24"/>
                <w:highlight w:val="none"/>
                <w:lang w:eastAsia="zh-CN"/>
              </w:rPr>
            </w:pPr>
            <w:r>
              <w:rPr>
                <w:rFonts w:hint="eastAsia" w:cs="宋体" w:asciiTheme="minorEastAsia" w:hAnsiTheme="minorEastAsia" w:eastAsiaTheme="minorEastAsia"/>
                <w:sz w:val="24"/>
                <w:szCs w:val="24"/>
                <w:highlight w:val="none"/>
                <w:lang w:eastAsia="zh-CN"/>
              </w:rPr>
              <w:t>服务类</w:t>
            </w:r>
          </w:p>
        </w:tc>
      </w:tr>
      <w:tr w14:paraId="3D3E68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747" w:type="dxa"/>
            <w:vAlign w:val="center"/>
          </w:tcPr>
          <w:p w14:paraId="2AECEB5F">
            <w:pPr>
              <w:shd w:val="clear"/>
              <w:spacing w:line="360" w:lineRule="exact"/>
              <w:jc w:val="center"/>
              <w:rPr>
                <w:rFonts w:hint="default" w:cs="宋体" w:asciiTheme="minorEastAsia" w:hAnsiTheme="minorEastAsia" w:eastAsiaTheme="minorEastAsia"/>
                <w:sz w:val="24"/>
                <w:szCs w:val="24"/>
                <w:highlight w:val="none"/>
                <w:lang w:val="en-US" w:eastAsia="zh-CN"/>
              </w:rPr>
            </w:pPr>
            <w:r>
              <w:rPr>
                <w:rFonts w:hint="eastAsia" w:cs="宋体" w:asciiTheme="minorEastAsia" w:hAnsiTheme="minorEastAsia" w:eastAsiaTheme="minorEastAsia"/>
                <w:sz w:val="24"/>
                <w:szCs w:val="24"/>
                <w:highlight w:val="none"/>
                <w:lang w:val="en-US" w:eastAsia="zh-CN"/>
              </w:rPr>
              <w:t>25</w:t>
            </w:r>
          </w:p>
        </w:tc>
        <w:tc>
          <w:tcPr>
            <w:tcW w:w="1879" w:type="dxa"/>
            <w:vAlign w:val="center"/>
          </w:tcPr>
          <w:p w14:paraId="6C5B7C5C">
            <w:pPr>
              <w:shd w:val="clear"/>
              <w:spacing w:line="360" w:lineRule="exact"/>
              <w:jc w:val="center"/>
              <w:rPr>
                <w:rFonts w:hint="eastAsia" w:cs="宋体" w:asciiTheme="minorEastAsia" w:hAnsiTheme="minorEastAsia" w:eastAsiaTheme="minorEastAsia"/>
                <w:sz w:val="24"/>
                <w:szCs w:val="24"/>
                <w:highlight w:val="none"/>
                <w:lang w:eastAsia="zh-CN"/>
              </w:rPr>
            </w:pPr>
            <w:r>
              <w:rPr>
                <w:rFonts w:hint="eastAsia" w:cs="宋体" w:asciiTheme="minorEastAsia" w:hAnsiTheme="minorEastAsia" w:eastAsiaTheme="minorEastAsia"/>
                <w:sz w:val="24"/>
                <w:szCs w:val="24"/>
                <w:highlight w:val="none"/>
                <w:lang w:eastAsia="zh-CN"/>
              </w:rPr>
              <w:t>项目所属行业</w:t>
            </w:r>
          </w:p>
        </w:tc>
        <w:tc>
          <w:tcPr>
            <w:tcW w:w="6793" w:type="dxa"/>
            <w:vAlign w:val="center"/>
          </w:tcPr>
          <w:p w14:paraId="19B61FC2">
            <w:pPr>
              <w:shd w:val="clear"/>
              <w:spacing w:line="360" w:lineRule="exact"/>
              <w:ind w:left="0" w:leftChars="0"/>
              <w:jc w:val="left"/>
              <w:rPr>
                <w:rFonts w:hint="eastAsia" w:cs="宋体" w:asciiTheme="minorEastAsia" w:hAnsiTheme="minorEastAsia" w:eastAsiaTheme="minorEastAsia"/>
                <w:kern w:val="2"/>
                <w:sz w:val="24"/>
                <w:szCs w:val="24"/>
                <w:highlight w:val="none"/>
                <w:lang w:val="en-US" w:eastAsia="zh-CN" w:bidi="ar-SA"/>
              </w:rPr>
            </w:pPr>
            <w:r>
              <w:rPr>
                <w:rFonts w:hint="eastAsia" w:cs="宋体" w:asciiTheme="minorEastAsia" w:hAnsiTheme="minorEastAsia" w:eastAsiaTheme="minorEastAsia"/>
                <w:kern w:val="2"/>
                <w:sz w:val="24"/>
                <w:szCs w:val="24"/>
                <w:highlight w:val="none"/>
                <w:lang w:val="en-US" w:eastAsia="zh-CN" w:bidi="ar-SA"/>
              </w:rPr>
              <w:t>其他未列明行业（科学研究和技术服务业）</w:t>
            </w:r>
          </w:p>
        </w:tc>
      </w:tr>
    </w:tbl>
    <w:p w14:paraId="3BB6CE82">
      <w:pPr>
        <w:pStyle w:val="15"/>
        <w:shd w:val="clear"/>
        <w:snapToGrid w:val="0"/>
        <w:spacing w:before="120" w:after="120" w:line="360" w:lineRule="auto"/>
        <w:rPr>
          <w:rFonts w:cs="Times New Roman" w:asciiTheme="minorEastAsia" w:hAnsiTheme="minorEastAsia" w:eastAsiaTheme="minorEastAsia"/>
          <w:b/>
          <w:bCs/>
          <w:sz w:val="24"/>
          <w:szCs w:val="24"/>
          <w:highlight w:val="none"/>
        </w:rPr>
      </w:pPr>
    </w:p>
    <w:p w14:paraId="3FBD332A">
      <w:pPr>
        <w:widowControl/>
        <w:shd w:val="clear"/>
        <w:jc w:val="left"/>
        <w:rPr>
          <w:rFonts w:cs="宋体" w:asciiTheme="minorEastAsia" w:hAnsiTheme="minorEastAsia" w:eastAsiaTheme="minorEastAsia"/>
          <w:b/>
          <w:bCs/>
          <w:sz w:val="24"/>
          <w:szCs w:val="24"/>
          <w:highlight w:val="none"/>
        </w:rPr>
      </w:pPr>
    </w:p>
    <w:p w14:paraId="3140AAEE">
      <w:pPr>
        <w:shd w:val="clear"/>
        <w:rPr>
          <w:rFonts w:asciiTheme="minorEastAsia" w:hAnsiTheme="minorEastAsia" w:eastAsiaTheme="minorEastAsia"/>
          <w:b/>
          <w:bCs/>
          <w:sz w:val="28"/>
          <w:szCs w:val="28"/>
          <w:highlight w:val="none"/>
        </w:rPr>
      </w:pPr>
      <w:r>
        <w:rPr>
          <w:rFonts w:hint="eastAsia" w:asciiTheme="minorEastAsia" w:hAnsiTheme="minorEastAsia" w:eastAsiaTheme="minorEastAsia"/>
          <w:b/>
          <w:bCs/>
          <w:sz w:val="28"/>
          <w:szCs w:val="28"/>
          <w:highlight w:val="none"/>
        </w:rPr>
        <w:br w:type="page"/>
      </w:r>
    </w:p>
    <w:p w14:paraId="7E0E88C7">
      <w:pPr>
        <w:pStyle w:val="15"/>
        <w:shd w:val="clear"/>
        <w:snapToGrid w:val="0"/>
        <w:spacing w:line="440" w:lineRule="exact"/>
        <w:jc w:val="center"/>
        <w:rPr>
          <w:rFonts w:cs="Times New Roman" w:asciiTheme="minorEastAsia" w:hAnsiTheme="minorEastAsia" w:eastAsiaTheme="minorEastAsia"/>
          <w:b/>
          <w:bCs/>
          <w:sz w:val="28"/>
          <w:szCs w:val="28"/>
          <w:highlight w:val="none"/>
        </w:rPr>
      </w:pPr>
      <w:r>
        <w:rPr>
          <w:rFonts w:hint="eastAsia" w:asciiTheme="minorEastAsia" w:hAnsiTheme="minorEastAsia" w:eastAsiaTheme="minorEastAsia"/>
          <w:b/>
          <w:bCs/>
          <w:sz w:val="28"/>
          <w:szCs w:val="28"/>
          <w:highlight w:val="none"/>
        </w:rPr>
        <w:t>一、总则</w:t>
      </w:r>
    </w:p>
    <w:p w14:paraId="5CEA5101">
      <w:pPr>
        <w:shd w:val="clear"/>
        <w:snapToGrid w:val="0"/>
        <w:spacing w:line="440" w:lineRule="exact"/>
        <w:ind w:firstLine="480" w:firstLineChars="200"/>
        <w:jc w:val="left"/>
        <w:outlineLvl w:val="1"/>
        <w:rPr>
          <w:rFonts w:cs="宋体" w:asciiTheme="minorEastAsia" w:hAnsiTheme="minorEastAsia" w:eastAsiaTheme="minorEastAsia"/>
          <w:b/>
          <w:bCs/>
          <w:sz w:val="24"/>
          <w:szCs w:val="24"/>
          <w:highlight w:val="none"/>
        </w:rPr>
      </w:pPr>
      <w:r>
        <w:rPr>
          <w:rFonts w:hint="eastAsia" w:cs="宋体" w:asciiTheme="minorEastAsia" w:hAnsiTheme="minorEastAsia" w:eastAsiaTheme="minorEastAsia"/>
          <w:b/>
          <w:bCs/>
          <w:sz w:val="24"/>
          <w:szCs w:val="24"/>
          <w:highlight w:val="none"/>
        </w:rPr>
        <w:t>（一）适用范围</w:t>
      </w:r>
    </w:p>
    <w:p w14:paraId="3FCC5EE6">
      <w:pPr>
        <w:shd w:val="clear"/>
        <w:snapToGrid w:val="0"/>
        <w:spacing w:line="440" w:lineRule="exact"/>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本竞争性磋商文件适用于本次项目的磋商、响应、评审、验收、合同履约、付款等行为（法律、法规另有规定的，从其规定）。</w:t>
      </w:r>
    </w:p>
    <w:p w14:paraId="3A6074DD">
      <w:pPr>
        <w:shd w:val="clear"/>
        <w:snapToGrid w:val="0"/>
        <w:spacing w:line="440" w:lineRule="exact"/>
        <w:ind w:firstLine="480" w:firstLineChars="200"/>
        <w:jc w:val="left"/>
        <w:outlineLvl w:val="1"/>
        <w:rPr>
          <w:rFonts w:cs="宋体" w:asciiTheme="minorEastAsia" w:hAnsiTheme="minorEastAsia" w:eastAsiaTheme="minorEastAsia"/>
          <w:b/>
          <w:bCs/>
          <w:sz w:val="24"/>
          <w:szCs w:val="24"/>
          <w:highlight w:val="none"/>
        </w:rPr>
      </w:pPr>
      <w:r>
        <w:rPr>
          <w:rFonts w:hint="eastAsia" w:cs="宋体" w:asciiTheme="minorEastAsia" w:hAnsiTheme="minorEastAsia" w:eastAsiaTheme="minorEastAsia"/>
          <w:b/>
          <w:bCs/>
          <w:sz w:val="24"/>
          <w:szCs w:val="24"/>
          <w:highlight w:val="none"/>
        </w:rPr>
        <w:t>（二）定义</w:t>
      </w:r>
    </w:p>
    <w:p w14:paraId="1A7F9494">
      <w:pPr>
        <w:pStyle w:val="6"/>
        <w:keepNext w:val="0"/>
        <w:keepLines w:val="0"/>
        <w:shd w:val="clear"/>
        <w:tabs>
          <w:tab w:val="left" w:pos="0"/>
          <w:tab w:val="left" w:pos="851"/>
        </w:tabs>
        <w:autoSpaceDE w:val="0"/>
        <w:autoSpaceDN w:val="0"/>
        <w:adjustRightInd w:val="0"/>
        <w:snapToGrid w:val="0"/>
        <w:spacing w:before="0" w:after="0" w:line="440" w:lineRule="exact"/>
        <w:ind w:firstLine="480" w:firstLineChars="200"/>
        <w:jc w:val="left"/>
        <w:rPr>
          <w:rFonts w:cs="宋体" w:asciiTheme="minorEastAsia" w:hAnsiTheme="minorEastAsia" w:eastAsiaTheme="minorEastAsia"/>
          <w:b w:val="0"/>
          <w:bCs w:val="0"/>
          <w:sz w:val="24"/>
          <w:szCs w:val="24"/>
          <w:highlight w:val="none"/>
        </w:rPr>
      </w:pPr>
      <w:r>
        <w:rPr>
          <w:rFonts w:cs="宋体" w:asciiTheme="minorEastAsia" w:hAnsiTheme="minorEastAsia" w:eastAsiaTheme="minorEastAsia"/>
          <w:b w:val="0"/>
          <w:bCs w:val="0"/>
          <w:sz w:val="24"/>
          <w:szCs w:val="24"/>
          <w:highlight w:val="none"/>
        </w:rPr>
        <w:t>1</w:t>
      </w:r>
      <w:r>
        <w:rPr>
          <w:rFonts w:hint="eastAsia" w:cs="宋体" w:asciiTheme="minorEastAsia" w:hAnsiTheme="minorEastAsia" w:eastAsiaTheme="minorEastAsia"/>
          <w:b w:val="0"/>
          <w:bCs w:val="0"/>
          <w:sz w:val="24"/>
          <w:szCs w:val="24"/>
          <w:highlight w:val="none"/>
        </w:rPr>
        <w:t>、采购代理机构：是指受采购人委托，在委托的范围内办理政府采购事宜的机构。</w:t>
      </w:r>
    </w:p>
    <w:p w14:paraId="053EEC16">
      <w:pPr>
        <w:shd w:val="clear"/>
        <w:snapToGrid w:val="0"/>
        <w:spacing w:line="440" w:lineRule="exact"/>
        <w:ind w:firstLine="480" w:firstLineChars="200"/>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2</w:t>
      </w:r>
      <w:r>
        <w:rPr>
          <w:rFonts w:hint="eastAsia" w:cs="宋体" w:asciiTheme="minorEastAsia" w:hAnsiTheme="minorEastAsia" w:eastAsiaTheme="minorEastAsia"/>
          <w:sz w:val="24"/>
          <w:szCs w:val="24"/>
          <w:highlight w:val="none"/>
        </w:rPr>
        <w:t>、采购人：是指依法进行政府采购的国家机关、事业单位和团体组织。</w:t>
      </w:r>
    </w:p>
    <w:p w14:paraId="43558733">
      <w:pPr>
        <w:shd w:val="clear"/>
        <w:snapToGrid w:val="0"/>
        <w:spacing w:line="440" w:lineRule="exact"/>
        <w:ind w:firstLine="480" w:firstLineChars="200"/>
        <w:jc w:val="left"/>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3</w:t>
      </w:r>
      <w:r>
        <w:rPr>
          <w:rFonts w:hint="eastAsia" w:cs="宋体" w:asciiTheme="minorEastAsia" w:hAnsiTheme="minorEastAsia" w:eastAsiaTheme="minorEastAsia"/>
          <w:sz w:val="24"/>
          <w:szCs w:val="24"/>
          <w:highlight w:val="none"/>
        </w:rPr>
        <w:t>、供应商：是指参加本政府采购项目磋商响应的供应商。</w:t>
      </w:r>
    </w:p>
    <w:p w14:paraId="69F7B0ED">
      <w:pPr>
        <w:shd w:val="clear"/>
        <w:snapToGrid w:val="0"/>
        <w:spacing w:line="440" w:lineRule="exact"/>
        <w:ind w:firstLine="480" w:firstLineChars="200"/>
        <w:jc w:val="left"/>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4</w:t>
      </w:r>
      <w:r>
        <w:rPr>
          <w:rFonts w:hint="eastAsia" w:cs="宋体" w:asciiTheme="minorEastAsia" w:hAnsiTheme="minorEastAsia" w:eastAsiaTheme="minorEastAsia"/>
          <w:sz w:val="24"/>
          <w:szCs w:val="24"/>
          <w:highlight w:val="none"/>
        </w:rPr>
        <w:t>、货物：是指各种形态和种类的物品，包括原材料、燃料、设备、产品等。</w:t>
      </w:r>
    </w:p>
    <w:p w14:paraId="72A91427">
      <w:pPr>
        <w:shd w:val="clear"/>
        <w:snapToGrid w:val="0"/>
        <w:spacing w:line="440" w:lineRule="exact"/>
        <w:ind w:firstLine="480" w:firstLineChars="200"/>
        <w:jc w:val="left"/>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5</w:t>
      </w:r>
      <w:r>
        <w:rPr>
          <w:rFonts w:hint="eastAsia" w:cs="宋体" w:asciiTheme="minorEastAsia" w:hAnsiTheme="minorEastAsia" w:eastAsiaTheme="minorEastAsia"/>
          <w:sz w:val="24"/>
          <w:szCs w:val="24"/>
          <w:highlight w:val="none"/>
        </w:rPr>
        <w:t>、服务：是指除货物和工程以外的其他政府采购对象，包括各类专业服务、信息网络开发服务、金融保险服务、运输服务，以及维修与维护服务等。</w:t>
      </w:r>
    </w:p>
    <w:p w14:paraId="6570D141">
      <w:pPr>
        <w:shd w:val="clear"/>
        <w:snapToGrid w:val="0"/>
        <w:spacing w:line="440" w:lineRule="exact"/>
        <w:ind w:firstLine="480" w:firstLineChars="200"/>
        <w:jc w:val="left"/>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6</w:t>
      </w:r>
      <w:r>
        <w:rPr>
          <w:rFonts w:hint="eastAsia" w:cs="宋体" w:asciiTheme="minorEastAsia" w:hAnsiTheme="minorEastAsia" w:eastAsiaTheme="minorEastAsia"/>
          <w:sz w:val="24"/>
          <w:szCs w:val="24"/>
          <w:highlight w:val="none"/>
        </w:rPr>
        <w:t>、“书面形式”包括信函、传真等。</w:t>
      </w:r>
    </w:p>
    <w:p w14:paraId="2A6D6292">
      <w:pPr>
        <w:shd w:val="clear"/>
        <w:snapToGrid w:val="0"/>
        <w:spacing w:line="440" w:lineRule="exact"/>
        <w:ind w:firstLine="480" w:firstLineChars="200"/>
        <w:jc w:val="left"/>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7</w:t>
      </w:r>
      <w:r>
        <w:rPr>
          <w:rFonts w:hint="eastAsia" w:cs="宋体" w:asciiTheme="minorEastAsia" w:hAnsiTheme="minorEastAsia" w:eastAsiaTheme="minorEastAsia"/>
          <w:sz w:val="24"/>
          <w:szCs w:val="24"/>
          <w:highlight w:val="none"/>
        </w:rPr>
        <w:t>、“▲”系指实质性要求条款。</w:t>
      </w:r>
    </w:p>
    <w:p w14:paraId="6CC510E1">
      <w:pPr>
        <w:shd w:val="clear"/>
        <w:snapToGrid w:val="0"/>
        <w:spacing w:line="440" w:lineRule="exact"/>
        <w:ind w:firstLine="480" w:firstLineChars="200"/>
        <w:jc w:val="left"/>
        <w:outlineLvl w:val="1"/>
        <w:rPr>
          <w:rFonts w:cs="宋体" w:asciiTheme="minorEastAsia" w:hAnsiTheme="minorEastAsia" w:eastAsiaTheme="minorEastAsia"/>
          <w:b/>
          <w:bCs/>
          <w:sz w:val="24"/>
          <w:szCs w:val="24"/>
          <w:highlight w:val="none"/>
        </w:rPr>
      </w:pPr>
      <w:r>
        <w:rPr>
          <w:rFonts w:hint="eastAsia" w:cs="宋体" w:asciiTheme="minorEastAsia" w:hAnsiTheme="minorEastAsia" w:eastAsiaTheme="minorEastAsia"/>
          <w:b/>
          <w:bCs/>
          <w:sz w:val="24"/>
          <w:szCs w:val="24"/>
          <w:highlight w:val="none"/>
        </w:rPr>
        <w:t>（三）磋商响应费用</w:t>
      </w:r>
    </w:p>
    <w:p w14:paraId="77F867EB">
      <w:pPr>
        <w:widowControl/>
        <w:shd w:val="clear"/>
        <w:snapToGrid w:val="0"/>
        <w:spacing w:line="360" w:lineRule="exact"/>
        <w:ind w:firstLine="480" w:firstLineChars="200"/>
        <w:jc w:val="left"/>
        <w:rPr>
          <w:rFonts w:ascii="宋体" w:hAnsi="宋体" w:cs="宋体"/>
          <w:sz w:val="24"/>
          <w:highlight w:val="none"/>
        </w:rPr>
      </w:pPr>
      <w:r>
        <w:rPr>
          <w:rFonts w:hint="eastAsia" w:ascii="宋体" w:hAnsi="宋体" w:cs="宋体"/>
          <w:kern w:val="0"/>
          <w:sz w:val="24"/>
          <w:highlight w:val="none"/>
          <w:lang w:bidi="ar"/>
        </w:rPr>
        <w:t>1、</w:t>
      </w:r>
      <w:r>
        <w:rPr>
          <w:rFonts w:hint="eastAsia" w:ascii="宋体" w:hAnsi="宋体" w:cs="宋体"/>
          <w:sz w:val="24"/>
          <w:szCs w:val="24"/>
          <w:highlight w:val="none"/>
        </w:rPr>
        <w:t>不论</w:t>
      </w:r>
      <w:r>
        <w:rPr>
          <w:rFonts w:hint="eastAsia" w:ascii="宋体" w:hAnsi="宋体" w:cs="宋体"/>
          <w:sz w:val="24"/>
          <w:szCs w:val="24"/>
          <w:highlight w:val="none"/>
          <w:lang w:val="en-US" w:eastAsia="zh-CN"/>
        </w:rPr>
        <w:t>磋商</w:t>
      </w:r>
      <w:r>
        <w:rPr>
          <w:rFonts w:hint="eastAsia" w:ascii="宋体" w:hAnsi="宋体" w:cs="宋体"/>
          <w:sz w:val="24"/>
          <w:szCs w:val="24"/>
          <w:highlight w:val="none"/>
        </w:rPr>
        <w:t>结果如何，</w:t>
      </w:r>
      <w:r>
        <w:rPr>
          <w:rFonts w:hint="eastAsia" w:ascii="宋体" w:hAnsi="宋体" w:cs="宋体"/>
          <w:sz w:val="24"/>
          <w:szCs w:val="24"/>
          <w:highlight w:val="none"/>
          <w:lang w:eastAsia="zh-CN"/>
        </w:rPr>
        <w:t>磋商响应供应商</w:t>
      </w:r>
      <w:r>
        <w:rPr>
          <w:rFonts w:hint="eastAsia" w:ascii="宋体" w:hAnsi="宋体" w:cs="宋体"/>
          <w:sz w:val="24"/>
          <w:szCs w:val="24"/>
          <w:highlight w:val="none"/>
        </w:rPr>
        <w:t>均应自行承担所有与</w:t>
      </w:r>
      <w:r>
        <w:rPr>
          <w:rFonts w:hint="eastAsia" w:ascii="宋体" w:hAnsi="宋体" w:cs="宋体"/>
          <w:sz w:val="24"/>
          <w:szCs w:val="24"/>
          <w:highlight w:val="none"/>
          <w:lang w:val="en-US" w:eastAsia="zh-CN"/>
        </w:rPr>
        <w:t>磋商</w:t>
      </w:r>
      <w:r>
        <w:rPr>
          <w:rFonts w:hint="eastAsia" w:ascii="宋体" w:hAnsi="宋体" w:cs="宋体"/>
          <w:sz w:val="24"/>
          <w:szCs w:val="24"/>
          <w:highlight w:val="none"/>
        </w:rPr>
        <w:t>有关的全部费用（</w:t>
      </w:r>
      <w:r>
        <w:rPr>
          <w:rFonts w:hint="eastAsia" w:ascii="宋体" w:hAnsi="宋体" w:cs="宋体"/>
          <w:sz w:val="24"/>
          <w:szCs w:val="24"/>
          <w:highlight w:val="none"/>
          <w:lang w:eastAsia="zh-CN"/>
        </w:rPr>
        <w:t>采购</w:t>
      </w:r>
      <w:r>
        <w:rPr>
          <w:rFonts w:hint="eastAsia" w:ascii="宋体" w:hAnsi="宋体" w:cs="宋体"/>
          <w:sz w:val="24"/>
          <w:szCs w:val="24"/>
          <w:highlight w:val="none"/>
        </w:rPr>
        <w:t>文件有相关规定除外）。</w:t>
      </w:r>
    </w:p>
    <w:p w14:paraId="4A7B565E">
      <w:pPr>
        <w:widowControl/>
        <w:shd w:val="clear"/>
        <w:snapToGrid w:val="0"/>
        <w:spacing w:line="360" w:lineRule="exact"/>
        <w:ind w:firstLine="480" w:firstLineChars="200"/>
        <w:jc w:val="left"/>
        <w:rPr>
          <w:rFonts w:ascii="宋体" w:hAnsi="宋体" w:cs="宋体"/>
          <w:kern w:val="0"/>
          <w:sz w:val="24"/>
          <w:highlight w:val="none"/>
          <w:lang w:bidi="ar"/>
        </w:rPr>
      </w:pPr>
      <w:r>
        <w:rPr>
          <w:rFonts w:hint="eastAsia" w:ascii="宋体" w:hAnsi="宋体" w:cs="宋体"/>
          <w:kern w:val="0"/>
          <w:sz w:val="24"/>
          <w:highlight w:val="none"/>
          <w:lang w:bidi="ar"/>
        </w:rPr>
        <w:t>2、招标代理服务费</w:t>
      </w:r>
    </w:p>
    <w:p w14:paraId="5ECDB86D">
      <w:pPr>
        <w:widowControl/>
        <w:shd w:val="clear"/>
        <w:snapToGrid w:val="0"/>
        <w:spacing w:line="340" w:lineRule="exact"/>
        <w:ind w:firstLine="480" w:firstLineChars="200"/>
        <w:jc w:val="left"/>
        <w:rPr>
          <w:rFonts w:hAnsi="宋体" w:cs="仿宋_GB2312"/>
          <w:b/>
          <w:bCs/>
          <w:sz w:val="24"/>
          <w:highlight w:val="none"/>
          <w:u w:val="single"/>
        </w:rPr>
      </w:pPr>
      <w:r>
        <w:rPr>
          <w:rFonts w:hint="eastAsia" w:hAnsi="宋体" w:cs="仿宋_GB2312"/>
          <w:b/>
          <w:bCs/>
          <w:sz w:val="24"/>
          <w:highlight w:val="none"/>
          <w:u w:val="single"/>
        </w:rPr>
        <w:t>本项目采购代理服务费按发改价格〔2011〕534号文的收费标准（见附表）计取；采购代理服务费须包含在总报价中，由采购代理机构在签发</w:t>
      </w:r>
      <w:r>
        <w:rPr>
          <w:rFonts w:hint="eastAsia" w:hAnsi="宋体" w:cs="仿宋_GB2312"/>
          <w:b/>
          <w:bCs/>
          <w:sz w:val="24"/>
          <w:highlight w:val="none"/>
          <w:u w:val="single"/>
          <w:lang w:eastAsia="zh-CN"/>
        </w:rPr>
        <w:t>成交</w:t>
      </w:r>
      <w:r>
        <w:rPr>
          <w:rFonts w:hint="eastAsia" w:hAnsi="宋体" w:cs="仿宋_GB2312"/>
          <w:b/>
          <w:bCs/>
          <w:sz w:val="24"/>
          <w:highlight w:val="none"/>
          <w:u w:val="single"/>
        </w:rPr>
        <w:t>通知书时向</w:t>
      </w:r>
      <w:r>
        <w:rPr>
          <w:rFonts w:hint="eastAsia" w:hAnsi="宋体" w:cs="仿宋_GB2312"/>
          <w:b/>
          <w:bCs/>
          <w:sz w:val="24"/>
          <w:highlight w:val="none"/>
          <w:u w:val="single"/>
          <w:lang w:eastAsia="zh-CN"/>
        </w:rPr>
        <w:t>成交供应商</w:t>
      </w:r>
      <w:r>
        <w:rPr>
          <w:rFonts w:hint="eastAsia" w:hAnsi="宋体" w:cs="仿宋_GB2312"/>
          <w:b/>
          <w:bCs/>
          <w:sz w:val="24"/>
          <w:highlight w:val="none"/>
          <w:u w:val="single"/>
        </w:rPr>
        <w:t>收取；本项目按</w:t>
      </w:r>
      <w:r>
        <w:rPr>
          <w:rFonts w:hint="eastAsia" w:hAnsi="宋体" w:cs="仿宋_GB2312"/>
          <w:b/>
          <w:bCs/>
          <w:sz w:val="24"/>
          <w:highlight w:val="none"/>
          <w:u w:val="single"/>
          <w:lang w:val="en-US" w:eastAsia="zh-CN"/>
        </w:rPr>
        <w:t>采购</w:t>
      </w:r>
      <w:r>
        <w:rPr>
          <w:rFonts w:hint="eastAsia" w:hAnsi="宋体" w:cs="仿宋_GB2312"/>
          <w:b/>
          <w:bCs/>
          <w:sz w:val="24"/>
          <w:highlight w:val="none"/>
          <w:u w:val="single"/>
        </w:rPr>
        <w:t>招标类型的80%收费，不足捌仟元按捌仟元计取。</w:t>
      </w:r>
    </w:p>
    <w:p w14:paraId="3F22D8D3">
      <w:pPr>
        <w:shd w:val="clear"/>
        <w:jc w:val="center"/>
        <w:rPr>
          <w:rFonts w:hAnsi="宋体" w:cs="仿宋_GB2312"/>
          <w:b/>
          <w:bCs/>
          <w:sz w:val="24"/>
          <w:highlight w:val="none"/>
        </w:rPr>
      </w:pPr>
      <w:r>
        <w:rPr>
          <w:rFonts w:hint="eastAsia" w:hAnsi="宋体" w:cs="仿宋_GB2312"/>
          <w:b/>
          <w:bCs/>
          <w:sz w:val="24"/>
          <w:highlight w:val="none"/>
        </w:rPr>
        <w:t>附表：招标代理服务收费标准</w:t>
      </w:r>
    </w:p>
    <w:tbl>
      <w:tblPr>
        <w:tblStyle w:val="26"/>
        <w:tblW w:w="87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56"/>
        <w:gridCol w:w="2067"/>
        <w:gridCol w:w="2067"/>
        <w:gridCol w:w="2067"/>
      </w:tblGrid>
      <w:tr w14:paraId="3C916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2556" w:type="dxa"/>
          </w:tcPr>
          <w:p w14:paraId="0C272437">
            <w:pPr>
              <w:shd w:val="clear"/>
              <w:ind w:firstLine="1540" w:firstLineChars="700"/>
              <w:rPr>
                <w:b/>
                <w:sz w:val="22"/>
                <w:szCs w:val="22"/>
                <w:highlight w:val="none"/>
              </w:rPr>
            </w:pPr>
            <w:r>
              <w:rPr>
                <w:b/>
                <w:sz w:val="22"/>
                <w:szCs w:val="22"/>
                <w:highlight w:val="none"/>
              </w:rPr>
              <mc:AlternateContent>
                <mc:Choice Requires="wps">
                  <w:drawing>
                    <wp:anchor distT="0" distB="0" distL="0" distR="0" simplePos="0" relativeHeight="251660288" behindDoc="0" locked="0" layoutInCell="0" allowOverlap="1">
                      <wp:simplePos x="0" y="0"/>
                      <wp:positionH relativeFrom="column">
                        <wp:posOffset>-84455</wp:posOffset>
                      </wp:positionH>
                      <wp:positionV relativeFrom="paragraph">
                        <wp:posOffset>66040</wp:posOffset>
                      </wp:positionV>
                      <wp:extent cx="1647825" cy="729615"/>
                      <wp:effectExtent l="1905" t="4445" r="7620" b="8890"/>
                      <wp:wrapNone/>
                      <wp:docPr id="1027" name="直接连接符 21"/>
                      <wp:cNvGraphicFramePr/>
                      <a:graphic xmlns:a="http://schemas.openxmlformats.org/drawingml/2006/main">
                        <a:graphicData uri="http://schemas.microsoft.com/office/word/2010/wordprocessingShape">
                          <wps:wsp>
                            <wps:cNvCnPr/>
                            <wps:spPr>
                              <a:xfrm flipH="1" flipV="1">
                                <a:off x="0" y="0"/>
                                <a:ext cx="1647825" cy="729615"/>
                              </a:xfrm>
                              <a:prstGeom prst="line">
                                <a:avLst/>
                              </a:prstGeom>
                              <a:ln w="9525" cap="flat" cmpd="sng">
                                <a:solidFill>
                                  <a:srgbClr val="000000"/>
                                </a:solidFill>
                                <a:prstDash val="solid"/>
                                <a:round/>
                                <a:headEnd type="none" w="med" len="med"/>
                                <a:tailEnd type="none" w="med" len="med"/>
                              </a:ln>
                            </wps:spPr>
                            <wps:bodyPr/>
                          </wps:wsp>
                        </a:graphicData>
                      </a:graphic>
                    </wp:anchor>
                  </w:drawing>
                </mc:Choice>
                <mc:Fallback>
                  <w:pict>
                    <v:line id="直接连接符 21" o:spid="_x0000_s1026" o:spt="20" style="position:absolute;left:0pt;flip:x y;margin-left:-6.65pt;margin-top:5.2pt;height:57.45pt;width:129.75pt;z-index:251660288;mso-width-relative:page;mso-height-relative:page;" filled="f" stroked="t" coordsize="21600,21600" o:allowincell="f" o:gfxdata="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Cpn2rT1QAAAAoBAAAPAAAAAAAAAAEAIAAAACIAAABkcnMvZG93&#10;bnJldi54bWxQSwECFAAUAAAACACHTuJAbvbTVAMCAAD/AwAADgAAAAAAAAABACAAAAAkAQAAZHJz&#10;L2Uyb0RvYy54bWxQSwUGAAAAAAYABgBZAQAAmQUAAAAA&#10;">
                      <v:fill on="f" focussize="0,0"/>
                      <v:stroke color="#000000" joinstyle="round"/>
                      <v:imagedata o:title=""/>
                      <o:lock v:ext="edit" aspectratio="f"/>
                    </v:line>
                  </w:pict>
                </mc:Fallback>
              </mc:AlternateContent>
            </w:r>
            <w:r>
              <w:rPr>
                <w:b/>
                <w:sz w:val="22"/>
                <w:szCs w:val="22"/>
                <w:highlight w:val="none"/>
              </w:rPr>
              <mc:AlternateContent>
                <mc:Choice Requires="wps">
                  <w:drawing>
                    <wp:anchor distT="0" distB="0" distL="0" distR="0" simplePos="0" relativeHeight="251660288" behindDoc="0" locked="0" layoutInCell="0" allowOverlap="1">
                      <wp:simplePos x="0" y="0"/>
                      <wp:positionH relativeFrom="column">
                        <wp:posOffset>-114300</wp:posOffset>
                      </wp:positionH>
                      <wp:positionV relativeFrom="paragraph">
                        <wp:posOffset>-6350</wp:posOffset>
                      </wp:positionV>
                      <wp:extent cx="635" cy="0"/>
                      <wp:effectExtent l="0" t="0" r="0" b="0"/>
                      <wp:wrapNone/>
                      <wp:docPr id="1028" name="直接连接符 22"/>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round/>
                                <a:headEnd type="none" w="med" len="med"/>
                                <a:tailEnd type="none" w="med" len="med"/>
                              </a:ln>
                            </wps:spPr>
                            <wps:bodyPr/>
                          </wps:wsp>
                        </a:graphicData>
                      </a:graphic>
                    </wp:anchor>
                  </w:drawing>
                </mc:Choice>
                <mc:Fallback>
                  <w:pict>
                    <v:line id="直接连接符 22" o:spid="_x0000_s1026" o:spt="20" style="position:absolute;left:0pt;margin-left:-9pt;margin-top:-0.5pt;height:0pt;width:0.05pt;z-index:251660288;mso-width-relative:page;mso-height-relative:page;" filled="f" stroked="t" coordsize="21600,21600" o:allowincell="f" o:gfxdata="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GuR037VAAAACQEAAA8AAAAAAAAAAQAgAAAAIgAAAGRycy9kb3ducmV2LnhtbFBLAQIUABQAAAAI&#10;AIdO4kDaot1A8AEAAOIDAAAOAAAAAAAAAAEAIAAAACQBAABkcnMvZTJvRG9jLnhtbFBLBQYAAAAA&#10;BgAGAFkBAACGBQAAAAA=&#10;">
                      <v:fill on="f" focussize="0,0"/>
                      <v:stroke color="#000000" joinstyle="round"/>
                      <v:imagedata o:title=""/>
                      <o:lock v:ext="edit" aspectratio="f"/>
                    </v:line>
                  </w:pict>
                </mc:Fallback>
              </mc:AlternateContent>
            </w:r>
            <w:r>
              <w:rPr>
                <w:rFonts w:hint="eastAsia"/>
                <w:b/>
                <w:sz w:val="22"/>
                <w:szCs w:val="22"/>
                <w:highlight w:val="none"/>
              </w:rPr>
              <w:t>服务</w:t>
            </w:r>
          </w:p>
          <w:p w14:paraId="39E4D23E">
            <w:pPr>
              <w:shd w:val="clear"/>
              <w:ind w:firstLine="1100" w:firstLineChars="500"/>
              <w:rPr>
                <w:b/>
                <w:sz w:val="22"/>
                <w:szCs w:val="22"/>
                <w:highlight w:val="none"/>
              </w:rPr>
            </w:pPr>
            <w:r>
              <w:rPr>
                <w:rFonts w:hint="eastAsia"/>
                <w:b/>
                <w:sz w:val="22"/>
                <w:szCs w:val="22"/>
                <w:highlight w:val="none"/>
              </w:rPr>
              <w:t>费　　类型</w:t>
            </w:r>
          </w:p>
          <w:p w14:paraId="65D4C7D2">
            <w:pPr>
              <w:shd w:val="clear"/>
              <w:ind w:firstLine="1540" w:firstLineChars="700"/>
              <w:rPr>
                <w:b/>
                <w:sz w:val="22"/>
                <w:szCs w:val="22"/>
                <w:highlight w:val="none"/>
              </w:rPr>
            </w:pPr>
            <w:r>
              <w:rPr>
                <w:rFonts w:hint="eastAsia"/>
                <w:b/>
                <w:sz w:val="22"/>
                <w:szCs w:val="22"/>
                <w:highlight w:val="none"/>
              </w:rPr>
              <w:t>率</w:t>
            </w:r>
          </w:p>
          <w:p w14:paraId="0AFD3D94">
            <w:pPr>
              <w:shd w:val="clear"/>
              <w:rPr>
                <w:b/>
                <w:sz w:val="22"/>
                <w:szCs w:val="22"/>
                <w:highlight w:val="none"/>
              </w:rPr>
            </w:pPr>
            <w:r>
              <w:rPr>
                <w:rFonts w:hint="eastAsia"/>
                <w:b/>
                <w:sz w:val="22"/>
                <w:szCs w:val="22"/>
                <w:highlight w:val="none"/>
              </w:rPr>
              <w:t>中标金额（万元）</w:t>
            </w:r>
          </w:p>
        </w:tc>
        <w:tc>
          <w:tcPr>
            <w:tcW w:w="2067" w:type="dxa"/>
            <w:vAlign w:val="center"/>
          </w:tcPr>
          <w:p w14:paraId="6078D9F2">
            <w:pPr>
              <w:shd w:val="clear"/>
              <w:jc w:val="center"/>
              <w:rPr>
                <w:b/>
                <w:sz w:val="22"/>
                <w:szCs w:val="22"/>
                <w:highlight w:val="none"/>
              </w:rPr>
            </w:pPr>
            <w:r>
              <w:rPr>
                <w:rFonts w:hint="eastAsia"/>
                <w:b/>
                <w:sz w:val="22"/>
                <w:szCs w:val="22"/>
                <w:highlight w:val="none"/>
              </w:rPr>
              <w:t>货物招标</w:t>
            </w:r>
          </w:p>
        </w:tc>
        <w:tc>
          <w:tcPr>
            <w:tcW w:w="2067" w:type="dxa"/>
            <w:vAlign w:val="center"/>
          </w:tcPr>
          <w:p w14:paraId="14153AC9">
            <w:pPr>
              <w:shd w:val="clear"/>
              <w:jc w:val="center"/>
              <w:rPr>
                <w:b/>
                <w:sz w:val="22"/>
                <w:szCs w:val="22"/>
                <w:highlight w:val="none"/>
              </w:rPr>
            </w:pPr>
            <w:r>
              <w:rPr>
                <w:rFonts w:hint="eastAsia"/>
                <w:b/>
                <w:sz w:val="22"/>
                <w:szCs w:val="22"/>
                <w:highlight w:val="none"/>
              </w:rPr>
              <w:t>服务招标</w:t>
            </w:r>
          </w:p>
        </w:tc>
        <w:tc>
          <w:tcPr>
            <w:tcW w:w="2067" w:type="dxa"/>
            <w:vAlign w:val="center"/>
          </w:tcPr>
          <w:p w14:paraId="794691CE">
            <w:pPr>
              <w:shd w:val="clear"/>
              <w:jc w:val="center"/>
              <w:rPr>
                <w:b/>
                <w:sz w:val="22"/>
                <w:szCs w:val="22"/>
                <w:highlight w:val="none"/>
              </w:rPr>
            </w:pPr>
            <w:r>
              <w:rPr>
                <w:rFonts w:hint="eastAsia"/>
                <w:b/>
                <w:sz w:val="22"/>
                <w:szCs w:val="22"/>
                <w:highlight w:val="none"/>
              </w:rPr>
              <w:t>工程招标</w:t>
            </w:r>
          </w:p>
        </w:tc>
      </w:tr>
      <w:tr w14:paraId="2A438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38C21A9E">
            <w:pPr>
              <w:shd w:val="clear"/>
              <w:jc w:val="center"/>
              <w:rPr>
                <w:sz w:val="22"/>
                <w:szCs w:val="22"/>
                <w:highlight w:val="none"/>
              </w:rPr>
            </w:pPr>
            <w:r>
              <w:rPr>
                <w:rFonts w:hint="eastAsia"/>
                <w:sz w:val="22"/>
                <w:szCs w:val="22"/>
                <w:highlight w:val="none"/>
              </w:rPr>
              <w:t>100以下</w:t>
            </w:r>
          </w:p>
        </w:tc>
        <w:tc>
          <w:tcPr>
            <w:tcW w:w="2067" w:type="dxa"/>
          </w:tcPr>
          <w:p w14:paraId="116DE006">
            <w:pPr>
              <w:shd w:val="clear"/>
              <w:jc w:val="center"/>
              <w:rPr>
                <w:sz w:val="22"/>
                <w:szCs w:val="22"/>
                <w:highlight w:val="none"/>
              </w:rPr>
            </w:pPr>
            <w:r>
              <w:rPr>
                <w:rFonts w:hint="eastAsia"/>
                <w:sz w:val="22"/>
                <w:szCs w:val="22"/>
                <w:highlight w:val="none"/>
              </w:rPr>
              <w:t>1.5%</w:t>
            </w:r>
          </w:p>
        </w:tc>
        <w:tc>
          <w:tcPr>
            <w:tcW w:w="2067" w:type="dxa"/>
          </w:tcPr>
          <w:p w14:paraId="6CFDFFE6">
            <w:pPr>
              <w:shd w:val="clear"/>
              <w:jc w:val="center"/>
              <w:rPr>
                <w:sz w:val="22"/>
                <w:szCs w:val="22"/>
                <w:highlight w:val="none"/>
              </w:rPr>
            </w:pPr>
            <w:r>
              <w:rPr>
                <w:rFonts w:hint="eastAsia"/>
                <w:sz w:val="22"/>
                <w:szCs w:val="22"/>
                <w:highlight w:val="none"/>
              </w:rPr>
              <w:t>1.5%</w:t>
            </w:r>
          </w:p>
        </w:tc>
        <w:tc>
          <w:tcPr>
            <w:tcW w:w="2067" w:type="dxa"/>
          </w:tcPr>
          <w:p w14:paraId="5DB17A12">
            <w:pPr>
              <w:shd w:val="clear"/>
              <w:jc w:val="center"/>
              <w:rPr>
                <w:sz w:val="22"/>
                <w:szCs w:val="22"/>
                <w:highlight w:val="none"/>
              </w:rPr>
            </w:pPr>
            <w:r>
              <w:rPr>
                <w:rFonts w:hint="eastAsia"/>
                <w:sz w:val="22"/>
                <w:szCs w:val="22"/>
                <w:highlight w:val="none"/>
              </w:rPr>
              <w:t>1.0%</w:t>
            </w:r>
          </w:p>
        </w:tc>
      </w:tr>
      <w:tr w14:paraId="2871B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2AEFC206">
            <w:pPr>
              <w:shd w:val="clear"/>
              <w:jc w:val="center"/>
              <w:rPr>
                <w:sz w:val="22"/>
                <w:szCs w:val="22"/>
                <w:highlight w:val="none"/>
              </w:rPr>
            </w:pPr>
            <w:r>
              <w:rPr>
                <w:rFonts w:hint="eastAsia"/>
                <w:sz w:val="22"/>
                <w:szCs w:val="22"/>
                <w:highlight w:val="none"/>
              </w:rPr>
              <w:t>100-500</w:t>
            </w:r>
          </w:p>
        </w:tc>
        <w:tc>
          <w:tcPr>
            <w:tcW w:w="2067" w:type="dxa"/>
          </w:tcPr>
          <w:p w14:paraId="17FCE3EC">
            <w:pPr>
              <w:shd w:val="clear"/>
              <w:jc w:val="center"/>
              <w:rPr>
                <w:sz w:val="22"/>
                <w:szCs w:val="22"/>
                <w:highlight w:val="none"/>
              </w:rPr>
            </w:pPr>
            <w:r>
              <w:rPr>
                <w:rFonts w:hint="eastAsia"/>
                <w:sz w:val="22"/>
                <w:szCs w:val="22"/>
                <w:highlight w:val="none"/>
              </w:rPr>
              <w:t>1.1%</w:t>
            </w:r>
          </w:p>
        </w:tc>
        <w:tc>
          <w:tcPr>
            <w:tcW w:w="2067" w:type="dxa"/>
          </w:tcPr>
          <w:p w14:paraId="32213155">
            <w:pPr>
              <w:shd w:val="clear"/>
              <w:jc w:val="center"/>
              <w:rPr>
                <w:sz w:val="22"/>
                <w:szCs w:val="22"/>
                <w:highlight w:val="none"/>
              </w:rPr>
            </w:pPr>
            <w:r>
              <w:rPr>
                <w:rFonts w:hint="eastAsia"/>
                <w:sz w:val="22"/>
                <w:szCs w:val="22"/>
                <w:highlight w:val="none"/>
              </w:rPr>
              <w:t>0.8%</w:t>
            </w:r>
          </w:p>
        </w:tc>
        <w:tc>
          <w:tcPr>
            <w:tcW w:w="2067" w:type="dxa"/>
          </w:tcPr>
          <w:p w14:paraId="50D026EC">
            <w:pPr>
              <w:shd w:val="clear"/>
              <w:jc w:val="center"/>
              <w:rPr>
                <w:sz w:val="22"/>
                <w:szCs w:val="22"/>
                <w:highlight w:val="none"/>
              </w:rPr>
            </w:pPr>
            <w:r>
              <w:rPr>
                <w:rFonts w:hint="eastAsia"/>
                <w:sz w:val="22"/>
                <w:szCs w:val="22"/>
                <w:highlight w:val="none"/>
              </w:rPr>
              <w:t>0.7%</w:t>
            </w:r>
          </w:p>
        </w:tc>
      </w:tr>
      <w:tr w14:paraId="69B6A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718537E1">
            <w:pPr>
              <w:shd w:val="clear"/>
              <w:jc w:val="center"/>
              <w:rPr>
                <w:sz w:val="22"/>
                <w:szCs w:val="22"/>
                <w:highlight w:val="none"/>
              </w:rPr>
            </w:pPr>
            <w:r>
              <w:rPr>
                <w:rFonts w:hint="eastAsia"/>
                <w:sz w:val="22"/>
                <w:szCs w:val="22"/>
                <w:highlight w:val="none"/>
              </w:rPr>
              <w:t>500-1000</w:t>
            </w:r>
          </w:p>
        </w:tc>
        <w:tc>
          <w:tcPr>
            <w:tcW w:w="2067" w:type="dxa"/>
          </w:tcPr>
          <w:p w14:paraId="7D08639D">
            <w:pPr>
              <w:shd w:val="clear"/>
              <w:jc w:val="center"/>
              <w:rPr>
                <w:sz w:val="22"/>
                <w:szCs w:val="22"/>
                <w:highlight w:val="none"/>
              </w:rPr>
            </w:pPr>
            <w:r>
              <w:rPr>
                <w:rFonts w:hint="eastAsia"/>
                <w:sz w:val="22"/>
                <w:szCs w:val="22"/>
                <w:highlight w:val="none"/>
              </w:rPr>
              <w:t>0.8%</w:t>
            </w:r>
          </w:p>
        </w:tc>
        <w:tc>
          <w:tcPr>
            <w:tcW w:w="2067" w:type="dxa"/>
          </w:tcPr>
          <w:p w14:paraId="4CFCEFEB">
            <w:pPr>
              <w:shd w:val="clear"/>
              <w:jc w:val="center"/>
              <w:rPr>
                <w:sz w:val="22"/>
                <w:szCs w:val="22"/>
                <w:highlight w:val="none"/>
              </w:rPr>
            </w:pPr>
            <w:r>
              <w:rPr>
                <w:rFonts w:hint="eastAsia"/>
                <w:sz w:val="22"/>
                <w:szCs w:val="22"/>
                <w:highlight w:val="none"/>
              </w:rPr>
              <w:t>0.45%</w:t>
            </w:r>
          </w:p>
        </w:tc>
        <w:tc>
          <w:tcPr>
            <w:tcW w:w="2067" w:type="dxa"/>
          </w:tcPr>
          <w:p w14:paraId="37F3756D">
            <w:pPr>
              <w:shd w:val="clear"/>
              <w:jc w:val="center"/>
              <w:rPr>
                <w:sz w:val="22"/>
                <w:szCs w:val="22"/>
                <w:highlight w:val="none"/>
              </w:rPr>
            </w:pPr>
            <w:r>
              <w:rPr>
                <w:rFonts w:hint="eastAsia"/>
                <w:sz w:val="22"/>
                <w:szCs w:val="22"/>
                <w:highlight w:val="none"/>
              </w:rPr>
              <w:t>0.55%</w:t>
            </w:r>
          </w:p>
        </w:tc>
      </w:tr>
      <w:tr w14:paraId="57D0F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2E0C6483">
            <w:pPr>
              <w:shd w:val="clear"/>
              <w:jc w:val="center"/>
              <w:rPr>
                <w:sz w:val="22"/>
                <w:szCs w:val="22"/>
                <w:highlight w:val="none"/>
              </w:rPr>
            </w:pPr>
            <w:r>
              <w:rPr>
                <w:rFonts w:hint="eastAsia"/>
                <w:sz w:val="22"/>
                <w:szCs w:val="22"/>
                <w:highlight w:val="none"/>
              </w:rPr>
              <w:t>1000-5000</w:t>
            </w:r>
          </w:p>
        </w:tc>
        <w:tc>
          <w:tcPr>
            <w:tcW w:w="2067" w:type="dxa"/>
          </w:tcPr>
          <w:p w14:paraId="7C41E2FA">
            <w:pPr>
              <w:shd w:val="clear"/>
              <w:jc w:val="center"/>
              <w:rPr>
                <w:sz w:val="22"/>
                <w:szCs w:val="22"/>
                <w:highlight w:val="none"/>
              </w:rPr>
            </w:pPr>
            <w:r>
              <w:rPr>
                <w:rFonts w:hint="eastAsia"/>
                <w:sz w:val="22"/>
                <w:szCs w:val="22"/>
                <w:highlight w:val="none"/>
              </w:rPr>
              <w:t>0.5%</w:t>
            </w:r>
          </w:p>
        </w:tc>
        <w:tc>
          <w:tcPr>
            <w:tcW w:w="2067" w:type="dxa"/>
          </w:tcPr>
          <w:p w14:paraId="7F9CE312">
            <w:pPr>
              <w:shd w:val="clear"/>
              <w:jc w:val="center"/>
              <w:rPr>
                <w:sz w:val="22"/>
                <w:szCs w:val="22"/>
                <w:highlight w:val="none"/>
              </w:rPr>
            </w:pPr>
            <w:r>
              <w:rPr>
                <w:rFonts w:hint="eastAsia"/>
                <w:sz w:val="22"/>
                <w:szCs w:val="22"/>
                <w:highlight w:val="none"/>
              </w:rPr>
              <w:t>0.25%</w:t>
            </w:r>
          </w:p>
        </w:tc>
        <w:tc>
          <w:tcPr>
            <w:tcW w:w="2067" w:type="dxa"/>
          </w:tcPr>
          <w:p w14:paraId="5CEA8518">
            <w:pPr>
              <w:shd w:val="clear"/>
              <w:jc w:val="center"/>
              <w:rPr>
                <w:sz w:val="22"/>
                <w:szCs w:val="22"/>
                <w:highlight w:val="none"/>
              </w:rPr>
            </w:pPr>
            <w:r>
              <w:rPr>
                <w:rFonts w:hint="eastAsia"/>
                <w:sz w:val="22"/>
                <w:szCs w:val="22"/>
                <w:highlight w:val="none"/>
              </w:rPr>
              <w:t>0.35%</w:t>
            </w:r>
          </w:p>
        </w:tc>
      </w:tr>
      <w:tr w14:paraId="1487C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46FCBAD5">
            <w:pPr>
              <w:shd w:val="clear"/>
              <w:jc w:val="center"/>
              <w:rPr>
                <w:sz w:val="22"/>
                <w:szCs w:val="22"/>
                <w:highlight w:val="none"/>
              </w:rPr>
            </w:pPr>
            <w:r>
              <w:rPr>
                <w:rFonts w:hint="eastAsia"/>
                <w:sz w:val="22"/>
                <w:szCs w:val="22"/>
                <w:highlight w:val="none"/>
              </w:rPr>
              <w:t>5000-10000</w:t>
            </w:r>
          </w:p>
        </w:tc>
        <w:tc>
          <w:tcPr>
            <w:tcW w:w="2067" w:type="dxa"/>
          </w:tcPr>
          <w:p w14:paraId="6F86ACBE">
            <w:pPr>
              <w:shd w:val="clear"/>
              <w:jc w:val="center"/>
              <w:rPr>
                <w:sz w:val="22"/>
                <w:szCs w:val="22"/>
                <w:highlight w:val="none"/>
              </w:rPr>
            </w:pPr>
            <w:r>
              <w:rPr>
                <w:rFonts w:hint="eastAsia"/>
                <w:sz w:val="22"/>
                <w:szCs w:val="22"/>
                <w:highlight w:val="none"/>
              </w:rPr>
              <w:t>0.25%</w:t>
            </w:r>
          </w:p>
        </w:tc>
        <w:tc>
          <w:tcPr>
            <w:tcW w:w="2067" w:type="dxa"/>
          </w:tcPr>
          <w:p w14:paraId="5F443F39">
            <w:pPr>
              <w:shd w:val="clear"/>
              <w:jc w:val="center"/>
              <w:rPr>
                <w:sz w:val="22"/>
                <w:szCs w:val="22"/>
                <w:highlight w:val="none"/>
              </w:rPr>
            </w:pPr>
            <w:r>
              <w:rPr>
                <w:rFonts w:hint="eastAsia"/>
                <w:sz w:val="22"/>
                <w:szCs w:val="22"/>
                <w:highlight w:val="none"/>
              </w:rPr>
              <w:t>0.1%</w:t>
            </w:r>
          </w:p>
        </w:tc>
        <w:tc>
          <w:tcPr>
            <w:tcW w:w="2067" w:type="dxa"/>
          </w:tcPr>
          <w:p w14:paraId="48742F8C">
            <w:pPr>
              <w:shd w:val="clear"/>
              <w:jc w:val="center"/>
              <w:rPr>
                <w:sz w:val="22"/>
                <w:szCs w:val="22"/>
                <w:highlight w:val="none"/>
              </w:rPr>
            </w:pPr>
            <w:r>
              <w:rPr>
                <w:rFonts w:hint="eastAsia"/>
                <w:sz w:val="22"/>
                <w:szCs w:val="22"/>
                <w:highlight w:val="none"/>
              </w:rPr>
              <w:t>0.2%</w:t>
            </w:r>
          </w:p>
        </w:tc>
      </w:tr>
      <w:tr w14:paraId="3A970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6A35F794">
            <w:pPr>
              <w:shd w:val="clear"/>
              <w:jc w:val="center"/>
              <w:rPr>
                <w:sz w:val="22"/>
                <w:szCs w:val="22"/>
                <w:highlight w:val="none"/>
              </w:rPr>
            </w:pPr>
            <w:r>
              <w:rPr>
                <w:rFonts w:hint="eastAsia"/>
                <w:sz w:val="22"/>
                <w:szCs w:val="22"/>
                <w:highlight w:val="none"/>
              </w:rPr>
              <w:t>10000-100000</w:t>
            </w:r>
          </w:p>
        </w:tc>
        <w:tc>
          <w:tcPr>
            <w:tcW w:w="2067" w:type="dxa"/>
          </w:tcPr>
          <w:p w14:paraId="47F9ADA8">
            <w:pPr>
              <w:shd w:val="clear"/>
              <w:jc w:val="center"/>
              <w:rPr>
                <w:sz w:val="22"/>
                <w:szCs w:val="22"/>
                <w:highlight w:val="none"/>
              </w:rPr>
            </w:pPr>
            <w:r>
              <w:rPr>
                <w:rFonts w:hint="eastAsia"/>
                <w:sz w:val="22"/>
                <w:szCs w:val="22"/>
                <w:highlight w:val="none"/>
              </w:rPr>
              <w:t>0.05%</w:t>
            </w:r>
          </w:p>
        </w:tc>
        <w:tc>
          <w:tcPr>
            <w:tcW w:w="2067" w:type="dxa"/>
          </w:tcPr>
          <w:p w14:paraId="00BF4F3F">
            <w:pPr>
              <w:shd w:val="clear"/>
              <w:jc w:val="center"/>
              <w:rPr>
                <w:sz w:val="22"/>
                <w:szCs w:val="22"/>
                <w:highlight w:val="none"/>
              </w:rPr>
            </w:pPr>
            <w:r>
              <w:rPr>
                <w:rFonts w:hint="eastAsia"/>
                <w:sz w:val="22"/>
                <w:szCs w:val="22"/>
                <w:highlight w:val="none"/>
              </w:rPr>
              <w:t>0.05%</w:t>
            </w:r>
          </w:p>
        </w:tc>
        <w:tc>
          <w:tcPr>
            <w:tcW w:w="2067" w:type="dxa"/>
          </w:tcPr>
          <w:p w14:paraId="4E4C5142">
            <w:pPr>
              <w:shd w:val="clear"/>
              <w:jc w:val="center"/>
              <w:rPr>
                <w:sz w:val="22"/>
                <w:szCs w:val="22"/>
                <w:highlight w:val="none"/>
              </w:rPr>
            </w:pPr>
            <w:r>
              <w:rPr>
                <w:rFonts w:hint="eastAsia"/>
                <w:sz w:val="22"/>
                <w:szCs w:val="22"/>
                <w:highlight w:val="none"/>
              </w:rPr>
              <w:t>0.05%</w:t>
            </w:r>
          </w:p>
        </w:tc>
      </w:tr>
      <w:tr w14:paraId="30D2C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2556" w:type="dxa"/>
          </w:tcPr>
          <w:p w14:paraId="14D70AAB">
            <w:pPr>
              <w:shd w:val="clear"/>
              <w:jc w:val="center"/>
              <w:rPr>
                <w:sz w:val="22"/>
                <w:szCs w:val="22"/>
                <w:highlight w:val="none"/>
              </w:rPr>
            </w:pPr>
            <w:r>
              <w:rPr>
                <w:rFonts w:hint="eastAsia"/>
                <w:sz w:val="22"/>
                <w:szCs w:val="22"/>
                <w:highlight w:val="none"/>
              </w:rPr>
              <w:t>100000以上</w:t>
            </w:r>
          </w:p>
        </w:tc>
        <w:tc>
          <w:tcPr>
            <w:tcW w:w="2067" w:type="dxa"/>
          </w:tcPr>
          <w:p w14:paraId="3D03CF8B">
            <w:pPr>
              <w:shd w:val="clear"/>
              <w:jc w:val="center"/>
              <w:rPr>
                <w:sz w:val="22"/>
                <w:szCs w:val="22"/>
                <w:highlight w:val="none"/>
              </w:rPr>
            </w:pPr>
            <w:r>
              <w:rPr>
                <w:rFonts w:hint="eastAsia"/>
                <w:sz w:val="22"/>
                <w:szCs w:val="22"/>
                <w:highlight w:val="none"/>
              </w:rPr>
              <w:t>0.01%</w:t>
            </w:r>
          </w:p>
        </w:tc>
        <w:tc>
          <w:tcPr>
            <w:tcW w:w="2067" w:type="dxa"/>
          </w:tcPr>
          <w:p w14:paraId="585E9F8A">
            <w:pPr>
              <w:shd w:val="clear"/>
              <w:jc w:val="center"/>
              <w:rPr>
                <w:sz w:val="22"/>
                <w:szCs w:val="22"/>
                <w:highlight w:val="none"/>
              </w:rPr>
            </w:pPr>
            <w:r>
              <w:rPr>
                <w:rFonts w:hint="eastAsia"/>
                <w:sz w:val="22"/>
                <w:szCs w:val="22"/>
                <w:highlight w:val="none"/>
              </w:rPr>
              <w:t>0.01%</w:t>
            </w:r>
          </w:p>
        </w:tc>
        <w:tc>
          <w:tcPr>
            <w:tcW w:w="2067" w:type="dxa"/>
          </w:tcPr>
          <w:p w14:paraId="0B65E0F9">
            <w:pPr>
              <w:shd w:val="clear"/>
              <w:jc w:val="center"/>
              <w:rPr>
                <w:sz w:val="22"/>
                <w:szCs w:val="22"/>
                <w:highlight w:val="none"/>
              </w:rPr>
            </w:pPr>
            <w:r>
              <w:rPr>
                <w:rFonts w:hint="eastAsia"/>
                <w:sz w:val="22"/>
                <w:szCs w:val="22"/>
                <w:highlight w:val="none"/>
              </w:rPr>
              <w:t>0.01%</w:t>
            </w:r>
          </w:p>
        </w:tc>
      </w:tr>
    </w:tbl>
    <w:p w14:paraId="271EB96B">
      <w:pPr>
        <w:pStyle w:val="39"/>
        <w:shd w:val="clear"/>
        <w:rPr>
          <w:highlight w:val="none"/>
        </w:rPr>
      </w:pPr>
    </w:p>
    <w:p w14:paraId="58135C91">
      <w:pPr>
        <w:pStyle w:val="15"/>
        <w:shd w:val="clear"/>
        <w:snapToGrid w:val="0"/>
        <w:spacing w:line="440" w:lineRule="exact"/>
        <w:ind w:firstLine="480" w:firstLineChars="200"/>
        <w:rPr>
          <w:rFonts w:cs="Times New Roman" w:asciiTheme="minorEastAsia" w:hAnsiTheme="minorEastAsia" w:eastAsiaTheme="minorEastAsia"/>
          <w:b/>
          <w:bCs/>
          <w:sz w:val="24"/>
          <w:szCs w:val="24"/>
          <w:highlight w:val="none"/>
        </w:rPr>
      </w:pPr>
      <w:r>
        <w:rPr>
          <w:rFonts w:hint="eastAsia" w:asciiTheme="minorEastAsia" w:hAnsiTheme="minorEastAsia" w:eastAsiaTheme="minorEastAsia"/>
          <w:b/>
          <w:bCs/>
          <w:sz w:val="24"/>
          <w:szCs w:val="24"/>
          <w:highlight w:val="none"/>
        </w:rPr>
        <w:t>（四）特别说明</w:t>
      </w:r>
    </w:p>
    <w:p w14:paraId="5B55666A">
      <w:pPr>
        <w:pStyle w:val="15"/>
        <w:shd w:val="clear"/>
        <w:snapToGrid w:val="0"/>
        <w:spacing w:line="440" w:lineRule="exact"/>
        <w:ind w:firstLine="480" w:firstLineChars="200"/>
        <w:rPr>
          <w:rFonts w:cs="Times New Roman" w:asciiTheme="minorEastAsia" w:hAnsiTheme="minorEastAsia" w:eastAsiaTheme="minorEastAsia"/>
          <w:sz w:val="24"/>
          <w:szCs w:val="24"/>
          <w:highlight w:val="none"/>
        </w:rPr>
      </w:pPr>
      <w:r>
        <w:rPr>
          <w:rFonts w:asciiTheme="minorEastAsia" w:hAnsiTheme="minorEastAsia" w:eastAsiaTheme="minorEastAsia"/>
          <w:sz w:val="24"/>
          <w:szCs w:val="24"/>
          <w:highlight w:val="none"/>
        </w:rPr>
        <w:t>1</w:t>
      </w:r>
      <w:r>
        <w:rPr>
          <w:rFonts w:hint="eastAsia" w:asciiTheme="minorEastAsia" w:hAnsiTheme="minorEastAsia" w:eastAsiaTheme="minorEastAsia"/>
          <w:sz w:val="24"/>
          <w:szCs w:val="24"/>
          <w:highlight w:val="none"/>
        </w:rPr>
        <w:t>、供应商磋商响应所使用的资格、信誉、荣誉、业绩与企业认证必须为本法人所拥有。供应商磋商响应所使用的采购项目实施人员必须为本法人员工（指本法人或控股公司正式员工）。</w:t>
      </w:r>
    </w:p>
    <w:p w14:paraId="1FFD4D35">
      <w:pPr>
        <w:shd w:val="clear"/>
        <w:spacing w:line="440" w:lineRule="exact"/>
        <w:ind w:firstLine="480" w:firstLineChars="200"/>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2</w:t>
      </w:r>
      <w:r>
        <w:rPr>
          <w:rFonts w:hint="eastAsia" w:cs="宋体" w:asciiTheme="minorEastAsia" w:hAnsiTheme="minorEastAsia" w:eastAsiaTheme="minorEastAsia"/>
          <w:sz w:val="24"/>
          <w:szCs w:val="24"/>
          <w:highlight w:val="none"/>
        </w:rPr>
        <w:t>、磋商供应商所投产品除竞争性磋商文件中明确规定要求“提供官网截图或相应检测报告的证明材料”以外，所有技术参数描述均以磋商响应文件为准，磋商供应商需在磋商响应文件中说明本次磋商响应产品的技术参数是否与官网上公开的技术参数一致，如不一致，明确哪些参数不一致，不一致的原因以及使用何种技术可以达到磋商响应产品参数。磋商供应商对所投产品技术参数的真实性承担法律责任。项目磋商结束后、质疑期限内，如有质疑供应商认为成交供应商所投产品、磋商响应文件技术参数与采购需求存在重大偏离、错误</w:t>
      </w:r>
      <w:r>
        <w:rPr>
          <w:rFonts w:hint="eastAsia" w:cs="宋体" w:asciiTheme="minorEastAsia" w:hAnsiTheme="minorEastAsia" w:eastAsiaTheme="minorEastAsia"/>
          <w:sz w:val="24"/>
          <w:szCs w:val="24"/>
          <w:highlight w:val="none"/>
          <w:lang w:eastAsia="zh-CN"/>
        </w:rPr>
        <w:t>，甚至</w:t>
      </w:r>
      <w:r>
        <w:rPr>
          <w:rFonts w:hint="eastAsia" w:cs="宋体" w:asciiTheme="minorEastAsia" w:hAnsiTheme="minorEastAsia" w:eastAsiaTheme="minorEastAsia"/>
          <w:sz w:val="24"/>
          <w:szCs w:val="24"/>
          <w:highlight w:val="none"/>
        </w:rPr>
        <w:t>造假的情况，应提供具体有效的证明材料。</w:t>
      </w:r>
    </w:p>
    <w:p w14:paraId="2ABAEF88">
      <w:pPr>
        <w:pStyle w:val="51"/>
        <w:shd w:val="clear"/>
        <w:snapToGrid w:val="0"/>
        <w:spacing w:line="440" w:lineRule="exact"/>
        <w:ind w:firstLine="480"/>
        <w:rPr>
          <w:rFonts w:cs="宋体" w:asciiTheme="minorEastAsia" w:hAnsiTheme="minorEastAsia" w:eastAsiaTheme="minorEastAsia"/>
          <w:sz w:val="24"/>
          <w:szCs w:val="24"/>
          <w:highlight w:val="none"/>
        </w:rPr>
      </w:pPr>
      <w:r>
        <w:rPr>
          <w:rFonts w:cs="宋体" w:asciiTheme="minorEastAsia" w:hAnsiTheme="minorEastAsia" w:eastAsiaTheme="minorEastAsia"/>
          <w:sz w:val="24"/>
          <w:szCs w:val="24"/>
          <w:highlight w:val="none"/>
        </w:rPr>
        <w:t>3</w:t>
      </w:r>
      <w:r>
        <w:rPr>
          <w:rFonts w:hint="eastAsia" w:cs="宋体" w:asciiTheme="minorEastAsia" w:hAnsiTheme="minorEastAsia" w:eastAsiaTheme="minorEastAsia"/>
          <w:sz w:val="24"/>
          <w:szCs w:val="24"/>
          <w:highlight w:val="none"/>
        </w:rPr>
        <w:t>、供应商在磋商响应活动中提供任何虚假材料</w:t>
      </w:r>
      <w:r>
        <w:rPr>
          <w:rFonts w:cs="宋体" w:asciiTheme="minorEastAsia" w:hAnsiTheme="minorEastAsia" w:eastAsiaTheme="minorEastAsia"/>
          <w:sz w:val="24"/>
          <w:szCs w:val="24"/>
          <w:highlight w:val="none"/>
        </w:rPr>
        <w:t>,</w:t>
      </w:r>
      <w:r>
        <w:rPr>
          <w:rFonts w:hint="eastAsia" w:cs="宋体" w:asciiTheme="minorEastAsia" w:hAnsiTheme="minorEastAsia" w:eastAsiaTheme="minorEastAsia"/>
          <w:sz w:val="24"/>
          <w:szCs w:val="24"/>
          <w:highlight w:val="none"/>
        </w:rPr>
        <w:t>其磋商响应无效，并报监管部门查处；成交后发现的</w:t>
      </w:r>
      <w:r>
        <w:rPr>
          <w:rFonts w:hint="eastAsia" w:cs="宋体" w:asciiTheme="minorEastAsia" w:hAnsiTheme="minorEastAsia" w:eastAsiaTheme="minorEastAsia"/>
          <w:sz w:val="24"/>
          <w:szCs w:val="24"/>
          <w:highlight w:val="none"/>
          <w:lang w:eastAsia="zh-CN"/>
        </w:rPr>
        <w:t>，</w:t>
      </w:r>
      <w:r>
        <w:rPr>
          <w:rFonts w:hint="eastAsia" w:cs="宋体" w:asciiTheme="minorEastAsia" w:hAnsiTheme="minorEastAsia" w:eastAsiaTheme="minorEastAsia"/>
          <w:sz w:val="24"/>
          <w:szCs w:val="24"/>
          <w:highlight w:val="none"/>
        </w:rPr>
        <w:t>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6595294A">
      <w:pPr>
        <w:pStyle w:val="6"/>
        <w:keepNext w:val="0"/>
        <w:keepLines w:val="0"/>
        <w:shd w:val="clear"/>
        <w:tabs>
          <w:tab w:val="left" w:pos="851"/>
        </w:tabs>
        <w:autoSpaceDE w:val="0"/>
        <w:autoSpaceDN w:val="0"/>
        <w:adjustRightInd w:val="0"/>
        <w:snapToGrid w:val="0"/>
        <w:spacing w:before="0" w:after="0" w:line="440" w:lineRule="exact"/>
        <w:ind w:firstLine="480" w:firstLineChars="200"/>
        <w:rPr>
          <w:rFonts w:cs="宋体" w:asciiTheme="minorEastAsia" w:hAnsiTheme="minorEastAsia" w:eastAsiaTheme="minorEastAsia"/>
          <w:b w:val="0"/>
          <w:bCs w:val="0"/>
          <w:sz w:val="24"/>
          <w:szCs w:val="24"/>
          <w:highlight w:val="none"/>
        </w:rPr>
      </w:pPr>
      <w:r>
        <w:rPr>
          <w:rFonts w:cs="宋体" w:asciiTheme="minorEastAsia" w:hAnsiTheme="minorEastAsia" w:eastAsiaTheme="minorEastAsia"/>
          <w:b w:val="0"/>
          <w:bCs w:val="0"/>
          <w:sz w:val="24"/>
          <w:szCs w:val="24"/>
          <w:highlight w:val="none"/>
        </w:rPr>
        <w:t>4</w:t>
      </w:r>
      <w:r>
        <w:rPr>
          <w:rFonts w:hint="eastAsia" w:cs="宋体" w:asciiTheme="minorEastAsia" w:hAnsiTheme="minorEastAsia" w:eastAsiaTheme="minorEastAsia"/>
          <w:b w:val="0"/>
          <w:bCs w:val="0"/>
          <w:sz w:val="24"/>
          <w:szCs w:val="24"/>
          <w:highlight w:val="none"/>
        </w:rPr>
        <w:t>、供应商不得相互串通磋商报价，不得妨碍其他供应商的公平竞争，不得损害采购人或其他供应商的合法权益，供应商不得以向采购人、磋商小组成员行贿或者采取其他不正当手段谋取成交。</w:t>
      </w:r>
    </w:p>
    <w:p w14:paraId="02FE6A4B">
      <w:pPr>
        <w:pStyle w:val="6"/>
        <w:keepNext w:val="0"/>
        <w:keepLines w:val="0"/>
        <w:shd w:val="clear"/>
        <w:tabs>
          <w:tab w:val="left" w:pos="851"/>
        </w:tabs>
        <w:autoSpaceDE w:val="0"/>
        <w:autoSpaceDN w:val="0"/>
        <w:adjustRightInd w:val="0"/>
        <w:snapToGrid w:val="0"/>
        <w:spacing w:before="0" w:after="0" w:line="440" w:lineRule="exact"/>
        <w:ind w:firstLine="480" w:firstLineChars="200"/>
        <w:rPr>
          <w:rFonts w:cs="宋体" w:asciiTheme="minorEastAsia" w:hAnsiTheme="minorEastAsia" w:eastAsiaTheme="minorEastAsia"/>
          <w:b w:val="0"/>
          <w:bCs w:val="0"/>
          <w:sz w:val="24"/>
          <w:szCs w:val="24"/>
          <w:highlight w:val="none"/>
        </w:rPr>
      </w:pPr>
      <w:r>
        <w:rPr>
          <w:rFonts w:cs="宋体" w:asciiTheme="minorEastAsia" w:hAnsiTheme="minorEastAsia" w:eastAsiaTheme="minorEastAsia"/>
          <w:b w:val="0"/>
          <w:bCs w:val="0"/>
          <w:sz w:val="24"/>
          <w:szCs w:val="24"/>
          <w:highlight w:val="none"/>
        </w:rPr>
        <w:t>5</w:t>
      </w:r>
      <w:r>
        <w:rPr>
          <w:rFonts w:hint="eastAsia" w:cs="宋体" w:asciiTheme="minorEastAsia" w:hAnsiTheme="minorEastAsia" w:eastAsiaTheme="minorEastAsia"/>
          <w:b w:val="0"/>
          <w:bCs w:val="0"/>
          <w:sz w:val="24"/>
          <w:szCs w:val="24"/>
          <w:highlight w:val="none"/>
        </w:rPr>
        <w:t>、磋商响应文件格式中的表格式样可以根据项目差别做适当调整</w:t>
      </w:r>
      <w:r>
        <w:rPr>
          <w:rFonts w:hint="eastAsia" w:cs="宋体" w:asciiTheme="minorEastAsia" w:hAnsiTheme="minorEastAsia" w:eastAsiaTheme="minorEastAsia"/>
          <w:b w:val="0"/>
          <w:bCs w:val="0"/>
          <w:sz w:val="24"/>
          <w:szCs w:val="24"/>
          <w:highlight w:val="none"/>
          <w:lang w:eastAsia="zh-CN"/>
        </w:rPr>
        <w:t>，</w:t>
      </w:r>
      <w:r>
        <w:rPr>
          <w:rFonts w:hint="eastAsia" w:cs="宋体" w:asciiTheme="minorEastAsia" w:hAnsiTheme="minorEastAsia" w:eastAsiaTheme="minorEastAsia"/>
          <w:b w:val="0"/>
          <w:bCs w:val="0"/>
          <w:sz w:val="24"/>
          <w:szCs w:val="24"/>
          <w:highlight w:val="none"/>
        </w:rPr>
        <w:t>但应当保持表格样式基本形态不变。</w:t>
      </w:r>
    </w:p>
    <w:p w14:paraId="40D2CF2B">
      <w:pPr>
        <w:pStyle w:val="6"/>
        <w:keepNext w:val="0"/>
        <w:keepLines w:val="0"/>
        <w:shd w:val="clear"/>
        <w:tabs>
          <w:tab w:val="left" w:pos="851"/>
        </w:tabs>
        <w:autoSpaceDE w:val="0"/>
        <w:autoSpaceDN w:val="0"/>
        <w:adjustRightInd w:val="0"/>
        <w:snapToGrid w:val="0"/>
        <w:spacing w:before="0" w:after="0" w:line="440" w:lineRule="exact"/>
        <w:ind w:firstLine="480" w:firstLineChars="200"/>
        <w:rPr>
          <w:rFonts w:cs="宋体" w:asciiTheme="minorEastAsia" w:hAnsiTheme="minorEastAsia" w:eastAsiaTheme="minorEastAsia"/>
          <w:b w:val="0"/>
          <w:bCs w:val="0"/>
          <w:sz w:val="24"/>
          <w:szCs w:val="24"/>
          <w:highlight w:val="none"/>
        </w:rPr>
      </w:pPr>
      <w:r>
        <w:rPr>
          <w:rFonts w:cs="宋体" w:asciiTheme="minorEastAsia" w:hAnsiTheme="minorEastAsia" w:eastAsiaTheme="minorEastAsia"/>
          <w:b w:val="0"/>
          <w:bCs w:val="0"/>
          <w:sz w:val="24"/>
          <w:szCs w:val="24"/>
          <w:highlight w:val="none"/>
        </w:rPr>
        <w:t>6</w:t>
      </w:r>
      <w:r>
        <w:rPr>
          <w:rFonts w:hint="eastAsia" w:cs="宋体" w:asciiTheme="minorEastAsia" w:hAnsiTheme="minorEastAsia" w:eastAsiaTheme="minorEastAsia"/>
          <w:b w:val="0"/>
          <w:bCs w:val="0"/>
          <w:sz w:val="24"/>
          <w:szCs w:val="24"/>
          <w:highlight w:val="none"/>
        </w:rPr>
        <w:t>、本项目除采购文件标注的外，其它不允许分包。</w:t>
      </w:r>
    </w:p>
    <w:p w14:paraId="75F35A64">
      <w:pPr>
        <w:shd w:val="clear"/>
        <w:tabs>
          <w:tab w:val="left" w:pos="720"/>
          <w:tab w:val="left" w:pos="1260"/>
          <w:tab w:val="left" w:pos="2160"/>
          <w:tab w:val="left" w:pos="2880"/>
          <w:tab w:val="left" w:pos="3600"/>
          <w:tab w:val="left" w:pos="4320"/>
          <w:tab w:val="left" w:pos="5040"/>
          <w:tab w:val="left" w:pos="5760"/>
        </w:tabs>
        <w:autoSpaceDE w:val="0"/>
        <w:autoSpaceDN w:val="0"/>
        <w:adjustRightInd w:val="0"/>
        <w:spacing w:line="440" w:lineRule="exact"/>
        <w:jc w:val="center"/>
        <w:rPr>
          <w:rFonts w:cs="宋体" w:asciiTheme="minorEastAsia" w:hAnsiTheme="minorEastAsia" w:eastAsiaTheme="minorEastAsia"/>
          <w:b/>
          <w:bCs/>
          <w:sz w:val="28"/>
          <w:szCs w:val="28"/>
          <w:highlight w:val="none"/>
        </w:rPr>
      </w:pPr>
    </w:p>
    <w:p w14:paraId="5BF53592">
      <w:pPr>
        <w:shd w:val="clear"/>
        <w:tabs>
          <w:tab w:val="left" w:pos="720"/>
          <w:tab w:val="left" w:pos="1260"/>
          <w:tab w:val="left" w:pos="2160"/>
          <w:tab w:val="left" w:pos="2880"/>
          <w:tab w:val="left" w:pos="3600"/>
          <w:tab w:val="left" w:pos="4320"/>
          <w:tab w:val="left" w:pos="5040"/>
          <w:tab w:val="left" w:pos="5760"/>
        </w:tabs>
        <w:autoSpaceDE w:val="0"/>
        <w:autoSpaceDN w:val="0"/>
        <w:adjustRightInd w:val="0"/>
        <w:spacing w:line="440" w:lineRule="exact"/>
        <w:jc w:val="center"/>
        <w:rPr>
          <w:rFonts w:cs="宋体" w:asciiTheme="minorEastAsia" w:hAnsiTheme="minorEastAsia" w:eastAsiaTheme="minorEastAsia"/>
          <w:b/>
          <w:bCs/>
          <w:sz w:val="28"/>
          <w:szCs w:val="28"/>
          <w:highlight w:val="none"/>
        </w:rPr>
      </w:pPr>
      <w:r>
        <w:rPr>
          <w:rFonts w:hint="eastAsia" w:cs="宋体" w:asciiTheme="minorEastAsia" w:hAnsiTheme="minorEastAsia" w:eastAsiaTheme="minorEastAsia"/>
          <w:b/>
          <w:bCs/>
          <w:sz w:val="28"/>
          <w:szCs w:val="28"/>
          <w:highlight w:val="none"/>
        </w:rPr>
        <w:t>二、竞争性磋商文件</w:t>
      </w:r>
    </w:p>
    <w:p w14:paraId="4E80C20D">
      <w:pPr>
        <w:shd w:val="clear"/>
        <w:autoSpaceDE w:val="0"/>
        <w:autoSpaceDN w:val="0"/>
        <w:adjustRightInd w:val="0"/>
        <w:spacing w:line="440" w:lineRule="exact"/>
        <w:ind w:firstLine="480" w:firstLineChars="200"/>
        <w:rPr>
          <w:rFonts w:cs="宋体" w:asciiTheme="minorEastAsia" w:hAnsiTheme="minorEastAsia" w:eastAsiaTheme="minorEastAsia"/>
          <w:kern w:val="0"/>
          <w:sz w:val="24"/>
          <w:szCs w:val="24"/>
          <w:highlight w:val="none"/>
        </w:rPr>
      </w:pPr>
      <w:r>
        <w:rPr>
          <w:rFonts w:hint="eastAsia" w:cs="宋体" w:asciiTheme="minorEastAsia" w:hAnsiTheme="minorEastAsia" w:eastAsiaTheme="minorEastAsia"/>
          <w:kern w:val="0"/>
          <w:sz w:val="24"/>
          <w:szCs w:val="24"/>
          <w:highlight w:val="none"/>
        </w:rPr>
        <w:t>（一）竞争性磋商文件由竞争性磋商文件总目录所列内容组成。</w:t>
      </w:r>
    </w:p>
    <w:p w14:paraId="1F86CA86">
      <w:pPr>
        <w:shd w:val="clear"/>
        <w:autoSpaceDE w:val="0"/>
        <w:autoSpaceDN w:val="0"/>
        <w:adjustRightInd w:val="0"/>
        <w:spacing w:line="440" w:lineRule="exact"/>
        <w:ind w:firstLine="480" w:firstLineChars="200"/>
        <w:rPr>
          <w:rFonts w:cs="宋体" w:asciiTheme="minorEastAsia" w:hAnsiTheme="minorEastAsia" w:eastAsiaTheme="minorEastAsia"/>
          <w:kern w:val="0"/>
          <w:sz w:val="24"/>
          <w:szCs w:val="24"/>
          <w:highlight w:val="none"/>
        </w:rPr>
      </w:pPr>
      <w:r>
        <w:rPr>
          <w:rFonts w:hint="eastAsia" w:cs="宋体" w:asciiTheme="minorEastAsia" w:hAnsiTheme="minorEastAsia" w:eastAsiaTheme="minorEastAsia"/>
          <w:kern w:val="0"/>
          <w:sz w:val="24"/>
          <w:szCs w:val="24"/>
          <w:highlight w:val="none"/>
        </w:rPr>
        <w:t>（二）竞争性磋商文件的澄清或修改</w:t>
      </w:r>
      <w:r>
        <w:rPr>
          <w:rFonts w:cs="宋体" w:asciiTheme="minorEastAsia" w:hAnsiTheme="minorEastAsia" w:eastAsiaTheme="minorEastAsia"/>
          <w:kern w:val="0"/>
          <w:sz w:val="24"/>
          <w:szCs w:val="24"/>
          <w:highlight w:val="none"/>
        </w:rPr>
        <w:t xml:space="preserve"> </w:t>
      </w:r>
    </w:p>
    <w:p w14:paraId="6F41A8A1">
      <w:pPr>
        <w:shd w:val="clear"/>
        <w:autoSpaceDE w:val="0"/>
        <w:autoSpaceDN w:val="0"/>
        <w:adjustRightInd w:val="0"/>
        <w:spacing w:line="440" w:lineRule="exact"/>
        <w:ind w:firstLine="480" w:firstLineChars="200"/>
        <w:rPr>
          <w:rFonts w:cs="宋体" w:asciiTheme="minorEastAsia" w:hAnsiTheme="minorEastAsia" w:eastAsiaTheme="minorEastAsia"/>
          <w:kern w:val="0"/>
          <w:sz w:val="24"/>
          <w:szCs w:val="24"/>
          <w:highlight w:val="none"/>
        </w:rPr>
      </w:pPr>
      <w:r>
        <w:rPr>
          <w:rFonts w:cs="宋体" w:asciiTheme="minorEastAsia" w:hAnsiTheme="minorEastAsia" w:eastAsiaTheme="minorEastAsia"/>
          <w:kern w:val="0"/>
          <w:sz w:val="24"/>
          <w:szCs w:val="24"/>
          <w:highlight w:val="none"/>
        </w:rPr>
        <w:t>1</w:t>
      </w:r>
      <w:r>
        <w:rPr>
          <w:rFonts w:hint="eastAsia" w:cs="宋体" w:asciiTheme="minorEastAsia" w:hAnsiTheme="minorEastAsia" w:eastAsiaTheme="minorEastAsia"/>
          <w:kern w:val="0"/>
          <w:sz w:val="24"/>
          <w:szCs w:val="24"/>
          <w:highlight w:val="none"/>
        </w:rPr>
        <w:t>、</w:t>
      </w:r>
      <w:r>
        <w:rPr>
          <w:rFonts w:hint="eastAsia" w:cs="Arial" w:asciiTheme="minorEastAsia" w:hAnsiTheme="minorEastAsia" w:eastAsiaTheme="minorEastAsia"/>
          <w:kern w:val="0"/>
          <w:sz w:val="24"/>
          <w:highlight w:val="none"/>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w:t>
      </w:r>
      <w:r>
        <w:rPr>
          <w:rFonts w:cs="Arial" w:asciiTheme="minorEastAsia" w:hAnsiTheme="minorEastAsia" w:eastAsiaTheme="minorEastAsia"/>
          <w:kern w:val="0"/>
          <w:sz w:val="24"/>
          <w:highlight w:val="none"/>
        </w:rPr>
        <w:t>5</w:t>
      </w:r>
      <w:r>
        <w:rPr>
          <w:rFonts w:hint="eastAsia" w:cs="Arial" w:asciiTheme="minorEastAsia" w:hAnsiTheme="minorEastAsia" w:eastAsiaTheme="minorEastAsia"/>
          <w:kern w:val="0"/>
          <w:sz w:val="24"/>
          <w:highlight w:val="none"/>
        </w:rPr>
        <w:t>日前，以书面形式通知所有获取磋商文件的供应商；不足</w:t>
      </w:r>
      <w:r>
        <w:rPr>
          <w:rFonts w:cs="Arial" w:asciiTheme="minorEastAsia" w:hAnsiTheme="minorEastAsia" w:eastAsiaTheme="minorEastAsia"/>
          <w:kern w:val="0"/>
          <w:sz w:val="24"/>
          <w:highlight w:val="none"/>
        </w:rPr>
        <w:t>5</w:t>
      </w:r>
      <w:r>
        <w:rPr>
          <w:rFonts w:hint="eastAsia" w:cs="Arial" w:asciiTheme="minorEastAsia" w:hAnsiTheme="minorEastAsia" w:eastAsiaTheme="minorEastAsia"/>
          <w:kern w:val="0"/>
          <w:sz w:val="24"/>
          <w:highlight w:val="none"/>
        </w:rPr>
        <w:t>日的，采购人、采购代理机构应当顺延提交首次响应文件截止时间。</w:t>
      </w:r>
      <w:r>
        <w:rPr>
          <w:rFonts w:cs="宋体" w:asciiTheme="minorEastAsia" w:hAnsiTheme="minorEastAsia" w:eastAsiaTheme="minorEastAsia"/>
          <w:kern w:val="0"/>
          <w:sz w:val="24"/>
          <w:szCs w:val="24"/>
          <w:highlight w:val="none"/>
        </w:rPr>
        <w:t xml:space="preserve"> </w:t>
      </w:r>
    </w:p>
    <w:p w14:paraId="553615DC">
      <w:pPr>
        <w:shd w:val="clear"/>
        <w:autoSpaceDE w:val="0"/>
        <w:autoSpaceDN w:val="0"/>
        <w:adjustRightInd w:val="0"/>
        <w:spacing w:line="440" w:lineRule="exact"/>
        <w:ind w:firstLine="480" w:firstLineChars="200"/>
        <w:rPr>
          <w:rFonts w:cs="宋体" w:asciiTheme="minorEastAsia" w:hAnsiTheme="minorEastAsia" w:eastAsiaTheme="minorEastAsia"/>
          <w:kern w:val="0"/>
          <w:sz w:val="24"/>
          <w:szCs w:val="24"/>
          <w:highlight w:val="none"/>
        </w:rPr>
      </w:pPr>
      <w:r>
        <w:rPr>
          <w:rFonts w:hint="eastAsia" w:cs="宋体" w:asciiTheme="minorEastAsia" w:hAnsiTheme="minorEastAsia" w:eastAsiaTheme="minorEastAsia"/>
          <w:kern w:val="0"/>
          <w:sz w:val="24"/>
          <w:szCs w:val="24"/>
          <w:highlight w:val="none"/>
        </w:rPr>
        <w:t>2、供应商在规定的时间内未对竞争性磋商文件提出疑问、质疑或要求澄清的，将视其为无异议。对竞争性磋商文件中描述有歧义或前后不一致的地方，磋商小组有权进行评判，但对同一条款的评判应适用于每个供应商。</w:t>
      </w:r>
    </w:p>
    <w:p w14:paraId="736BC921">
      <w:pPr>
        <w:shd w:val="clear"/>
        <w:tabs>
          <w:tab w:val="left" w:pos="1418"/>
        </w:tabs>
        <w:autoSpaceDE w:val="0"/>
        <w:autoSpaceDN w:val="0"/>
        <w:adjustRightInd w:val="0"/>
        <w:spacing w:line="440" w:lineRule="exact"/>
        <w:ind w:firstLine="560" w:firstLineChars="200"/>
        <w:jc w:val="center"/>
        <w:rPr>
          <w:rFonts w:cs="宋体" w:asciiTheme="minorEastAsia" w:hAnsiTheme="minorEastAsia" w:eastAsiaTheme="minorEastAsia"/>
          <w:b/>
          <w:bCs/>
          <w:sz w:val="28"/>
          <w:szCs w:val="28"/>
          <w:highlight w:val="none"/>
        </w:rPr>
      </w:pPr>
    </w:p>
    <w:p w14:paraId="134AF348">
      <w:pPr>
        <w:numPr>
          <w:ilvl w:val="0"/>
          <w:numId w:val="4"/>
        </w:numPr>
        <w:shd w:val="clear"/>
        <w:tabs>
          <w:tab w:val="left" w:pos="1418"/>
        </w:tabs>
        <w:autoSpaceDE w:val="0"/>
        <w:autoSpaceDN w:val="0"/>
        <w:adjustRightInd w:val="0"/>
        <w:spacing w:line="440" w:lineRule="exact"/>
        <w:jc w:val="center"/>
        <w:rPr>
          <w:rFonts w:cs="宋体" w:asciiTheme="minorEastAsia" w:hAnsiTheme="minorEastAsia" w:eastAsiaTheme="minorEastAsia"/>
          <w:b/>
          <w:bCs/>
          <w:sz w:val="28"/>
          <w:szCs w:val="28"/>
          <w:highlight w:val="none"/>
        </w:rPr>
      </w:pPr>
      <w:r>
        <w:rPr>
          <w:rFonts w:hint="eastAsia" w:cs="宋体" w:asciiTheme="minorEastAsia" w:hAnsiTheme="minorEastAsia" w:eastAsiaTheme="minorEastAsia"/>
          <w:b/>
          <w:bCs/>
          <w:sz w:val="28"/>
          <w:szCs w:val="28"/>
          <w:highlight w:val="none"/>
        </w:rPr>
        <w:t>磋商响应文件</w:t>
      </w:r>
    </w:p>
    <w:p w14:paraId="5797D269">
      <w:pPr>
        <w:shd w:val="clear"/>
        <w:autoSpaceDE w:val="0"/>
        <w:autoSpaceDN w:val="0"/>
        <w:adjustRightInd w:val="0"/>
        <w:spacing w:line="440" w:lineRule="exact"/>
        <w:ind w:firstLine="480" w:firstLineChars="200"/>
        <w:rPr>
          <w:rFonts w:ascii="宋体" w:cs="宋体"/>
          <w:b/>
          <w:bCs/>
          <w:sz w:val="24"/>
          <w:szCs w:val="24"/>
          <w:highlight w:val="none"/>
          <w:lang w:val="zh-CN"/>
        </w:rPr>
      </w:pPr>
      <w:r>
        <w:rPr>
          <w:rFonts w:hint="eastAsia" w:ascii="宋体" w:cs="宋体"/>
          <w:b/>
          <w:bCs/>
          <w:sz w:val="24"/>
          <w:szCs w:val="24"/>
          <w:highlight w:val="none"/>
          <w:lang w:val="zh-CN"/>
        </w:rPr>
        <w:t>（一）磋商响应文件的形式和效力：</w:t>
      </w:r>
    </w:p>
    <w:p w14:paraId="0D1F7FA5">
      <w:pPr>
        <w:shd w:val="clear"/>
        <w:autoSpaceDE w:val="0"/>
        <w:autoSpaceDN w:val="0"/>
        <w:adjustRightInd w:val="0"/>
        <w:spacing w:line="440" w:lineRule="exact"/>
        <w:ind w:firstLine="480" w:firstLineChars="200"/>
        <w:rPr>
          <w:rFonts w:ascii="宋体" w:cs="宋体"/>
          <w:b/>
          <w:bCs/>
          <w:sz w:val="24"/>
          <w:szCs w:val="24"/>
          <w:highlight w:val="none"/>
          <w:lang w:val="zh-CN"/>
        </w:rPr>
      </w:pPr>
      <w:r>
        <w:rPr>
          <w:rFonts w:hint="eastAsia" w:ascii="宋体" w:cs="宋体"/>
          <w:b/>
          <w:bCs/>
          <w:sz w:val="24"/>
          <w:szCs w:val="24"/>
          <w:highlight w:val="none"/>
          <w:lang w:val="zh-CN"/>
        </w:rPr>
        <w:t>1、磋商响应文件的形式：</w:t>
      </w:r>
    </w:p>
    <w:p w14:paraId="581CFE4F">
      <w:pPr>
        <w:shd w:val="clear"/>
        <w:snapToGrid w:val="0"/>
        <w:spacing w:line="440" w:lineRule="exact"/>
        <w:ind w:firstLine="480" w:firstLineChars="200"/>
        <w:rPr>
          <w:rFonts w:ascii="宋体" w:hAnsi="宋体" w:cs="宋体"/>
          <w:kern w:val="0"/>
          <w:sz w:val="24"/>
          <w:szCs w:val="24"/>
          <w:highlight w:val="none"/>
          <w:lang w:val="zh-CN"/>
        </w:rPr>
      </w:pPr>
      <w:r>
        <w:rPr>
          <w:rFonts w:hint="eastAsia" w:ascii="宋体" w:hAnsi="宋体" w:cs="宋体"/>
          <w:kern w:val="0"/>
          <w:sz w:val="24"/>
          <w:szCs w:val="24"/>
          <w:highlight w:val="none"/>
          <w:lang w:val="zh-CN"/>
        </w:rPr>
        <w:t>电子磋商响应文件（包括“电子加密磋商响应文件”和“备份磋商响应文件”，在磋商响应文件编制完成后同时生成）；</w:t>
      </w:r>
    </w:p>
    <w:p w14:paraId="03E486D0">
      <w:pPr>
        <w:shd w:val="clear"/>
        <w:snapToGrid w:val="0"/>
        <w:spacing w:line="440" w:lineRule="exact"/>
        <w:ind w:firstLine="480" w:firstLineChars="200"/>
        <w:rPr>
          <w:rFonts w:ascii="宋体" w:hAnsi="宋体" w:cs="宋体"/>
          <w:kern w:val="0"/>
          <w:sz w:val="24"/>
          <w:szCs w:val="24"/>
          <w:highlight w:val="none"/>
          <w:lang w:val="zh-CN"/>
        </w:rPr>
      </w:pPr>
      <w:r>
        <w:rPr>
          <w:rFonts w:hint="eastAsia" w:ascii="宋体" w:hAnsi="宋体" w:cs="宋体"/>
          <w:kern w:val="0"/>
          <w:sz w:val="24"/>
          <w:szCs w:val="24"/>
          <w:highlight w:val="none"/>
          <w:lang w:val="zh-CN"/>
        </w:rPr>
        <w:t>（</w:t>
      </w:r>
      <w:r>
        <w:rPr>
          <w:rFonts w:hint="eastAsia" w:ascii="宋体" w:hAnsi="宋体" w:cs="宋体"/>
          <w:kern w:val="0"/>
          <w:sz w:val="24"/>
          <w:szCs w:val="24"/>
          <w:highlight w:val="none"/>
        </w:rPr>
        <w:t>1</w:t>
      </w:r>
      <w:r>
        <w:rPr>
          <w:rFonts w:hint="eastAsia" w:ascii="宋体" w:hAnsi="宋体" w:cs="宋体"/>
          <w:kern w:val="0"/>
          <w:sz w:val="24"/>
          <w:szCs w:val="24"/>
          <w:highlight w:val="none"/>
          <w:lang w:val="zh-CN"/>
        </w:rPr>
        <w:t>）“电子加密磋商响应文件”是指通过“政采云电子交易客户端”完成磋商响应文件编制后生成并加密的数据电文形式的磋商响应文件。</w:t>
      </w:r>
    </w:p>
    <w:p w14:paraId="189101C7">
      <w:pPr>
        <w:shd w:val="clear"/>
        <w:snapToGrid w:val="0"/>
        <w:spacing w:line="440" w:lineRule="exact"/>
        <w:ind w:firstLine="480" w:firstLineChars="200"/>
        <w:rPr>
          <w:rFonts w:ascii="宋体" w:hAnsi="宋体" w:cs="宋体"/>
          <w:kern w:val="0"/>
          <w:sz w:val="24"/>
          <w:szCs w:val="24"/>
          <w:highlight w:val="none"/>
          <w:lang w:val="zh-CN"/>
        </w:rPr>
      </w:pPr>
      <w:r>
        <w:rPr>
          <w:rFonts w:hint="eastAsia" w:ascii="宋体" w:hAnsi="宋体" w:cs="宋体"/>
          <w:kern w:val="0"/>
          <w:sz w:val="24"/>
          <w:szCs w:val="24"/>
          <w:highlight w:val="none"/>
          <w:lang w:val="zh-CN"/>
        </w:rPr>
        <w:t>（</w:t>
      </w:r>
      <w:r>
        <w:rPr>
          <w:rFonts w:hint="eastAsia" w:ascii="宋体" w:hAnsi="宋体" w:cs="宋体"/>
          <w:kern w:val="0"/>
          <w:sz w:val="24"/>
          <w:szCs w:val="24"/>
          <w:highlight w:val="none"/>
        </w:rPr>
        <w:t>2</w:t>
      </w:r>
      <w:r>
        <w:rPr>
          <w:rFonts w:hint="eastAsia" w:ascii="宋体" w:hAnsi="宋体" w:cs="宋体"/>
          <w:kern w:val="0"/>
          <w:sz w:val="24"/>
          <w:szCs w:val="24"/>
          <w:highlight w:val="none"/>
          <w:lang w:val="zh-CN"/>
        </w:rPr>
        <w:t>）“备份磋商响应文件”是指与“电子加密磋商响应文件”同时生成的数据电文形式的电子文件（备份标书），其他方式编制的“备份磋商响应文件”视为无效“备份磋商响应文件”。</w:t>
      </w:r>
    </w:p>
    <w:p w14:paraId="3CBF4E1A">
      <w:pPr>
        <w:shd w:val="clear"/>
        <w:autoSpaceDE w:val="0"/>
        <w:autoSpaceDN w:val="0"/>
        <w:adjustRightInd w:val="0"/>
        <w:spacing w:line="440" w:lineRule="exact"/>
        <w:ind w:firstLine="480" w:firstLineChars="200"/>
        <w:rPr>
          <w:rFonts w:ascii="宋体" w:cs="宋体"/>
          <w:b/>
          <w:bCs/>
          <w:sz w:val="24"/>
          <w:szCs w:val="24"/>
          <w:highlight w:val="none"/>
          <w:lang w:val="zh-CN"/>
        </w:rPr>
      </w:pPr>
      <w:r>
        <w:rPr>
          <w:rFonts w:hint="eastAsia" w:ascii="宋体" w:cs="宋体"/>
          <w:b/>
          <w:bCs/>
          <w:sz w:val="24"/>
          <w:szCs w:val="24"/>
          <w:highlight w:val="none"/>
        </w:rPr>
        <w:t>2、</w:t>
      </w:r>
      <w:r>
        <w:rPr>
          <w:rFonts w:hint="eastAsia" w:ascii="宋体" w:cs="宋体"/>
          <w:b/>
          <w:bCs/>
          <w:sz w:val="24"/>
          <w:szCs w:val="24"/>
          <w:highlight w:val="none"/>
          <w:lang w:val="zh-CN"/>
        </w:rPr>
        <w:t>磋商响应文件的效力：</w:t>
      </w:r>
    </w:p>
    <w:p w14:paraId="52686BB9">
      <w:pPr>
        <w:shd w:val="clear"/>
        <w:snapToGrid w:val="0"/>
        <w:spacing w:line="440" w:lineRule="exact"/>
        <w:ind w:firstLine="480" w:firstLineChars="200"/>
        <w:rPr>
          <w:rFonts w:ascii="宋体" w:hAnsi="宋体" w:cs="宋体"/>
          <w:kern w:val="0"/>
          <w:sz w:val="24"/>
          <w:szCs w:val="24"/>
          <w:highlight w:val="none"/>
          <w:lang w:val="zh-CN"/>
        </w:rPr>
      </w:pPr>
      <w:r>
        <w:rPr>
          <w:rFonts w:hint="eastAsia" w:ascii="宋体" w:hAnsi="宋体" w:cs="宋体"/>
          <w:kern w:val="0"/>
          <w:sz w:val="24"/>
          <w:szCs w:val="24"/>
          <w:highlight w:val="none"/>
          <w:lang w:val="zh-CN"/>
        </w:rPr>
        <w:t>（</w:t>
      </w:r>
      <w:r>
        <w:rPr>
          <w:rFonts w:hint="eastAsia" w:ascii="宋体" w:hAnsi="宋体" w:cs="宋体"/>
          <w:kern w:val="0"/>
          <w:sz w:val="24"/>
          <w:szCs w:val="24"/>
          <w:highlight w:val="none"/>
        </w:rPr>
        <w:t>1</w:t>
      </w:r>
      <w:r>
        <w:rPr>
          <w:rFonts w:hint="eastAsia" w:ascii="宋体" w:hAnsi="宋体" w:cs="宋体"/>
          <w:kern w:val="0"/>
          <w:sz w:val="24"/>
          <w:szCs w:val="24"/>
          <w:highlight w:val="none"/>
          <w:lang w:val="zh-CN"/>
        </w:rPr>
        <w:t>）磋商响应文件的启用，按先后顺位分别为“电子加密磋商响应文件”“备份磋商响应文件”。</w:t>
      </w:r>
    </w:p>
    <w:p w14:paraId="08995BE9">
      <w:pPr>
        <w:shd w:val="clear"/>
        <w:snapToGrid w:val="0"/>
        <w:spacing w:line="440" w:lineRule="exact"/>
        <w:ind w:firstLine="480" w:firstLineChars="200"/>
        <w:rPr>
          <w:rFonts w:ascii="宋体" w:hAnsi="宋体" w:cs="宋体"/>
          <w:kern w:val="0"/>
          <w:sz w:val="24"/>
          <w:szCs w:val="24"/>
          <w:highlight w:val="none"/>
          <w:lang w:val="zh-CN"/>
        </w:rPr>
      </w:pPr>
      <w:r>
        <w:rPr>
          <w:rFonts w:hint="eastAsia" w:ascii="宋体" w:hAnsi="宋体" w:cs="宋体"/>
          <w:kern w:val="0"/>
          <w:sz w:val="24"/>
          <w:szCs w:val="24"/>
          <w:highlight w:val="none"/>
          <w:lang w:val="zh-CN"/>
        </w:rPr>
        <w:t>（</w:t>
      </w:r>
      <w:r>
        <w:rPr>
          <w:rFonts w:hint="eastAsia" w:ascii="宋体" w:hAnsi="宋体" w:cs="宋体"/>
          <w:kern w:val="0"/>
          <w:sz w:val="24"/>
          <w:szCs w:val="24"/>
          <w:highlight w:val="none"/>
        </w:rPr>
        <w:t>2</w:t>
      </w:r>
      <w:r>
        <w:rPr>
          <w:rFonts w:hint="eastAsia" w:ascii="宋体" w:hAnsi="宋体" w:cs="宋体"/>
          <w:kern w:val="0"/>
          <w:sz w:val="24"/>
          <w:szCs w:val="24"/>
          <w:highlight w:val="none"/>
          <w:lang w:val="zh-CN"/>
        </w:rPr>
        <w:t>）通过“政府采购云平台”上传递交的“电子加密磋商响应文件”已按时解密的，“备份磋商响应文件”自动失效。</w:t>
      </w:r>
    </w:p>
    <w:p w14:paraId="53CA49F4">
      <w:pPr>
        <w:shd w:val="clear"/>
        <w:snapToGrid w:val="0"/>
        <w:spacing w:line="440" w:lineRule="exact"/>
        <w:ind w:firstLine="480" w:firstLineChars="200"/>
        <w:rPr>
          <w:rFonts w:ascii="宋体" w:hAnsi="宋体" w:cs="宋体"/>
          <w:kern w:val="0"/>
          <w:sz w:val="24"/>
          <w:szCs w:val="24"/>
          <w:highlight w:val="none"/>
          <w:lang w:val="zh-CN"/>
        </w:rPr>
      </w:pPr>
      <w:r>
        <w:rPr>
          <w:rFonts w:hint="eastAsia" w:ascii="宋体" w:hAnsi="宋体" w:cs="宋体"/>
          <w:kern w:val="0"/>
          <w:sz w:val="24"/>
          <w:szCs w:val="24"/>
          <w:highlight w:val="none"/>
          <w:lang w:val="zh-CN"/>
        </w:rPr>
        <w:t>▲（</w:t>
      </w:r>
      <w:r>
        <w:rPr>
          <w:rFonts w:hint="eastAsia" w:ascii="宋体" w:hAnsi="宋体" w:cs="宋体"/>
          <w:kern w:val="0"/>
          <w:sz w:val="24"/>
          <w:szCs w:val="24"/>
          <w:highlight w:val="none"/>
        </w:rPr>
        <w:t>3</w:t>
      </w:r>
      <w:r>
        <w:rPr>
          <w:rFonts w:hint="eastAsia" w:ascii="宋体" w:hAnsi="宋体" w:cs="宋体"/>
          <w:kern w:val="0"/>
          <w:sz w:val="24"/>
          <w:szCs w:val="24"/>
          <w:highlight w:val="none"/>
          <w:lang w:val="zh-CN"/>
        </w:rPr>
        <w:t>）通过“政府采购云平台”上传递交的“电子加密磋商响应文件”无法按时解密，磋商响应供应商递交了“备份磋商响应文件”的，以“备份磋商响应文件”为依据；未提交“备份磋商响应文件”的，视为磋商无效。</w:t>
      </w:r>
    </w:p>
    <w:p w14:paraId="0F7FF02A">
      <w:pPr>
        <w:shd w:val="clear"/>
        <w:snapToGrid w:val="0"/>
        <w:spacing w:line="440" w:lineRule="exact"/>
        <w:ind w:firstLine="480" w:firstLineChars="200"/>
        <w:rPr>
          <w:rFonts w:ascii="宋体" w:hAnsi="宋体" w:cs="宋体"/>
          <w:kern w:val="0"/>
          <w:sz w:val="24"/>
          <w:szCs w:val="24"/>
          <w:highlight w:val="none"/>
          <w:lang w:val="zh-CN"/>
        </w:rPr>
      </w:pPr>
      <w:r>
        <w:rPr>
          <w:rFonts w:hint="eastAsia" w:ascii="宋体" w:hAnsi="宋体" w:cs="宋体"/>
          <w:kern w:val="0"/>
          <w:sz w:val="24"/>
          <w:szCs w:val="24"/>
          <w:highlight w:val="none"/>
          <w:lang w:val="zh-CN"/>
        </w:rPr>
        <w:t>▲（</w:t>
      </w:r>
      <w:r>
        <w:rPr>
          <w:rFonts w:hint="eastAsia" w:ascii="宋体" w:hAnsi="宋体" w:cs="宋体"/>
          <w:kern w:val="0"/>
          <w:sz w:val="24"/>
          <w:szCs w:val="24"/>
          <w:highlight w:val="none"/>
        </w:rPr>
        <w:t>4</w:t>
      </w:r>
      <w:r>
        <w:rPr>
          <w:rFonts w:hint="eastAsia" w:ascii="宋体" w:hAnsi="宋体" w:cs="宋体"/>
          <w:kern w:val="0"/>
          <w:sz w:val="24"/>
          <w:szCs w:val="24"/>
          <w:highlight w:val="none"/>
          <w:lang w:val="zh-CN"/>
        </w:rPr>
        <w:t>）磋商响应供应商仅递交“备份磋商响应文件”，未递交“电子加密磋商响应文件”的，视为磋商无效。</w:t>
      </w:r>
    </w:p>
    <w:p w14:paraId="5458E5B3">
      <w:pPr>
        <w:shd w:val="clear"/>
        <w:autoSpaceDE w:val="0"/>
        <w:autoSpaceDN w:val="0"/>
        <w:adjustRightInd w:val="0"/>
        <w:spacing w:line="440" w:lineRule="exact"/>
        <w:ind w:firstLine="480" w:firstLineChars="200"/>
        <w:rPr>
          <w:rFonts w:cs="宋体" w:asciiTheme="minorEastAsia" w:hAnsiTheme="minorEastAsia" w:eastAsiaTheme="minorEastAsia"/>
          <w:b/>
          <w:bCs/>
          <w:kern w:val="0"/>
          <w:sz w:val="24"/>
          <w:szCs w:val="24"/>
          <w:highlight w:val="none"/>
        </w:rPr>
      </w:pPr>
      <w:r>
        <w:rPr>
          <w:rFonts w:hint="eastAsia" w:cs="宋体" w:asciiTheme="minorEastAsia" w:hAnsiTheme="minorEastAsia" w:eastAsiaTheme="minorEastAsia"/>
          <w:b/>
          <w:bCs/>
          <w:sz w:val="24"/>
          <w:szCs w:val="24"/>
          <w:highlight w:val="none"/>
          <w:lang w:val="zh-CN"/>
        </w:rPr>
        <w:t>（二）</w:t>
      </w:r>
      <w:r>
        <w:rPr>
          <w:rFonts w:hint="eastAsia" w:cs="宋体" w:asciiTheme="minorEastAsia" w:hAnsiTheme="minorEastAsia" w:eastAsiaTheme="minorEastAsia"/>
          <w:b/>
          <w:bCs/>
          <w:kern w:val="0"/>
          <w:sz w:val="24"/>
          <w:szCs w:val="24"/>
          <w:highlight w:val="none"/>
        </w:rPr>
        <w:t>磋商响应文件的组成</w:t>
      </w:r>
    </w:p>
    <w:p w14:paraId="758CAC6A">
      <w:pPr>
        <w:shd w:val="clear"/>
        <w:snapToGrid w:val="0"/>
        <w:spacing w:line="440" w:lineRule="exact"/>
        <w:ind w:firstLine="480" w:firstLineChars="200"/>
        <w:rPr>
          <w:rFonts w:hint="eastAsia" w:cs="宋体" w:asciiTheme="minorEastAsia" w:hAnsiTheme="minorEastAsia" w:eastAsiaTheme="minorEastAsia"/>
          <w:kern w:val="0"/>
          <w:sz w:val="24"/>
          <w:szCs w:val="24"/>
          <w:highlight w:val="none"/>
        </w:rPr>
      </w:pPr>
      <w:r>
        <w:rPr>
          <w:rFonts w:hint="eastAsia" w:cs="宋体" w:asciiTheme="minorEastAsia" w:hAnsiTheme="minorEastAsia" w:eastAsiaTheme="minorEastAsia"/>
          <w:kern w:val="0"/>
          <w:sz w:val="24"/>
          <w:szCs w:val="24"/>
          <w:highlight w:val="none"/>
        </w:rPr>
        <w:t>供应商获取竞争性磋商文件后，按照竞争性磋商文件的要求提供：</w:t>
      </w:r>
    </w:p>
    <w:tbl>
      <w:tblPr>
        <w:tblStyle w:val="26"/>
        <w:tblW w:w="9421"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7"/>
        <w:gridCol w:w="3574"/>
        <w:gridCol w:w="5040"/>
      </w:tblGrid>
      <w:tr w14:paraId="5D634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blHeader/>
        </w:trPr>
        <w:tc>
          <w:tcPr>
            <w:tcW w:w="807" w:type="dxa"/>
            <w:vAlign w:val="center"/>
          </w:tcPr>
          <w:p w14:paraId="6BC5E1A6">
            <w:pPr>
              <w:widowControl/>
              <w:shd w:val="clear"/>
              <w:snapToGrid w:val="0"/>
              <w:spacing w:line="340" w:lineRule="exact"/>
              <w:jc w:val="center"/>
              <w:rPr>
                <w:rFonts w:ascii="宋体" w:cs="宋体"/>
                <w:b/>
                <w:bCs/>
                <w:sz w:val="24"/>
                <w:szCs w:val="24"/>
                <w:highlight w:val="none"/>
              </w:rPr>
            </w:pPr>
            <w:r>
              <w:rPr>
                <w:rFonts w:hint="eastAsia" w:ascii="宋体" w:hAnsi="宋体" w:cs="宋体"/>
                <w:b/>
                <w:bCs/>
                <w:sz w:val="24"/>
                <w:szCs w:val="24"/>
                <w:highlight w:val="none"/>
              </w:rPr>
              <w:t>序号</w:t>
            </w:r>
          </w:p>
        </w:tc>
        <w:tc>
          <w:tcPr>
            <w:tcW w:w="3574" w:type="dxa"/>
            <w:vAlign w:val="center"/>
          </w:tcPr>
          <w:p w14:paraId="66091BA0">
            <w:pPr>
              <w:widowControl/>
              <w:shd w:val="clear"/>
              <w:snapToGrid w:val="0"/>
              <w:spacing w:line="340" w:lineRule="exact"/>
              <w:jc w:val="center"/>
              <w:rPr>
                <w:rFonts w:ascii="宋体" w:cs="宋体"/>
                <w:b/>
                <w:bCs/>
                <w:sz w:val="24"/>
                <w:szCs w:val="24"/>
                <w:highlight w:val="none"/>
              </w:rPr>
            </w:pPr>
            <w:r>
              <w:rPr>
                <w:rFonts w:hint="eastAsia" w:ascii="宋体" w:hAnsi="宋体" w:cs="宋体"/>
                <w:b/>
                <w:bCs/>
                <w:sz w:val="24"/>
                <w:szCs w:val="24"/>
                <w:highlight w:val="none"/>
              </w:rPr>
              <w:t>内容</w:t>
            </w:r>
          </w:p>
        </w:tc>
        <w:tc>
          <w:tcPr>
            <w:tcW w:w="5040" w:type="dxa"/>
            <w:vAlign w:val="center"/>
          </w:tcPr>
          <w:p w14:paraId="443F896E">
            <w:pPr>
              <w:widowControl/>
              <w:shd w:val="clear"/>
              <w:snapToGrid w:val="0"/>
              <w:spacing w:line="340" w:lineRule="exact"/>
              <w:jc w:val="center"/>
              <w:rPr>
                <w:rFonts w:ascii="宋体" w:cs="宋体"/>
                <w:b/>
                <w:bCs/>
                <w:sz w:val="24"/>
                <w:szCs w:val="24"/>
                <w:highlight w:val="none"/>
              </w:rPr>
            </w:pPr>
            <w:r>
              <w:rPr>
                <w:rFonts w:hint="eastAsia" w:ascii="宋体" w:hAnsi="宋体" w:cs="宋体"/>
                <w:b/>
                <w:bCs/>
                <w:sz w:val="24"/>
                <w:szCs w:val="24"/>
                <w:highlight w:val="none"/>
              </w:rPr>
              <w:t>备注</w:t>
            </w:r>
          </w:p>
        </w:tc>
      </w:tr>
      <w:tr w14:paraId="53EA6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07" w:type="dxa"/>
            <w:vAlign w:val="center"/>
          </w:tcPr>
          <w:p w14:paraId="2B0E7E0F">
            <w:pPr>
              <w:widowControl/>
              <w:shd w:val="clear"/>
              <w:snapToGrid w:val="0"/>
              <w:spacing w:line="340" w:lineRule="exact"/>
              <w:jc w:val="center"/>
              <w:rPr>
                <w:rFonts w:ascii="宋体" w:hAnsi="宋体" w:cs="宋体"/>
                <w:sz w:val="24"/>
                <w:szCs w:val="24"/>
                <w:highlight w:val="none"/>
              </w:rPr>
            </w:pPr>
            <w:r>
              <w:rPr>
                <w:rFonts w:hint="eastAsia" w:ascii="宋体" w:hAnsi="宋体" w:cs="宋体"/>
                <w:b/>
                <w:bCs/>
                <w:color w:val="auto"/>
                <w:sz w:val="24"/>
                <w:szCs w:val="24"/>
                <w:highlight w:val="none"/>
              </w:rPr>
              <w:t>▲</w:t>
            </w:r>
            <w:r>
              <w:rPr>
                <w:rFonts w:ascii="宋体" w:hAnsi="宋体" w:cs="宋体"/>
                <w:sz w:val="24"/>
                <w:szCs w:val="24"/>
                <w:highlight w:val="none"/>
              </w:rPr>
              <w:t>1</w:t>
            </w:r>
          </w:p>
        </w:tc>
        <w:tc>
          <w:tcPr>
            <w:tcW w:w="3574" w:type="dxa"/>
            <w:vAlign w:val="center"/>
          </w:tcPr>
          <w:p w14:paraId="44245F9C">
            <w:pPr>
              <w:widowControl/>
              <w:shd w:val="clear"/>
              <w:snapToGrid w:val="0"/>
              <w:spacing w:line="340" w:lineRule="exact"/>
              <w:rPr>
                <w:rFonts w:ascii="宋体" w:cs="宋体"/>
                <w:kern w:val="0"/>
                <w:sz w:val="24"/>
                <w:szCs w:val="24"/>
                <w:highlight w:val="none"/>
              </w:rPr>
            </w:pPr>
            <w:r>
              <w:rPr>
                <w:rFonts w:hint="eastAsia" w:ascii="宋体" w:hAnsi="宋体" w:cs="宋体"/>
                <w:color w:val="auto"/>
                <w:kern w:val="0"/>
                <w:sz w:val="24"/>
                <w:highlight w:val="none"/>
                <w:lang w:bidi="ar"/>
              </w:rPr>
              <w:t>磋商响应声明书</w:t>
            </w:r>
          </w:p>
        </w:tc>
        <w:tc>
          <w:tcPr>
            <w:tcW w:w="5040" w:type="dxa"/>
            <w:vAlign w:val="center"/>
          </w:tcPr>
          <w:p w14:paraId="221AD2AE">
            <w:pPr>
              <w:widowControl/>
              <w:shd w:val="clear"/>
              <w:snapToGrid w:val="0"/>
              <w:spacing w:line="340" w:lineRule="exact"/>
              <w:rPr>
                <w:rFonts w:ascii="宋体" w:cs="宋体"/>
                <w:sz w:val="24"/>
                <w:szCs w:val="24"/>
                <w:highlight w:val="none"/>
              </w:rPr>
            </w:pPr>
            <w:r>
              <w:rPr>
                <w:rFonts w:hint="eastAsia" w:ascii="宋体" w:hAnsi="宋体" w:cs="宋体"/>
                <w:kern w:val="0"/>
                <w:sz w:val="24"/>
                <w:szCs w:val="24"/>
                <w:highlight w:val="none"/>
              </w:rPr>
              <w:t>格式附后</w:t>
            </w:r>
          </w:p>
        </w:tc>
      </w:tr>
      <w:tr w14:paraId="72CD2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807" w:type="dxa"/>
            <w:vAlign w:val="center"/>
          </w:tcPr>
          <w:p w14:paraId="6364DDC0">
            <w:pPr>
              <w:widowControl/>
              <w:shd w:val="clear"/>
              <w:snapToGrid w:val="0"/>
              <w:spacing w:line="340" w:lineRule="exact"/>
              <w:jc w:val="center"/>
              <w:rPr>
                <w:rFonts w:ascii="宋体" w:hAnsi="宋体" w:eastAsia="宋体" w:cs="宋体"/>
                <w:kern w:val="2"/>
                <w:sz w:val="24"/>
                <w:szCs w:val="24"/>
                <w:highlight w:val="none"/>
                <w:lang w:val="en-US" w:eastAsia="zh-CN" w:bidi="ar-SA"/>
              </w:rPr>
            </w:pPr>
            <w:r>
              <w:rPr>
                <w:rFonts w:hint="eastAsia" w:ascii="宋体" w:hAnsi="宋体" w:cs="宋体"/>
                <w:b/>
                <w:bCs/>
                <w:color w:val="auto"/>
                <w:sz w:val="24"/>
                <w:szCs w:val="24"/>
                <w:highlight w:val="none"/>
              </w:rPr>
              <w:t>▲</w:t>
            </w:r>
            <w:r>
              <w:rPr>
                <w:rFonts w:ascii="宋体" w:hAnsi="宋体" w:cs="宋体"/>
                <w:sz w:val="24"/>
                <w:szCs w:val="24"/>
                <w:highlight w:val="none"/>
              </w:rPr>
              <w:t>2</w:t>
            </w:r>
          </w:p>
        </w:tc>
        <w:tc>
          <w:tcPr>
            <w:tcW w:w="3574" w:type="dxa"/>
            <w:vAlign w:val="center"/>
          </w:tcPr>
          <w:p w14:paraId="6728729F">
            <w:pPr>
              <w:widowControl/>
              <w:shd w:val="clear"/>
              <w:snapToGrid w:val="0"/>
              <w:spacing w:line="340" w:lineRule="exact"/>
              <w:rPr>
                <w:rFonts w:hint="eastAsia" w:ascii="宋体" w:hAnsi="宋体" w:eastAsia="宋体" w:cs="宋体"/>
                <w:kern w:val="0"/>
                <w:sz w:val="24"/>
                <w:szCs w:val="24"/>
                <w:highlight w:val="none"/>
                <w:lang w:eastAsia="zh-CN"/>
              </w:rPr>
            </w:pPr>
            <w:r>
              <w:rPr>
                <w:rFonts w:hint="eastAsia" w:ascii="宋体" w:hAnsi="宋体" w:cs="宋体"/>
                <w:kern w:val="0"/>
                <w:sz w:val="24"/>
                <w:szCs w:val="24"/>
                <w:highlight w:val="none"/>
                <w:lang w:eastAsia="zh-CN"/>
              </w:rPr>
              <w:t>法定代表人身份证明书（或授权委托书）</w:t>
            </w:r>
          </w:p>
        </w:tc>
        <w:tc>
          <w:tcPr>
            <w:tcW w:w="5040" w:type="dxa"/>
            <w:vAlign w:val="center"/>
          </w:tcPr>
          <w:p w14:paraId="1F40285A">
            <w:pPr>
              <w:widowControl/>
              <w:shd w:val="clear"/>
              <w:snapToGrid w:val="0"/>
              <w:spacing w:line="340" w:lineRule="exact"/>
              <w:rPr>
                <w:rFonts w:hint="eastAsia" w:ascii="宋体" w:hAnsi="宋体" w:cs="宋体"/>
                <w:kern w:val="0"/>
                <w:sz w:val="24"/>
                <w:szCs w:val="24"/>
                <w:highlight w:val="none"/>
              </w:rPr>
            </w:pPr>
            <w:r>
              <w:rPr>
                <w:rFonts w:hint="eastAsia" w:ascii="宋体" w:hAnsi="宋体" w:cs="宋体"/>
                <w:kern w:val="0"/>
                <w:sz w:val="24"/>
                <w:szCs w:val="24"/>
                <w:highlight w:val="none"/>
              </w:rPr>
              <w:t>如授权委托代理人的则需提供</w:t>
            </w:r>
            <w:r>
              <w:rPr>
                <w:rFonts w:hint="eastAsia" w:ascii="宋体" w:hAnsi="宋体" w:cs="宋体"/>
                <w:kern w:val="0"/>
                <w:sz w:val="24"/>
                <w:szCs w:val="24"/>
                <w:highlight w:val="none"/>
                <w:lang w:eastAsia="zh-CN"/>
              </w:rPr>
              <w:t>此</w:t>
            </w:r>
            <w:r>
              <w:rPr>
                <w:rFonts w:hint="eastAsia" w:ascii="宋体" w:hAnsi="宋体" w:cs="宋体"/>
                <w:kern w:val="0"/>
                <w:sz w:val="24"/>
                <w:szCs w:val="24"/>
                <w:highlight w:val="none"/>
              </w:rPr>
              <w:t>项，格式附后</w:t>
            </w:r>
          </w:p>
        </w:tc>
      </w:tr>
      <w:tr w14:paraId="31D40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trPr>
        <w:tc>
          <w:tcPr>
            <w:tcW w:w="807" w:type="dxa"/>
            <w:vAlign w:val="center"/>
          </w:tcPr>
          <w:p w14:paraId="0082D6C6">
            <w:pPr>
              <w:widowControl/>
              <w:shd w:val="clear"/>
              <w:snapToGrid w:val="0"/>
              <w:spacing w:line="340" w:lineRule="exact"/>
              <w:jc w:val="center"/>
              <w:rPr>
                <w:rFonts w:ascii="宋体" w:hAnsi="宋体" w:eastAsia="宋体" w:cs="宋体"/>
                <w:kern w:val="2"/>
                <w:sz w:val="24"/>
                <w:szCs w:val="24"/>
                <w:highlight w:val="none"/>
                <w:lang w:val="en-US" w:eastAsia="zh-CN" w:bidi="ar-SA"/>
              </w:rPr>
            </w:pPr>
            <w:r>
              <w:rPr>
                <w:rFonts w:hint="eastAsia" w:ascii="宋体" w:hAnsi="宋体" w:cs="宋体"/>
                <w:b/>
                <w:bCs/>
                <w:color w:val="auto"/>
                <w:sz w:val="24"/>
                <w:szCs w:val="24"/>
                <w:highlight w:val="none"/>
              </w:rPr>
              <w:t>▲</w:t>
            </w:r>
            <w:r>
              <w:rPr>
                <w:rFonts w:ascii="宋体" w:hAnsi="宋体" w:cs="宋体"/>
                <w:sz w:val="24"/>
                <w:szCs w:val="24"/>
                <w:highlight w:val="none"/>
              </w:rPr>
              <w:t>3</w:t>
            </w:r>
          </w:p>
        </w:tc>
        <w:tc>
          <w:tcPr>
            <w:tcW w:w="3574" w:type="dxa"/>
            <w:vAlign w:val="center"/>
          </w:tcPr>
          <w:p w14:paraId="1C9BD3FC">
            <w:pPr>
              <w:widowControl/>
              <w:shd w:val="clear"/>
              <w:snapToGrid w:val="0"/>
              <w:spacing w:line="340" w:lineRule="exact"/>
              <w:rPr>
                <w:rFonts w:ascii="宋体" w:hAnsi="Times New Roman" w:eastAsia="宋体" w:cs="宋体"/>
                <w:kern w:val="0"/>
                <w:sz w:val="24"/>
                <w:szCs w:val="24"/>
                <w:highlight w:val="none"/>
                <w:lang w:val="en-US" w:eastAsia="zh-CN" w:bidi="ar-SA"/>
              </w:rPr>
            </w:pPr>
            <w:r>
              <w:rPr>
                <w:rFonts w:hint="eastAsia" w:ascii="宋体" w:hAnsi="宋体" w:cs="宋体"/>
                <w:kern w:val="0"/>
                <w:sz w:val="24"/>
                <w:szCs w:val="24"/>
                <w:highlight w:val="none"/>
              </w:rPr>
              <w:t>法人或者其他组织的营业执照等证明文件，自然人的身份证明</w:t>
            </w:r>
          </w:p>
        </w:tc>
        <w:tc>
          <w:tcPr>
            <w:tcW w:w="5040" w:type="dxa"/>
            <w:vAlign w:val="center"/>
          </w:tcPr>
          <w:p w14:paraId="1466C2E6">
            <w:pPr>
              <w:widowControl/>
              <w:shd w:val="clear"/>
              <w:snapToGrid w:val="0"/>
              <w:spacing w:line="340" w:lineRule="exact"/>
              <w:rPr>
                <w:rFonts w:ascii="宋体" w:hAnsi="Times New Roman" w:eastAsia="宋体" w:cs="宋体"/>
                <w:kern w:val="2"/>
                <w:sz w:val="24"/>
                <w:szCs w:val="24"/>
                <w:highlight w:val="none"/>
                <w:lang w:val="en-US" w:eastAsia="zh-CN" w:bidi="ar-SA"/>
              </w:rPr>
            </w:pPr>
            <w:r>
              <w:rPr>
                <w:rFonts w:hint="eastAsia" w:ascii="宋体" w:hAnsi="宋体" w:cs="宋体"/>
                <w:kern w:val="0"/>
                <w:sz w:val="24"/>
                <w:szCs w:val="24"/>
                <w:highlight w:val="none"/>
              </w:rPr>
              <w:t>格式、内容自拟</w:t>
            </w:r>
          </w:p>
        </w:tc>
      </w:tr>
      <w:tr w14:paraId="684BC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07" w:type="dxa"/>
            <w:vAlign w:val="center"/>
          </w:tcPr>
          <w:p w14:paraId="27A59919">
            <w:pPr>
              <w:widowControl/>
              <w:shd w:val="clear"/>
              <w:snapToGrid w:val="0"/>
              <w:spacing w:line="340" w:lineRule="exact"/>
              <w:jc w:val="center"/>
              <w:rPr>
                <w:rFonts w:ascii="宋体" w:hAnsi="宋体" w:eastAsia="宋体" w:cs="宋体"/>
                <w:kern w:val="2"/>
                <w:sz w:val="24"/>
                <w:szCs w:val="24"/>
                <w:highlight w:val="none"/>
                <w:lang w:val="en-US" w:eastAsia="zh-CN" w:bidi="ar-SA"/>
              </w:rPr>
            </w:pPr>
            <w:r>
              <w:rPr>
                <w:rFonts w:hint="eastAsia" w:ascii="宋体" w:hAnsi="宋体" w:cs="宋体"/>
                <w:b/>
                <w:bCs/>
                <w:color w:val="auto"/>
                <w:sz w:val="24"/>
                <w:szCs w:val="24"/>
                <w:highlight w:val="none"/>
              </w:rPr>
              <w:t>▲</w:t>
            </w:r>
            <w:r>
              <w:rPr>
                <w:rFonts w:ascii="宋体" w:hAnsi="宋体" w:cs="宋体"/>
                <w:sz w:val="24"/>
                <w:szCs w:val="24"/>
                <w:highlight w:val="none"/>
              </w:rPr>
              <w:t>4</w:t>
            </w:r>
          </w:p>
        </w:tc>
        <w:tc>
          <w:tcPr>
            <w:tcW w:w="3574" w:type="dxa"/>
            <w:vAlign w:val="center"/>
          </w:tcPr>
          <w:p w14:paraId="1A6A49BB">
            <w:pPr>
              <w:widowControl/>
              <w:shd w:val="clear"/>
              <w:snapToGrid w:val="0"/>
              <w:spacing w:line="340" w:lineRule="exact"/>
              <w:rPr>
                <w:rFonts w:hint="eastAsia" w:ascii="宋体" w:hAnsi="宋体" w:eastAsia="宋体" w:cs="宋体"/>
                <w:kern w:val="0"/>
                <w:sz w:val="24"/>
                <w:szCs w:val="24"/>
                <w:highlight w:val="none"/>
                <w:lang w:val="en-US" w:eastAsia="zh-CN" w:bidi="ar-SA"/>
              </w:rPr>
            </w:pPr>
            <w:r>
              <w:rPr>
                <w:rFonts w:hint="eastAsia" w:ascii="宋体" w:hAnsi="宋体" w:cs="宋体"/>
                <w:kern w:val="0"/>
                <w:sz w:val="24"/>
                <w:szCs w:val="24"/>
                <w:highlight w:val="none"/>
                <w:lang w:val="en-US" w:eastAsia="zh-CN"/>
              </w:rPr>
              <w:t>特定资格条件需要提供的证明材料</w:t>
            </w:r>
          </w:p>
        </w:tc>
        <w:tc>
          <w:tcPr>
            <w:tcW w:w="5040" w:type="dxa"/>
            <w:vAlign w:val="center"/>
          </w:tcPr>
          <w:p w14:paraId="42BB9C5F">
            <w:pPr>
              <w:widowControl/>
              <w:shd w:val="clear"/>
              <w:snapToGrid w:val="0"/>
              <w:spacing w:line="340" w:lineRule="exact"/>
              <w:rPr>
                <w:rFonts w:hint="eastAsia" w:ascii="宋体" w:hAnsi="宋体" w:eastAsia="宋体" w:cs="宋体"/>
                <w:kern w:val="0"/>
                <w:sz w:val="24"/>
                <w:szCs w:val="24"/>
                <w:highlight w:val="none"/>
                <w:lang w:val="en-US" w:eastAsia="zh-CN" w:bidi="ar-SA"/>
              </w:rPr>
            </w:pPr>
            <w:r>
              <w:rPr>
                <w:rFonts w:hint="eastAsia" w:ascii="宋体" w:hAnsi="宋体" w:cs="宋体"/>
                <w:kern w:val="0"/>
                <w:sz w:val="24"/>
                <w:szCs w:val="24"/>
                <w:highlight w:val="none"/>
                <w:lang w:val="en-US" w:eastAsia="zh-CN"/>
              </w:rPr>
              <w:t>提供市政行业（道路工程、排水工程）专业设计乙级及以上资质（或工程设计综合甲级资质）的复印件或扫描件。</w:t>
            </w:r>
          </w:p>
        </w:tc>
      </w:tr>
      <w:tr w14:paraId="1E5E8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807" w:type="dxa"/>
            <w:vAlign w:val="center"/>
          </w:tcPr>
          <w:p w14:paraId="43401A5E">
            <w:pPr>
              <w:widowControl/>
              <w:shd w:val="clear"/>
              <w:snapToGrid w:val="0"/>
              <w:spacing w:line="340" w:lineRule="exact"/>
              <w:jc w:val="center"/>
              <w:rPr>
                <w:rFonts w:hint="eastAsia" w:ascii="宋体" w:hAnsi="宋体" w:eastAsia="宋体" w:cs="宋体"/>
                <w:kern w:val="2"/>
                <w:sz w:val="24"/>
                <w:szCs w:val="24"/>
                <w:highlight w:val="none"/>
                <w:lang w:val="en-US" w:eastAsia="zh-CN" w:bidi="ar-SA"/>
              </w:rPr>
            </w:pPr>
            <w:r>
              <w:rPr>
                <w:rFonts w:hint="eastAsia" w:ascii="宋体" w:hAnsi="宋体" w:cs="宋体"/>
                <w:b/>
                <w:bCs/>
                <w:color w:val="auto"/>
                <w:sz w:val="24"/>
                <w:szCs w:val="24"/>
                <w:highlight w:val="none"/>
              </w:rPr>
              <w:t>▲</w:t>
            </w:r>
            <w:r>
              <w:rPr>
                <w:rFonts w:hint="eastAsia" w:ascii="宋体" w:hAnsi="宋体" w:cs="宋体"/>
                <w:sz w:val="24"/>
                <w:szCs w:val="24"/>
                <w:highlight w:val="none"/>
                <w:lang w:val="en-US" w:eastAsia="zh-CN"/>
              </w:rPr>
              <w:t>5</w:t>
            </w:r>
          </w:p>
        </w:tc>
        <w:tc>
          <w:tcPr>
            <w:tcW w:w="3574" w:type="dxa"/>
            <w:vAlign w:val="center"/>
          </w:tcPr>
          <w:p w14:paraId="5409270D">
            <w:pPr>
              <w:widowControl/>
              <w:shd w:val="clear"/>
              <w:snapToGrid w:val="0"/>
              <w:spacing w:line="340" w:lineRule="exact"/>
              <w:rPr>
                <w:rFonts w:ascii="宋体" w:hAnsi="Times New Roman" w:eastAsia="宋体" w:cs="宋体"/>
                <w:kern w:val="0"/>
                <w:sz w:val="24"/>
                <w:szCs w:val="24"/>
                <w:highlight w:val="none"/>
                <w:lang w:val="en-US" w:eastAsia="zh-CN" w:bidi="ar-SA"/>
              </w:rPr>
            </w:pPr>
            <w:r>
              <w:rPr>
                <w:rFonts w:hint="eastAsia" w:ascii="宋体" w:hAnsi="宋体" w:cs="宋体"/>
                <w:kern w:val="0"/>
                <w:sz w:val="24"/>
                <w:szCs w:val="24"/>
                <w:highlight w:val="none"/>
              </w:rPr>
              <w:t>具备履行合同所必需的设备和专业技术能力的证明材料</w:t>
            </w:r>
          </w:p>
        </w:tc>
        <w:tc>
          <w:tcPr>
            <w:tcW w:w="5040" w:type="dxa"/>
            <w:vAlign w:val="center"/>
          </w:tcPr>
          <w:p w14:paraId="6BCA582D">
            <w:pPr>
              <w:widowControl/>
              <w:shd w:val="clear"/>
              <w:snapToGrid w:val="0"/>
              <w:spacing w:line="340" w:lineRule="exact"/>
              <w:rPr>
                <w:rFonts w:hint="eastAsia" w:ascii="宋体" w:hAnsi="Times New Roman" w:eastAsia="宋体" w:cs="宋体"/>
                <w:kern w:val="0"/>
                <w:sz w:val="24"/>
                <w:szCs w:val="24"/>
                <w:highlight w:val="none"/>
                <w:lang w:val="en-US" w:eastAsia="zh-CN" w:bidi="ar-SA"/>
              </w:rPr>
            </w:pPr>
            <w:r>
              <w:rPr>
                <w:rFonts w:hint="eastAsia" w:ascii="宋体" w:hAnsi="宋体" w:cs="宋体"/>
                <w:kern w:val="0"/>
                <w:sz w:val="24"/>
                <w:szCs w:val="24"/>
                <w:highlight w:val="none"/>
              </w:rPr>
              <w:t>格式、内容自拟</w:t>
            </w:r>
            <w:r>
              <w:rPr>
                <w:rFonts w:hint="eastAsia" w:ascii="宋体" w:hAnsi="宋体" w:cs="宋体"/>
                <w:kern w:val="0"/>
                <w:sz w:val="24"/>
                <w:szCs w:val="24"/>
                <w:highlight w:val="none"/>
                <w:lang w:eastAsia="zh-CN"/>
              </w:rPr>
              <w:t>，本项不可填“无”。</w:t>
            </w:r>
          </w:p>
        </w:tc>
      </w:tr>
      <w:tr w14:paraId="6FAC0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807" w:type="dxa"/>
            <w:vAlign w:val="center"/>
          </w:tcPr>
          <w:p w14:paraId="6F4C64E2">
            <w:pPr>
              <w:widowControl/>
              <w:shd w:val="clear"/>
              <w:snapToGrid w:val="0"/>
              <w:spacing w:line="340" w:lineRule="exact"/>
              <w:jc w:val="center"/>
              <w:rPr>
                <w:rFonts w:hint="eastAsia" w:ascii="宋体" w:hAnsi="宋体" w:eastAsia="宋体" w:cs="宋体"/>
                <w:b/>
                <w:bCs/>
                <w:color w:val="auto"/>
                <w:sz w:val="24"/>
                <w:szCs w:val="24"/>
                <w:highlight w:val="none"/>
                <w:lang w:val="en-US" w:eastAsia="zh-CN"/>
              </w:rPr>
            </w:pPr>
            <w:r>
              <w:rPr>
                <w:rFonts w:hint="eastAsia" w:ascii="宋体" w:hAnsi="宋体" w:cs="宋体"/>
                <w:sz w:val="24"/>
                <w:szCs w:val="24"/>
                <w:highlight w:val="none"/>
                <w:lang w:val="en-US" w:eastAsia="zh-CN"/>
              </w:rPr>
              <w:t>6</w:t>
            </w:r>
          </w:p>
        </w:tc>
        <w:tc>
          <w:tcPr>
            <w:tcW w:w="3574" w:type="dxa"/>
            <w:vAlign w:val="center"/>
          </w:tcPr>
          <w:p w14:paraId="2EA4BF69">
            <w:pPr>
              <w:widowControl/>
              <w:shd w:val="clear"/>
              <w:snapToGrid w:val="0"/>
              <w:spacing w:line="340" w:lineRule="exact"/>
              <w:rPr>
                <w:rFonts w:hint="eastAsia" w:ascii="宋体" w:hAnsi="宋体" w:eastAsia="宋体" w:cs="宋体"/>
                <w:kern w:val="0"/>
                <w:sz w:val="24"/>
                <w:szCs w:val="24"/>
                <w:highlight w:val="none"/>
                <w:lang w:val="en-US" w:eastAsia="zh-CN" w:bidi="ar-SA"/>
              </w:rPr>
            </w:pPr>
            <w:r>
              <w:rPr>
                <w:rFonts w:hint="eastAsia" w:ascii="宋体" w:hAnsi="宋体" w:cs="宋体"/>
                <w:kern w:val="0"/>
                <w:sz w:val="24"/>
                <w:szCs w:val="24"/>
                <w:highlight w:val="none"/>
                <w:lang w:val="en-US" w:eastAsia="zh-CN"/>
              </w:rPr>
              <w:t>磋商响应供应商</w:t>
            </w:r>
            <w:r>
              <w:rPr>
                <w:rFonts w:hint="eastAsia" w:ascii="宋体" w:hAnsi="宋体" w:cs="宋体"/>
                <w:kern w:val="0"/>
                <w:sz w:val="24"/>
                <w:szCs w:val="24"/>
                <w:highlight w:val="none"/>
              </w:rPr>
              <w:t>的《中小企业声明函（服务）》等</w:t>
            </w:r>
            <w:r>
              <w:rPr>
                <w:rFonts w:hint="eastAsia" w:ascii="宋体" w:hAnsi="宋体" w:cs="宋体"/>
                <w:kern w:val="0"/>
                <w:sz w:val="24"/>
                <w:szCs w:val="24"/>
                <w:highlight w:val="none"/>
                <w:lang w:val="zh-CN"/>
              </w:rPr>
              <w:t>相关证明材料</w:t>
            </w:r>
          </w:p>
        </w:tc>
        <w:tc>
          <w:tcPr>
            <w:tcW w:w="5040" w:type="dxa"/>
            <w:vAlign w:val="center"/>
          </w:tcPr>
          <w:p w14:paraId="4BCC5E03">
            <w:pPr>
              <w:widowControl/>
              <w:shd w:val="clear"/>
              <w:snapToGrid w:val="0"/>
              <w:spacing w:line="340" w:lineRule="exact"/>
              <w:rPr>
                <w:rFonts w:hint="eastAsia" w:ascii="宋体" w:hAnsi="宋体" w:eastAsia="宋体" w:cs="宋体"/>
                <w:kern w:val="0"/>
                <w:sz w:val="24"/>
                <w:szCs w:val="24"/>
                <w:highlight w:val="none"/>
                <w:lang w:val="en-US" w:eastAsia="zh-CN" w:bidi="ar-SA"/>
              </w:rPr>
            </w:pPr>
            <w:r>
              <w:rPr>
                <w:rFonts w:hint="eastAsia" w:ascii="宋体" w:hAnsi="宋体" w:cs="宋体"/>
                <w:kern w:val="0"/>
                <w:sz w:val="24"/>
                <w:szCs w:val="24"/>
                <w:highlight w:val="none"/>
              </w:rPr>
              <w:t>格式附后。</w:t>
            </w:r>
            <w:r>
              <w:rPr>
                <w:rFonts w:hint="eastAsia" w:ascii="宋体"/>
                <w:b/>
                <w:bCs/>
                <w:color w:val="FF0000"/>
                <w:sz w:val="24"/>
                <w:szCs w:val="24"/>
                <w:highlight w:val="none"/>
              </w:rPr>
              <w:t>监狱企业、残疾人福利性单位视同中小型企业，若为残疾人福利性单位请提供残疾人福利性单位声明函（格式附后）；若为监狱企业，请提供省级以上监狱管理局、戒毒管理局（含新疆生产建设兵团）开具的属于监狱企业的证明文件（格式内容自拟）。</w:t>
            </w:r>
          </w:p>
        </w:tc>
      </w:tr>
      <w:tr w14:paraId="24CA4C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07" w:type="dxa"/>
            <w:vAlign w:val="center"/>
          </w:tcPr>
          <w:p w14:paraId="4131EBDE">
            <w:pPr>
              <w:widowControl/>
              <w:shd w:val="clear"/>
              <w:snapToGrid w:val="0"/>
              <w:spacing w:line="340" w:lineRule="exact"/>
              <w:jc w:val="center"/>
              <w:rPr>
                <w:rFonts w:hint="default"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7</w:t>
            </w:r>
          </w:p>
        </w:tc>
        <w:tc>
          <w:tcPr>
            <w:tcW w:w="3574" w:type="dxa"/>
            <w:vAlign w:val="center"/>
          </w:tcPr>
          <w:p w14:paraId="268BD862">
            <w:pPr>
              <w:widowControl/>
              <w:shd w:val="clear"/>
              <w:snapToGrid w:val="0"/>
              <w:spacing w:line="340" w:lineRule="exact"/>
              <w:rPr>
                <w:rFonts w:ascii="宋体" w:hAnsi="Times New Roman" w:eastAsia="宋体" w:cs="宋体"/>
                <w:kern w:val="0"/>
                <w:sz w:val="24"/>
                <w:szCs w:val="24"/>
                <w:highlight w:val="none"/>
                <w:lang w:val="en-US" w:eastAsia="zh-CN" w:bidi="ar-SA"/>
              </w:rPr>
            </w:pPr>
            <w:r>
              <w:rPr>
                <w:rFonts w:hint="eastAsia" w:ascii="宋体" w:hAnsi="Times New Roman" w:eastAsia="宋体" w:cs="宋体"/>
                <w:kern w:val="0"/>
                <w:sz w:val="24"/>
                <w:szCs w:val="24"/>
                <w:highlight w:val="none"/>
                <w:lang w:val="en-US" w:eastAsia="zh-CN" w:bidi="ar-SA"/>
              </w:rPr>
              <w:t>磋商响应供应商认为需要提供的其它文件和资料</w:t>
            </w:r>
          </w:p>
        </w:tc>
        <w:tc>
          <w:tcPr>
            <w:tcW w:w="5040" w:type="dxa"/>
            <w:vAlign w:val="center"/>
          </w:tcPr>
          <w:p w14:paraId="0CE45EA7">
            <w:pPr>
              <w:widowControl/>
              <w:shd w:val="clear"/>
              <w:snapToGrid w:val="0"/>
              <w:spacing w:line="340" w:lineRule="exact"/>
              <w:rPr>
                <w:rFonts w:ascii="宋体" w:hAnsi="Times New Roman" w:eastAsia="宋体" w:cs="宋体"/>
                <w:kern w:val="0"/>
                <w:sz w:val="24"/>
                <w:szCs w:val="24"/>
                <w:highlight w:val="none"/>
                <w:lang w:val="en-US" w:eastAsia="zh-CN" w:bidi="ar-SA"/>
              </w:rPr>
            </w:pPr>
            <w:r>
              <w:rPr>
                <w:rFonts w:hint="eastAsia" w:ascii="宋体" w:hAnsi="宋体" w:cs="宋体"/>
                <w:kern w:val="0"/>
                <w:sz w:val="24"/>
                <w:szCs w:val="24"/>
                <w:highlight w:val="none"/>
              </w:rPr>
              <w:t>格式、内容自拟</w:t>
            </w:r>
          </w:p>
        </w:tc>
      </w:tr>
    </w:tbl>
    <w:p w14:paraId="4BCBCAB3">
      <w:pPr>
        <w:shd w:val="clear"/>
        <w:snapToGrid w:val="0"/>
        <w:spacing w:line="440" w:lineRule="exact"/>
        <w:ind w:firstLine="480" w:firstLineChars="200"/>
        <w:rPr>
          <w:rFonts w:ascii="宋体"/>
          <w:sz w:val="24"/>
          <w:szCs w:val="24"/>
          <w:highlight w:val="none"/>
          <w:u w:val="single"/>
        </w:rPr>
      </w:pPr>
      <w:r>
        <w:rPr>
          <w:rFonts w:ascii="宋体" w:hAnsi="宋体" w:cs="宋体"/>
          <w:b/>
          <w:bCs/>
          <w:sz w:val="24"/>
          <w:szCs w:val="24"/>
          <w:highlight w:val="none"/>
        </w:rPr>
        <w:t>2</w:t>
      </w:r>
      <w:r>
        <w:rPr>
          <w:rFonts w:hint="eastAsia" w:ascii="宋体" w:hAnsi="宋体" w:cs="宋体"/>
          <w:b/>
          <w:bCs/>
          <w:sz w:val="24"/>
          <w:szCs w:val="24"/>
          <w:highlight w:val="none"/>
        </w:rPr>
        <w:t>、商务技术文件的组成：</w:t>
      </w:r>
    </w:p>
    <w:tbl>
      <w:tblPr>
        <w:tblStyle w:val="26"/>
        <w:tblW w:w="947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22"/>
        <w:gridCol w:w="6021"/>
        <w:gridCol w:w="2636"/>
      </w:tblGrid>
      <w:tr w14:paraId="431E8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52" w:hRule="atLeast"/>
          <w:tblHeader/>
        </w:trPr>
        <w:tc>
          <w:tcPr>
            <w:tcW w:w="822" w:type="dxa"/>
            <w:shd w:val="clear" w:color="auto" w:fill="auto"/>
            <w:vAlign w:val="center"/>
          </w:tcPr>
          <w:p w14:paraId="5072A196">
            <w:pPr>
              <w:widowControl/>
              <w:shd w:val="clear"/>
              <w:snapToGrid w:val="0"/>
              <w:spacing w:line="340" w:lineRule="exact"/>
              <w:jc w:val="center"/>
              <w:rPr>
                <w:rFonts w:ascii="宋体" w:cs="宋体"/>
                <w:b/>
                <w:bCs/>
                <w:sz w:val="24"/>
                <w:szCs w:val="24"/>
                <w:highlight w:val="none"/>
              </w:rPr>
            </w:pPr>
            <w:r>
              <w:rPr>
                <w:rFonts w:hint="eastAsia" w:ascii="宋体" w:hAnsi="宋体" w:cs="宋体"/>
                <w:b/>
                <w:bCs/>
                <w:sz w:val="24"/>
                <w:szCs w:val="24"/>
                <w:highlight w:val="none"/>
              </w:rPr>
              <w:t>序号</w:t>
            </w:r>
          </w:p>
        </w:tc>
        <w:tc>
          <w:tcPr>
            <w:tcW w:w="6021" w:type="dxa"/>
            <w:shd w:val="clear" w:color="auto" w:fill="auto"/>
            <w:vAlign w:val="center"/>
          </w:tcPr>
          <w:p w14:paraId="2018AAFB">
            <w:pPr>
              <w:widowControl/>
              <w:shd w:val="clear"/>
              <w:snapToGrid w:val="0"/>
              <w:spacing w:line="340" w:lineRule="exact"/>
              <w:jc w:val="center"/>
              <w:rPr>
                <w:rFonts w:ascii="宋体" w:cs="宋体"/>
                <w:b/>
                <w:bCs/>
                <w:sz w:val="24"/>
                <w:szCs w:val="24"/>
                <w:highlight w:val="none"/>
              </w:rPr>
            </w:pPr>
            <w:r>
              <w:rPr>
                <w:rFonts w:hint="eastAsia" w:ascii="宋体" w:hAnsi="宋体" w:cs="宋体"/>
                <w:b/>
                <w:bCs/>
                <w:sz w:val="24"/>
                <w:szCs w:val="24"/>
                <w:highlight w:val="none"/>
              </w:rPr>
              <w:t>内容</w:t>
            </w:r>
          </w:p>
        </w:tc>
        <w:tc>
          <w:tcPr>
            <w:tcW w:w="2636" w:type="dxa"/>
            <w:shd w:val="clear" w:color="auto" w:fill="auto"/>
            <w:vAlign w:val="center"/>
          </w:tcPr>
          <w:p w14:paraId="68FDDA10">
            <w:pPr>
              <w:widowControl/>
              <w:shd w:val="clear"/>
              <w:snapToGrid w:val="0"/>
              <w:spacing w:line="340" w:lineRule="exact"/>
              <w:jc w:val="center"/>
              <w:rPr>
                <w:rFonts w:ascii="宋体" w:hAnsi="宋体" w:cs="宋体"/>
                <w:b/>
                <w:bCs/>
                <w:sz w:val="24"/>
                <w:szCs w:val="24"/>
                <w:highlight w:val="none"/>
              </w:rPr>
            </w:pPr>
            <w:r>
              <w:rPr>
                <w:rFonts w:hint="eastAsia" w:ascii="宋体" w:hAnsi="宋体" w:cs="宋体"/>
                <w:b/>
                <w:bCs/>
                <w:sz w:val="24"/>
                <w:szCs w:val="24"/>
                <w:highlight w:val="none"/>
              </w:rPr>
              <w:t>备注</w:t>
            </w:r>
          </w:p>
        </w:tc>
      </w:tr>
      <w:tr w14:paraId="7529A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22" w:type="dxa"/>
            <w:shd w:val="clear" w:color="auto" w:fill="auto"/>
            <w:vAlign w:val="center"/>
          </w:tcPr>
          <w:p w14:paraId="4A823E78">
            <w:pPr>
              <w:widowControl/>
              <w:shd w:val="clear"/>
              <w:snapToGrid w:val="0"/>
              <w:spacing w:line="340" w:lineRule="exact"/>
              <w:jc w:val="center"/>
              <w:rPr>
                <w:rFonts w:ascii="宋体" w:hAnsi="宋体" w:cs="宋体"/>
                <w:sz w:val="24"/>
                <w:szCs w:val="24"/>
                <w:highlight w:val="none"/>
              </w:rPr>
            </w:pPr>
            <w:r>
              <w:rPr>
                <w:rFonts w:hint="eastAsia" w:ascii="宋体" w:hAnsi="宋体" w:cs="宋体"/>
                <w:sz w:val="24"/>
                <w:szCs w:val="24"/>
                <w:highlight w:val="none"/>
              </w:rPr>
              <w:t>1</w:t>
            </w:r>
          </w:p>
        </w:tc>
        <w:tc>
          <w:tcPr>
            <w:tcW w:w="6021" w:type="dxa"/>
            <w:shd w:val="clear" w:color="auto" w:fill="auto"/>
            <w:vAlign w:val="center"/>
          </w:tcPr>
          <w:p w14:paraId="1DE59115">
            <w:pPr>
              <w:widowControl/>
              <w:shd w:val="clear"/>
              <w:snapToGrid w:val="0"/>
              <w:spacing w:line="340" w:lineRule="exact"/>
              <w:rPr>
                <w:rFonts w:hint="default" w:ascii="宋体" w:hAnsi="宋体" w:eastAsia="宋体" w:cs="宋体"/>
                <w:kern w:val="0"/>
                <w:sz w:val="24"/>
                <w:szCs w:val="24"/>
                <w:highlight w:val="none"/>
                <w:lang w:val="en-US" w:eastAsia="zh-CN"/>
              </w:rPr>
            </w:pPr>
            <w:r>
              <w:rPr>
                <w:rFonts w:hint="eastAsia" w:ascii="宋体" w:hAnsi="宋体" w:cs="宋体"/>
                <w:kern w:val="0"/>
                <w:sz w:val="24"/>
                <w:szCs w:val="24"/>
                <w:highlight w:val="none"/>
                <w:lang w:val="en-US" w:eastAsia="zh-CN"/>
              </w:rPr>
              <w:t>供应商自评表</w:t>
            </w:r>
          </w:p>
        </w:tc>
        <w:tc>
          <w:tcPr>
            <w:tcW w:w="2636" w:type="dxa"/>
            <w:shd w:val="clear" w:color="auto" w:fill="auto"/>
            <w:vAlign w:val="center"/>
          </w:tcPr>
          <w:p w14:paraId="26A9DA6D">
            <w:pPr>
              <w:widowControl/>
              <w:shd w:val="clear"/>
              <w:snapToGrid w:val="0"/>
              <w:spacing w:line="340" w:lineRule="exact"/>
              <w:rPr>
                <w:rFonts w:ascii="宋体" w:cs="宋体"/>
                <w:sz w:val="24"/>
                <w:szCs w:val="24"/>
                <w:highlight w:val="none"/>
              </w:rPr>
            </w:pPr>
            <w:r>
              <w:rPr>
                <w:rFonts w:hint="eastAsia" w:ascii="宋体" w:hAnsi="宋体" w:cs="宋体"/>
                <w:kern w:val="0"/>
                <w:sz w:val="24"/>
                <w:szCs w:val="24"/>
                <w:highlight w:val="none"/>
              </w:rPr>
              <w:t>格式附后</w:t>
            </w:r>
          </w:p>
        </w:tc>
      </w:tr>
      <w:tr w14:paraId="1B2B6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trPr>
        <w:tc>
          <w:tcPr>
            <w:tcW w:w="822" w:type="dxa"/>
            <w:shd w:val="clear" w:color="auto" w:fill="auto"/>
            <w:vAlign w:val="center"/>
          </w:tcPr>
          <w:p w14:paraId="104421F0">
            <w:pPr>
              <w:widowControl/>
              <w:shd w:val="clear"/>
              <w:snapToGrid w:val="0"/>
              <w:spacing w:line="340" w:lineRule="exact"/>
              <w:jc w:val="center"/>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rPr>
              <w:t>2</w:t>
            </w:r>
          </w:p>
        </w:tc>
        <w:tc>
          <w:tcPr>
            <w:tcW w:w="6021" w:type="dxa"/>
            <w:shd w:val="clear" w:color="auto" w:fill="auto"/>
            <w:vAlign w:val="center"/>
          </w:tcPr>
          <w:p w14:paraId="438C7884">
            <w:pPr>
              <w:widowControl/>
              <w:shd w:val="clear"/>
              <w:snapToGrid w:val="0"/>
              <w:spacing w:line="340" w:lineRule="exact"/>
              <w:rPr>
                <w:rFonts w:hint="eastAsia" w:ascii="宋体" w:hAnsi="宋体" w:eastAsia="宋体" w:cs="宋体"/>
                <w:kern w:val="0"/>
                <w:sz w:val="24"/>
                <w:szCs w:val="24"/>
                <w:highlight w:val="none"/>
                <w:lang w:val="en-US" w:eastAsia="zh-CN" w:bidi="ar-SA"/>
              </w:rPr>
            </w:pPr>
            <w:r>
              <w:rPr>
                <w:rFonts w:hint="eastAsia" w:ascii="宋体" w:hAnsi="宋体" w:cs="宋体"/>
                <w:kern w:val="0"/>
                <w:sz w:val="24"/>
                <w:szCs w:val="24"/>
                <w:highlight w:val="none"/>
                <w:lang w:val="en-US" w:eastAsia="zh-CN"/>
              </w:rPr>
              <w:t>磋商响应</w:t>
            </w:r>
            <w:r>
              <w:rPr>
                <w:rFonts w:hint="eastAsia" w:ascii="宋体" w:hAnsi="宋体" w:cs="宋体"/>
                <w:kern w:val="0"/>
                <w:sz w:val="24"/>
                <w:szCs w:val="24"/>
                <w:highlight w:val="none"/>
                <w:lang w:eastAsia="zh-CN"/>
              </w:rPr>
              <w:t>供应商基本情况表</w:t>
            </w:r>
          </w:p>
        </w:tc>
        <w:tc>
          <w:tcPr>
            <w:tcW w:w="2636" w:type="dxa"/>
            <w:shd w:val="clear" w:color="auto" w:fill="auto"/>
            <w:vAlign w:val="center"/>
          </w:tcPr>
          <w:p w14:paraId="6D9AB758">
            <w:pPr>
              <w:widowControl/>
              <w:shd w:val="clear"/>
              <w:snapToGrid w:val="0"/>
              <w:spacing w:line="340" w:lineRule="exact"/>
              <w:rPr>
                <w:rFonts w:hint="eastAsia" w:ascii="宋体" w:hAnsi="Times New Roman" w:eastAsia="宋体" w:cs="宋体"/>
                <w:kern w:val="2"/>
                <w:sz w:val="24"/>
                <w:szCs w:val="24"/>
                <w:highlight w:val="none"/>
                <w:lang w:val="en-US" w:eastAsia="zh-CN" w:bidi="ar-SA"/>
              </w:rPr>
            </w:pPr>
            <w:r>
              <w:rPr>
                <w:rFonts w:hint="eastAsia" w:ascii="宋体" w:hAnsi="宋体" w:cs="宋体"/>
                <w:kern w:val="0"/>
                <w:sz w:val="24"/>
                <w:szCs w:val="24"/>
                <w:highlight w:val="none"/>
              </w:rPr>
              <w:t>格式附后</w:t>
            </w:r>
          </w:p>
        </w:tc>
      </w:tr>
      <w:tr w14:paraId="00A11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52" w:hRule="atLeast"/>
        </w:trPr>
        <w:tc>
          <w:tcPr>
            <w:tcW w:w="822" w:type="dxa"/>
            <w:shd w:val="clear" w:color="auto" w:fill="auto"/>
            <w:vAlign w:val="center"/>
          </w:tcPr>
          <w:p w14:paraId="10B1506D">
            <w:pPr>
              <w:shd w:val="clear"/>
              <w:snapToGrid w:val="0"/>
              <w:spacing w:line="340" w:lineRule="exact"/>
              <w:jc w:val="center"/>
              <w:rPr>
                <w:rFonts w:ascii="宋体" w:hAnsi="宋体" w:eastAsia="宋体" w:cs="宋体"/>
                <w:kern w:val="2"/>
                <w:sz w:val="24"/>
                <w:szCs w:val="24"/>
                <w:highlight w:val="none"/>
                <w:lang w:val="en-US" w:eastAsia="zh-CN" w:bidi="ar-SA"/>
              </w:rPr>
            </w:pPr>
            <w:r>
              <w:rPr>
                <w:rFonts w:hint="eastAsia" w:ascii="宋体" w:cs="宋体"/>
                <w:sz w:val="24"/>
                <w:szCs w:val="24"/>
                <w:highlight w:val="none"/>
              </w:rPr>
              <w:t>3</w:t>
            </w:r>
          </w:p>
        </w:tc>
        <w:tc>
          <w:tcPr>
            <w:tcW w:w="6021" w:type="dxa"/>
            <w:shd w:val="clear" w:color="auto" w:fill="auto"/>
            <w:vAlign w:val="center"/>
          </w:tcPr>
          <w:p w14:paraId="68E6C50A">
            <w:pPr>
              <w:widowControl/>
              <w:shd w:val="clear"/>
              <w:snapToGrid w:val="0"/>
              <w:spacing w:line="340" w:lineRule="exact"/>
              <w:rPr>
                <w:rFonts w:ascii="宋体" w:hAnsi="宋体" w:cs="宋体"/>
                <w:kern w:val="0"/>
                <w:sz w:val="24"/>
                <w:szCs w:val="24"/>
                <w:highlight w:val="none"/>
              </w:rPr>
            </w:pPr>
            <w:r>
              <w:rPr>
                <w:rFonts w:hint="eastAsia" w:ascii="宋体" w:hAnsi="宋体" w:cs="宋体"/>
                <w:kern w:val="0"/>
                <w:sz w:val="24"/>
                <w:szCs w:val="24"/>
                <w:highlight w:val="none"/>
              </w:rPr>
              <w:t>证书一览表</w:t>
            </w:r>
          </w:p>
        </w:tc>
        <w:tc>
          <w:tcPr>
            <w:tcW w:w="2636" w:type="dxa"/>
            <w:shd w:val="clear" w:color="auto" w:fill="auto"/>
            <w:vAlign w:val="center"/>
          </w:tcPr>
          <w:p w14:paraId="6CCEB416">
            <w:pPr>
              <w:widowControl/>
              <w:shd w:val="clear"/>
              <w:snapToGrid w:val="0"/>
              <w:spacing w:line="340" w:lineRule="exact"/>
              <w:rPr>
                <w:rFonts w:ascii="宋体" w:hAnsi="宋体" w:cs="宋体"/>
                <w:sz w:val="24"/>
                <w:szCs w:val="24"/>
                <w:highlight w:val="none"/>
              </w:rPr>
            </w:pPr>
            <w:r>
              <w:rPr>
                <w:rFonts w:hint="eastAsia" w:ascii="宋体" w:hAnsi="宋体" w:cs="宋体"/>
                <w:kern w:val="0"/>
                <w:sz w:val="24"/>
                <w:szCs w:val="24"/>
                <w:highlight w:val="none"/>
              </w:rPr>
              <w:t>格式附后</w:t>
            </w:r>
          </w:p>
        </w:tc>
      </w:tr>
      <w:tr w14:paraId="537C7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52" w:hRule="atLeast"/>
        </w:trPr>
        <w:tc>
          <w:tcPr>
            <w:tcW w:w="822" w:type="dxa"/>
            <w:shd w:val="clear" w:color="auto" w:fill="auto"/>
            <w:vAlign w:val="center"/>
          </w:tcPr>
          <w:p w14:paraId="6A044F0D">
            <w:pPr>
              <w:shd w:val="clear"/>
              <w:snapToGrid w:val="0"/>
              <w:spacing w:line="340" w:lineRule="exact"/>
              <w:jc w:val="center"/>
              <w:rPr>
                <w:rFonts w:ascii="宋体" w:hAnsi="宋体" w:eastAsia="宋体" w:cs="宋体"/>
                <w:kern w:val="2"/>
                <w:sz w:val="24"/>
                <w:szCs w:val="24"/>
                <w:highlight w:val="none"/>
                <w:lang w:val="en-US" w:eastAsia="zh-CN" w:bidi="ar-SA"/>
              </w:rPr>
            </w:pPr>
            <w:r>
              <w:rPr>
                <w:rFonts w:hint="eastAsia" w:ascii="宋体" w:cs="宋体"/>
                <w:sz w:val="24"/>
                <w:szCs w:val="24"/>
                <w:highlight w:val="none"/>
              </w:rPr>
              <w:t>4</w:t>
            </w:r>
          </w:p>
        </w:tc>
        <w:tc>
          <w:tcPr>
            <w:tcW w:w="6021" w:type="dxa"/>
            <w:shd w:val="clear" w:color="auto" w:fill="auto"/>
            <w:vAlign w:val="center"/>
          </w:tcPr>
          <w:p w14:paraId="1151B24C">
            <w:pPr>
              <w:widowControl/>
              <w:shd w:val="clear"/>
              <w:snapToGrid w:val="0"/>
              <w:spacing w:line="340" w:lineRule="exact"/>
              <w:rPr>
                <w:rFonts w:hint="eastAsia" w:ascii="宋体" w:hAnsi="宋体" w:eastAsia="宋体" w:cs="宋体"/>
                <w:kern w:val="0"/>
                <w:sz w:val="24"/>
                <w:szCs w:val="24"/>
                <w:highlight w:val="none"/>
                <w:lang w:eastAsia="zh-CN"/>
              </w:rPr>
            </w:pPr>
            <w:r>
              <w:rPr>
                <w:rFonts w:hint="eastAsia" w:ascii="宋体" w:hAnsi="宋体" w:cs="宋体"/>
                <w:kern w:val="0"/>
                <w:sz w:val="24"/>
                <w:szCs w:val="24"/>
                <w:highlight w:val="none"/>
                <w:lang w:eastAsia="zh-CN"/>
              </w:rPr>
              <w:t>项目组成员一览表</w:t>
            </w:r>
          </w:p>
        </w:tc>
        <w:tc>
          <w:tcPr>
            <w:tcW w:w="2636" w:type="dxa"/>
            <w:shd w:val="clear" w:color="auto" w:fill="auto"/>
            <w:vAlign w:val="center"/>
          </w:tcPr>
          <w:p w14:paraId="220CF210">
            <w:pPr>
              <w:widowControl/>
              <w:shd w:val="clear"/>
              <w:snapToGrid w:val="0"/>
              <w:spacing w:line="340" w:lineRule="exact"/>
              <w:rPr>
                <w:rFonts w:ascii="宋体" w:hAnsi="宋体" w:cs="宋体"/>
                <w:sz w:val="24"/>
                <w:szCs w:val="24"/>
                <w:highlight w:val="none"/>
              </w:rPr>
            </w:pPr>
            <w:r>
              <w:rPr>
                <w:rFonts w:hint="eastAsia" w:ascii="宋体" w:hAnsi="宋体" w:cs="宋体"/>
                <w:kern w:val="0"/>
                <w:sz w:val="24"/>
                <w:szCs w:val="24"/>
                <w:highlight w:val="none"/>
              </w:rPr>
              <w:t>格式附后</w:t>
            </w:r>
          </w:p>
        </w:tc>
      </w:tr>
      <w:tr w14:paraId="68395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52" w:hRule="atLeast"/>
        </w:trPr>
        <w:tc>
          <w:tcPr>
            <w:tcW w:w="822" w:type="dxa"/>
            <w:shd w:val="clear" w:color="auto" w:fill="auto"/>
            <w:vAlign w:val="center"/>
          </w:tcPr>
          <w:p w14:paraId="79836C51">
            <w:pPr>
              <w:shd w:val="clear"/>
              <w:snapToGrid w:val="0"/>
              <w:spacing w:line="340" w:lineRule="exact"/>
              <w:jc w:val="center"/>
              <w:rPr>
                <w:rFonts w:ascii="宋体" w:hAnsi="Times New Roman" w:eastAsia="宋体" w:cs="宋体"/>
                <w:kern w:val="2"/>
                <w:sz w:val="24"/>
                <w:szCs w:val="24"/>
                <w:highlight w:val="none"/>
                <w:lang w:val="en-US" w:eastAsia="zh-CN" w:bidi="ar-SA"/>
              </w:rPr>
            </w:pPr>
            <w:r>
              <w:rPr>
                <w:rFonts w:hint="eastAsia" w:ascii="宋体" w:cs="宋体"/>
                <w:sz w:val="24"/>
                <w:szCs w:val="24"/>
                <w:highlight w:val="none"/>
              </w:rPr>
              <w:t>5</w:t>
            </w:r>
          </w:p>
        </w:tc>
        <w:tc>
          <w:tcPr>
            <w:tcW w:w="6021" w:type="dxa"/>
            <w:shd w:val="clear" w:color="auto" w:fill="auto"/>
            <w:vAlign w:val="center"/>
          </w:tcPr>
          <w:p w14:paraId="5F00C211">
            <w:pPr>
              <w:widowControl/>
              <w:shd w:val="clear"/>
              <w:snapToGrid w:val="0"/>
              <w:spacing w:line="340" w:lineRule="exact"/>
              <w:rPr>
                <w:rFonts w:ascii="宋体" w:hAnsi="宋体" w:cs="宋体"/>
                <w:kern w:val="0"/>
                <w:sz w:val="24"/>
                <w:szCs w:val="24"/>
                <w:highlight w:val="none"/>
              </w:rPr>
            </w:pPr>
            <w:r>
              <w:rPr>
                <w:rFonts w:hint="eastAsia" w:ascii="宋体" w:hAnsi="宋体" w:cs="宋体"/>
                <w:kern w:val="0"/>
                <w:sz w:val="24"/>
                <w:szCs w:val="24"/>
                <w:highlight w:val="none"/>
              </w:rPr>
              <w:t>类似业绩一览表</w:t>
            </w:r>
          </w:p>
        </w:tc>
        <w:tc>
          <w:tcPr>
            <w:tcW w:w="2636" w:type="dxa"/>
            <w:shd w:val="clear" w:color="auto" w:fill="auto"/>
            <w:vAlign w:val="center"/>
          </w:tcPr>
          <w:p w14:paraId="7BF8F194">
            <w:pPr>
              <w:widowControl/>
              <w:shd w:val="clear"/>
              <w:snapToGrid w:val="0"/>
              <w:spacing w:line="340" w:lineRule="exact"/>
              <w:rPr>
                <w:rFonts w:ascii="宋体" w:cs="宋体"/>
                <w:sz w:val="24"/>
                <w:szCs w:val="24"/>
                <w:highlight w:val="none"/>
              </w:rPr>
            </w:pPr>
            <w:r>
              <w:rPr>
                <w:rFonts w:hint="eastAsia" w:ascii="宋体" w:hAnsi="宋体" w:cs="宋体"/>
                <w:kern w:val="0"/>
                <w:sz w:val="24"/>
                <w:szCs w:val="24"/>
                <w:highlight w:val="none"/>
              </w:rPr>
              <w:t>格式附后</w:t>
            </w:r>
          </w:p>
        </w:tc>
      </w:tr>
      <w:tr w14:paraId="4BA53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6" w:hRule="atLeast"/>
        </w:trPr>
        <w:tc>
          <w:tcPr>
            <w:tcW w:w="822" w:type="dxa"/>
            <w:shd w:val="clear" w:color="auto" w:fill="auto"/>
            <w:vAlign w:val="center"/>
          </w:tcPr>
          <w:p w14:paraId="1DACF8B6">
            <w:pPr>
              <w:widowControl/>
              <w:shd w:val="clear"/>
              <w:snapToGrid w:val="0"/>
              <w:spacing w:line="340" w:lineRule="exact"/>
              <w:jc w:val="center"/>
              <w:rPr>
                <w:rFonts w:ascii="宋体" w:hAnsi="Times New Roman" w:eastAsia="宋体" w:cs="宋体"/>
                <w:kern w:val="2"/>
                <w:sz w:val="24"/>
                <w:szCs w:val="24"/>
                <w:highlight w:val="none"/>
                <w:lang w:val="en-US" w:eastAsia="zh-CN" w:bidi="ar-SA"/>
              </w:rPr>
            </w:pPr>
            <w:r>
              <w:rPr>
                <w:rFonts w:hint="eastAsia" w:ascii="宋体" w:hAnsi="宋体" w:cs="宋体"/>
                <w:sz w:val="24"/>
                <w:szCs w:val="24"/>
                <w:highlight w:val="none"/>
              </w:rPr>
              <w:t>6</w:t>
            </w:r>
          </w:p>
        </w:tc>
        <w:tc>
          <w:tcPr>
            <w:tcW w:w="6021" w:type="dxa"/>
            <w:shd w:val="clear" w:color="auto" w:fill="auto"/>
            <w:vAlign w:val="center"/>
          </w:tcPr>
          <w:p w14:paraId="0E68028F">
            <w:pPr>
              <w:widowControl/>
              <w:shd w:val="clear"/>
              <w:snapToGrid w:val="0"/>
              <w:spacing w:line="340" w:lineRule="exact"/>
              <w:rPr>
                <w:rFonts w:ascii="宋体" w:hAnsi="宋体" w:cs="宋体"/>
                <w:kern w:val="0"/>
                <w:sz w:val="24"/>
                <w:szCs w:val="24"/>
                <w:highlight w:val="none"/>
              </w:rPr>
            </w:pPr>
            <w:r>
              <w:rPr>
                <w:rFonts w:hint="eastAsia" w:ascii="宋体" w:hAnsi="宋体" w:cs="宋体"/>
                <w:kern w:val="0"/>
                <w:sz w:val="24"/>
                <w:szCs w:val="24"/>
                <w:highlight w:val="none"/>
              </w:rPr>
              <w:t>类似项目情况表</w:t>
            </w:r>
          </w:p>
        </w:tc>
        <w:tc>
          <w:tcPr>
            <w:tcW w:w="2636" w:type="dxa"/>
            <w:shd w:val="clear" w:color="auto" w:fill="auto"/>
            <w:vAlign w:val="center"/>
          </w:tcPr>
          <w:p w14:paraId="55A79304">
            <w:pPr>
              <w:widowControl/>
              <w:shd w:val="clear"/>
              <w:snapToGrid w:val="0"/>
              <w:spacing w:line="340" w:lineRule="exact"/>
              <w:rPr>
                <w:rFonts w:ascii="宋体" w:cs="宋体"/>
                <w:sz w:val="24"/>
                <w:szCs w:val="24"/>
                <w:highlight w:val="none"/>
              </w:rPr>
            </w:pPr>
            <w:r>
              <w:rPr>
                <w:rFonts w:hint="eastAsia" w:ascii="宋体" w:hAnsi="宋体" w:cs="宋体"/>
                <w:kern w:val="0"/>
                <w:sz w:val="24"/>
                <w:szCs w:val="24"/>
                <w:highlight w:val="none"/>
              </w:rPr>
              <w:t>格式附后</w:t>
            </w:r>
          </w:p>
        </w:tc>
      </w:tr>
      <w:tr w14:paraId="2E910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54" w:hRule="atLeast"/>
        </w:trPr>
        <w:tc>
          <w:tcPr>
            <w:tcW w:w="822" w:type="dxa"/>
            <w:shd w:val="clear" w:color="auto" w:fill="auto"/>
            <w:vAlign w:val="center"/>
          </w:tcPr>
          <w:p w14:paraId="526CC202">
            <w:pPr>
              <w:shd w:val="clear"/>
              <w:snapToGrid w:val="0"/>
              <w:spacing w:line="340" w:lineRule="exact"/>
              <w:jc w:val="center"/>
              <w:rPr>
                <w:rFonts w:ascii="宋体" w:hAnsi="Times New Roman" w:eastAsia="宋体" w:cs="宋体"/>
                <w:kern w:val="2"/>
                <w:sz w:val="24"/>
                <w:szCs w:val="24"/>
                <w:highlight w:val="none"/>
                <w:lang w:val="en-US" w:eastAsia="zh-CN" w:bidi="ar-SA"/>
              </w:rPr>
            </w:pPr>
            <w:r>
              <w:rPr>
                <w:rFonts w:hint="eastAsia" w:ascii="宋体" w:cs="宋体"/>
                <w:sz w:val="24"/>
                <w:szCs w:val="24"/>
                <w:highlight w:val="none"/>
              </w:rPr>
              <w:t>7</w:t>
            </w:r>
          </w:p>
        </w:tc>
        <w:tc>
          <w:tcPr>
            <w:tcW w:w="6021" w:type="dxa"/>
            <w:shd w:val="clear" w:color="auto" w:fill="auto"/>
            <w:vAlign w:val="center"/>
          </w:tcPr>
          <w:p w14:paraId="1D2AE0B0">
            <w:pPr>
              <w:widowControl/>
              <w:shd w:val="clear"/>
              <w:snapToGrid w:val="0"/>
              <w:spacing w:line="340" w:lineRule="exact"/>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技术、商务响应表</w:t>
            </w:r>
          </w:p>
        </w:tc>
        <w:tc>
          <w:tcPr>
            <w:tcW w:w="2636" w:type="dxa"/>
            <w:shd w:val="clear" w:color="auto" w:fill="auto"/>
            <w:vAlign w:val="center"/>
          </w:tcPr>
          <w:p w14:paraId="0E520ADA">
            <w:pPr>
              <w:widowControl/>
              <w:shd w:val="clear"/>
              <w:snapToGrid w:val="0"/>
              <w:spacing w:line="340" w:lineRule="exact"/>
              <w:rPr>
                <w:rFonts w:ascii="宋体" w:hAnsi="宋体" w:cs="宋体"/>
                <w:sz w:val="24"/>
                <w:szCs w:val="24"/>
                <w:highlight w:val="none"/>
              </w:rPr>
            </w:pPr>
            <w:r>
              <w:rPr>
                <w:rFonts w:hint="eastAsia" w:ascii="宋体" w:hAnsi="宋体" w:cs="宋体"/>
                <w:kern w:val="0"/>
                <w:sz w:val="24"/>
                <w:szCs w:val="24"/>
                <w:highlight w:val="none"/>
              </w:rPr>
              <w:t>格式附后</w:t>
            </w:r>
          </w:p>
        </w:tc>
      </w:tr>
      <w:tr w14:paraId="2439A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5" w:hRule="atLeast"/>
        </w:trPr>
        <w:tc>
          <w:tcPr>
            <w:tcW w:w="822" w:type="dxa"/>
            <w:shd w:val="clear" w:color="auto" w:fill="auto"/>
            <w:vAlign w:val="center"/>
          </w:tcPr>
          <w:p w14:paraId="79B17716">
            <w:pPr>
              <w:shd w:val="clear"/>
              <w:snapToGrid w:val="0"/>
              <w:spacing w:line="340" w:lineRule="exact"/>
              <w:jc w:val="center"/>
              <w:rPr>
                <w:rFonts w:hint="default" w:ascii="宋体" w:eastAsia="宋体" w:cs="宋体"/>
                <w:sz w:val="24"/>
                <w:szCs w:val="24"/>
                <w:highlight w:val="none"/>
                <w:lang w:val="en-US" w:eastAsia="zh-CN"/>
              </w:rPr>
            </w:pPr>
            <w:r>
              <w:rPr>
                <w:rFonts w:hint="eastAsia" w:ascii="宋体" w:cs="宋体"/>
                <w:sz w:val="24"/>
                <w:szCs w:val="24"/>
                <w:highlight w:val="none"/>
                <w:lang w:val="en-US" w:eastAsia="zh-CN"/>
              </w:rPr>
              <w:t>8</w:t>
            </w:r>
          </w:p>
        </w:tc>
        <w:tc>
          <w:tcPr>
            <w:tcW w:w="6021" w:type="dxa"/>
            <w:shd w:val="clear" w:color="auto" w:fill="auto"/>
            <w:vAlign w:val="center"/>
          </w:tcPr>
          <w:p w14:paraId="3F7E94D7">
            <w:pPr>
              <w:widowControl/>
              <w:shd w:val="clear"/>
              <w:snapToGrid w:val="0"/>
              <w:spacing w:line="340" w:lineRule="exact"/>
              <w:rPr>
                <w:rFonts w:ascii="宋体" w:hAnsi="宋体" w:cs="宋体"/>
                <w:kern w:val="0"/>
                <w:sz w:val="24"/>
                <w:szCs w:val="24"/>
                <w:highlight w:val="none"/>
              </w:rPr>
            </w:pPr>
            <w:r>
              <w:rPr>
                <w:rFonts w:hint="eastAsia" w:ascii="宋体" w:hAnsi="宋体" w:cs="宋体"/>
                <w:kern w:val="0"/>
                <w:sz w:val="24"/>
                <w:szCs w:val="24"/>
                <w:highlight w:val="none"/>
                <w:lang w:eastAsia="zh-CN"/>
              </w:rPr>
              <w:t>磋商响应供应商</w:t>
            </w:r>
            <w:r>
              <w:rPr>
                <w:rFonts w:hint="eastAsia" w:ascii="宋体" w:hAnsi="宋体" w:cs="宋体"/>
                <w:kern w:val="0"/>
                <w:sz w:val="24"/>
                <w:szCs w:val="24"/>
                <w:highlight w:val="none"/>
              </w:rPr>
              <w:t>认为需要提供的其他资料，包括可能影响</w:t>
            </w:r>
            <w:r>
              <w:rPr>
                <w:rFonts w:hint="eastAsia" w:ascii="宋体" w:hAnsi="宋体" w:cs="宋体"/>
                <w:kern w:val="0"/>
                <w:sz w:val="24"/>
                <w:szCs w:val="24"/>
                <w:highlight w:val="none"/>
                <w:lang w:eastAsia="zh-CN"/>
              </w:rPr>
              <w:t>磋商响应供应商</w:t>
            </w:r>
            <w:r>
              <w:rPr>
                <w:rFonts w:hint="eastAsia" w:ascii="宋体" w:hAnsi="宋体" w:cs="宋体"/>
                <w:kern w:val="0"/>
                <w:sz w:val="24"/>
                <w:szCs w:val="24"/>
                <w:highlight w:val="none"/>
              </w:rPr>
              <w:t>商务技术文件评分的各类证明材料</w:t>
            </w:r>
          </w:p>
        </w:tc>
        <w:tc>
          <w:tcPr>
            <w:tcW w:w="2636" w:type="dxa"/>
            <w:shd w:val="clear" w:color="auto" w:fill="auto"/>
            <w:vAlign w:val="center"/>
          </w:tcPr>
          <w:p w14:paraId="5EDC9424">
            <w:pPr>
              <w:widowControl/>
              <w:shd w:val="clear"/>
              <w:snapToGrid w:val="0"/>
              <w:spacing w:line="340" w:lineRule="exact"/>
              <w:rPr>
                <w:rFonts w:ascii="宋体" w:hAnsi="宋体" w:cs="宋体"/>
                <w:sz w:val="24"/>
                <w:szCs w:val="24"/>
                <w:highlight w:val="none"/>
              </w:rPr>
            </w:pPr>
            <w:r>
              <w:rPr>
                <w:rFonts w:hint="eastAsia" w:ascii="宋体" w:hAnsi="宋体" w:cs="宋体"/>
                <w:kern w:val="0"/>
                <w:sz w:val="24"/>
                <w:szCs w:val="24"/>
                <w:highlight w:val="none"/>
              </w:rPr>
              <w:t>格式、内容自拟</w:t>
            </w:r>
          </w:p>
        </w:tc>
      </w:tr>
    </w:tbl>
    <w:p w14:paraId="304A0402">
      <w:pPr>
        <w:shd w:val="clear"/>
        <w:autoSpaceDE w:val="0"/>
        <w:autoSpaceDN w:val="0"/>
        <w:adjustRightInd w:val="0"/>
        <w:spacing w:line="360" w:lineRule="auto"/>
        <w:ind w:left="426" w:firstLine="64" w:firstLineChars="27"/>
        <w:rPr>
          <w:rFonts w:ascii="宋体" w:cs="宋体"/>
          <w:b/>
          <w:bCs/>
          <w:kern w:val="0"/>
          <w:sz w:val="24"/>
          <w:szCs w:val="24"/>
          <w:highlight w:val="none"/>
        </w:rPr>
      </w:pPr>
      <w:r>
        <w:rPr>
          <w:rFonts w:ascii="宋体" w:hAnsi="宋体" w:cs="宋体"/>
          <w:b/>
          <w:bCs/>
          <w:kern w:val="0"/>
          <w:sz w:val="24"/>
          <w:szCs w:val="24"/>
          <w:highlight w:val="none"/>
        </w:rPr>
        <w:t>3</w:t>
      </w:r>
      <w:r>
        <w:rPr>
          <w:rFonts w:hint="eastAsia" w:ascii="宋体" w:hAnsi="宋体" w:cs="宋体"/>
          <w:b/>
          <w:bCs/>
          <w:kern w:val="0"/>
          <w:sz w:val="24"/>
          <w:szCs w:val="24"/>
          <w:highlight w:val="none"/>
        </w:rPr>
        <w:t>、报价文件的组成</w:t>
      </w:r>
    </w:p>
    <w:tbl>
      <w:tblPr>
        <w:tblStyle w:val="26"/>
        <w:tblW w:w="9420"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
        <w:gridCol w:w="4056"/>
        <w:gridCol w:w="4542"/>
      </w:tblGrid>
      <w:tr w14:paraId="2BC90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22" w:type="dxa"/>
            <w:vAlign w:val="center"/>
          </w:tcPr>
          <w:p w14:paraId="37A583F2">
            <w:pPr>
              <w:widowControl/>
              <w:shd w:val="clear"/>
              <w:snapToGrid w:val="0"/>
              <w:spacing w:line="340" w:lineRule="exact"/>
              <w:jc w:val="center"/>
              <w:rPr>
                <w:rFonts w:ascii="宋体" w:cs="宋体"/>
                <w:b/>
                <w:bCs/>
                <w:sz w:val="24"/>
                <w:szCs w:val="24"/>
                <w:highlight w:val="none"/>
              </w:rPr>
            </w:pPr>
            <w:r>
              <w:rPr>
                <w:rFonts w:hint="eastAsia" w:ascii="宋体" w:hAnsi="宋体" w:cs="宋体"/>
                <w:b/>
                <w:bCs/>
                <w:sz w:val="24"/>
                <w:szCs w:val="24"/>
                <w:highlight w:val="none"/>
              </w:rPr>
              <w:t>序号</w:t>
            </w:r>
          </w:p>
        </w:tc>
        <w:tc>
          <w:tcPr>
            <w:tcW w:w="4056" w:type="dxa"/>
            <w:vAlign w:val="center"/>
          </w:tcPr>
          <w:p w14:paraId="508D246F">
            <w:pPr>
              <w:widowControl/>
              <w:shd w:val="clear"/>
              <w:snapToGrid w:val="0"/>
              <w:spacing w:line="340" w:lineRule="exact"/>
              <w:jc w:val="center"/>
              <w:rPr>
                <w:rFonts w:ascii="宋体" w:cs="宋体"/>
                <w:b/>
                <w:bCs/>
                <w:sz w:val="24"/>
                <w:szCs w:val="24"/>
                <w:highlight w:val="none"/>
              </w:rPr>
            </w:pPr>
            <w:r>
              <w:rPr>
                <w:rFonts w:hint="eastAsia" w:ascii="宋体" w:hAnsi="宋体" w:cs="宋体"/>
                <w:b/>
                <w:bCs/>
                <w:sz w:val="24"/>
                <w:szCs w:val="24"/>
                <w:highlight w:val="none"/>
              </w:rPr>
              <w:t>内容</w:t>
            </w:r>
          </w:p>
        </w:tc>
        <w:tc>
          <w:tcPr>
            <w:tcW w:w="4542" w:type="dxa"/>
            <w:vAlign w:val="center"/>
          </w:tcPr>
          <w:p w14:paraId="144F25A5">
            <w:pPr>
              <w:widowControl/>
              <w:shd w:val="clear"/>
              <w:snapToGrid w:val="0"/>
              <w:spacing w:line="340" w:lineRule="exact"/>
              <w:jc w:val="center"/>
              <w:rPr>
                <w:rFonts w:ascii="宋体" w:cs="宋体"/>
                <w:b/>
                <w:bCs/>
                <w:sz w:val="24"/>
                <w:szCs w:val="24"/>
                <w:highlight w:val="none"/>
              </w:rPr>
            </w:pPr>
            <w:r>
              <w:rPr>
                <w:rFonts w:hint="eastAsia" w:ascii="宋体" w:hAnsi="宋体" w:cs="宋体"/>
                <w:b/>
                <w:bCs/>
                <w:sz w:val="24"/>
                <w:szCs w:val="24"/>
                <w:highlight w:val="none"/>
              </w:rPr>
              <w:t>备注</w:t>
            </w:r>
          </w:p>
        </w:tc>
      </w:tr>
      <w:tr w14:paraId="6DD16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22" w:type="dxa"/>
            <w:vAlign w:val="center"/>
          </w:tcPr>
          <w:p w14:paraId="58C8D8FE">
            <w:pPr>
              <w:widowControl/>
              <w:shd w:val="clear"/>
              <w:snapToGrid w:val="0"/>
              <w:spacing w:line="340" w:lineRule="exact"/>
              <w:jc w:val="center"/>
              <w:rPr>
                <w:rFonts w:ascii="宋体" w:cs="宋体"/>
                <w:sz w:val="24"/>
                <w:szCs w:val="24"/>
                <w:highlight w:val="none"/>
              </w:rPr>
            </w:pPr>
            <w:r>
              <w:rPr>
                <w:rFonts w:ascii="宋体" w:hAnsi="宋体" w:cs="宋体"/>
                <w:sz w:val="24"/>
                <w:szCs w:val="24"/>
                <w:highlight w:val="none"/>
              </w:rPr>
              <w:t>1</w:t>
            </w:r>
          </w:p>
        </w:tc>
        <w:tc>
          <w:tcPr>
            <w:tcW w:w="4056" w:type="dxa"/>
            <w:vAlign w:val="center"/>
          </w:tcPr>
          <w:p w14:paraId="6824A5CF">
            <w:pPr>
              <w:widowControl/>
              <w:shd w:val="clear"/>
              <w:snapToGrid w:val="0"/>
              <w:spacing w:line="340" w:lineRule="exact"/>
              <w:rPr>
                <w:rFonts w:hint="eastAsia" w:ascii="宋体" w:eastAsia="宋体" w:cs="宋体"/>
                <w:kern w:val="0"/>
                <w:sz w:val="24"/>
                <w:szCs w:val="24"/>
                <w:highlight w:val="none"/>
                <w:lang w:val="en-US" w:eastAsia="zh-CN"/>
              </w:rPr>
            </w:pPr>
            <w:r>
              <w:rPr>
                <w:rFonts w:hint="eastAsia" w:ascii="宋体" w:cs="宋体"/>
                <w:kern w:val="0"/>
                <w:sz w:val="24"/>
                <w:szCs w:val="24"/>
                <w:highlight w:val="none"/>
                <w:lang w:val="en-US" w:eastAsia="zh-CN"/>
              </w:rPr>
              <w:t>承诺函</w:t>
            </w:r>
          </w:p>
        </w:tc>
        <w:tc>
          <w:tcPr>
            <w:tcW w:w="4542" w:type="dxa"/>
            <w:vAlign w:val="center"/>
          </w:tcPr>
          <w:p w14:paraId="0A0A1A4B">
            <w:pPr>
              <w:widowControl/>
              <w:shd w:val="clear"/>
              <w:snapToGrid w:val="0"/>
              <w:spacing w:line="340" w:lineRule="exact"/>
              <w:rPr>
                <w:rFonts w:ascii="宋体" w:cs="宋体"/>
                <w:kern w:val="0"/>
                <w:sz w:val="24"/>
                <w:szCs w:val="24"/>
                <w:highlight w:val="none"/>
              </w:rPr>
            </w:pPr>
            <w:r>
              <w:rPr>
                <w:rFonts w:hint="eastAsia" w:ascii="宋体" w:hAnsi="宋体" w:cs="宋体"/>
                <w:kern w:val="0"/>
                <w:sz w:val="24"/>
                <w:szCs w:val="24"/>
                <w:highlight w:val="none"/>
              </w:rPr>
              <w:t>格式附后</w:t>
            </w:r>
          </w:p>
        </w:tc>
      </w:tr>
      <w:tr w14:paraId="1EEC9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22" w:type="dxa"/>
            <w:vAlign w:val="center"/>
          </w:tcPr>
          <w:p w14:paraId="083B9DA3">
            <w:pPr>
              <w:widowControl/>
              <w:shd w:val="clear"/>
              <w:snapToGrid w:val="0"/>
              <w:spacing w:line="340" w:lineRule="exact"/>
              <w:jc w:val="center"/>
              <w:rPr>
                <w:rFonts w:hint="eastAsia" w:ascii="宋体" w:eastAsia="宋体" w:cs="宋体"/>
                <w:sz w:val="24"/>
                <w:szCs w:val="24"/>
                <w:highlight w:val="none"/>
                <w:lang w:eastAsia="zh-CN"/>
              </w:rPr>
            </w:pPr>
            <w:r>
              <w:rPr>
                <w:rFonts w:hint="eastAsia" w:ascii="宋体" w:hAnsi="宋体" w:cs="宋体"/>
                <w:sz w:val="24"/>
                <w:szCs w:val="24"/>
                <w:highlight w:val="none"/>
                <w:lang w:val="en-US" w:eastAsia="zh-CN"/>
              </w:rPr>
              <w:t>2</w:t>
            </w:r>
          </w:p>
        </w:tc>
        <w:tc>
          <w:tcPr>
            <w:tcW w:w="4056" w:type="dxa"/>
            <w:vAlign w:val="center"/>
          </w:tcPr>
          <w:p w14:paraId="0C04056C">
            <w:pPr>
              <w:widowControl/>
              <w:shd w:val="clear"/>
              <w:snapToGrid w:val="0"/>
              <w:spacing w:line="340" w:lineRule="exact"/>
              <w:rPr>
                <w:rFonts w:hint="eastAsia" w:ascii="宋体" w:hAnsi="Times New Roman" w:eastAsia="宋体" w:cs="宋体"/>
                <w:kern w:val="0"/>
                <w:sz w:val="24"/>
                <w:szCs w:val="24"/>
                <w:highlight w:val="none"/>
                <w:lang w:val="en-US" w:eastAsia="zh-CN" w:bidi="ar-SA"/>
              </w:rPr>
            </w:pPr>
            <w:r>
              <w:rPr>
                <w:rFonts w:hint="eastAsia" w:ascii="宋体" w:hAnsi="宋体" w:cs="宋体"/>
                <w:kern w:val="0"/>
                <w:sz w:val="24"/>
                <w:szCs w:val="24"/>
                <w:highlight w:val="none"/>
                <w:lang w:eastAsia="zh-CN"/>
              </w:rPr>
              <w:t>报价一览表（第一次）</w:t>
            </w:r>
          </w:p>
        </w:tc>
        <w:tc>
          <w:tcPr>
            <w:tcW w:w="4542" w:type="dxa"/>
            <w:vAlign w:val="center"/>
          </w:tcPr>
          <w:p w14:paraId="69EF6ACD">
            <w:pPr>
              <w:widowControl/>
              <w:shd w:val="clear"/>
              <w:snapToGrid w:val="0"/>
              <w:spacing w:line="340" w:lineRule="exact"/>
              <w:rPr>
                <w:rFonts w:ascii="宋体" w:hAnsi="Times New Roman" w:eastAsia="宋体" w:cs="宋体"/>
                <w:kern w:val="0"/>
                <w:sz w:val="24"/>
                <w:szCs w:val="24"/>
                <w:highlight w:val="none"/>
                <w:lang w:val="en-US" w:eastAsia="zh-CN" w:bidi="ar-SA"/>
              </w:rPr>
            </w:pPr>
            <w:r>
              <w:rPr>
                <w:rFonts w:hint="eastAsia" w:ascii="宋体" w:hAnsi="宋体" w:cs="宋体"/>
                <w:kern w:val="0"/>
                <w:sz w:val="24"/>
                <w:szCs w:val="24"/>
                <w:highlight w:val="none"/>
              </w:rPr>
              <w:t>格式附后</w:t>
            </w:r>
          </w:p>
        </w:tc>
      </w:tr>
      <w:tr w14:paraId="67E4FD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22" w:type="dxa"/>
            <w:vAlign w:val="center"/>
          </w:tcPr>
          <w:p w14:paraId="33705DC9">
            <w:pPr>
              <w:widowControl/>
              <w:shd w:val="clear"/>
              <w:snapToGrid w:val="0"/>
              <w:spacing w:line="340" w:lineRule="exact"/>
              <w:jc w:val="center"/>
              <w:rPr>
                <w:rFonts w:hint="default" w:ascii="宋体" w:hAnsi="宋体" w:cs="宋体"/>
                <w:sz w:val="24"/>
                <w:szCs w:val="24"/>
                <w:highlight w:val="none"/>
                <w:lang w:val="en-US" w:eastAsia="zh-CN"/>
              </w:rPr>
            </w:pPr>
            <w:r>
              <w:rPr>
                <w:rFonts w:hint="eastAsia" w:ascii="宋体" w:hAnsi="宋体" w:cs="宋体"/>
                <w:sz w:val="24"/>
                <w:szCs w:val="24"/>
                <w:highlight w:val="none"/>
                <w:lang w:val="en-US" w:eastAsia="zh-CN"/>
              </w:rPr>
              <w:t>3</w:t>
            </w:r>
          </w:p>
        </w:tc>
        <w:tc>
          <w:tcPr>
            <w:tcW w:w="4056" w:type="dxa"/>
            <w:vAlign w:val="center"/>
          </w:tcPr>
          <w:p w14:paraId="499598DE">
            <w:pPr>
              <w:widowControl/>
              <w:shd w:val="clear"/>
              <w:snapToGrid w:val="0"/>
              <w:spacing w:line="340" w:lineRule="exact"/>
              <w:rPr>
                <w:rFonts w:hint="eastAsia" w:ascii="宋体" w:hAnsi="Times New Roman" w:eastAsia="宋体" w:cs="宋体"/>
                <w:kern w:val="2"/>
                <w:sz w:val="24"/>
                <w:szCs w:val="24"/>
                <w:highlight w:val="none"/>
                <w:lang w:val="en-US" w:eastAsia="zh-CN" w:bidi="ar-SA"/>
              </w:rPr>
            </w:pPr>
            <w:r>
              <w:rPr>
                <w:rFonts w:hint="eastAsia" w:ascii="宋体" w:hAnsi="宋体" w:cs="宋体"/>
                <w:kern w:val="0"/>
                <w:sz w:val="24"/>
                <w:szCs w:val="24"/>
                <w:highlight w:val="none"/>
                <w:lang w:val="en-US" w:eastAsia="zh-CN"/>
              </w:rPr>
              <w:t>磋商响应供应商</w:t>
            </w:r>
            <w:r>
              <w:rPr>
                <w:rFonts w:hint="eastAsia" w:ascii="宋体" w:hAnsi="宋体" w:cs="宋体"/>
                <w:kern w:val="0"/>
                <w:sz w:val="24"/>
                <w:szCs w:val="24"/>
                <w:highlight w:val="none"/>
              </w:rPr>
              <w:t>认为需要提供的其它文件和资料</w:t>
            </w:r>
          </w:p>
        </w:tc>
        <w:tc>
          <w:tcPr>
            <w:tcW w:w="4542" w:type="dxa"/>
            <w:vAlign w:val="center"/>
          </w:tcPr>
          <w:p w14:paraId="28FE727C">
            <w:pPr>
              <w:widowControl/>
              <w:shd w:val="clear"/>
              <w:snapToGrid w:val="0"/>
              <w:spacing w:line="340" w:lineRule="exact"/>
              <w:rPr>
                <w:rFonts w:hint="eastAsia" w:ascii="宋体" w:hAnsi="Times New Roman" w:eastAsia="宋体" w:cs="宋体"/>
                <w:kern w:val="2"/>
                <w:sz w:val="24"/>
                <w:szCs w:val="24"/>
                <w:highlight w:val="none"/>
                <w:lang w:val="en-US" w:eastAsia="zh-CN" w:bidi="ar-SA"/>
              </w:rPr>
            </w:pPr>
            <w:r>
              <w:rPr>
                <w:rFonts w:hint="eastAsia" w:ascii="宋体" w:hAnsi="宋体" w:cs="宋体"/>
                <w:sz w:val="24"/>
                <w:szCs w:val="24"/>
                <w:highlight w:val="none"/>
              </w:rPr>
              <w:t>自行提供</w:t>
            </w:r>
          </w:p>
        </w:tc>
      </w:tr>
    </w:tbl>
    <w:p w14:paraId="2FBB7E58">
      <w:pPr>
        <w:shd w:val="clear"/>
        <w:spacing w:line="440" w:lineRule="exact"/>
        <w:rPr>
          <w:rFonts w:ascii="宋体" w:cs="宋体"/>
          <w:b/>
          <w:bCs/>
          <w:kern w:val="0"/>
          <w:sz w:val="24"/>
          <w:szCs w:val="24"/>
          <w:highlight w:val="none"/>
        </w:rPr>
      </w:pPr>
      <w:r>
        <w:rPr>
          <w:rFonts w:hint="eastAsia" w:ascii="宋体" w:hAnsi="宋体" w:cs="宋体"/>
          <w:b/>
          <w:bCs/>
          <w:kern w:val="0"/>
          <w:sz w:val="24"/>
          <w:szCs w:val="24"/>
          <w:highlight w:val="none"/>
        </w:rPr>
        <w:t>（三）磋商响应文件的制作及递交要求</w:t>
      </w:r>
    </w:p>
    <w:p w14:paraId="17ED9190">
      <w:pPr>
        <w:shd w:val="clear"/>
        <w:autoSpaceDE w:val="0"/>
        <w:autoSpaceDN w:val="0"/>
        <w:adjustRightInd w:val="0"/>
        <w:spacing w:line="440" w:lineRule="exact"/>
        <w:ind w:firstLine="480" w:firstLineChars="200"/>
        <w:rPr>
          <w:rFonts w:ascii="宋体" w:cs="宋体"/>
          <w:b/>
          <w:bCs/>
          <w:sz w:val="24"/>
          <w:szCs w:val="24"/>
          <w:highlight w:val="none"/>
        </w:rPr>
      </w:pPr>
      <w:r>
        <w:rPr>
          <w:rFonts w:ascii="宋体" w:hAnsi="宋体" w:cs="宋体"/>
          <w:b/>
          <w:bCs/>
          <w:sz w:val="24"/>
          <w:szCs w:val="24"/>
          <w:highlight w:val="none"/>
        </w:rPr>
        <w:t>1</w:t>
      </w:r>
      <w:r>
        <w:rPr>
          <w:rFonts w:hint="eastAsia" w:ascii="宋体" w:hAnsi="宋体" w:cs="宋体"/>
          <w:b/>
          <w:bCs/>
          <w:sz w:val="24"/>
          <w:szCs w:val="24"/>
          <w:highlight w:val="none"/>
        </w:rPr>
        <w:t>、磋商响应文件的制作要求</w:t>
      </w:r>
    </w:p>
    <w:p w14:paraId="4932B1CE">
      <w:pPr>
        <w:shd w:val="clear"/>
        <w:autoSpaceDE w:val="0"/>
        <w:autoSpaceDN w:val="0"/>
        <w:adjustRightInd w:val="0"/>
        <w:spacing w:line="440" w:lineRule="exact"/>
        <w:ind w:firstLine="480" w:firstLineChars="200"/>
        <w:rPr>
          <w:rFonts w:ascii="宋体" w:cs="宋体"/>
          <w:kern w:val="0"/>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1</w:t>
      </w:r>
      <w:r>
        <w:rPr>
          <w:rFonts w:hint="eastAsia" w:ascii="宋体" w:hAnsi="宋体" w:cs="宋体"/>
          <w:sz w:val="24"/>
          <w:szCs w:val="24"/>
          <w:highlight w:val="none"/>
        </w:rPr>
        <w:t>）磋商响应供应商应按照磋商响应文件组成内容及项目采购需求制作磋商响应文件，</w:t>
      </w:r>
      <w:r>
        <w:rPr>
          <w:rFonts w:hint="eastAsia" w:ascii="宋体" w:hAnsi="宋体" w:cs="宋体"/>
          <w:kern w:val="0"/>
          <w:sz w:val="24"/>
          <w:szCs w:val="24"/>
          <w:highlight w:val="none"/>
        </w:rPr>
        <w:t>不按采购文件要求制作磋商响应文件的将视情处理，责任由磋商响应供应商自行承担。</w:t>
      </w:r>
    </w:p>
    <w:p w14:paraId="2D184776">
      <w:pPr>
        <w:shd w:val="clear"/>
        <w:autoSpaceDE w:val="0"/>
        <w:autoSpaceDN w:val="0"/>
        <w:adjustRightInd w:val="0"/>
        <w:spacing w:line="440" w:lineRule="exact"/>
        <w:ind w:firstLine="480" w:firstLineChars="200"/>
        <w:rPr>
          <w:rFonts w:ascii="宋体" w:cs="宋体"/>
          <w:kern w:val="0"/>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2</w:t>
      </w:r>
      <w:r>
        <w:rPr>
          <w:rFonts w:hint="eastAsia" w:ascii="宋体" w:hAnsi="宋体" w:cs="宋体"/>
          <w:sz w:val="24"/>
          <w:szCs w:val="24"/>
          <w:highlight w:val="none"/>
        </w:rPr>
        <w:t>）磋商响应供应商应对所提供的全部资料的真实性承担法律责任</w:t>
      </w:r>
      <w:r>
        <w:rPr>
          <w:rFonts w:hint="eastAsia" w:ascii="宋体" w:hAnsi="宋体" w:cs="宋体"/>
          <w:kern w:val="0"/>
          <w:sz w:val="24"/>
          <w:szCs w:val="24"/>
          <w:highlight w:val="none"/>
          <w:lang w:val="zh-CN"/>
        </w:rPr>
        <w:t>。</w:t>
      </w:r>
      <w:r>
        <w:rPr>
          <w:rFonts w:hint="eastAsia" w:ascii="宋体" w:hAnsi="宋体" w:cs="宋体"/>
          <w:kern w:val="0"/>
          <w:sz w:val="24"/>
          <w:szCs w:val="24"/>
          <w:highlight w:val="none"/>
        </w:rPr>
        <w:t xml:space="preserve">     </w:t>
      </w:r>
    </w:p>
    <w:p w14:paraId="778EB4D5">
      <w:pPr>
        <w:shd w:val="clear"/>
        <w:snapToGrid w:val="0"/>
        <w:spacing w:line="440" w:lineRule="exact"/>
        <w:ind w:firstLine="480" w:firstLineChars="200"/>
        <w:jc w:val="left"/>
        <w:rPr>
          <w:rFonts w:ascii="宋体" w:cs="宋体"/>
          <w:sz w:val="24"/>
          <w:szCs w:val="24"/>
          <w:highlight w:val="none"/>
        </w:rPr>
      </w:pPr>
      <w:r>
        <w:rPr>
          <w:rFonts w:hint="eastAsia" w:ascii="宋体" w:hAnsi="宋体" w:cs="宋体"/>
          <w:kern w:val="0"/>
          <w:sz w:val="24"/>
          <w:szCs w:val="24"/>
          <w:highlight w:val="none"/>
          <w:lang w:val="zh-CN"/>
        </w:rPr>
        <w:t>（</w:t>
      </w:r>
      <w:r>
        <w:rPr>
          <w:rFonts w:ascii="宋体" w:hAnsi="宋体" w:cs="宋体"/>
          <w:kern w:val="0"/>
          <w:sz w:val="24"/>
          <w:szCs w:val="24"/>
          <w:highlight w:val="none"/>
        </w:rPr>
        <w:t>3</w:t>
      </w:r>
      <w:r>
        <w:rPr>
          <w:rFonts w:hint="eastAsia" w:ascii="宋体" w:hAnsi="宋体" w:cs="宋体"/>
          <w:kern w:val="0"/>
          <w:sz w:val="24"/>
          <w:szCs w:val="24"/>
          <w:highlight w:val="none"/>
          <w:lang w:val="zh-CN"/>
        </w:rPr>
        <w:t>）</w:t>
      </w:r>
      <w:r>
        <w:rPr>
          <w:rFonts w:hint="eastAsia" w:ascii="宋体" w:hAnsi="宋体" w:cs="宋体"/>
          <w:sz w:val="24"/>
          <w:szCs w:val="24"/>
          <w:highlight w:val="none"/>
        </w:rPr>
        <w:t>磋商响应文件以及磋商响应供应商与采购代理机构就有关</w:t>
      </w:r>
      <w:r>
        <w:rPr>
          <w:rFonts w:hint="eastAsia" w:ascii="宋体" w:hAnsi="宋体" w:cs="宋体"/>
          <w:sz w:val="24"/>
          <w:szCs w:val="24"/>
          <w:highlight w:val="none"/>
          <w:lang w:val="en-US" w:eastAsia="zh-CN"/>
        </w:rPr>
        <w:t>磋商</w:t>
      </w:r>
      <w:r>
        <w:rPr>
          <w:rFonts w:hint="eastAsia" w:ascii="宋体" w:hAnsi="宋体" w:cs="宋体"/>
          <w:sz w:val="24"/>
          <w:szCs w:val="24"/>
          <w:highlight w:val="none"/>
        </w:rPr>
        <w:t>事宜的所有来往函电，均应以中文汉语书写。除签字、盖章、专用名称等特殊情形外，以中文汉语以外的文字表述的磋商响应文件视同未提供。</w:t>
      </w:r>
    </w:p>
    <w:p w14:paraId="73ED593D">
      <w:pPr>
        <w:shd w:val="clear"/>
        <w:snapToGrid w:val="0"/>
        <w:spacing w:line="440" w:lineRule="exact"/>
        <w:ind w:firstLine="480" w:firstLineChars="200"/>
        <w:jc w:val="left"/>
        <w:rPr>
          <w:rFonts w:ascii="宋体" w:cs="宋体"/>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4</w:t>
      </w:r>
      <w:r>
        <w:rPr>
          <w:rFonts w:hint="eastAsia" w:ascii="宋体" w:hAnsi="宋体" w:cs="宋体"/>
          <w:sz w:val="24"/>
          <w:szCs w:val="24"/>
          <w:highlight w:val="none"/>
        </w:rPr>
        <w:t>）磋商时的计量单位，采购文件已有明确规定的，使用采购文件规定的计量单位；采购文件没有规定的，应采用中华人民共和国法定计量单位（货币单位：人民币元）。</w:t>
      </w:r>
    </w:p>
    <w:p w14:paraId="29D280DC">
      <w:pPr>
        <w:shd w:val="clear"/>
        <w:autoSpaceDE w:val="0"/>
        <w:autoSpaceDN w:val="0"/>
        <w:adjustRightInd w:val="0"/>
        <w:spacing w:line="440" w:lineRule="exact"/>
        <w:ind w:firstLine="480" w:firstLineChars="200"/>
        <w:rPr>
          <w:rFonts w:ascii="宋体" w:cs="宋体"/>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5</w:t>
      </w:r>
      <w:r>
        <w:rPr>
          <w:rFonts w:hint="eastAsia" w:ascii="宋体" w:hAnsi="宋体" w:cs="宋体"/>
          <w:sz w:val="24"/>
          <w:szCs w:val="24"/>
          <w:highlight w:val="none"/>
        </w:rPr>
        <w:t>）若磋商响应供应商不按采购文件的要求提供资格审查材料，其责任由磋商响应供应商自行承担。</w:t>
      </w:r>
    </w:p>
    <w:p w14:paraId="2A0F0905">
      <w:pPr>
        <w:shd w:val="clear"/>
        <w:autoSpaceDE w:val="0"/>
        <w:autoSpaceDN w:val="0"/>
        <w:adjustRightInd w:val="0"/>
        <w:spacing w:line="440" w:lineRule="exact"/>
        <w:ind w:firstLine="480" w:firstLineChars="200"/>
        <w:rPr>
          <w:rFonts w:ascii="宋体" w:cs="宋体"/>
          <w:sz w:val="24"/>
          <w:szCs w:val="24"/>
          <w:highlight w:val="none"/>
        </w:rPr>
      </w:pPr>
      <w:r>
        <w:rPr>
          <w:rFonts w:hint="eastAsia" w:ascii="宋体" w:hAnsi="宋体" w:cs="宋体"/>
          <w:kern w:val="0"/>
          <w:sz w:val="24"/>
          <w:szCs w:val="24"/>
          <w:highlight w:val="none"/>
        </w:rPr>
        <w:t>（</w:t>
      </w:r>
      <w:r>
        <w:rPr>
          <w:rFonts w:ascii="宋体" w:hAnsi="宋体" w:cs="宋体"/>
          <w:kern w:val="0"/>
          <w:sz w:val="24"/>
          <w:szCs w:val="24"/>
          <w:highlight w:val="none"/>
        </w:rPr>
        <w:t>6</w:t>
      </w:r>
      <w:r>
        <w:rPr>
          <w:rFonts w:hint="eastAsia" w:ascii="宋体" w:hAnsi="宋体" w:cs="宋体"/>
          <w:kern w:val="0"/>
          <w:sz w:val="24"/>
          <w:szCs w:val="24"/>
          <w:highlight w:val="none"/>
        </w:rPr>
        <w:t>）磋商响应供应商应在认真阅读采购文件所有内容的基础上，按照采购文件的要求编制完整的磋商响应文件。磋商响应文件应按照采购文件中规定的统一格式填写：（1）“电子加密磋商响应文件”按政府采购云平台供应商项目采购-电子招投标操作指南（网址：https://help.zcy.gov.cn/web/site_2/2018/12-28/2573.html）及本采购文件要求制作、关联定位、加密。</w:t>
      </w:r>
    </w:p>
    <w:p w14:paraId="5146365A">
      <w:pPr>
        <w:shd w:val="clear"/>
        <w:autoSpaceDE w:val="0"/>
        <w:autoSpaceDN w:val="0"/>
        <w:adjustRightInd w:val="0"/>
        <w:spacing w:line="440" w:lineRule="exact"/>
        <w:ind w:firstLine="480" w:firstLineChars="200"/>
        <w:rPr>
          <w:rFonts w:ascii="宋体" w:hAnsi="宋体" w:cs="宋体"/>
          <w:b/>
          <w:bCs/>
          <w:sz w:val="24"/>
          <w:szCs w:val="24"/>
          <w:highlight w:val="none"/>
          <w:lang w:val="zh-CN"/>
        </w:rPr>
      </w:pPr>
      <w:r>
        <w:rPr>
          <w:rFonts w:hint="eastAsia" w:ascii="宋体" w:hAnsi="宋体" w:cs="宋体"/>
          <w:b/>
          <w:bCs/>
          <w:sz w:val="24"/>
          <w:szCs w:val="24"/>
          <w:highlight w:val="none"/>
        </w:rPr>
        <w:t>2、</w:t>
      </w:r>
      <w:r>
        <w:rPr>
          <w:rFonts w:hint="eastAsia" w:ascii="宋体" w:hAnsi="宋体" w:cs="宋体"/>
          <w:b/>
          <w:bCs/>
          <w:sz w:val="24"/>
          <w:szCs w:val="24"/>
          <w:highlight w:val="none"/>
          <w:lang w:val="zh-CN"/>
        </w:rPr>
        <w:t>磋商响应文件的编制、签署、份数</w:t>
      </w:r>
    </w:p>
    <w:p w14:paraId="34FADC2B">
      <w:pPr>
        <w:shd w:val="clear"/>
        <w:autoSpaceDE w:val="0"/>
        <w:autoSpaceDN w:val="0"/>
        <w:adjustRightInd w:val="0"/>
        <w:spacing w:line="440" w:lineRule="exact"/>
        <w:ind w:firstLine="480" w:firstLineChars="200"/>
        <w:rPr>
          <w:rFonts w:ascii="宋体" w:hAnsi="宋体" w:cs="宋体"/>
          <w:kern w:val="0"/>
          <w:sz w:val="24"/>
          <w:szCs w:val="24"/>
          <w:highlight w:val="none"/>
          <w:lang w:val="zh-CN"/>
        </w:rPr>
      </w:pPr>
      <w:r>
        <w:rPr>
          <w:rFonts w:hint="eastAsia" w:ascii="宋体" w:hAnsi="宋体" w:cs="宋体"/>
          <w:kern w:val="0"/>
          <w:sz w:val="24"/>
          <w:szCs w:val="24"/>
          <w:highlight w:val="none"/>
          <w:lang w:val="zh-CN"/>
        </w:rPr>
        <w:t>（</w:t>
      </w:r>
      <w:r>
        <w:rPr>
          <w:rFonts w:hint="eastAsia" w:ascii="宋体" w:hAnsi="宋体" w:cs="宋体"/>
          <w:kern w:val="0"/>
          <w:sz w:val="24"/>
          <w:szCs w:val="24"/>
          <w:highlight w:val="none"/>
        </w:rPr>
        <w:t>1</w:t>
      </w:r>
      <w:r>
        <w:rPr>
          <w:rFonts w:hint="eastAsia" w:ascii="宋体" w:hAnsi="宋体" w:cs="宋体"/>
          <w:kern w:val="0"/>
          <w:sz w:val="24"/>
          <w:szCs w:val="24"/>
          <w:highlight w:val="none"/>
          <w:lang w:val="zh-CN"/>
        </w:rPr>
        <w:t>）磋商响应文件包括“资格证明文件”“商务技术文件”和“报价文件”三部分。磋商响应供应商应按“政府采购云平台”供应商项目采购-电子招投标操作指南（网址：</w:t>
      </w:r>
      <w:r>
        <w:rPr>
          <w:highlight w:val="none"/>
        </w:rPr>
        <w:fldChar w:fldCharType="begin"/>
      </w:r>
      <w:r>
        <w:rPr>
          <w:highlight w:val="none"/>
        </w:rPr>
        <w:instrText xml:space="preserve"> HYPERLINK "https://help.zcy.gov.cn/web/site_2/2018/12-28/2573.html）及本采购文件要求制作" </w:instrText>
      </w:r>
      <w:r>
        <w:rPr>
          <w:highlight w:val="none"/>
        </w:rPr>
        <w:fldChar w:fldCharType="separate"/>
      </w:r>
      <w:r>
        <w:rPr>
          <w:rFonts w:hint="eastAsia" w:ascii="宋体" w:hAnsi="宋体" w:cs="宋体"/>
          <w:kern w:val="0"/>
          <w:sz w:val="24"/>
          <w:szCs w:val="24"/>
          <w:highlight w:val="none"/>
          <w:lang w:val="zh-CN"/>
        </w:rPr>
        <w:t>https://help.zcy.gov.cn/web/site_2/2018/12-28/2573.html）及本采购文件要求制作</w:t>
      </w:r>
      <w:r>
        <w:rPr>
          <w:rFonts w:hint="eastAsia" w:ascii="宋体" w:hAnsi="宋体" w:cs="宋体"/>
          <w:kern w:val="0"/>
          <w:sz w:val="24"/>
          <w:szCs w:val="24"/>
          <w:highlight w:val="none"/>
          <w:lang w:val="zh-CN"/>
        </w:rPr>
        <w:fldChar w:fldCharType="end"/>
      </w:r>
      <w:r>
        <w:rPr>
          <w:rFonts w:hint="eastAsia" w:ascii="宋体" w:hAnsi="宋体" w:cs="宋体"/>
          <w:kern w:val="0"/>
          <w:sz w:val="24"/>
          <w:szCs w:val="24"/>
          <w:highlight w:val="none"/>
          <w:lang w:val="zh-CN"/>
        </w:rPr>
        <w:t>。</w:t>
      </w:r>
    </w:p>
    <w:p w14:paraId="384C32F2">
      <w:pPr>
        <w:shd w:val="clear"/>
        <w:autoSpaceDE w:val="0"/>
        <w:autoSpaceDN w:val="0"/>
        <w:adjustRightInd w:val="0"/>
        <w:spacing w:line="440" w:lineRule="exact"/>
        <w:ind w:firstLine="480" w:firstLineChars="200"/>
        <w:rPr>
          <w:rFonts w:ascii="宋体" w:hAnsi="宋体" w:cs="宋体"/>
          <w:b/>
          <w:bCs/>
          <w:color w:val="FF0000"/>
          <w:kern w:val="0"/>
          <w:sz w:val="24"/>
          <w:szCs w:val="24"/>
          <w:highlight w:val="none"/>
          <w:lang w:val="zh-CN"/>
        </w:rPr>
      </w:pPr>
      <w:r>
        <w:rPr>
          <w:rFonts w:hint="eastAsia" w:ascii="宋体" w:hAnsi="宋体" w:cs="宋体"/>
          <w:b/>
          <w:bCs/>
          <w:color w:val="FF0000"/>
          <w:kern w:val="0"/>
          <w:sz w:val="24"/>
          <w:szCs w:val="24"/>
          <w:highlight w:val="none"/>
        </w:rPr>
        <w:t>（2）</w:t>
      </w:r>
      <w:r>
        <w:rPr>
          <w:rFonts w:hint="eastAsia" w:ascii="宋体" w:hAnsi="宋体" w:cs="宋体"/>
          <w:b/>
          <w:bCs/>
          <w:color w:val="FF0000"/>
          <w:kern w:val="0"/>
          <w:sz w:val="24"/>
          <w:szCs w:val="24"/>
          <w:highlight w:val="none"/>
          <w:lang w:val="zh-CN"/>
        </w:rPr>
        <w:t>签署：磋商响应文件中所须加盖公章部分均应当采用CA电子签章功能加盖磋商响应供应商的单位电子公章，法定代表人和授权代表签字或盖章可书面签字或盖章后扫描至“电子加密磋商响应文件”中上传，也可采用法定代表人的电子章。</w:t>
      </w:r>
    </w:p>
    <w:p w14:paraId="79EF2CAA">
      <w:pPr>
        <w:shd w:val="clear"/>
        <w:autoSpaceDE w:val="0"/>
        <w:autoSpaceDN w:val="0"/>
        <w:adjustRightInd w:val="0"/>
        <w:spacing w:line="440" w:lineRule="exact"/>
        <w:ind w:firstLine="480" w:firstLineChars="200"/>
        <w:rPr>
          <w:rFonts w:ascii="宋体" w:hAnsi="宋体" w:cs="宋体"/>
          <w:kern w:val="0"/>
          <w:sz w:val="24"/>
          <w:szCs w:val="24"/>
          <w:highlight w:val="none"/>
          <w:lang w:val="zh-CN"/>
        </w:rPr>
      </w:pPr>
      <w:r>
        <w:rPr>
          <w:rFonts w:hint="eastAsia" w:ascii="宋体" w:hAnsi="宋体" w:cs="宋体"/>
          <w:kern w:val="0"/>
          <w:sz w:val="24"/>
          <w:szCs w:val="24"/>
          <w:highlight w:val="none"/>
          <w:lang w:val="zh-CN"/>
        </w:rPr>
        <w:t>（</w:t>
      </w:r>
      <w:r>
        <w:rPr>
          <w:rFonts w:hint="eastAsia" w:ascii="宋体" w:hAnsi="宋体" w:cs="宋体"/>
          <w:kern w:val="0"/>
          <w:sz w:val="24"/>
          <w:szCs w:val="24"/>
          <w:highlight w:val="none"/>
        </w:rPr>
        <w:t>3</w:t>
      </w:r>
      <w:r>
        <w:rPr>
          <w:rFonts w:hint="eastAsia" w:ascii="宋体" w:hAnsi="宋体" w:cs="宋体"/>
          <w:kern w:val="0"/>
          <w:sz w:val="24"/>
          <w:szCs w:val="24"/>
          <w:highlight w:val="none"/>
          <w:lang w:val="zh-CN"/>
        </w:rPr>
        <w:t>）份数：</w:t>
      </w:r>
    </w:p>
    <w:p w14:paraId="5A8297B4">
      <w:pPr>
        <w:shd w:val="clear"/>
        <w:autoSpaceDE w:val="0"/>
        <w:autoSpaceDN w:val="0"/>
        <w:adjustRightInd w:val="0"/>
        <w:spacing w:line="440" w:lineRule="exact"/>
        <w:ind w:firstLine="480" w:firstLineChars="200"/>
        <w:rPr>
          <w:rFonts w:ascii="宋体" w:hAnsi="宋体" w:cs="宋体"/>
          <w:kern w:val="0"/>
          <w:sz w:val="24"/>
          <w:szCs w:val="24"/>
          <w:highlight w:val="none"/>
          <w:lang w:val="zh-CN"/>
        </w:rPr>
      </w:pPr>
      <w:r>
        <w:rPr>
          <w:rFonts w:hint="eastAsia" w:ascii="宋体" w:hAnsi="宋体" w:cs="宋体"/>
          <w:kern w:val="0"/>
          <w:sz w:val="24"/>
          <w:szCs w:val="24"/>
          <w:highlight w:val="none"/>
        </w:rPr>
        <w:t>3.1</w:t>
      </w:r>
      <w:r>
        <w:rPr>
          <w:rFonts w:hint="eastAsia" w:ascii="宋体" w:hAnsi="宋体" w:cs="宋体"/>
          <w:kern w:val="0"/>
          <w:sz w:val="24"/>
          <w:szCs w:val="24"/>
          <w:highlight w:val="none"/>
          <w:lang w:val="zh-CN"/>
        </w:rPr>
        <w:t>“电子加密磋商响应文件”（后缀格式为.jmbs）：在线上传递交一份。</w:t>
      </w:r>
    </w:p>
    <w:p w14:paraId="02FE0207">
      <w:pPr>
        <w:shd w:val="clear"/>
        <w:autoSpaceDE w:val="0"/>
        <w:autoSpaceDN w:val="0"/>
        <w:adjustRightInd w:val="0"/>
        <w:spacing w:line="440" w:lineRule="exact"/>
        <w:ind w:firstLine="480" w:firstLineChars="200"/>
        <w:rPr>
          <w:rFonts w:ascii="宋体" w:hAnsi="宋体" w:cs="宋体"/>
          <w:kern w:val="0"/>
          <w:sz w:val="24"/>
          <w:szCs w:val="24"/>
          <w:highlight w:val="none"/>
          <w:lang w:val="zh-CN"/>
        </w:rPr>
      </w:pPr>
      <w:r>
        <w:rPr>
          <w:rFonts w:hint="eastAsia" w:ascii="宋体" w:hAnsi="宋体" w:cs="宋体"/>
          <w:kern w:val="0"/>
          <w:sz w:val="24"/>
          <w:szCs w:val="24"/>
          <w:highlight w:val="none"/>
        </w:rPr>
        <w:t>3.2</w:t>
      </w:r>
      <w:r>
        <w:rPr>
          <w:rFonts w:hint="eastAsia" w:ascii="宋体" w:hAnsi="宋体" w:cs="宋体"/>
          <w:kern w:val="0"/>
          <w:sz w:val="24"/>
          <w:szCs w:val="24"/>
          <w:highlight w:val="none"/>
          <w:lang w:val="zh-CN"/>
        </w:rPr>
        <w:t>“备份磋商响应文件”（后缀格式为.bfbs）：发送一份至邮箱：</w:t>
      </w:r>
      <w:r>
        <w:rPr>
          <w:rFonts w:hint="eastAsia" w:ascii="宋体" w:hAnsi="宋体" w:cs="宋体"/>
          <w:kern w:val="0"/>
          <w:sz w:val="24"/>
          <w:szCs w:val="24"/>
          <w:highlight w:val="none"/>
          <w:lang w:val="en-US" w:eastAsia="zh-CN"/>
        </w:rPr>
        <w:t>1206277063</w:t>
      </w:r>
      <w:r>
        <w:rPr>
          <w:rFonts w:hint="eastAsia" w:ascii="宋体" w:hAnsi="宋体" w:cs="宋体"/>
          <w:kern w:val="0"/>
          <w:sz w:val="24"/>
          <w:szCs w:val="24"/>
          <w:highlight w:val="none"/>
        </w:rPr>
        <w:t>@qq.com</w:t>
      </w:r>
      <w:r>
        <w:rPr>
          <w:rFonts w:hint="eastAsia" w:ascii="宋体" w:hAnsi="宋体" w:cs="宋体"/>
          <w:kern w:val="0"/>
          <w:sz w:val="24"/>
          <w:szCs w:val="24"/>
          <w:highlight w:val="none"/>
          <w:lang w:val="zh-CN"/>
        </w:rPr>
        <w:t>，以接收方邮箱收件箱所显示时间为准。</w:t>
      </w:r>
    </w:p>
    <w:p w14:paraId="36362FA1">
      <w:pPr>
        <w:shd w:val="clear"/>
        <w:autoSpaceDE w:val="0"/>
        <w:autoSpaceDN w:val="0"/>
        <w:adjustRightInd w:val="0"/>
        <w:spacing w:line="440" w:lineRule="exact"/>
        <w:ind w:firstLine="480" w:firstLineChars="200"/>
        <w:rPr>
          <w:rFonts w:ascii="宋体"/>
          <w:b/>
          <w:bCs/>
          <w:sz w:val="24"/>
          <w:szCs w:val="24"/>
          <w:highlight w:val="none"/>
        </w:rPr>
      </w:pPr>
      <w:r>
        <w:rPr>
          <w:rFonts w:ascii="宋体" w:hAnsi="宋体" w:cs="宋体"/>
          <w:b/>
          <w:bCs/>
          <w:sz w:val="24"/>
          <w:szCs w:val="24"/>
          <w:highlight w:val="none"/>
        </w:rPr>
        <w:t>3</w:t>
      </w:r>
      <w:r>
        <w:rPr>
          <w:rFonts w:hint="eastAsia" w:ascii="宋体" w:hAnsi="宋体" w:cs="宋体"/>
          <w:b/>
          <w:bCs/>
          <w:sz w:val="24"/>
          <w:szCs w:val="24"/>
          <w:highlight w:val="none"/>
        </w:rPr>
        <w:t>、磋商响应文件的递交要求</w:t>
      </w:r>
    </w:p>
    <w:p w14:paraId="31A546B6">
      <w:pPr>
        <w:shd w:val="clear"/>
        <w:tabs>
          <w:tab w:val="left" w:pos="1418"/>
        </w:tabs>
        <w:autoSpaceDE w:val="0"/>
        <w:autoSpaceDN w:val="0"/>
        <w:adjustRightInd w:val="0"/>
        <w:spacing w:line="440" w:lineRule="exact"/>
        <w:ind w:firstLine="480" w:firstLineChars="200"/>
        <w:rPr>
          <w:rFonts w:ascii="宋体" w:hAnsi="宋体" w:cs="宋体"/>
          <w:kern w:val="0"/>
          <w:sz w:val="24"/>
          <w:szCs w:val="24"/>
          <w:highlight w:val="none"/>
        </w:rPr>
      </w:pPr>
      <w:r>
        <w:rPr>
          <w:rFonts w:hint="eastAsia" w:ascii="宋体" w:hAnsi="宋体" w:cs="宋体"/>
          <w:kern w:val="0"/>
          <w:sz w:val="24"/>
          <w:szCs w:val="24"/>
          <w:highlight w:val="none"/>
        </w:rPr>
        <w:t>（</w:t>
      </w:r>
      <w:r>
        <w:rPr>
          <w:rFonts w:ascii="宋体" w:hAnsi="宋体" w:cs="宋体"/>
          <w:kern w:val="0"/>
          <w:sz w:val="24"/>
          <w:szCs w:val="24"/>
          <w:highlight w:val="none"/>
        </w:rPr>
        <w:t>1</w:t>
      </w:r>
      <w:r>
        <w:rPr>
          <w:rFonts w:hint="eastAsia" w:ascii="宋体" w:hAnsi="宋体" w:cs="宋体"/>
          <w:kern w:val="0"/>
          <w:sz w:val="24"/>
          <w:szCs w:val="24"/>
          <w:highlight w:val="none"/>
        </w:rPr>
        <w:t>）磋商响应供应商应当在采购文件规定的截止时间前完成“电子加密磋商响应文件”及“备份磋商响应文件”的递交，截止时间后递交的磋商响应文件，将被拒收。</w:t>
      </w:r>
    </w:p>
    <w:p w14:paraId="1816D8C5">
      <w:pPr>
        <w:shd w:val="clear"/>
        <w:tabs>
          <w:tab w:val="left" w:pos="1418"/>
        </w:tabs>
        <w:autoSpaceDE w:val="0"/>
        <w:autoSpaceDN w:val="0"/>
        <w:adjustRightInd w:val="0"/>
        <w:spacing w:line="440" w:lineRule="exact"/>
        <w:ind w:firstLine="480" w:firstLineChars="200"/>
        <w:rPr>
          <w:rFonts w:ascii="宋体" w:cs="宋体"/>
          <w:kern w:val="0"/>
          <w:sz w:val="24"/>
          <w:szCs w:val="24"/>
          <w:highlight w:val="none"/>
        </w:rPr>
      </w:pPr>
      <w:r>
        <w:rPr>
          <w:rFonts w:hint="eastAsia" w:ascii="宋体" w:hAnsi="宋体" w:cs="宋体"/>
          <w:kern w:val="0"/>
          <w:sz w:val="24"/>
          <w:szCs w:val="24"/>
          <w:highlight w:val="none"/>
        </w:rPr>
        <w:t>（2）如有特殊情况，采购代理机构延长截止时间和开标时间，采购代理机构和磋商响应供应商的权利和义务将受到新的截止时间和磋商时间的约束。</w:t>
      </w:r>
    </w:p>
    <w:p w14:paraId="1FC0F19A">
      <w:pPr>
        <w:shd w:val="clear"/>
        <w:tabs>
          <w:tab w:val="left" w:pos="1898"/>
        </w:tabs>
        <w:autoSpaceDE w:val="0"/>
        <w:autoSpaceDN w:val="0"/>
        <w:adjustRightInd w:val="0"/>
        <w:spacing w:line="440" w:lineRule="exact"/>
        <w:ind w:firstLine="480" w:firstLineChars="200"/>
        <w:rPr>
          <w:rFonts w:ascii="宋体"/>
          <w:b/>
          <w:bCs/>
          <w:sz w:val="24"/>
          <w:szCs w:val="24"/>
          <w:highlight w:val="none"/>
        </w:rPr>
      </w:pPr>
      <w:r>
        <w:rPr>
          <w:rFonts w:ascii="宋体" w:hAnsi="宋体" w:cs="宋体"/>
          <w:b/>
          <w:bCs/>
          <w:sz w:val="24"/>
          <w:szCs w:val="24"/>
          <w:highlight w:val="none"/>
        </w:rPr>
        <w:t>4</w:t>
      </w:r>
      <w:r>
        <w:rPr>
          <w:rFonts w:hint="eastAsia" w:ascii="宋体" w:hAnsi="宋体" w:cs="宋体"/>
          <w:b/>
          <w:bCs/>
          <w:sz w:val="24"/>
          <w:szCs w:val="24"/>
          <w:highlight w:val="none"/>
        </w:rPr>
        <w:t>、磋商响应文件的补充、修改和撤回</w:t>
      </w:r>
    </w:p>
    <w:p w14:paraId="18102D74">
      <w:pPr>
        <w:shd w:val="clear"/>
        <w:tabs>
          <w:tab w:val="left" w:pos="1418"/>
        </w:tabs>
        <w:autoSpaceDE w:val="0"/>
        <w:autoSpaceDN w:val="0"/>
        <w:adjustRightInd w:val="0"/>
        <w:spacing w:line="440" w:lineRule="exact"/>
        <w:ind w:firstLine="480" w:firstLineChars="200"/>
        <w:rPr>
          <w:rFonts w:ascii="宋体" w:hAnsi="宋体" w:cs="宋体"/>
          <w:kern w:val="0"/>
          <w:sz w:val="24"/>
          <w:szCs w:val="24"/>
          <w:highlight w:val="none"/>
        </w:rPr>
      </w:pPr>
      <w:r>
        <w:rPr>
          <w:rFonts w:hint="eastAsia" w:ascii="宋体" w:hAnsi="宋体" w:cs="宋体"/>
          <w:kern w:val="0"/>
          <w:sz w:val="24"/>
          <w:szCs w:val="24"/>
          <w:highlight w:val="none"/>
        </w:rPr>
        <w:t>（1）磋商响应供应商在磋商截止时间前可以补充、修改或撤回磋商响应文件。补充或者修改磋商响应文件的，应当先行撤回原文件，补充、修改后重新递交。磋商截止时间前未完成递交的，视为撤回磋商响应文件。</w:t>
      </w:r>
    </w:p>
    <w:p w14:paraId="3DEF2FD6">
      <w:pPr>
        <w:shd w:val="clear"/>
        <w:tabs>
          <w:tab w:val="left" w:pos="1418"/>
        </w:tabs>
        <w:autoSpaceDE w:val="0"/>
        <w:autoSpaceDN w:val="0"/>
        <w:adjustRightInd w:val="0"/>
        <w:spacing w:line="440" w:lineRule="exact"/>
        <w:ind w:firstLine="480" w:firstLineChars="200"/>
        <w:rPr>
          <w:rFonts w:ascii="宋体" w:hAnsi="宋体" w:cs="宋体"/>
          <w:kern w:val="0"/>
          <w:sz w:val="24"/>
          <w:szCs w:val="24"/>
          <w:highlight w:val="none"/>
        </w:rPr>
      </w:pPr>
      <w:r>
        <w:rPr>
          <w:rFonts w:hint="eastAsia" w:ascii="宋体" w:hAnsi="宋体" w:cs="宋体"/>
          <w:kern w:val="0"/>
          <w:sz w:val="24"/>
          <w:szCs w:val="24"/>
          <w:highlight w:val="none"/>
        </w:rPr>
        <w:t>（2）磋商截止时间后，磋商响应供应商不得修改（补充）或撤回其磋商响应文件。</w:t>
      </w:r>
    </w:p>
    <w:p w14:paraId="054A740E">
      <w:pPr>
        <w:shd w:val="clear"/>
        <w:tabs>
          <w:tab w:val="left" w:pos="1898"/>
        </w:tabs>
        <w:autoSpaceDE w:val="0"/>
        <w:autoSpaceDN w:val="0"/>
        <w:adjustRightInd w:val="0"/>
        <w:spacing w:line="440" w:lineRule="exact"/>
        <w:ind w:firstLine="480" w:firstLineChars="200"/>
        <w:rPr>
          <w:rFonts w:ascii="宋体" w:hAnsi="宋体" w:cs="宋体"/>
          <w:b/>
          <w:bCs/>
          <w:sz w:val="24"/>
          <w:szCs w:val="24"/>
          <w:highlight w:val="none"/>
        </w:rPr>
      </w:pPr>
      <w:r>
        <w:rPr>
          <w:rFonts w:hint="eastAsia" w:ascii="宋体" w:hAnsi="宋体" w:cs="宋体"/>
          <w:b/>
          <w:bCs/>
          <w:sz w:val="24"/>
          <w:szCs w:val="24"/>
          <w:highlight w:val="none"/>
        </w:rPr>
        <w:t>5、电子加密磋商响应文件的解密及异常情况处理</w:t>
      </w:r>
    </w:p>
    <w:p w14:paraId="287BACDC">
      <w:pPr>
        <w:shd w:val="clear"/>
        <w:autoSpaceDE w:val="0"/>
        <w:autoSpaceDN w:val="0"/>
        <w:adjustRightInd w:val="0"/>
        <w:spacing w:line="440" w:lineRule="exact"/>
        <w:ind w:firstLine="480" w:firstLineChars="200"/>
        <w:rPr>
          <w:rFonts w:ascii="宋体" w:hAnsi="宋体" w:cs="宋体"/>
          <w:kern w:val="0"/>
          <w:sz w:val="24"/>
          <w:szCs w:val="24"/>
          <w:highlight w:val="none"/>
          <w:lang w:val="zh-CN"/>
        </w:rPr>
      </w:pPr>
      <w:r>
        <w:rPr>
          <w:rFonts w:hint="eastAsia" w:ascii="宋体" w:hAnsi="宋体" w:cs="宋体"/>
          <w:kern w:val="0"/>
          <w:sz w:val="24"/>
          <w:szCs w:val="24"/>
          <w:highlight w:val="none"/>
        </w:rPr>
        <w:t>（1）</w:t>
      </w:r>
      <w:r>
        <w:rPr>
          <w:rFonts w:hint="eastAsia" w:ascii="宋体" w:hAnsi="宋体" w:cs="宋体"/>
          <w:kern w:val="0"/>
          <w:sz w:val="24"/>
          <w:szCs w:val="24"/>
          <w:highlight w:val="none"/>
          <w:lang w:val="zh-CN"/>
        </w:rPr>
        <w:t>磋商开始后，采购代理机构将向各磋商响应供应商发出“电子加密磋商响应文件”的解密通知，各供应商代表应当在接到解密通知后</w:t>
      </w:r>
      <w:r>
        <w:rPr>
          <w:rFonts w:hint="eastAsia" w:ascii="宋体" w:hAnsi="宋体" w:cs="宋体"/>
          <w:kern w:val="0"/>
          <w:sz w:val="24"/>
          <w:szCs w:val="24"/>
          <w:highlight w:val="none"/>
        </w:rPr>
        <w:t>30分钟</w:t>
      </w:r>
      <w:r>
        <w:rPr>
          <w:rFonts w:hint="eastAsia" w:ascii="宋体" w:hAnsi="宋体" w:cs="宋体"/>
          <w:kern w:val="0"/>
          <w:sz w:val="24"/>
          <w:szCs w:val="24"/>
          <w:highlight w:val="none"/>
          <w:lang w:val="zh-CN"/>
        </w:rPr>
        <w:t>内自行完成“电子加密磋商响应文件”的在线解密。</w:t>
      </w:r>
    </w:p>
    <w:p w14:paraId="688E1870">
      <w:pPr>
        <w:shd w:val="clear"/>
        <w:autoSpaceDE w:val="0"/>
        <w:autoSpaceDN w:val="0"/>
        <w:adjustRightInd w:val="0"/>
        <w:spacing w:line="440" w:lineRule="exact"/>
        <w:ind w:firstLine="480" w:firstLineChars="200"/>
        <w:rPr>
          <w:rFonts w:ascii="宋体" w:hAnsi="宋体" w:cs="宋体"/>
          <w:kern w:val="0"/>
          <w:sz w:val="24"/>
          <w:szCs w:val="24"/>
          <w:highlight w:val="none"/>
          <w:lang w:val="zh-CN"/>
        </w:rPr>
      </w:pPr>
      <w:r>
        <w:rPr>
          <w:rFonts w:hint="eastAsia" w:ascii="宋体" w:hAnsi="宋体" w:cs="宋体"/>
          <w:kern w:val="0"/>
          <w:sz w:val="24"/>
          <w:szCs w:val="24"/>
          <w:highlight w:val="none"/>
          <w:lang w:val="zh-CN"/>
        </w:rPr>
        <w:t>（</w:t>
      </w:r>
      <w:r>
        <w:rPr>
          <w:rFonts w:hint="eastAsia" w:ascii="宋体" w:hAnsi="宋体" w:cs="宋体"/>
          <w:kern w:val="0"/>
          <w:sz w:val="24"/>
          <w:szCs w:val="24"/>
          <w:highlight w:val="none"/>
        </w:rPr>
        <w:t>2</w:t>
      </w:r>
      <w:r>
        <w:rPr>
          <w:rFonts w:hint="eastAsia" w:ascii="宋体" w:hAnsi="宋体" w:cs="宋体"/>
          <w:kern w:val="0"/>
          <w:sz w:val="24"/>
          <w:szCs w:val="24"/>
          <w:highlight w:val="none"/>
          <w:lang w:val="zh-CN"/>
        </w:rPr>
        <w:t>）因网络或者其他问题造成“电子加密磋商响应文件”在规定时间内无法正常解密的，磋商响应供应商提供了“备份磋商响应文件”的，将由采购代理机构按“政府采购云平台”操作规范将“备份磋商响应文件”上传至“政府采购云平台”，完成解密。</w:t>
      </w:r>
    </w:p>
    <w:p w14:paraId="3D93B72E">
      <w:pPr>
        <w:shd w:val="clear"/>
        <w:autoSpaceDE w:val="0"/>
        <w:autoSpaceDN w:val="0"/>
        <w:adjustRightInd w:val="0"/>
        <w:spacing w:line="440" w:lineRule="exact"/>
        <w:ind w:firstLine="480" w:firstLineChars="200"/>
        <w:rPr>
          <w:highlight w:val="none"/>
        </w:rPr>
      </w:pPr>
      <w:r>
        <w:rPr>
          <w:rFonts w:hint="eastAsia" w:ascii="宋体" w:hAnsi="宋体" w:cs="宋体"/>
          <w:kern w:val="0"/>
          <w:sz w:val="24"/>
          <w:szCs w:val="24"/>
          <w:highlight w:val="none"/>
          <w:lang w:val="zh-CN"/>
        </w:rPr>
        <w:t>（</w:t>
      </w:r>
      <w:r>
        <w:rPr>
          <w:rFonts w:hint="eastAsia" w:ascii="宋体" w:hAnsi="宋体" w:cs="宋体"/>
          <w:kern w:val="0"/>
          <w:sz w:val="24"/>
          <w:szCs w:val="24"/>
          <w:highlight w:val="none"/>
        </w:rPr>
        <w:t>3</w:t>
      </w:r>
      <w:r>
        <w:rPr>
          <w:rFonts w:hint="eastAsia" w:ascii="宋体" w:hAnsi="宋体" w:cs="宋体"/>
          <w:kern w:val="0"/>
          <w:sz w:val="24"/>
          <w:szCs w:val="24"/>
          <w:highlight w:val="none"/>
          <w:lang w:val="zh-CN"/>
        </w:rPr>
        <w:t>）磋商响应供应商未在规定时间内完成解密且未提供“备份磋商响应文件”的，默认磋商响应供应商自动放弃。</w:t>
      </w:r>
    </w:p>
    <w:p w14:paraId="04A9F57F">
      <w:pPr>
        <w:shd w:val="clear"/>
        <w:tabs>
          <w:tab w:val="left" w:pos="0"/>
        </w:tabs>
        <w:autoSpaceDE w:val="0"/>
        <w:autoSpaceDN w:val="0"/>
        <w:adjustRightInd w:val="0"/>
        <w:spacing w:line="440" w:lineRule="exact"/>
        <w:ind w:firstLine="480" w:firstLineChars="200"/>
        <w:rPr>
          <w:rFonts w:cs="宋体" w:asciiTheme="minorEastAsia" w:hAnsiTheme="minorEastAsia" w:eastAsiaTheme="minorEastAsia"/>
          <w:b/>
          <w:bCs/>
          <w:kern w:val="0"/>
          <w:sz w:val="24"/>
          <w:szCs w:val="24"/>
          <w:highlight w:val="none"/>
        </w:rPr>
      </w:pPr>
      <w:r>
        <w:rPr>
          <w:rFonts w:hint="eastAsia" w:cs="宋体" w:asciiTheme="minorEastAsia" w:hAnsiTheme="minorEastAsia" w:eastAsiaTheme="minorEastAsia"/>
          <w:b/>
          <w:bCs/>
          <w:kern w:val="0"/>
          <w:sz w:val="24"/>
          <w:szCs w:val="24"/>
          <w:highlight w:val="none"/>
        </w:rPr>
        <w:t>（三）磋商响应文件的有效期</w:t>
      </w:r>
    </w:p>
    <w:p w14:paraId="6484FDEE">
      <w:pPr>
        <w:pStyle w:val="9"/>
        <w:shd w:val="clear"/>
        <w:tabs>
          <w:tab w:val="left" w:pos="0"/>
        </w:tabs>
        <w:snapToGrid w:val="0"/>
        <w:spacing w:line="440" w:lineRule="exact"/>
        <w:ind w:left="0" w:firstLine="480" w:firstLineChars="200"/>
        <w:rPr>
          <w:rFonts w:cs="宋体" w:asciiTheme="minorEastAsia" w:hAnsiTheme="minorEastAsia" w:eastAsiaTheme="minorEastAsia"/>
          <w:sz w:val="24"/>
          <w:szCs w:val="24"/>
          <w:highlight w:val="none"/>
          <w:lang w:val="en-GB"/>
        </w:rPr>
      </w:pPr>
      <w:r>
        <w:rPr>
          <w:rFonts w:cs="宋体" w:asciiTheme="minorEastAsia" w:hAnsiTheme="minorEastAsia" w:eastAsiaTheme="minorEastAsia"/>
          <w:sz w:val="24"/>
          <w:szCs w:val="24"/>
          <w:highlight w:val="none"/>
          <w:lang w:val="en-GB"/>
        </w:rPr>
        <w:t>1</w:t>
      </w:r>
      <w:r>
        <w:rPr>
          <w:rFonts w:hint="eastAsia" w:cs="宋体" w:asciiTheme="minorEastAsia" w:hAnsiTheme="minorEastAsia" w:eastAsiaTheme="minorEastAsia"/>
          <w:sz w:val="24"/>
          <w:szCs w:val="24"/>
          <w:highlight w:val="none"/>
          <w:lang w:val="en-GB"/>
        </w:rPr>
        <w:t>、自磋商响应截止日起</w:t>
      </w:r>
      <w:r>
        <w:rPr>
          <w:rFonts w:cs="宋体" w:asciiTheme="minorEastAsia" w:hAnsiTheme="minorEastAsia" w:eastAsiaTheme="minorEastAsia"/>
          <w:sz w:val="24"/>
          <w:szCs w:val="24"/>
          <w:highlight w:val="none"/>
          <w:lang w:val="en-GB"/>
        </w:rPr>
        <w:t>90</w:t>
      </w:r>
      <w:r>
        <w:rPr>
          <w:rFonts w:hint="eastAsia" w:cs="宋体" w:asciiTheme="minorEastAsia" w:hAnsiTheme="minorEastAsia" w:eastAsiaTheme="minorEastAsia"/>
          <w:sz w:val="24"/>
          <w:szCs w:val="24"/>
          <w:highlight w:val="none"/>
          <w:lang w:val="en-GB"/>
        </w:rPr>
        <w:t>天磋商响应文件应保持有效。有效期不足的磋商响应文件将被拒绝。</w:t>
      </w:r>
    </w:p>
    <w:p w14:paraId="55B41BE1">
      <w:pPr>
        <w:pStyle w:val="9"/>
        <w:shd w:val="clear"/>
        <w:tabs>
          <w:tab w:val="left" w:pos="0"/>
        </w:tabs>
        <w:snapToGrid w:val="0"/>
        <w:spacing w:line="440" w:lineRule="exact"/>
        <w:ind w:left="0" w:firstLine="480" w:firstLineChars="200"/>
        <w:rPr>
          <w:rFonts w:asciiTheme="minorEastAsia" w:hAnsiTheme="minorEastAsia" w:eastAsiaTheme="minorEastAsia"/>
          <w:sz w:val="24"/>
          <w:szCs w:val="24"/>
          <w:highlight w:val="none"/>
          <w:lang w:val="en-GB"/>
        </w:rPr>
      </w:pPr>
      <w:r>
        <w:rPr>
          <w:rFonts w:cs="宋体" w:asciiTheme="minorEastAsia" w:hAnsiTheme="minorEastAsia" w:eastAsiaTheme="minorEastAsia"/>
          <w:sz w:val="24"/>
          <w:szCs w:val="24"/>
          <w:highlight w:val="none"/>
          <w:lang w:val="en-GB"/>
        </w:rPr>
        <w:t>2</w:t>
      </w:r>
      <w:r>
        <w:rPr>
          <w:rFonts w:hint="eastAsia" w:cs="宋体" w:asciiTheme="minorEastAsia" w:hAnsiTheme="minorEastAsia" w:eastAsiaTheme="minorEastAsia"/>
          <w:sz w:val="24"/>
          <w:szCs w:val="24"/>
          <w:highlight w:val="none"/>
          <w:lang w:val="en-GB"/>
        </w:rPr>
        <w:t>、在特殊情况下，采购人可与供应商协商延长磋商响应文件的有效期，并均以书面形式进行。</w:t>
      </w:r>
    </w:p>
    <w:p w14:paraId="7A68F7DB">
      <w:pPr>
        <w:shd w:val="clear"/>
        <w:snapToGrid w:val="0"/>
        <w:spacing w:line="440" w:lineRule="exact"/>
        <w:ind w:firstLine="480" w:firstLineChars="200"/>
        <w:jc w:val="left"/>
        <w:outlineLvl w:val="0"/>
        <w:rPr>
          <w:rFonts w:cs="宋体" w:asciiTheme="minorEastAsia" w:hAnsiTheme="minorEastAsia" w:eastAsiaTheme="minorEastAsia"/>
          <w:b/>
          <w:bCs/>
          <w:sz w:val="24"/>
          <w:szCs w:val="24"/>
          <w:highlight w:val="none"/>
        </w:rPr>
      </w:pPr>
      <w:bookmarkStart w:id="6" w:name="_Toc17618"/>
      <w:bookmarkStart w:id="7" w:name="_Toc30259"/>
      <w:bookmarkStart w:id="8" w:name="_Toc22957"/>
      <w:bookmarkStart w:id="9" w:name="_Toc23375"/>
      <w:r>
        <w:rPr>
          <w:rFonts w:cs="宋体" w:asciiTheme="minorEastAsia" w:hAnsiTheme="minorEastAsia" w:eastAsiaTheme="minorEastAsia"/>
          <w:sz w:val="24"/>
          <w:szCs w:val="24"/>
          <w:highlight w:val="none"/>
        </w:rPr>
        <w:t>3</w:t>
      </w:r>
      <w:r>
        <w:rPr>
          <w:rFonts w:hint="eastAsia" w:cs="宋体" w:asciiTheme="minorEastAsia" w:hAnsiTheme="minorEastAsia" w:eastAsiaTheme="minorEastAsia"/>
          <w:sz w:val="24"/>
          <w:szCs w:val="24"/>
          <w:highlight w:val="none"/>
        </w:rPr>
        <w:t>、成交供应商的磋商响应文件自磋商之日起至合同履行完毕均应保持有效。</w:t>
      </w:r>
      <w:bookmarkEnd w:id="6"/>
      <w:bookmarkEnd w:id="7"/>
      <w:bookmarkEnd w:id="8"/>
      <w:bookmarkEnd w:id="9"/>
    </w:p>
    <w:p w14:paraId="20F07E11">
      <w:pPr>
        <w:shd w:val="clear"/>
        <w:snapToGrid w:val="0"/>
        <w:spacing w:line="440" w:lineRule="exact"/>
        <w:jc w:val="center"/>
        <w:rPr>
          <w:rFonts w:cs="宋体" w:asciiTheme="minorEastAsia" w:hAnsiTheme="minorEastAsia" w:eastAsiaTheme="minorEastAsia"/>
          <w:b/>
          <w:bCs/>
          <w:sz w:val="28"/>
          <w:szCs w:val="28"/>
          <w:highlight w:val="none"/>
        </w:rPr>
      </w:pPr>
      <w:r>
        <w:rPr>
          <w:rFonts w:hint="eastAsia" w:cs="宋体" w:asciiTheme="minorEastAsia" w:hAnsiTheme="minorEastAsia" w:eastAsiaTheme="minorEastAsia"/>
          <w:b/>
          <w:bCs/>
          <w:sz w:val="28"/>
          <w:szCs w:val="28"/>
          <w:highlight w:val="none"/>
          <w:lang w:eastAsia="zh-CN"/>
        </w:rPr>
        <w:t>四</w:t>
      </w:r>
      <w:r>
        <w:rPr>
          <w:rFonts w:hint="eastAsia" w:cs="宋体" w:asciiTheme="minorEastAsia" w:hAnsiTheme="minorEastAsia" w:eastAsiaTheme="minorEastAsia"/>
          <w:b/>
          <w:bCs/>
          <w:sz w:val="28"/>
          <w:szCs w:val="28"/>
          <w:highlight w:val="none"/>
        </w:rPr>
        <w:t>、磋商</w:t>
      </w:r>
    </w:p>
    <w:p w14:paraId="2CAF1F2F">
      <w:pPr>
        <w:shd w:val="clear"/>
        <w:autoSpaceDE w:val="0"/>
        <w:autoSpaceDN w:val="0"/>
        <w:adjustRightInd w:val="0"/>
        <w:spacing w:line="360" w:lineRule="auto"/>
        <w:rPr>
          <w:rFonts w:asciiTheme="minorEastAsia" w:hAnsiTheme="minorEastAsia" w:eastAsiaTheme="minorEastAsia"/>
          <w:kern w:val="0"/>
          <w:sz w:val="24"/>
          <w:highlight w:val="none"/>
        </w:rPr>
      </w:pPr>
      <w:r>
        <w:rPr>
          <w:rFonts w:hint="eastAsia" w:asciiTheme="minorEastAsia" w:hAnsiTheme="minorEastAsia" w:eastAsiaTheme="minorEastAsia"/>
          <w:kern w:val="0"/>
          <w:sz w:val="24"/>
          <w:highlight w:val="none"/>
        </w:rPr>
        <w:t xml:space="preserve">   </w:t>
      </w:r>
      <w:r>
        <w:rPr>
          <w:rFonts w:hint="eastAsia" w:asciiTheme="minorEastAsia" w:hAnsiTheme="minorEastAsia" w:eastAsiaTheme="minorEastAsia"/>
          <w:b/>
          <w:color w:val="000000"/>
          <w:sz w:val="24"/>
          <w:highlight w:val="none"/>
        </w:rPr>
        <w:t>（一）磋商程序</w:t>
      </w:r>
    </w:p>
    <w:p w14:paraId="651F2893">
      <w:pPr>
        <w:shd w:val="clear"/>
        <w:autoSpaceDE w:val="0"/>
        <w:autoSpaceDN w:val="0"/>
        <w:adjustRightInd w:val="0"/>
        <w:spacing w:line="360" w:lineRule="auto"/>
        <w:ind w:firstLine="475" w:firstLineChars="198"/>
        <w:rPr>
          <w:rFonts w:asciiTheme="minorEastAsia" w:hAnsiTheme="minorEastAsia" w:eastAsiaTheme="minorEastAsia"/>
          <w:color w:val="000000"/>
          <w:sz w:val="24"/>
          <w:highlight w:val="none"/>
        </w:rPr>
      </w:pPr>
      <w:r>
        <w:rPr>
          <w:rFonts w:hint="eastAsia" w:asciiTheme="minorEastAsia" w:hAnsiTheme="minorEastAsia" w:eastAsiaTheme="minorEastAsia"/>
          <w:color w:val="000000"/>
          <w:sz w:val="24"/>
          <w:highlight w:val="none"/>
        </w:rPr>
        <w:t>1、采购组织机构将在本磋商文件规定的时间和地点进行磋商，磋商采购会议由采购组织机构工作人员主持，所有供应商均应准时在线参加磋商采购会议，磋商响应供应商如不参加在线磋商大会的，视同认可磋商结果，事后不得对采购相关人员、磋商过程和磋商结果提出异议，同时磋商响应供应商因未在线参加磋商而导致磋商响应文件无法按时解密等一切后果由供应商自行承担。</w:t>
      </w:r>
    </w:p>
    <w:p w14:paraId="72113D51">
      <w:pPr>
        <w:shd w:val="clear"/>
        <w:snapToGrid w:val="0"/>
        <w:spacing w:line="440" w:lineRule="exact"/>
        <w:ind w:firstLine="480" w:firstLineChars="200"/>
        <w:rPr>
          <w:rFonts w:ascii="宋体" w:hAnsi="宋体" w:cs="宋体"/>
          <w:sz w:val="24"/>
          <w:szCs w:val="24"/>
          <w:highlight w:val="none"/>
        </w:rPr>
      </w:pPr>
      <w:r>
        <w:rPr>
          <w:rFonts w:hint="eastAsia" w:ascii="宋体" w:hAnsi="宋体" w:cs="宋体"/>
          <w:sz w:val="24"/>
          <w:szCs w:val="24"/>
          <w:highlight w:val="none"/>
        </w:rPr>
        <w:t>2、向各磋商响应供应商发出“电子加密磋商响应文件”【开始解密】通知，由供应商在采购文件规定的时间内自行进行磋商响应文件解密。供应商在规定的时间内无法完成已递交的“电子加密磋商响应文件”解密的，如已按规定递交了“备份磋商响应文件”的，将由采购代理机构按“政府采购云平台”操作规范将“备份磋商响应文件”上传至“政府采购云平台”，上传成功后，“电子加密磋商响应文件”自动失效；</w:t>
      </w:r>
    </w:p>
    <w:p w14:paraId="30A89F95">
      <w:pPr>
        <w:shd w:val="clear"/>
        <w:snapToGrid w:val="0"/>
        <w:spacing w:line="440" w:lineRule="exact"/>
        <w:ind w:firstLine="480" w:firstLineChars="200"/>
        <w:rPr>
          <w:rFonts w:ascii="宋体" w:hAnsi="宋体" w:cs="宋体"/>
          <w:sz w:val="24"/>
          <w:szCs w:val="24"/>
          <w:highlight w:val="none"/>
        </w:rPr>
      </w:pPr>
      <w:r>
        <w:rPr>
          <w:rFonts w:hint="eastAsia" w:ascii="宋体" w:hAnsi="宋体" w:cs="宋体"/>
          <w:sz w:val="24"/>
          <w:szCs w:val="24"/>
          <w:highlight w:val="none"/>
        </w:rPr>
        <w:t>3、磋商响应文件解密结束，供应商通过发送邮件形式将经授权代表签署的《政府采购活动现场确认声明书》（</w:t>
      </w:r>
      <w:r>
        <w:rPr>
          <w:rFonts w:hint="eastAsia" w:ascii="宋体" w:hAnsi="宋体" w:cs="宋体"/>
          <w:b/>
          <w:bCs/>
          <w:sz w:val="24"/>
          <w:szCs w:val="24"/>
          <w:highlight w:val="none"/>
        </w:rPr>
        <w:t>格式见采购文件最后一页内容</w:t>
      </w:r>
      <w:r>
        <w:rPr>
          <w:rFonts w:hint="eastAsia" w:ascii="宋体" w:hAnsi="宋体" w:cs="宋体"/>
          <w:sz w:val="24"/>
          <w:szCs w:val="24"/>
          <w:highlight w:val="none"/>
        </w:rPr>
        <w:t>）的扫描件或（图片）发至代理机构经办人邮箱（邮箱地址：</w:t>
      </w:r>
      <w:r>
        <w:rPr>
          <w:rFonts w:hint="eastAsia" w:ascii="宋体" w:hAnsi="宋体" w:cs="宋体"/>
          <w:sz w:val="24"/>
          <w:szCs w:val="24"/>
          <w:highlight w:val="none"/>
          <w:lang w:val="en-US" w:eastAsia="zh-CN"/>
        </w:rPr>
        <w:t>1206277063</w:t>
      </w:r>
      <w:r>
        <w:rPr>
          <w:rFonts w:hint="eastAsia" w:ascii="宋体" w:hAnsi="宋体" w:cs="宋体"/>
          <w:sz w:val="24"/>
          <w:szCs w:val="24"/>
          <w:highlight w:val="none"/>
        </w:rPr>
        <w:t>@qq.com）；</w:t>
      </w:r>
    </w:p>
    <w:p w14:paraId="4AEB0B3F">
      <w:pPr>
        <w:shd w:val="clear"/>
        <w:snapToGrid w:val="0"/>
        <w:spacing w:line="440" w:lineRule="exact"/>
        <w:ind w:firstLine="480" w:firstLineChars="200"/>
        <w:rPr>
          <w:rFonts w:ascii="宋体" w:hAnsi="宋体" w:cs="宋体"/>
          <w:sz w:val="24"/>
          <w:szCs w:val="24"/>
          <w:highlight w:val="none"/>
        </w:rPr>
      </w:pPr>
      <w:r>
        <w:rPr>
          <w:rFonts w:hint="eastAsia" w:ascii="宋体" w:hAnsi="宋体" w:cs="宋体"/>
          <w:sz w:val="24"/>
          <w:szCs w:val="24"/>
          <w:highlight w:val="none"/>
        </w:rPr>
        <w:t>4、由采购人或者采购代理机构评审资格证明文件，若资格审查不符合采购文件要求，通过“政府采购云平台”告知其原因并由磋商响应供应商签章确认</w:t>
      </w:r>
      <w:r>
        <w:rPr>
          <w:rFonts w:hint="eastAsia" w:ascii="宋体" w:hAnsi="宋体" w:cs="宋体"/>
          <w:color w:val="000000" w:themeColor="text1"/>
          <w:sz w:val="24"/>
          <w:szCs w:val="24"/>
          <w:highlight w:val="none"/>
          <w14:textFill>
            <w14:solidFill>
              <w14:schemeClr w14:val="tx1"/>
            </w14:solidFill>
          </w14:textFill>
        </w:rPr>
        <w:t>（不予确认的应说明理由，否则视为无异议）</w:t>
      </w:r>
      <w:r>
        <w:rPr>
          <w:rFonts w:hint="eastAsia" w:ascii="宋体" w:hAnsi="宋体" w:cs="宋体"/>
          <w:sz w:val="24"/>
          <w:szCs w:val="24"/>
          <w:highlight w:val="none"/>
        </w:rPr>
        <w:t>。资格审查未获通过的磋商响应供应商，其商务技术文件及报价文件不进入评审。</w:t>
      </w:r>
    </w:p>
    <w:p w14:paraId="3A283992">
      <w:pPr>
        <w:shd w:val="clear"/>
        <w:snapToGrid w:val="0"/>
        <w:spacing w:line="440" w:lineRule="exact"/>
        <w:ind w:firstLine="480" w:firstLineChars="200"/>
        <w:rPr>
          <w:rFonts w:ascii="宋体" w:hAnsi="宋体" w:cs="宋体"/>
          <w:sz w:val="24"/>
          <w:szCs w:val="24"/>
          <w:highlight w:val="none"/>
        </w:rPr>
      </w:pPr>
      <w:r>
        <w:rPr>
          <w:rFonts w:hint="eastAsia" w:ascii="宋体" w:hAnsi="宋体" w:cs="宋体"/>
          <w:sz w:val="24"/>
          <w:szCs w:val="24"/>
          <w:highlight w:val="none"/>
        </w:rPr>
        <w:t>5、磋商小组对商务技术文件进行评审，评审内容包括符合性审查，技术、商务评估及比较等。商务技术文件符合性审查通过的供应商，进入商务技术评分环节。符合性审查不通过的，通过“政府采购云平台”告知其原因并由磋商响应供应商签章确认</w:t>
      </w:r>
      <w:r>
        <w:rPr>
          <w:rFonts w:hint="eastAsia" w:ascii="宋体" w:hAnsi="宋体" w:cs="宋体"/>
          <w:color w:val="000000" w:themeColor="text1"/>
          <w:sz w:val="24"/>
          <w:szCs w:val="24"/>
          <w:highlight w:val="none"/>
          <w14:textFill>
            <w14:solidFill>
              <w14:schemeClr w14:val="tx1"/>
            </w14:solidFill>
          </w14:textFill>
        </w:rPr>
        <w:t>（不予确认的应说明理由，否则视为无异议），</w:t>
      </w:r>
      <w:r>
        <w:rPr>
          <w:rFonts w:hint="eastAsia" w:ascii="宋体" w:hAnsi="宋体" w:cs="宋体"/>
          <w:sz w:val="24"/>
          <w:szCs w:val="24"/>
          <w:highlight w:val="none"/>
        </w:rPr>
        <w:t>其商务技术文件及报价文件不再进入评审。</w:t>
      </w:r>
    </w:p>
    <w:p w14:paraId="49F5D0A6">
      <w:pPr>
        <w:shd w:val="clear"/>
        <w:spacing w:line="360" w:lineRule="auto"/>
        <w:ind w:firstLine="480" w:firstLineChars="200"/>
        <w:rPr>
          <w:rFonts w:ascii="宋体" w:hAnsi="宋体" w:cs="Arial"/>
          <w:kern w:val="0"/>
          <w:sz w:val="24"/>
          <w:highlight w:val="none"/>
        </w:rPr>
      </w:pPr>
      <w:r>
        <w:rPr>
          <w:rFonts w:hint="eastAsia" w:ascii="宋体" w:hAnsi="宋体" w:cs="宋体"/>
          <w:sz w:val="24"/>
          <w:szCs w:val="24"/>
          <w:highlight w:val="none"/>
        </w:rPr>
        <w:t>6、</w:t>
      </w:r>
      <w:r>
        <w:rPr>
          <w:rFonts w:hint="eastAsia" w:ascii="宋体" w:hAnsi="宋体" w:cs="Arial"/>
          <w:kern w:val="0"/>
          <w:sz w:val="24"/>
          <w:highlight w:val="none"/>
        </w:rPr>
        <w:t>开启符合性审查、商务技术评审有效磋商响应供应商的《报价文件》（第一轮），</w:t>
      </w:r>
      <w:r>
        <w:rPr>
          <w:rFonts w:hint="eastAsia" w:cs="宋体" w:asciiTheme="minorEastAsia" w:hAnsiTheme="minorEastAsia" w:eastAsiaTheme="minorEastAsia"/>
          <w:sz w:val="24"/>
          <w:highlight w:val="none"/>
        </w:rPr>
        <w:t>磋商小组所有成员集中与单一供应商分别进行磋商，并给予所有参加磋商的供应商平等的磋商机会。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供应商应当按照磋商文件的变动情况和磋商小组的要求重新提交响应文件，并由其法定代表人或授权代表签章确认</w:t>
      </w:r>
      <w:r>
        <w:rPr>
          <w:rFonts w:ascii="宋体" w:hAnsi="宋体" w:cs="Arial"/>
          <w:kern w:val="0"/>
          <w:sz w:val="24"/>
          <w:highlight w:val="none"/>
        </w:rPr>
        <w:t>（不予确认的应说明理由，否则视为无异议）</w:t>
      </w:r>
      <w:r>
        <w:rPr>
          <w:rFonts w:hint="eastAsia" w:ascii="宋体" w:hAnsi="宋体" w:cs="Arial"/>
          <w:kern w:val="0"/>
          <w:sz w:val="24"/>
          <w:highlight w:val="none"/>
        </w:rPr>
        <w:t>。</w:t>
      </w:r>
    </w:p>
    <w:p w14:paraId="135C1265">
      <w:pPr>
        <w:shd w:val="clear"/>
        <w:spacing w:line="360" w:lineRule="auto"/>
        <w:ind w:firstLine="480" w:firstLineChars="200"/>
        <w:rPr>
          <w:rFonts w:ascii="宋体" w:hAnsi="宋体" w:cs="Arial" w:eastAsiaTheme="minorEastAsia"/>
          <w:kern w:val="0"/>
          <w:sz w:val="24"/>
          <w:highlight w:val="none"/>
        </w:rPr>
      </w:pPr>
      <w:r>
        <w:rPr>
          <w:rFonts w:hint="eastAsia" w:ascii="宋体" w:hAnsi="宋体" w:cs="Arial"/>
          <w:kern w:val="0"/>
          <w:sz w:val="24"/>
          <w:highlight w:val="none"/>
        </w:rPr>
        <w:t>7、</w:t>
      </w:r>
      <w:r>
        <w:rPr>
          <w:rFonts w:hint="eastAsia" w:cs="宋体" w:asciiTheme="minorEastAsia" w:hAnsiTheme="minorEastAsia" w:eastAsiaTheme="minorEastAsia"/>
          <w:sz w:val="24"/>
          <w:highlight w:val="none"/>
        </w:rPr>
        <w:t>磋商结束后，磋商小组将要求所有实质性响应的供应商在规定时间内提交最后报价，最后报价是磋商响应文件的有效组成部分。</w:t>
      </w:r>
    </w:p>
    <w:p w14:paraId="05BB9D87">
      <w:pPr>
        <w:shd w:val="clear"/>
        <w:spacing w:line="360" w:lineRule="auto"/>
        <w:ind w:firstLine="480" w:firstLineChars="200"/>
        <w:rPr>
          <w:rFonts w:ascii="宋体" w:hAnsi="宋体" w:cs="Arial"/>
          <w:kern w:val="0"/>
          <w:sz w:val="24"/>
          <w:highlight w:val="none"/>
        </w:rPr>
      </w:pPr>
      <w:r>
        <w:rPr>
          <w:rFonts w:hint="eastAsia" w:ascii="宋体" w:hAnsi="宋体" w:cs="Arial"/>
          <w:kern w:val="0"/>
          <w:sz w:val="24"/>
          <w:highlight w:val="none"/>
        </w:rPr>
        <w:t>8、通过“政府采购云平台”公布</w:t>
      </w:r>
      <w:r>
        <w:rPr>
          <w:rFonts w:hint="eastAsia" w:ascii="宋体" w:hAnsi="宋体" w:cs="Arial"/>
          <w:kern w:val="0"/>
          <w:sz w:val="24"/>
          <w:highlight w:val="none"/>
          <w:lang w:eastAsia="zh-CN"/>
        </w:rPr>
        <w:t>报价一览表</w:t>
      </w:r>
      <w:r>
        <w:rPr>
          <w:rFonts w:hint="eastAsia" w:ascii="宋体" w:hAnsi="宋体" w:cs="Arial"/>
          <w:kern w:val="0"/>
          <w:sz w:val="24"/>
          <w:highlight w:val="none"/>
        </w:rPr>
        <w:t>、商务技术得分等有关内容，同时当场制作开标记录表，</w:t>
      </w:r>
      <w:r>
        <w:rPr>
          <w:rFonts w:hint="eastAsia" w:ascii="宋体" w:hAnsi="宋体" w:cs="Arial"/>
          <w:kern w:val="0"/>
          <w:sz w:val="24"/>
          <w:highlight w:val="none"/>
          <w:u w:val="single"/>
        </w:rPr>
        <w:t>供应商通过“政府采购云平台”</w:t>
      </w:r>
      <w:r>
        <w:rPr>
          <w:rFonts w:ascii="宋体" w:hAnsi="宋体" w:cs="Arial"/>
          <w:kern w:val="0"/>
          <w:sz w:val="24"/>
          <w:highlight w:val="none"/>
          <w:u w:val="single"/>
        </w:rPr>
        <w:t>签字确认</w:t>
      </w:r>
      <w:r>
        <w:rPr>
          <w:rFonts w:ascii="宋体" w:hAnsi="宋体" w:cs="Arial"/>
          <w:kern w:val="0"/>
          <w:sz w:val="24"/>
          <w:highlight w:val="none"/>
        </w:rPr>
        <w:t>（不予确认的应说明理由，否则视为无异议）。</w:t>
      </w:r>
      <w:r>
        <w:rPr>
          <w:rFonts w:hint="eastAsia" w:ascii="宋体" w:hAnsi="宋体" w:cs="Arial"/>
          <w:kern w:val="0"/>
          <w:sz w:val="24"/>
          <w:highlight w:val="none"/>
        </w:rPr>
        <w:t>磋商小组</w:t>
      </w:r>
      <w:r>
        <w:rPr>
          <w:rFonts w:ascii="宋体" w:hAnsi="宋体" w:cs="Arial"/>
          <w:kern w:val="0"/>
          <w:sz w:val="24"/>
          <w:highlight w:val="none"/>
        </w:rPr>
        <w:t>对报价的合理性、准确性等进行审查核实</w:t>
      </w:r>
      <w:r>
        <w:rPr>
          <w:rFonts w:hint="eastAsia" w:ascii="宋体" w:hAnsi="宋体" w:cs="Arial"/>
          <w:kern w:val="0"/>
          <w:sz w:val="24"/>
          <w:highlight w:val="none"/>
        </w:rPr>
        <w:t>。</w:t>
      </w:r>
    </w:p>
    <w:p w14:paraId="7B11D230">
      <w:pPr>
        <w:shd w:val="clear"/>
        <w:snapToGrid w:val="0"/>
        <w:spacing w:line="440" w:lineRule="exact"/>
        <w:ind w:firstLine="480" w:firstLineChars="200"/>
        <w:rPr>
          <w:rFonts w:ascii="宋体" w:hAnsi="宋体" w:cs="宋体"/>
          <w:sz w:val="24"/>
          <w:szCs w:val="24"/>
          <w:highlight w:val="none"/>
        </w:rPr>
      </w:pPr>
      <w:r>
        <w:rPr>
          <w:rFonts w:hint="eastAsia" w:ascii="宋体" w:hAnsi="宋体" w:cs="宋体"/>
          <w:sz w:val="24"/>
          <w:szCs w:val="24"/>
          <w:highlight w:val="none"/>
        </w:rPr>
        <w:t>9、评审结束后，由磋商小组编写并签署评审报告，评审报告应当根据</w:t>
      </w:r>
      <w:r>
        <w:rPr>
          <w:rFonts w:hint="eastAsia" w:ascii="宋体" w:hAnsi="宋体" w:cs="宋体"/>
          <w:sz w:val="24"/>
          <w:szCs w:val="24"/>
          <w:highlight w:val="none"/>
          <w:lang w:eastAsia="zh-CN"/>
        </w:rPr>
        <w:t>评审办法及评分标准</w:t>
      </w:r>
      <w:r>
        <w:rPr>
          <w:rFonts w:hint="eastAsia" w:ascii="宋体" w:hAnsi="宋体" w:cs="宋体"/>
          <w:sz w:val="24"/>
          <w:szCs w:val="24"/>
          <w:highlight w:val="none"/>
        </w:rPr>
        <w:t>推荐中标</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成交</w:t>
      </w:r>
      <w:r>
        <w:rPr>
          <w:rFonts w:hint="eastAsia" w:ascii="宋体" w:hAnsi="宋体" w:cs="宋体"/>
          <w:sz w:val="24"/>
          <w:szCs w:val="24"/>
          <w:highlight w:val="none"/>
          <w:lang w:eastAsia="zh-CN"/>
        </w:rPr>
        <w:t>）</w:t>
      </w:r>
      <w:r>
        <w:rPr>
          <w:rFonts w:hint="eastAsia" w:ascii="宋体" w:hAnsi="宋体" w:cs="宋体"/>
          <w:sz w:val="24"/>
          <w:szCs w:val="24"/>
          <w:highlight w:val="none"/>
        </w:rPr>
        <w:t>候选人；</w:t>
      </w:r>
    </w:p>
    <w:p w14:paraId="4E0F5085">
      <w:pPr>
        <w:shd w:val="clear"/>
        <w:snapToGrid w:val="0"/>
        <w:spacing w:line="440" w:lineRule="exact"/>
        <w:ind w:firstLine="480" w:firstLineChars="200"/>
        <w:rPr>
          <w:rFonts w:ascii="宋体" w:hAnsi="宋体" w:cs="宋体"/>
          <w:sz w:val="24"/>
          <w:szCs w:val="24"/>
          <w:highlight w:val="none"/>
        </w:rPr>
      </w:pPr>
      <w:r>
        <w:rPr>
          <w:rFonts w:hint="eastAsia" w:ascii="宋体" w:hAnsi="宋体" w:cs="宋体"/>
          <w:sz w:val="24"/>
          <w:szCs w:val="24"/>
          <w:highlight w:val="none"/>
        </w:rPr>
        <w:t>10、采购代理机构将通过“政府采购云平台”公布中标（成交）候选供应商名单并出具磋商记录，由主持人、记录人、现场监督员当场签字确认；</w:t>
      </w:r>
    </w:p>
    <w:p w14:paraId="121AA661">
      <w:pPr>
        <w:shd w:val="clear"/>
        <w:snapToGrid w:val="0"/>
        <w:spacing w:line="440" w:lineRule="exact"/>
        <w:ind w:firstLine="480" w:firstLineChars="200"/>
        <w:rPr>
          <w:rFonts w:ascii="宋体" w:hAnsi="宋体" w:cs="宋体"/>
          <w:sz w:val="24"/>
          <w:szCs w:val="24"/>
          <w:highlight w:val="none"/>
        </w:rPr>
      </w:pPr>
      <w:r>
        <w:rPr>
          <w:rFonts w:hint="eastAsia" w:ascii="宋体" w:hAnsi="宋体" w:cs="宋体"/>
          <w:sz w:val="24"/>
          <w:szCs w:val="24"/>
          <w:highlight w:val="none"/>
        </w:rPr>
        <w:t>11、磋商会议结束。</w:t>
      </w:r>
    </w:p>
    <w:p w14:paraId="164E1115">
      <w:pPr>
        <w:shd w:val="clear"/>
        <w:snapToGrid w:val="0"/>
        <w:spacing w:line="440" w:lineRule="exact"/>
        <w:ind w:firstLine="480" w:firstLineChars="200"/>
        <w:rPr>
          <w:rFonts w:ascii="宋体" w:hAnsi="宋体" w:cs="宋体"/>
          <w:sz w:val="24"/>
          <w:szCs w:val="24"/>
          <w:highlight w:val="none"/>
        </w:rPr>
      </w:pPr>
      <w:r>
        <w:rPr>
          <w:rFonts w:hint="eastAsia" w:ascii="宋体" w:hAnsi="宋体" w:cs="宋体"/>
          <w:b/>
          <w:bCs/>
          <w:color w:val="FF0000"/>
          <w:sz w:val="24"/>
          <w:szCs w:val="24"/>
          <w:highlight w:val="none"/>
        </w:rPr>
        <w:t>特别说明：政府采购云平台如对电子化开标及评审程序有调整的，按调整后的程序</w:t>
      </w:r>
      <w:r>
        <w:rPr>
          <w:rFonts w:hint="eastAsia" w:ascii="宋体" w:hAnsi="宋体" w:cs="宋体"/>
          <w:sz w:val="24"/>
          <w:szCs w:val="24"/>
          <w:highlight w:val="none"/>
        </w:rPr>
        <w:t>操作。</w:t>
      </w:r>
    </w:p>
    <w:p w14:paraId="18848B49">
      <w:pPr>
        <w:shd w:val="clear"/>
        <w:snapToGrid w:val="0"/>
        <w:spacing w:line="440" w:lineRule="exact"/>
        <w:ind w:firstLine="480" w:firstLineChars="200"/>
        <w:rPr>
          <w:rFonts w:ascii="宋体" w:hAnsi="宋体" w:cs="宋体"/>
          <w:b/>
          <w:bCs/>
          <w:sz w:val="24"/>
          <w:szCs w:val="24"/>
          <w:highlight w:val="none"/>
        </w:rPr>
      </w:pPr>
      <w:r>
        <w:rPr>
          <w:rFonts w:hint="eastAsia" w:ascii="宋体" w:hAnsi="宋体" w:cs="宋体"/>
          <w:b/>
          <w:bCs/>
          <w:sz w:val="24"/>
          <w:szCs w:val="24"/>
          <w:highlight w:val="none"/>
        </w:rPr>
        <w:t>（二）澄清问题的形式</w:t>
      </w:r>
    </w:p>
    <w:p w14:paraId="3423FA61">
      <w:pPr>
        <w:shd w:val="clear"/>
        <w:snapToGrid w:val="0"/>
        <w:spacing w:line="440" w:lineRule="exact"/>
        <w:ind w:firstLine="480" w:firstLineChars="200"/>
        <w:rPr>
          <w:rFonts w:ascii="宋体" w:hAnsi="宋体" w:cs="宋体"/>
          <w:sz w:val="24"/>
          <w:szCs w:val="24"/>
          <w:highlight w:val="none"/>
        </w:rPr>
      </w:pPr>
      <w:r>
        <w:rPr>
          <w:rFonts w:hint="eastAsia" w:ascii="宋体" w:hAnsi="宋体" w:cs="宋体"/>
          <w:sz w:val="24"/>
          <w:szCs w:val="24"/>
          <w:highlight w:val="none"/>
        </w:rPr>
        <w:t>1、对于磋商响应文件中含义不明确、同类问题表述不一致或者有明显文字和计算错误的内容，磋商小组将通过“政府采购云平台”要求磋商响应供应商在规定的时间内作出必要的澄清、说明或者补正，磋商响应供应商澄清、说明或补正时间为30分钟内，未在规定时间内澄清、说明或补正说明的，视为无异议。</w:t>
      </w:r>
    </w:p>
    <w:p w14:paraId="4467278C">
      <w:pPr>
        <w:shd w:val="clear"/>
        <w:snapToGrid w:val="0"/>
        <w:spacing w:line="440" w:lineRule="exact"/>
        <w:rPr>
          <w:rFonts w:ascii="宋体" w:hAnsi="宋体" w:cs="宋体"/>
          <w:sz w:val="24"/>
          <w:szCs w:val="24"/>
          <w:highlight w:val="none"/>
        </w:rPr>
      </w:pPr>
      <w:r>
        <w:rPr>
          <w:rFonts w:hint="eastAsia" w:ascii="宋体" w:hAnsi="宋体" w:cs="宋体"/>
          <w:sz w:val="24"/>
          <w:szCs w:val="24"/>
          <w:highlight w:val="none"/>
        </w:rPr>
        <w:t>/2、磋商供应商的澄清、说明或者补正应当采用书面形式，应由法定代理人或其授权的代表签章并加盖电子公章。</w:t>
      </w:r>
    </w:p>
    <w:p w14:paraId="7BEAE3EA">
      <w:pPr>
        <w:shd w:val="clear"/>
        <w:snapToGrid w:val="0"/>
        <w:spacing w:line="440" w:lineRule="exact"/>
        <w:ind w:firstLine="480" w:firstLineChars="200"/>
        <w:rPr>
          <w:rFonts w:ascii="宋体" w:hAnsi="宋体" w:cs="宋体"/>
          <w:b/>
          <w:bCs/>
          <w:sz w:val="24"/>
          <w:szCs w:val="24"/>
          <w:highlight w:val="none"/>
        </w:rPr>
      </w:pPr>
      <w:r>
        <w:rPr>
          <w:rFonts w:hint="eastAsia" w:ascii="宋体" w:hAnsi="宋体" w:cs="宋体"/>
          <w:b/>
          <w:bCs/>
          <w:sz w:val="24"/>
          <w:szCs w:val="24"/>
          <w:highlight w:val="none"/>
        </w:rPr>
        <w:t>（三）错误修正</w:t>
      </w:r>
    </w:p>
    <w:p w14:paraId="39BE8F16">
      <w:pPr>
        <w:shd w:val="clear"/>
        <w:snapToGrid w:val="0"/>
        <w:spacing w:line="440" w:lineRule="exact"/>
        <w:ind w:firstLine="480" w:firstLineChars="200"/>
        <w:rPr>
          <w:rFonts w:ascii="宋体" w:hAnsi="宋体" w:cs="宋体"/>
          <w:sz w:val="24"/>
          <w:szCs w:val="24"/>
          <w:highlight w:val="none"/>
        </w:rPr>
      </w:pPr>
      <w:r>
        <w:rPr>
          <w:rFonts w:hint="eastAsia" w:ascii="宋体" w:hAnsi="宋体" w:cs="宋体"/>
          <w:sz w:val="24"/>
          <w:szCs w:val="24"/>
          <w:highlight w:val="none"/>
        </w:rPr>
        <w:t>磋商响应文件报价出现前后不一致的，除磋商采购文件另有规定外，按照下列规定修正：</w:t>
      </w:r>
    </w:p>
    <w:p w14:paraId="0B3DB1AC">
      <w:pPr>
        <w:shd w:val="clear"/>
        <w:snapToGrid w:val="0"/>
        <w:spacing w:line="440" w:lineRule="exact"/>
        <w:ind w:firstLine="480" w:firstLineChars="200"/>
        <w:rPr>
          <w:rFonts w:ascii="宋体" w:hAnsi="宋体" w:cs="宋体"/>
          <w:sz w:val="24"/>
          <w:szCs w:val="24"/>
          <w:highlight w:val="none"/>
        </w:rPr>
      </w:pPr>
      <w:r>
        <w:rPr>
          <w:rFonts w:hint="eastAsia" w:ascii="宋体" w:hAnsi="宋体" w:cs="宋体"/>
          <w:sz w:val="24"/>
          <w:szCs w:val="24"/>
          <w:highlight w:val="none"/>
        </w:rPr>
        <w:t>1、磋商响应文件中首次报价一览表内容与磋商响应文件中相应内容不一致的，以首次报价一览表为准；</w:t>
      </w:r>
    </w:p>
    <w:p w14:paraId="71A44C20">
      <w:pPr>
        <w:shd w:val="clear"/>
        <w:snapToGrid w:val="0"/>
        <w:spacing w:line="440" w:lineRule="exact"/>
        <w:ind w:firstLine="480" w:firstLineChars="200"/>
        <w:rPr>
          <w:rFonts w:ascii="宋体" w:hAnsi="宋体" w:cs="宋体"/>
          <w:sz w:val="24"/>
          <w:szCs w:val="24"/>
          <w:highlight w:val="none"/>
        </w:rPr>
      </w:pPr>
      <w:r>
        <w:rPr>
          <w:rFonts w:hint="eastAsia" w:ascii="宋体" w:hAnsi="宋体" w:cs="宋体"/>
          <w:sz w:val="24"/>
          <w:szCs w:val="24"/>
          <w:highlight w:val="none"/>
        </w:rPr>
        <w:t>2、大写金额和小写金额不一致的，以大写金额为准；</w:t>
      </w:r>
    </w:p>
    <w:p w14:paraId="4E17BBC3">
      <w:pPr>
        <w:shd w:val="clear"/>
        <w:snapToGrid w:val="0"/>
        <w:spacing w:line="440" w:lineRule="exact"/>
        <w:ind w:firstLine="480" w:firstLineChars="200"/>
        <w:rPr>
          <w:rFonts w:ascii="宋体" w:hAnsi="宋体" w:cs="宋体"/>
          <w:sz w:val="24"/>
          <w:szCs w:val="24"/>
          <w:highlight w:val="none"/>
        </w:rPr>
      </w:pPr>
      <w:r>
        <w:rPr>
          <w:rFonts w:hint="eastAsia" w:ascii="宋体" w:hAnsi="宋体" w:cs="宋体"/>
          <w:sz w:val="24"/>
          <w:szCs w:val="24"/>
          <w:highlight w:val="none"/>
        </w:rPr>
        <w:t>3、单价金额小数点或者百分比有明显错位的，以首次报价一览表的总价为准，并修改单价；</w:t>
      </w:r>
    </w:p>
    <w:p w14:paraId="25633C59">
      <w:pPr>
        <w:pStyle w:val="23"/>
        <w:shd w:val="clear"/>
        <w:spacing w:before="0" w:beforeAutospacing="0" w:after="0" w:afterAutospacing="0" w:line="360" w:lineRule="auto"/>
        <w:jc w:val="both"/>
        <w:rPr>
          <w:rFonts w:asciiTheme="minorEastAsia" w:hAnsiTheme="minorEastAsia" w:eastAsiaTheme="minorEastAsia"/>
          <w:color w:val="000000"/>
          <w:highlight w:val="none"/>
        </w:rPr>
      </w:pPr>
      <w:r>
        <w:rPr>
          <w:rFonts w:asciiTheme="minorEastAsia" w:hAnsiTheme="minorEastAsia" w:eastAsiaTheme="minorEastAsia"/>
          <w:color w:val="000000"/>
          <w:highlight w:val="none"/>
        </w:rPr>
        <w:t>　　4、总价金额与按单价汇总金额不一致的，以单价金额计算结果为准。</w:t>
      </w:r>
    </w:p>
    <w:p w14:paraId="1D171A5E">
      <w:pPr>
        <w:pStyle w:val="23"/>
        <w:shd w:val="clear"/>
        <w:spacing w:before="0" w:beforeAutospacing="0" w:after="0" w:afterAutospacing="0" w:line="360" w:lineRule="auto"/>
        <w:ind w:firstLine="480"/>
        <w:jc w:val="both"/>
        <w:rPr>
          <w:rFonts w:asciiTheme="minorEastAsia" w:hAnsiTheme="minorEastAsia" w:eastAsiaTheme="minorEastAsia"/>
          <w:color w:val="000000"/>
          <w:highlight w:val="none"/>
        </w:rPr>
      </w:pPr>
      <w:r>
        <w:rPr>
          <w:rFonts w:asciiTheme="minorEastAsia" w:hAnsiTheme="minorEastAsia" w:eastAsiaTheme="minorEastAsia"/>
          <w:color w:val="000000"/>
          <w:highlight w:val="none"/>
        </w:rPr>
        <w:t>同时出现两种以上不一致的，按照前款规定的顺序修正。修正应当采用书面形式，并加盖公章，或者由法定代表人或其授权的代表签字。修正后的报价经磋商供应商确认后产生约束力，磋商供应商不确认的，将终止磋商。</w:t>
      </w:r>
    </w:p>
    <w:p w14:paraId="045EB7B6">
      <w:pPr>
        <w:pStyle w:val="23"/>
        <w:shd w:val="clear"/>
        <w:spacing w:before="0" w:beforeAutospacing="0" w:after="0" w:afterAutospacing="0" w:line="360" w:lineRule="auto"/>
        <w:ind w:firstLine="480"/>
        <w:rPr>
          <w:rFonts w:asciiTheme="minorEastAsia" w:hAnsiTheme="minorEastAsia" w:eastAsiaTheme="minorEastAsia"/>
          <w:color w:val="000000"/>
          <w:highlight w:val="none"/>
        </w:rPr>
      </w:pPr>
      <w:r>
        <w:rPr>
          <w:rFonts w:asciiTheme="minorEastAsia" w:hAnsiTheme="minorEastAsia" w:eastAsiaTheme="minorEastAsia"/>
          <w:b/>
          <w:bCs/>
          <w:color w:val="000000"/>
          <w:highlight w:val="none"/>
        </w:rPr>
        <w:t>（四）</w:t>
      </w:r>
      <w:r>
        <w:rPr>
          <w:rFonts w:asciiTheme="minorEastAsia" w:hAnsiTheme="minorEastAsia" w:eastAsiaTheme="minorEastAsia"/>
          <w:b/>
          <w:color w:val="000000"/>
          <w:highlight w:val="none"/>
        </w:rPr>
        <w:t>磋商供应商存在下列情况之一的，响应无效，终止磋商</w:t>
      </w:r>
    </w:p>
    <w:p w14:paraId="567D099F">
      <w:pPr>
        <w:pStyle w:val="23"/>
        <w:shd w:val="clear"/>
        <w:adjustRightInd w:val="0"/>
        <w:snapToGrid w:val="0"/>
        <w:spacing w:before="0" w:beforeAutospacing="0" w:after="0" w:afterAutospacing="0" w:line="360" w:lineRule="auto"/>
        <w:ind w:firstLine="480" w:firstLineChars="200"/>
        <w:rPr>
          <w:rFonts w:hint="eastAsia" w:asciiTheme="minorEastAsia" w:hAnsiTheme="minorEastAsia" w:eastAsiaTheme="minorEastAsia"/>
          <w:highlight w:val="none"/>
        </w:rPr>
      </w:pPr>
      <w:r>
        <w:rPr>
          <w:rFonts w:asciiTheme="minorEastAsia" w:hAnsiTheme="minorEastAsia" w:eastAsiaTheme="minorEastAsia"/>
          <w:highlight w:val="none"/>
        </w:rPr>
        <w:t>1、</w:t>
      </w:r>
      <w:r>
        <w:rPr>
          <w:rFonts w:hint="eastAsia"/>
          <w:highlight w:val="none"/>
        </w:rPr>
        <w:t>电子加密磋商响应文件中法定代表人电子章（或委托代理人签字）、磋商响应供应商的单位电子公章盖章不齐全，不符合采购文件规定的</w:t>
      </w:r>
      <w:r>
        <w:rPr>
          <w:rFonts w:hint="eastAsia" w:asciiTheme="minorEastAsia" w:hAnsiTheme="minorEastAsia" w:eastAsiaTheme="minorEastAsia"/>
          <w:highlight w:val="none"/>
        </w:rPr>
        <w:t>；</w:t>
      </w:r>
    </w:p>
    <w:p w14:paraId="301FC1B0">
      <w:pPr>
        <w:pStyle w:val="23"/>
        <w:shd w:val="clear"/>
        <w:adjustRightInd w:val="0"/>
        <w:snapToGrid w:val="0"/>
        <w:spacing w:before="0" w:beforeAutospacing="0" w:after="0" w:afterAutospacing="0" w:line="360" w:lineRule="auto"/>
        <w:ind w:firstLine="480" w:firstLineChars="200"/>
        <w:rPr>
          <w:rFonts w:hint="eastAsia" w:asciiTheme="minorEastAsia" w:hAnsiTheme="minorEastAsia" w:eastAsiaTheme="minorEastAsia"/>
          <w:highlight w:val="none"/>
        </w:rPr>
      </w:pPr>
      <w:r>
        <w:rPr>
          <w:rFonts w:hint="eastAsia" w:asciiTheme="minorEastAsia" w:hAnsiTheme="minorEastAsia" w:eastAsiaTheme="minorEastAsia"/>
          <w:highlight w:val="none"/>
          <w:lang w:val="en-US" w:eastAsia="zh-CN"/>
        </w:rPr>
        <w:t>2、</w:t>
      </w:r>
      <w:r>
        <w:rPr>
          <w:rFonts w:hint="eastAsia" w:asciiTheme="minorEastAsia" w:hAnsiTheme="minorEastAsia" w:eastAsiaTheme="minorEastAsia"/>
          <w:highlight w:val="none"/>
        </w:rPr>
        <w:t>《中小企业声明函》填写行业错误或者未填写行业的。</w:t>
      </w:r>
    </w:p>
    <w:p w14:paraId="6E065878">
      <w:pPr>
        <w:pStyle w:val="23"/>
        <w:shd w:val="clear"/>
        <w:adjustRightInd w:val="0"/>
        <w:snapToGrid w:val="0"/>
        <w:spacing w:before="0" w:beforeAutospacing="0" w:after="0" w:afterAutospacing="0" w:line="360" w:lineRule="auto"/>
        <w:ind w:firstLine="480" w:firstLineChars="200"/>
        <w:rPr>
          <w:rFonts w:asciiTheme="minorEastAsia" w:hAnsiTheme="minorEastAsia" w:eastAsiaTheme="minorEastAsia"/>
          <w:highlight w:val="none"/>
        </w:rPr>
      </w:pPr>
      <w:r>
        <w:rPr>
          <w:rFonts w:hint="eastAsia" w:asciiTheme="minorEastAsia" w:hAnsiTheme="minorEastAsia" w:eastAsiaTheme="minorEastAsia"/>
          <w:highlight w:val="none"/>
          <w:lang w:val="en-US" w:eastAsia="zh-CN"/>
        </w:rPr>
        <w:t>3、</w:t>
      </w:r>
      <w:r>
        <w:rPr>
          <w:rFonts w:hint="eastAsia" w:asciiTheme="minorEastAsia" w:hAnsiTheme="minorEastAsia" w:eastAsiaTheme="minorEastAsia"/>
          <w:highlight w:val="none"/>
        </w:rPr>
        <w:t>电子加密磋商响应文件解密失败且未按要求提交“备份磋商响应文件”的；</w:t>
      </w:r>
    </w:p>
    <w:p w14:paraId="59ACCD7D">
      <w:pPr>
        <w:pStyle w:val="23"/>
        <w:shd w:val="clear"/>
        <w:adjustRightInd w:val="0"/>
        <w:snapToGrid w:val="0"/>
        <w:spacing w:before="0" w:beforeAutospacing="0" w:after="0" w:afterAutospacing="0" w:line="360" w:lineRule="auto"/>
        <w:ind w:firstLine="480" w:firstLineChars="200"/>
        <w:rPr>
          <w:rFonts w:asciiTheme="minorEastAsia" w:hAnsiTheme="minorEastAsia" w:eastAsiaTheme="minorEastAsia"/>
          <w:highlight w:val="none"/>
        </w:rPr>
      </w:pPr>
      <w:r>
        <w:rPr>
          <w:rFonts w:hint="eastAsia" w:asciiTheme="minorEastAsia" w:hAnsiTheme="minorEastAsia" w:eastAsiaTheme="minorEastAsia"/>
          <w:highlight w:val="none"/>
          <w:lang w:val="en-US" w:eastAsia="zh-CN"/>
        </w:rPr>
        <w:t>4</w:t>
      </w:r>
      <w:r>
        <w:rPr>
          <w:rFonts w:hint="eastAsia" w:asciiTheme="minorEastAsia" w:hAnsiTheme="minorEastAsia" w:eastAsiaTheme="minorEastAsia"/>
          <w:highlight w:val="none"/>
        </w:rPr>
        <w:t>、资格证明文件、商务技术文件、报价文件出现混传或在资格证明文件或商务技术文件中出现报价的；</w:t>
      </w:r>
    </w:p>
    <w:p w14:paraId="4B69B93B">
      <w:pPr>
        <w:pStyle w:val="23"/>
        <w:shd w:val="clear"/>
        <w:tabs>
          <w:tab w:val="left" w:pos="7380"/>
        </w:tabs>
        <w:adjustRightInd w:val="0"/>
        <w:snapToGrid w:val="0"/>
        <w:spacing w:before="0" w:beforeAutospacing="0" w:after="0" w:afterAutospacing="0" w:line="360" w:lineRule="auto"/>
        <w:ind w:firstLine="480" w:firstLineChars="200"/>
        <w:rPr>
          <w:rFonts w:asciiTheme="minorEastAsia" w:hAnsiTheme="minorEastAsia" w:eastAsiaTheme="minorEastAsia"/>
          <w:highlight w:val="none"/>
        </w:rPr>
      </w:pPr>
      <w:r>
        <w:rPr>
          <w:rFonts w:hint="eastAsia" w:asciiTheme="minorEastAsia" w:hAnsiTheme="minorEastAsia" w:eastAsiaTheme="minorEastAsia"/>
          <w:highlight w:val="none"/>
          <w:lang w:val="en-US" w:eastAsia="zh-CN"/>
        </w:rPr>
        <w:t>5</w:t>
      </w:r>
      <w:r>
        <w:rPr>
          <w:rFonts w:asciiTheme="minorEastAsia" w:hAnsiTheme="minorEastAsia" w:eastAsiaTheme="minorEastAsia"/>
          <w:highlight w:val="none"/>
        </w:rPr>
        <w:t>、不具备磋商采购文件中规定的资格要求的。</w:t>
      </w:r>
    </w:p>
    <w:p w14:paraId="5A00CACC">
      <w:pPr>
        <w:pStyle w:val="23"/>
        <w:shd w:val="clear"/>
        <w:adjustRightInd w:val="0"/>
        <w:snapToGrid w:val="0"/>
        <w:spacing w:before="0" w:beforeAutospacing="0" w:after="0" w:afterAutospacing="0" w:line="360" w:lineRule="auto"/>
        <w:ind w:firstLine="480" w:firstLineChars="200"/>
        <w:rPr>
          <w:rFonts w:asciiTheme="minorEastAsia" w:hAnsiTheme="minorEastAsia" w:eastAsiaTheme="minorEastAsia"/>
          <w:highlight w:val="none"/>
        </w:rPr>
      </w:pPr>
      <w:r>
        <w:rPr>
          <w:rFonts w:hint="eastAsia" w:asciiTheme="minorEastAsia" w:hAnsiTheme="minorEastAsia" w:eastAsiaTheme="minorEastAsia"/>
          <w:highlight w:val="none"/>
          <w:lang w:val="en-US" w:eastAsia="zh-CN"/>
        </w:rPr>
        <w:t>6</w:t>
      </w:r>
      <w:r>
        <w:rPr>
          <w:rFonts w:asciiTheme="minorEastAsia" w:hAnsiTheme="minorEastAsia" w:eastAsiaTheme="minorEastAsia"/>
          <w:highlight w:val="none"/>
        </w:rPr>
        <w:t>、磋商响应文件含有采购人不能接受的附加条件的。</w:t>
      </w:r>
    </w:p>
    <w:p w14:paraId="7B3CD6FA">
      <w:pPr>
        <w:pStyle w:val="23"/>
        <w:shd w:val="clear"/>
        <w:adjustRightInd w:val="0"/>
        <w:snapToGrid w:val="0"/>
        <w:spacing w:before="0" w:beforeAutospacing="0" w:after="0" w:afterAutospacing="0" w:line="360" w:lineRule="auto"/>
        <w:ind w:firstLine="480" w:firstLineChars="200"/>
        <w:rPr>
          <w:rFonts w:asciiTheme="minorEastAsia" w:hAnsiTheme="minorEastAsia" w:eastAsiaTheme="minorEastAsia"/>
          <w:highlight w:val="none"/>
        </w:rPr>
      </w:pPr>
      <w:r>
        <w:rPr>
          <w:rFonts w:hint="eastAsia" w:asciiTheme="minorEastAsia" w:hAnsiTheme="minorEastAsia" w:eastAsiaTheme="minorEastAsia"/>
          <w:highlight w:val="none"/>
          <w:lang w:val="en-US" w:eastAsia="zh-CN"/>
        </w:rPr>
        <w:t>7</w:t>
      </w:r>
      <w:r>
        <w:rPr>
          <w:rFonts w:hint="eastAsia" w:asciiTheme="minorEastAsia" w:hAnsiTheme="minorEastAsia" w:eastAsiaTheme="minorEastAsia"/>
          <w:highlight w:val="none"/>
        </w:rPr>
        <w:t>、磋商响应供应商没有提供合法、有效的“授权委托书”或“法定代表人身份证明书”的；</w:t>
      </w:r>
    </w:p>
    <w:p w14:paraId="11F67B9E">
      <w:pPr>
        <w:pStyle w:val="23"/>
        <w:shd w:val="clear"/>
        <w:spacing w:before="0" w:beforeAutospacing="0" w:after="0" w:afterAutospacing="0" w:line="440" w:lineRule="exact"/>
        <w:ind w:firstLine="480" w:firstLineChars="200"/>
        <w:jc w:val="both"/>
        <w:rPr>
          <w:highlight w:val="none"/>
        </w:rPr>
      </w:pPr>
      <w:r>
        <w:rPr>
          <w:rFonts w:hint="eastAsia"/>
          <w:highlight w:val="none"/>
          <w:lang w:val="en-US" w:eastAsia="zh-CN"/>
        </w:rPr>
        <w:t>8</w:t>
      </w:r>
      <w:r>
        <w:rPr>
          <w:highlight w:val="none"/>
        </w:rPr>
        <w:t>、磋商小组认为供应商的报价明显低于其他通过符合性审查供应商的报价，有可能影响产品质量或者不能诚信履约的，应当要求其在评审现场合理的时间内提供书面说明，必要时提交相关证明材料；供应商不能证明其报价合理性的，磋商小组应</w:t>
      </w:r>
      <w:r>
        <w:rPr>
          <w:rFonts w:hint="eastAsia"/>
          <w:highlight w:val="none"/>
        </w:rPr>
        <w:t>当与其终止磋商。</w:t>
      </w:r>
    </w:p>
    <w:p w14:paraId="19F4518C">
      <w:pPr>
        <w:pStyle w:val="23"/>
        <w:shd w:val="clear"/>
        <w:spacing w:before="0" w:beforeAutospacing="0" w:after="0" w:afterAutospacing="0" w:line="440" w:lineRule="exact"/>
        <w:ind w:firstLine="480" w:firstLineChars="200"/>
        <w:jc w:val="both"/>
        <w:rPr>
          <w:highlight w:val="none"/>
        </w:rPr>
      </w:pPr>
      <w:r>
        <w:rPr>
          <w:rFonts w:hint="eastAsia"/>
          <w:highlight w:val="none"/>
          <w:lang w:val="en-US" w:eastAsia="zh-CN"/>
        </w:rPr>
        <w:t>9</w:t>
      </w:r>
      <w:r>
        <w:rPr>
          <w:rFonts w:hint="eastAsia"/>
          <w:highlight w:val="none"/>
        </w:rPr>
        <w:t>、报价超过磋商采购文件中规定的预算金额</w:t>
      </w:r>
      <w:r>
        <w:rPr>
          <w:rFonts w:hint="eastAsia"/>
          <w:highlight w:val="none"/>
          <w:lang w:val="en-US" w:eastAsia="zh-CN"/>
        </w:rPr>
        <w:t>或</w:t>
      </w:r>
      <w:r>
        <w:rPr>
          <w:rFonts w:hint="eastAsia"/>
          <w:highlight w:val="none"/>
        </w:rPr>
        <w:t>最高限价。</w:t>
      </w:r>
    </w:p>
    <w:p w14:paraId="00F4E9F4">
      <w:pPr>
        <w:pStyle w:val="23"/>
        <w:shd w:val="clear"/>
        <w:spacing w:before="0" w:beforeAutospacing="0" w:after="0" w:afterAutospacing="0" w:line="440" w:lineRule="exact"/>
        <w:ind w:firstLine="480" w:firstLineChars="200"/>
        <w:jc w:val="both"/>
        <w:rPr>
          <w:highlight w:val="none"/>
        </w:rPr>
      </w:pPr>
      <w:r>
        <w:rPr>
          <w:rFonts w:hint="eastAsia"/>
          <w:highlight w:val="none"/>
          <w:lang w:val="en-US" w:eastAsia="zh-CN"/>
        </w:rPr>
        <w:t>10</w:t>
      </w:r>
      <w:r>
        <w:rPr>
          <w:rFonts w:hint="eastAsia"/>
          <w:highlight w:val="none"/>
        </w:rPr>
        <w:t>、磋商响应文件提供虚假材料的。</w:t>
      </w:r>
    </w:p>
    <w:p w14:paraId="249D9FCA">
      <w:pPr>
        <w:pStyle w:val="23"/>
        <w:shd w:val="clear"/>
        <w:spacing w:before="0" w:beforeAutospacing="0" w:after="0" w:afterAutospacing="0" w:line="440" w:lineRule="exact"/>
        <w:ind w:firstLine="480" w:firstLineChars="200"/>
        <w:jc w:val="both"/>
        <w:rPr>
          <w:rFonts w:hint="eastAsia"/>
          <w:highlight w:val="none"/>
        </w:rPr>
      </w:pPr>
      <w:r>
        <w:rPr>
          <w:rFonts w:hint="eastAsia"/>
          <w:highlight w:val="none"/>
        </w:rPr>
        <w:t>1</w:t>
      </w:r>
      <w:r>
        <w:rPr>
          <w:rFonts w:hint="eastAsia"/>
          <w:highlight w:val="none"/>
          <w:lang w:val="en-US" w:eastAsia="zh-CN"/>
        </w:rPr>
        <w:t>1、</w:t>
      </w:r>
      <w:r>
        <w:rPr>
          <w:rFonts w:hint="eastAsia"/>
          <w:highlight w:val="none"/>
        </w:rPr>
        <w:t>报价关键内容字迹模糊、无法辨认的或报价大写不符合国家有关规定的；</w:t>
      </w:r>
    </w:p>
    <w:p w14:paraId="47778383">
      <w:pPr>
        <w:pStyle w:val="23"/>
        <w:shd w:val="clear"/>
        <w:spacing w:before="0" w:beforeAutospacing="0" w:after="0" w:afterAutospacing="0" w:line="440" w:lineRule="exact"/>
        <w:ind w:firstLine="480" w:firstLineChars="200"/>
        <w:jc w:val="both"/>
        <w:rPr>
          <w:rFonts w:hint="eastAsia" w:ascii="宋体" w:hAnsi="宋体" w:eastAsia="宋体" w:cs="宋体"/>
          <w:b/>
          <w:bCs/>
          <w:color w:val="0000FF"/>
          <w:highlight w:val="none"/>
          <w:lang w:val="en-US" w:eastAsia="zh-CN"/>
        </w:rPr>
      </w:pPr>
      <w:r>
        <w:rPr>
          <w:rFonts w:hint="eastAsia" w:cs="宋体"/>
          <w:b/>
          <w:bCs/>
          <w:color w:val="0000FF"/>
          <w:highlight w:val="none"/>
          <w:lang w:val="en-US" w:eastAsia="zh-CN"/>
        </w:rPr>
        <w:t>12</w:t>
      </w:r>
      <w:r>
        <w:rPr>
          <w:rFonts w:hint="eastAsia" w:ascii="宋体" w:hAnsi="宋体" w:eastAsia="宋体" w:cs="宋体"/>
          <w:b/>
          <w:bCs/>
          <w:color w:val="0000FF"/>
          <w:highlight w:val="none"/>
          <w:lang w:val="en-US" w:eastAsia="zh-CN"/>
        </w:rPr>
        <w:t>、不同</w:t>
      </w:r>
      <w:r>
        <w:rPr>
          <w:rFonts w:hint="eastAsia" w:cs="宋体"/>
          <w:b/>
          <w:bCs/>
          <w:color w:val="0000FF"/>
          <w:highlight w:val="none"/>
          <w:lang w:val="en-US" w:eastAsia="zh-CN"/>
        </w:rPr>
        <w:t>磋商响应供应商</w:t>
      </w:r>
      <w:r>
        <w:rPr>
          <w:rFonts w:hint="eastAsia" w:ascii="宋体" w:hAnsi="宋体" w:eastAsia="宋体" w:cs="宋体"/>
          <w:b/>
          <w:bCs/>
          <w:color w:val="0000FF"/>
          <w:highlight w:val="none"/>
          <w:lang w:val="en-US" w:eastAsia="zh-CN"/>
        </w:rPr>
        <w:t>的</w:t>
      </w:r>
      <w:r>
        <w:rPr>
          <w:rFonts w:hint="default" w:ascii="宋体" w:hAnsi="宋体" w:eastAsia="宋体" w:cs="宋体"/>
          <w:b/>
          <w:bCs/>
          <w:color w:val="0000FF"/>
          <w:highlight w:val="none"/>
          <w:lang w:val="en-US" w:eastAsia="zh-CN"/>
        </w:rPr>
        <w:t>电子投标（响应）文件上传计算机的</w:t>
      </w:r>
      <w:r>
        <w:rPr>
          <w:rFonts w:hint="eastAsia" w:ascii="宋体" w:hAnsi="宋体" w:eastAsia="宋体" w:cs="宋体"/>
          <w:b/>
          <w:bCs/>
          <w:color w:val="0000FF"/>
          <w:highlight w:val="none"/>
          <w:lang w:val="en-US" w:eastAsia="zh-CN"/>
        </w:rPr>
        <w:t>IP地址、Mac地址、硬件号字段标红【包括但不限于下列情形：不同</w:t>
      </w:r>
      <w:r>
        <w:rPr>
          <w:rFonts w:hint="eastAsia" w:cs="宋体"/>
          <w:b/>
          <w:bCs/>
          <w:color w:val="0000FF"/>
          <w:highlight w:val="none"/>
          <w:lang w:val="en-US" w:eastAsia="zh-CN"/>
        </w:rPr>
        <w:t>磋商响应供应商</w:t>
      </w:r>
      <w:r>
        <w:rPr>
          <w:rFonts w:hint="eastAsia" w:ascii="宋体" w:hAnsi="宋体" w:eastAsia="宋体" w:cs="宋体"/>
          <w:b/>
          <w:bCs/>
          <w:color w:val="0000FF"/>
          <w:highlight w:val="none"/>
          <w:lang w:val="en-US" w:eastAsia="zh-CN"/>
        </w:rPr>
        <w:t>电子投标文件中的IP地址重复、MAC地址重复或硬件号重复】。</w:t>
      </w:r>
    </w:p>
    <w:p w14:paraId="37F28DE4">
      <w:pPr>
        <w:pStyle w:val="23"/>
        <w:shd w:val="clear"/>
        <w:spacing w:before="0" w:beforeAutospacing="0" w:after="0" w:afterAutospacing="0" w:line="440" w:lineRule="exact"/>
        <w:ind w:firstLine="480" w:firstLineChars="200"/>
        <w:jc w:val="both"/>
        <w:rPr>
          <w:rFonts w:hint="eastAsia" w:cs="宋体"/>
          <w:b/>
          <w:bCs/>
          <w:color w:val="0000FF"/>
          <w:highlight w:val="none"/>
          <w:lang w:val="en-US" w:eastAsia="zh-CN"/>
        </w:rPr>
      </w:pPr>
      <w:r>
        <w:rPr>
          <w:rFonts w:hint="eastAsia" w:cs="宋体"/>
          <w:b/>
          <w:bCs/>
          <w:color w:val="0000FF"/>
          <w:highlight w:val="none"/>
          <w:lang w:val="en-US" w:eastAsia="zh-CN"/>
        </w:rPr>
        <w:t>13、</w:t>
      </w:r>
      <w:r>
        <w:rPr>
          <w:rFonts w:hint="default" w:ascii="宋体" w:hAnsi="宋体" w:eastAsia="宋体" w:cs="宋体"/>
          <w:b/>
          <w:bCs/>
          <w:color w:val="0000FF"/>
          <w:highlight w:val="none"/>
          <w:lang w:val="en-US" w:eastAsia="zh-CN"/>
        </w:rPr>
        <w:t>上传的电子投标（响应）文件若出现使用本项目其他投标（响应）供应商的数字证书加密的，或者加盖本项目其他投标（响应）供应商的电子印章</w:t>
      </w:r>
      <w:r>
        <w:rPr>
          <w:rFonts w:hint="eastAsia" w:cs="宋体"/>
          <w:b/>
          <w:bCs/>
          <w:color w:val="0000FF"/>
          <w:highlight w:val="none"/>
          <w:lang w:val="en-US" w:eastAsia="zh-CN"/>
        </w:rPr>
        <w:t>。</w:t>
      </w:r>
    </w:p>
    <w:p w14:paraId="295B4AD2">
      <w:pPr>
        <w:pStyle w:val="23"/>
        <w:shd w:val="clear"/>
        <w:spacing w:before="0" w:beforeAutospacing="0" w:after="0" w:afterAutospacing="0" w:line="440" w:lineRule="exact"/>
        <w:ind w:firstLine="480" w:firstLineChars="200"/>
        <w:jc w:val="both"/>
        <w:rPr>
          <w:rFonts w:hint="eastAsia" w:cs="宋体"/>
          <w:b/>
          <w:bCs/>
          <w:color w:val="0000FF"/>
          <w:highlight w:val="none"/>
          <w:lang w:val="en-US" w:eastAsia="zh-CN"/>
        </w:rPr>
      </w:pPr>
      <w:r>
        <w:rPr>
          <w:rFonts w:hint="eastAsia" w:cs="宋体"/>
          <w:b/>
          <w:bCs/>
          <w:color w:val="0000FF"/>
          <w:highlight w:val="none"/>
          <w:lang w:val="en-US" w:eastAsia="zh-CN"/>
        </w:rPr>
        <w:t>14、</w:t>
      </w:r>
      <w:r>
        <w:rPr>
          <w:rFonts w:hint="eastAsia" w:ascii="宋体" w:hAnsi="宋体" w:eastAsia="宋体" w:cs="宋体"/>
          <w:b/>
          <w:bCs/>
          <w:color w:val="0000FF"/>
          <w:highlight w:val="none"/>
          <w:lang w:val="en-US" w:eastAsia="zh-CN"/>
        </w:rPr>
        <w:t>不同</w:t>
      </w:r>
      <w:r>
        <w:rPr>
          <w:rFonts w:hint="eastAsia" w:cs="宋体"/>
          <w:b/>
          <w:bCs/>
          <w:color w:val="0000FF"/>
          <w:highlight w:val="none"/>
          <w:lang w:val="en-US" w:eastAsia="zh-CN"/>
        </w:rPr>
        <w:t>磋商响应供应商</w:t>
      </w:r>
      <w:r>
        <w:rPr>
          <w:rFonts w:hint="default" w:ascii="宋体" w:hAnsi="宋体" w:eastAsia="宋体" w:cs="宋体"/>
          <w:b/>
          <w:bCs/>
          <w:color w:val="0000FF"/>
          <w:highlight w:val="none"/>
          <w:lang w:val="en-US" w:eastAsia="zh-CN"/>
        </w:rPr>
        <w:t>的投标（响应）文件的内容存在3处（含）以上错误一致的</w:t>
      </w:r>
      <w:r>
        <w:rPr>
          <w:rFonts w:hint="eastAsia" w:cs="宋体"/>
          <w:b/>
          <w:bCs/>
          <w:color w:val="0000FF"/>
          <w:highlight w:val="none"/>
          <w:lang w:val="en-US" w:eastAsia="zh-CN"/>
        </w:rPr>
        <w:t>。</w:t>
      </w:r>
    </w:p>
    <w:p w14:paraId="757F7389">
      <w:pPr>
        <w:pStyle w:val="23"/>
        <w:shd w:val="clear"/>
        <w:spacing w:before="0" w:beforeAutospacing="0" w:after="0" w:afterAutospacing="0" w:line="440" w:lineRule="exact"/>
        <w:ind w:firstLine="480" w:firstLineChars="200"/>
        <w:jc w:val="both"/>
        <w:rPr>
          <w:rFonts w:hint="eastAsia"/>
          <w:highlight w:val="none"/>
        </w:rPr>
      </w:pPr>
      <w:r>
        <w:rPr>
          <w:rFonts w:hint="eastAsia" w:cs="宋体"/>
          <w:b/>
          <w:bCs/>
          <w:color w:val="0000FF"/>
          <w:highlight w:val="none"/>
          <w:lang w:val="en-US" w:eastAsia="zh-CN"/>
        </w:rPr>
        <w:t>15、</w:t>
      </w:r>
      <w:r>
        <w:rPr>
          <w:rFonts w:hint="eastAsia" w:ascii="宋体" w:hAnsi="宋体" w:eastAsia="宋体" w:cs="宋体"/>
          <w:b/>
          <w:bCs/>
          <w:color w:val="0000FF"/>
          <w:highlight w:val="none"/>
          <w:lang w:val="en-US" w:eastAsia="zh-CN"/>
        </w:rPr>
        <w:t>不同</w:t>
      </w:r>
      <w:r>
        <w:rPr>
          <w:rFonts w:hint="eastAsia" w:cs="宋体"/>
          <w:b/>
          <w:bCs/>
          <w:color w:val="0000FF"/>
          <w:highlight w:val="none"/>
          <w:lang w:val="en-US" w:eastAsia="zh-CN"/>
        </w:rPr>
        <w:t>磋商响应供应商</w:t>
      </w:r>
      <w:r>
        <w:rPr>
          <w:rFonts w:hint="eastAsia" w:ascii="宋体" w:hAnsi="宋体" w:eastAsia="宋体" w:cs="宋体"/>
          <w:b/>
          <w:bCs/>
          <w:color w:val="0000FF"/>
          <w:highlight w:val="none"/>
          <w:lang w:val="en-US" w:eastAsia="zh-CN"/>
        </w:rPr>
        <w:t>的</w:t>
      </w:r>
      <w:r>
        <w:rPr>
          <w:rFonts w:hint="default" w:ascii="宋体" w:hAnsi="宋体" w:eastAsia="宋体" w:cs="宋体"/>
          <w:b/>
          <w:bCs/>
          <w:color w:val="0000FF"/>
          <w:highlight w:val="none"/>
          <w:lang w:val="en-US" w:eastAsia="zh-CN"/>
        </w:rPr>
        <w:t>联系人为同一人或不同联系人的联系电话一致的</w:t>
      </w:r>
      <w:r>
        <w:rPr>
          <w:rFonts w:hint="eastAsia" w:cs="宋体"/>
          <w:b/>
          <w:bCs/>
          <w:color w:val="0000FF"/>
          <w:highlight w:val="none"/>
          <w:lang w:val="en-US" w:eastAsia="zh-CN"/>
        </w:rPr>
        <w:t>。</w:t>
      </w:r>
    </w:p>
    <w:p w14:paraId="40E33AF9">
      <w:pPr>
        <w:pStyle w:val="23"/>
        <w:shd w:val="clear"/>
        <w:spacing w:before="0" w:beforeAutospacing="0" w:after="0" w:afterAutospacing="0" w:line="440" w:lineRule="exact"/>
        <w:ind w:firstLine="480" w:firstLineChars="200"/>
        <w:jc w:val="both"/>
        <w:rPr>
          <w:highlight w:val="none"/>
        </w:rPr>
      </w:pPr>
      <w:r>
        <w:rPr>
          <w:rFonts w:hint="eastAsia"/>
          <w:highlight w:val="none"/>
          <w:lang w:val="en-US" w:eastAsia="zh-CN"/>
        </w:rPr>
        <w:t>16</w:t>
      </w:r>
      <w:r>
        <w:rPr>
          <w:rFonts w:hint="eastAsia"/>
          <w:highlight w:val="none"/>
        </w:rPr>
        <w:t>、符合</w:t>
      </w:r>
      <w:r>
        <w:rPr>
          <w:rFonts w:hint="eastAsia"/>
          <w:highlight w:val="none"/>
          <w:lang w:val="en-US" w:eastAsia="zh-CN"/>
        </w:rPr>
        <w:t>以下</w:t>
      </w:r>
      <w:r>
        <w:rPr>
          <w:rFonts w:hint="eastAsia"/>
          <w:highlight w:val="none"/>
        </w:rPr>
        <w:t>情形之一的，视为磋商响应供应商串通</w:t>
      </w:r>
      <w:r>
        <w:rPr>
          <w:rFonts w:hint="eastAsia"/>
          <w:highlight w:val="none"/>
          <w:lang w:val="en-US" w:eastAsia="zh-CN"/>
        </w:rPr>
        <w:t>磋商</w:t>
      </w:r>
      <w:r>
        <w:rPr>
          <w:rFonts w:hint="eastAsia"/>
          <w:highlight w:val="none"/>
        </w:rPr>
        <w:t>，其</w:t>
      </w:r>
      <w:r>
        <w:rPr>
          <w:rFonts w:hint="eastAsia"/>
          <w:highlight w:val="none"/>
          <w:lang w:val="en-US" w:eastAsia="zh-CN"/>
        </w:rPr>
        <w:t>磋商</w:t>
      </w:r>
      <w:r>
        <w:rPr>
          <w:rFonts w:hint="eastAsia"/>
          <w:highlight w:val="none"/>
        </w:rPr>
        <w:t>无效，并移送采购监管部门：</w:t>
      </w:r>
    </w:p>
    <w:p w14:paraId="7FE2DD1D">
      <w:pPr>
        <w:pStyle w:val="23"/>
        <w:shd w:val="clear"/>
        <w:spacing w:before="0" w:beforeAutospacing="0" w:after="0" w:afterAutospacing="0" w:line="440" w:lineRule="exact"/>
        <w:ind w:firstLine="480" w:firstLineChars="200"/>
        <w:jc w:val="both"/>
        <w:rPr>
          <w:rFonts w:cs="Times New Roman"/>
          <w:highlight w:val="none"/>
        </w:rPr>
      </w:pPr>
      <w:r>
        <w:rPr>
          <w:rFonts w:hint="eastAsia"/>
          <w:highlight w:val="none"/>
        </w:rPr>
        <w:t>（</w:t>
      </w:r>
      <w:r>
        <w:rPr>
          <w:highlight w:val="none"/>
        </w:rPr>
        <w:t>1</w:t>
      </w:r>
      <w:r>
        <w:rPr>
          <w:rFonts w:hint="eastAsia"/>
          <w:highlight w:val="none"/>
        </w:rPr>
        <w:t>）不同磋商响应供应商的磋商响应文件由同一单位或者个人编制；</w:t>
      </w:r>
    </w:p>
    <w:p w14:paraId="4A4A7FC3">
      <w:pPr>
        <w:pStyle w:val="23"/>
        <w:shd w:val="clear"/>
        <w:spacing w:before="0" w:beforeAutospacing="0" w:after="0" w:afterAutospacing="0" w:line="440" w:lineRule="exact"/>
        <w:ind w:firstLine="480" w:firstLineChars="200"/>
        <w:jc w:val="both"/>
        <w:rPr>
          <w:rFonts w:cs="Times New Roman"/>
          <w:highlight w:val="none"/>
        </w:rPr>
      </w:pPr>
      <w:r>
        <w:rPr>
          <w:rFonts w:hint="eastAsia"/>
          <w:highlight w:val="none"/>
        </w:rPr>
        <w:t>（</w:t>
      </w:r>
      <w:r>
        <w:rPr>
          <w:highlight w:val="none"/>
        </w:rPr>
        <w:t>2</w:t>
      </w:r>
      <w:r>
        <w:rPr>
          <w:rFonts w:hint="eastAsia"/>
          <w:highlight w:val="none"/>
        </w:rPr>
        <w:t>）不同磋商响应供应商委托同一单位或者个人办理</w:t>
      </w:r>
      <w:r>
        <w:rPr>
          <w:rFonts w:hint="eastAsia"/>
          <w:highlight w:val="none"/>
          <w:lang w:val="en-US" w:eastAsia="zh-CN"/>
        </w:rPr>
        <w:t>磋商</w:t>
      </w:r>
      <w:r>
        <w:rPr>
          <w:rFonts w:hint="eastAsia"/>
          <w:highlight w:val="none"/>
        </w:rPr>
        <w:t>事宜；</w:t>
      </w:r>
    </w:p>
    <w:p w14:paraId="3707C10A">
      <w:pPr>
        <w:pStyle w:val="23"/>
        <w:shd w:val="clear"/>
        <w:spacing w:before="0" w:beforeAutospacing="0" w:after="0" w:afterAutospacing="0" w:line="440" w:lineRule="exact"/>
        <w:ind w:firstLine="480" w:firstLineChars="200"/>
        <w:jc w:val="both"/>
        <w:rPr>
          <w:highlight w:val="none"/>
        </w:rPr>
      </w:pPr>
      <w:r>
        <w:rPr>
          <w:rFonts w:hint="eastAsia"/>
          <w:highlight w:val="none"/>
        </w:rPr>
        <w:t>（3）不同磋商响应供应商的磋商响应文件载明的项目管理成员或者联系人员为同一人；</w:t>
      </w:r>
    </w:p>
    <w:p w14:paraId="65303279">
      <w:pPr>
        <w:pStyle w:val="23"/>
        <w:shd w:val="clear"/>
        <w:spacing w:before="0" w:beforeAutospacing="0" w:after="0" w:afterAutospacing="0" w:line="440" w:lineRule="exact"/>
        <w:ind w:firstLine="480" w:firstLineChars="200"/>
        <w:jc w:val="both"/>
        <w:rPr>
          <w:highlight w:val="none"/>
        </w:rPr>
      </w:pPr>
      <w:r>
        <w:rPr>
          <w:rFonts w:hint="eastAsia"/>
          <w:highlight w:val="none"/>
        </w:rPr>
        <w:t>（4）不同磋商响应供应商的磋商响应文件异常一致或者</w:t>
      </w:r>
      <w:r>
        <w:rPr>
          <w:rFonts w:hint="eastAsia"/>
          <w:highlight w:val="none"/>
          <w:lang w:val="en-US" w:eastAsia="zh-CN"/>
        </w:rPr>
        <w:t>磋商</w:t>
      </w:r>
      <w:r>
        <w:rPr>
          <w:rFonts w:hint="eastAsia"/>
          <w:highlight w:val="none"/>
        </w:rPr>
        <w:t>报价呈规律性差异；</w:t>
      </w:r>
    </w:p>
    <w:p w14:paraId="1ED72A03">
      <w:pPr>
        <w:pStyle w:val="23"/>
        <w:shd w:val="clear"/>
        <w:spacing w:before="0" w:beforeAutospacing="0" w:after="0" w:afterAutospacing="0" w:line="440" w:lineRule="exact"/>
        <w:ind w:firstLine="480" w:firstLineChars="200"/>
        <w:jc w:val="both"/>
        <w:rPr>
          <w:highlight w:val="none"/>
        </w:rPr>
      </w:pPr>
      <w:r>
        <w:rPr>
          <w:rFonts w:hint="eastAsia"/>
          <w:highlight w:val="none"/>
        </w:rPr>
        <w:t>（5）不同磋商响应供应商的磋商响应文件相互混装；</w:t>
      </w:r>
    </w:p>
    <w:p w14:paraId="60E4A72C">
      <w:pPr>
        <w:pStyle w:val="23"/>
        <w:shd w:val="clear"/>
        <w:spacing w:before="0" w:beforeAutospacing="0" w:after="0" w:afterAutospacing="0" w:line="360" w:lineRule="auto"/>
        <w:ind w:firstLine="600" w:firstLineChars="250"/>
        <w:jc w:val="both"/>
        <w:rPr>
          <w:rFonts w:hint="eastAsia" w:asciiTheme="minorEastAsia" w:hAnsiTheme="minorEastAsia" w:eastAsiaTheme="minorEastAsia"/>
          <w:highlight w:val="none"/>
          <w:lang w:val="en-US" w:eastAsia="zh-CN"/>
        </w:rPr>
      </w:pPr>
      <w:r>
        <w:rPr>
          <w:rFonts w:hint="eastAsia" w:asciiTheme="minorEastAsia" w:hAnsiTheme="minorEastAsia" w:eastAsiaTheme="minorEastAsia"/>
          <w:highlight w:val="none"/>
          <w:lang w:val="en-US" w:eastAsia="zh-CN"/>
        </w:rPr>
        <w:t>17、明显不符合采购文件要求的技术参数、质量标准，或者与采购文件中的技术指标、主要功能项目发生实质性偏离的；</w:t>
      </w:r>
    </w:p>
    <w:p w14:paraId="3AC523FF">
      <w:pPr>
        <w:pStyle w:val="23"/>
        <w:shd w:val="clear"/>
        <w:spacing w:before="0" w:beforeAutospacing="0" w:after="0" w:afterAutospacing="0" w:line="360" w:lineRule="auto"/>
        <w:ind w:firstLine="600" w:firstLineChars="250"/>
        <w:jc w:val="both"/>
        <w:rPr>
          <w:rFonts w:asciiTheme="minorEastAsia" w:hAnsiTheme="minorEastAsia" w:eastAsiaTheme="minorEastAsia"/>
          <w:highlight w:val="none"/>
        </w:rPr>
      </w:pPr>
      <w:r>
        <w:rPr>
          <w:rFonts w:hint="eastAsia" w:asciiTheme="minorEastAsia" w:hAnsiTheme="minorEastAsia" w:eastAsiaTheme="minorEastAsia"/>
          <w:highlight w:val="none"/>
          <w:lang w:val="en-US" w:eastAsia="zh-CN"/>
        </w:rPr>
        <w:t>18</w:t>
      </w:r>
      <w:r>
        <w:rPr>
          <w:rFonts w:hint="eastAsia" w:asciiTheme="minorEastAsia" w:hAnsiTheme="minorEastAsia" w:eastAsiaTheme="minorEastAsia"/>
          <w:highlight w:val="none"/>
        </w:rPr>
        <w:t>、不符合法律、法规和磋商采购文件中规定的其他实质性要求的（采购文件中打“▲”</w:t>
      </w:r>
      <w:r>
        <w:rPr>
          <w:rFonts w:hint="eastAsia" w:asciiTheme="minorEastAsia" w:hAnsiTheme="minorEastAsia" w:eastAsiaTheme="minorEastAsia"/>
          <w:highlight w:val="none"/>
          <w:lang w:val="en-US" w:eastAsia="zh-CN"/>
        </w:rPr>
        <w:t>的</w:t>
      </w:r>
      <w:r>
        <w:rPr>
          <w:rFonts w:hint="eastAsia" w:asciiTheme="minorEastAsia" w:hAnsiTheme="minorEastAsia" w:eastAsiaTheme="minorEastAsia"/>
          <w:highlight w:val="none"/>
        </w:rPr>
        <w:t>内容及被拒绝的条款）。</w:t>
      </w:r>
    </w:p>
    <w:p w14:paraId="38D9C4EF">
      <w:pPr>
        <w:pStyle w:val="23"/>
        <w:shd w:val="clear"/>
        <w:spacing w:before="0" w:beforeAutospacing="0" w:after="0" w:afterAutospacing="0" w:line="360" w:lineRule="auto"/>
        <w:ind w:firstLine="600" w:firstLineChars="250"/>
        <w:jc w:val="both"/>
        <w:rPr>
          <w:rFonts w:asciiTheme="minorEastAsia" w:hAnsiTheme="minorEastAsia" w:eastAsiaTheme="minorEastAsia"/>
          <w:b/>
          <w:bCs/>
          <w:highlight w:val="none"/>
        </w:rPr>
      </w:pPr>
      <w:r>
        <w:rPr>
          <w:rFonts w:hint="eastAsia" w:asciiTheme="minorEastAsia" w:hAnsiTheme="minorEastAsia" w:eastAsiaTheme="minorEastAsia"/>
          <w:b/>
          <w:bCs/>
          <w:highlight w:val="none"/>
        </w:rPr>
        <w:t>（五）有下列情况之一的，本次磋商终止。</w:t>
      </w:r>
    </w:p>
    <w:p w14:paraId="68ABC657">
      <w:pPr>
        <w:pStyle w:val="23"/>
        <w:shd w:val="clear"/>
        <w:spacing w:before="0" w:beforeAutospacing="0" w:after="0" w:afterAutospacing="0" w:line="360" w:lineRule="auto"/>
        <w:ind w:firstLine="600" w:firstLineChars="250"/>
        <w:jc w:val="both"/>
        <w:rPr>
          <w:rFonts w:asciiTheme="minorEastAsia" w:hAnsiTheme="minorEastAsia" w:eastAsiaTheme="minorEastAsia"/>
          <w:highlight w:val="none"/>
        </w:rPr>
      </w:pPr>
      <w:r>
        <w:rPr>
          <w:rFonts w:hint="eastAsia" w:asciiTheme="minorEastAsia" w:hAnsiTheme="minorEastAsia" w:eastAsiaTheme="minorEastAsia"/>
          <w:highlight w:val="none"/>
        </w:rPr>
        <w:t>1、因情况变化，不再符合规定的竞争性磋商采购方式适用情形的；</w:t>
      </w:r>
    </w:p>
    <w:p w14:paraId="6606496A">
      <w:pPr>
        <w:pStyle w:val="23"/>
        <w:shd w:val="clear"/>
        <w:spacing w:before="0" w:beforeAutospacing="0" w:after="0" w:afterAutospacing="0" w:line="360" w:lineRule="auto"/>
        <w:ind w:firstLine="600" w:firstLineChars="250"/>
        <w:jc w:val="both"/>
        <w:rPr>
          <w:rFonts w:asciiTheme="minorEastAsia" w:hAnsiTheme="minorEastAsia" w:eastAsiaTheme="minorEastAsia"/>
          <w:highlight w:val="none"/>
        </w:rPr>
      </w:pPr>
      <w:r>
        <w:rPr>
          <w:rFonts w:hint="eastAsia" w:asciiTheme="minorEastAsia" w:hAnsiTheme="minorEastAsia" w:eastAsiaTheme="minorEastAsia"/>
          <w:highlight w:val="none"/>
        </w:rPr>
        <w:t>2、出现影响采购公正的违法、违规行为的；</w:t>
      </w:r>
    </w:p>
    <w:p w14:paraId="2B89B0FC">
      <w:pPr>
        <w:pStyle w:val="23"/>
        <w:shd w:val="clear"/>
        <w:spacing w:before="0" w:beforeAutospacing="0" w:after="0" w:afterAutospacing="0" w:line="360" w:lineRule="auto"/>
        <w:ind w:firstLine="600" w:firstLineChars="250"/>
        <w:jc w:val="both"/>
        <w:rPr>
          <w:rFonts w:asciiTheme="minorEastAsia" w:hAnsiTheme="minorEastAsia" w:eastAsiaTheme="minorEastAsia"/>
          <w:highlight w:val="none"/>
        </w:rPr>
      </w:pPr>
      <w:r>
        <w:rPr>
          <w:rFonts w:hint="eastAsia" w:asciiTheme="minorEastAsia" w:hAnsiTheme="minorEastAsia" w:eastAsiaTheme="minorEastAsia"/>
          <w:highlight w:val="none"/>
        </w:rPr>
        <w:t xml:space="preserve">3、磋商小组发现磋商文件存在歧义、重大缺陷导致评审工作无法进行，或者磋商文件内容违反国家有关强制性规定的； </w:t>
      </w:r>
    </w:p>
    <w:p w14:paraId="783211E3">
      <w:pPr>
        <w:pStyle w:val="23"/>
        <w:shd w:val="clear"/>
        <w:spacing w:before="0" w:beforeAutospacing="0" w:after="0" w:afterAutospacing="0" w:line="360" w:lineRule="auto"/>
        <w:ind w:firstLine="600" w:firstLineChars="250"/>
        <w:jc w:val="both"/>
        <w:rPr>
          <w:rFonts w:asciiTheme="minorEastAsia" w:hAnsiTheme="minorEastAsia" w:eastAsiaTheme="minorEastAsia"/>
          <w:highlight w:val="none"/>
        </w:rPr>
      </w:pPr>
      <w:r>
        <w:rPr>
          <w:rFonts w:hint="eastAsia" w:asciiTheme="minorEastAsia" w:hAnsiTheme="minorEastAsia" w:eastAsiaTheme="minorEastAsia"/>
          <w:highlight w:val="none"/>
        </w:rPr>
        <w:t>4、在采购过程中符合要求的供应商或者报价未超过采购预算的供应商不足3家的。</w:t>
      </w:r>
    </w:p>
    <w:p w14:paraId="7D3DCEB3">
      <w:pPr>
        <w:pStyle w:val="23"/>
        <w:shd w:val="clear"/>
        <w:spacing w:before="0" w:beforeAutospacing="0" w:after="0" w:afterAutospacing="0" w:line="360" w:lineRule="auto"/>
        <w:ind w:firstLine="600" w:firstLineChars="250"/>
        <w:jc w:val="both"/>
        <w:rPr>
          <w:rFonts w:asciiTheme="minorEastAsia" w:hAnsiTheme="minorEastAsia" w:eastAsiaTheme="minorEastAsia"/>
          <w:highlight w:val="none"/>
        </w:rPr>
      </w:pPr>
      <w:r>
        <w:rPr>
          <w:rFonts w:hint="eastAsia" w:asciiTheme="minorEastAsia" w:hAnsiTheme="minorEastAsia" w:eastAsiaTheme="minorEastAsia"/>
          <w:highlight w:val="none"/>
        </w:rPr>
        <w:t>5、因重大变故，采购任务取消的；</w:t>
      </w:r>
    </w:p>
    <w:p w14:paraId="47435FC9">
      <w:pPr>
        <w:pStyle w:val="23"/>
        <w:shd w:val="clear"/>
        <w:spacing w:before="0" w:beforeAutospacing="0" w:after="0" w:afterAutospacing="0" w:line="360" w:lineRule="auto"/>
        <w:ind w:firstLine="600" w:firstLineChars="250"/>
        <w:jc w:val="both"/>
        <w:rPr>
          <w:rFonts w:asciiTheme="minorEastAsia" w:hAnsiTheme="minorEastAsia" w:eastAsiaTheme="minorEastAsia"/>
          <w:highlight w:val="none"/>
        </w:rPr>
      </w:pPr>
      <w:r>
        <w:rPr>
          <w:rFonts w:hint="eastAsia" w:asciiTheme="minorEastAsia" w:hAnsiTheme="minorEastAsia" w:eastAsiaTheme="minorEastAsia"/>
          <w:highlight w:val="none"/>
        </w:rPr>
        <w:t>6、法律、法规和磋商文件规定的其他导致评审结果无效的。</w:t>
      </w:r>
    </w:p>
    <w:p w14:paraId="1B4494A2">
      <w:pPr>
        <w:pStyle w:val="23"/>
        <w:shd w:val="clear"/>
        <w:spacing w:before="0" w:beforeAutospacing="0" w:after="0" w:afterAutospacing="0" w:line="360" w:lineRule="auto"/>
        <w:ind w:firstLine="600" w:firstLineChars="250"/>
        <w:jc w:val="both"/>
        <w:rPr>
          <w:rFonts w:asciiTheme="minorEastAsia" w:hAnsiTheme="minorEastAsia" w:eastAsiaTheme="minorEastAsia"/>
          <w:b/>
          <w:bCs/>
          <w:highlight w:val="none"/>
        </w:rPr>
      </w:pPr>
      <w:r>
        <w:rPr>
          <w:rFonts w:hint="eastAsia" w:asciiTheme="minorEastAsia" w:hAnsiTheme="minorEastAsia" w:eastAsiaTheme="minorEastAsia"/>
          <w:b/>
          <w:bCs/>
          <w:highlight w:val="none"/>
        </w:rPr>
        <w:t>（六）磋商原则和方法</w:t>
      </w:r>
    </w:p>
    <w:p w14:paraId="3627443E">
      <w:pPr>
        <w:pStyle w:val="23"/>
        <w:shd w:val="clear"/>
        <w:spacing w:before="0" w:beforeAutospacing="0" w:after="0" w:afterAutospacing="0" w:line="360" w:lineRule="auto"/>
        <w:ind w:firstLine="600" w:firstLineChars="250"/>
        <w:jc w:val="both"/>
        <w:rPr>
          <w:rFonts w:asciiTheme="minorEastAsia" w:hAnsiTheme="minorEastAsia" w:eastAsiaTheme="minorEastAsia"/>
          <w:highlight w:val="none"/>
        </w:rPr>
      </w:pPr>
      <w:r>
        <w:rPr>
          <w:rFonts w:hint="eastAsia" w:asciiTheme="minorEastAsia" w:hAnsiTheme="minorEastAsia" w:eastAsiaTheme="minorEastAsia"/>
          <w:highlight w:val="none"/>
        </w:rPr>
        <w:t>1、磋商原则。磋商小组必须公平、公正、客观，不带任何倾向性和启发性；不得向外界透露任何与评审有关的内容；任何单位和个人不得干扰、影响评审的正常进行；磋商小组及有关工作人员不得私下与磋商供应商接触。</w:t>
      </w:r>
    </w:p>
    <w:p w14:paraId="538C8BD5">
      <w:pPr>
        <w:pStyle w:val="23"/>
        <w:shd w:val="clear"/>
        <w:spacing w:before="0" w:beforeAutospacing="0" w:after="0" w:afterAutospacing="0" w:line="360" w:lineRule="auto"/>
        <w:ind w:firstLine="600" w:firstLineChars="250"/>
        <w:jc w:val="both"/>
        <w:rPr>
          <w:rFonts w:asciiTheme="minorEastAsia" w:hAnsiTheme="minorEastAsia" w:eastAsiaTheme="minorEastAsia"/>
          <w:highlight w:val="none"/>
        </w:rPr>
      </w:pPr>
      <w:r>
        <w:rPr>
          <w:rFonts w:hint="eastAsia" w:asciiTheme="minorEastAsia" w:hAnsiTheme="minorEastAsia" w:eastAsiaTheme="minorEastAsia"/>
          <w:highlight w:val="none"/>
        </w:rPr>
        <w:t>2、磋商办法。具体磋商内容及评分标准等详见《第三章：评审方法及评分标准》。</w:t>
      </w:r>
    </w:p>
    <w:p w14:paraId="1BC4176F">
      <w:pPr>
        <w:pStyle w:val="15"/>
        <w:shd w:val="clear"/>
        <w:snapToGrid w:val="0"/>
        <w:spacing w:line="360" w:lineRule="auto"/>
        <w:ind w:firstLine="600" w:firstLineChars="250"/>
        <w:rPr>
          <w:rFonts w:asciiTheme="minorEastAsia" w:hAnsiTheme="minorEastAsia" w:eastAsiaTheme="minorEastAsia"/>
          <w:sz w:val="24"/>
          <w:highlight w:val="none"/>
        </w:rPr>
      </w:pPr>
      <w:r>
        <w:rPr>
          <w:rFonts w:asciiTheme="minorEastAsia" w:hAnsiTheme="minorEastAsia" w:eastAsiaTheme="minorEastAsia"/>
          <w:b/>
          <w:color w:val="000000"/>
          <w:sz w:val="24"/>
          <w:highlight w:val="none"/>
        </w:rPr>
        <w:t>（</w:t>
      </w:r>
      <w:r>
        <w:rPr>
          <w:rFonts w:hint="eastAsia" w:asciiTheme="minorEastAsia" w:hAnsiTheme="minorEastAsia" w:eastAsiaTheme="minorEastAsia"/>
          <w:b/>
          <w:color w:val="000000"/>
          <w:sz w:val="24"/>
          <w:highlight w:val="none"/>
        </w:rPr>
        <w:t>七</w:t>
      </w:r>
      <w:r>
        <w:rPr>
          <w:rFonts w:asciiTheme="minorEastAsia" w:hAnsiTheme="minorEastAsia" w:eastAsiaTheme="minorEastAsia"/>
          <w:b/>
          <w:color w:val="000000"/>
          <w:sz w:val="24"/>
          <w:highlight w:val="none"/>
        </w:rPr>
        <w:t>）评审过程的监控</w:t>
      </w:r>
    </w:p>
    <w:p w14:paraId="0492EFE5">
      <w:pPr>
        <w:pStyle w:val="23"/>
        <w:shd w:val="clear"/>
        <w:spacing w:before="0" w:beforeAutospacing="0" w:after="0" w:afterAutospacing="0" w:line="360" w:lineRule="auto"/>
        <w:ind w:firstLine="480" w:firstLineChars="200"/>
        <w:jc w:val="both"/>
        <w:rPr>
          <w:rFonts w:asciiTheme="minorEastAsia" w:hAnsiTheme="minorEastAsia" w:eastAsiaTheme="minorEastAsia"/>
          <w:highlight w:val="none"/>
        </w:rPr>
      </w:pPr>
      <w:r>
        <w:rPr>
          <w:rFonts w:asciiTheme="minorEastAsia" w:hAnsiTheme="minorEastAsia" w:eastAsiaTheme="minorEastAsia"/>
          <w:highlight w:val="none"/>
        </w:rPr>
        <w:t>本项目评审过程实行全程录音、录像监控，政府采购监管部门视情进行现场监督，供应商在评审过程中所进行的试图影响评审结果的不公正活动，可能导致其被拒绝磋商。</w:t>
      </w:r>
    </w:p>
    <w:p w14:paraId="185F3366">
      <w:pPr>
        <w:shd w:val="clear"/>
        <w:snapToGrid w:val="0"/>
        <w:spacing w:line="440" w:lineRule="exact"/>
        <w:jc w:val="center"/>
        <w:rPr>
          <w:rFonts w:cs="宋体" w:asciiTheme="minorEastAsia" w:hAnsiTheme="minorEastAsia" w:eastAsiaTheme="minorEastAsia"/>
          <w:b/>
          <w:bCs/>
          <w:sz w:val="28"/>
          <w:szCs w:val="28"/>
          <w:highlight w:val="none"/>
        </w:rPr>
      </w:pPr>
      <w:r>
        <w:rPr>
          <w:rFonts w:hint="eastAsia" w:cs="宋体" w:asciiTheme="minorEastAsia" w:hAnsiTheme="minorEastAsia" w:eastAsiaTheme="minorEastAsia"/>
          <w:b/>
          <w:bCs/>
          <w:sz w:val="28"/>
          <w:szCs w:val="28"/>
          <w:highlight w:val="none"/>
          <w:lang w:eastAsia="zh-CN"/>
        </w:rPr>
        <w:t>五</w:t>
      </w:r>
      <w:r>
        <w:rPr>
          <w:rFonts w:hint="eastAsia" w:cs="宋体" w:asciiTheme="minorEastAsia" w:hAnsiTheme="minorEastAsia" w:eastAsiaTheme="minorEastAsia"/>
          <w:b/>
          <w:bCs/>
          <w:sz w:val="28"/>
          <w:szCs w:val="28"/>
          <w:highlight w:val="none"/>
        </w:rPr>
        <w:t>、磋商结果确定</w:t>
      </w:r>
    </w:p>
    <w:p w14:paraId="4219FE69">
      <w:pPr>
        <w:pStyle w:val="23"/>
        <w:shd w:val="clear"/>
        <w:spacing w:before="0" w:beforeAutospacing="0" w:after="0" w:afterAutospacing="0" w:line="440" w:lineRule="exact"/>
        <w:ind w:firstLine="480" w:firstLineChars="200"/>
        <w:jc w:val="both"/>
        <w:rPr>
          <w:rFonts w:cs="Times New Roman"/>
          <w:highlight w:val="none"/>
        </w:rPr>
      </w:pPr>
      <w:r>
        <w:rPr>
          <w:highlight w:val="none"/>
        </w:rPr>
        <w:t>1</w:t>
      </w:r>
      <w:r>
        <w:rPr>
          <w:rFonts w:hint="eastAsia"/>
          <w:highlight w:val="none"/>
        </w:rPr>
        <w:t>、确定成交人。磋商小组根据采购单位的《授权意见确认书》，推荐中标候选人或确定成交供应商。其中推荐中标</w:t>
      </w:r>
      <w:r>
        <w:rPr>
          <w:rFonts w:hint="eastAsia"/>
          <w:highlight w:val="none"/>
          <w:lang w:eastAsia="zh-CN"/>
        </w:rPr>
        <w:t>（</w:t>
      </w:r>
      <w:r>
        <w:rPr>
          <w:rFonts w:hint="eastAsia"/>
          <w:highlight w:val="none"/>
          <w:lang w:val="en-US" w:eastAsia="zh-CN"/>
        </w:rPr>
        <w:t>成交</w:t>
      </w:r>
      <w:r>
        <w:rPr>
          <w:rFonts w:hint="eastAsia"/>
          <w:highlight w:val="none"/>
          <w:lang w:eastAsia="zh-CN"/>
        </w:rPr>
        <w:t>）</w:t>
      </w:r>
      <w:r>
        <w:rPr>
          <w:rFonts w:hint="eastAsia"/>
          <w:highlight w:val="none"/>
        </w:rPr>
        <w:t>候选人的，采购代理机构在评审结束后</w:t>
      </w:r>
      <w:r>
        <w:rPr>
          <w:highlight w:val="none"/>
        </w:rPr>
        <w:t>2</w:t>
      </w:r>
      <w:r>
        <w:rPr>
          <w:rFonts w:hint="eastAsia"/>
          <w:highlight w:val="none"/>
        </w:rPr>
        <w:t>个工作日内将评标报告送采购人，采购人自收到评审报告之日起</w:t>
      </w:r>
      <w:r>
        <w:rPr>
          <w:highlight w:val="none"/>
        </w:rPr>
        <w:t>5</w:t>
      </w:r>
      <w:r>
        <w:rPr>
          <w:rFonts w:hint="eastAsia"/>
          <w:highlight w:val="none"/>
        </w:rPr>
        <w:t>个工作日内在评审报告推荐的中标</w:t>
      </w:r>
      <w:r>
        <w:rPr>
          <w:rFonts w:hint="eastAsia"/>
          <w:highlight w:val="none"/>
          <w:lang w:eastAsia="zh-CN"/>
        </w:rPr>
        <w:t>（</w:t>
      </w:r>
      <w:r>
        <w:rPr>
          <w:rFonts w:hint="eastAsia"/>
          <w:highlight w:val="none"/>
          <w:lang w:val="en-US" w:eastAsia="zh-CN"/>
        </w:rPr>
        <w:t>成交</w:t>
      </w:r>
      <w:r>
        <w:rPr>
          <w:rFonts w:hint="eastAsia"/>
          <w:highlight w:val="none"/>
          <w:lang w:eastAsia="zh-CN"/>
        </w:rPr>
        <w:t>）</w:t>
      </w:r>
      <w:r>
        <w:rPr>
          <w:rFonts w:hint="eastAsia"/>
          <w:highlight w:val="none"/>
        </w:rPr>
        <w:t>候选人中按顺序确定成交人。</w:t>
      </w:r>
    </w:p>
    <w:p w14:paraId="41361CAD">
      <w:pPr>
        <w:shd w:val="clear"/>
        <w:spacing w:line="440" w:lineRule="exact"/>
        <w:ind w:firstLine="480" w:firstLineChars="200"/>
        <w:rPr>
          <w:rFonts w:ascii="宋体"/>
          <w:kern w:val="0"/>
          <w:sz w:val="24"/>
          <w:szCs w:val="24"/>
          <w:highlight w:val="none"/>
        </w:rPr>
      </w:pPr>
      <w:r>
        <w:rPr>
          <w:rFonts w:ascii="宋体" w:hAnsi="宋体" w:cs="宋体"/>
          <w:sz w:val="24"/>
          <w:szCs w:val="24"/>
          <w:highlight w:val="none"/>
        </w:rPr>
        <w:t>2</w:t>
      </w:r>
      <w:r>
        <w:rPr>
          <w:rFonts w:hint="eastAsia" w:ascii="宋体" w:hAnsi="宋体" w:cs="宋体"/>
          <w:sz w:val="24"/>
          <w:szCs w:val="24"/>
          <w:highlight w:val="none"/>
        </w:rPr>
        <w:t>、</w:t>
      </w:r>
      <w:r>
        <w:rPr>
          <w:rFonts w:hint="eastAsia" w:ascii="宋体" w:hAnsi="宋体" w:cs="宋体"/>
          <w:kern w:val="0"/>
          <w:sz w:val="24"/>
          <w:szCs w:val="24"/>
          <w:highlight w:val="none"/>
        </w:rPr>
        <w:t>发布</w:t>
      </w:r>
      <w:r>
        <w:rPr>
          <w:rFonts w:hint="eastAsia" w:cs="宋体"/>
          <w:sz w:val="24"/>
          <w:szCs w:val="24"/>
          <w:highlight w:val="none"/>
        </w:rPr>
        <w:t>成交</w:t>
      </w:r>
      <w:r>
        <w:rPr>
          <w:rFonts w:hint="eastAsia" w:ascii="宋体" w:hAnsi="宋体" w:cs="宋体"/>
          <w:kern w:val="0"/>
          <w:sz w:val="24"/>
          <w:szCs w:val="24"/>
          <w:highlight w:val="none"/>
        </w:rPr>
        <w:t>结果公告。采购代理机构应当自成交供应商确定之日起</w:t>
      </w:r>
      <w:r>
        <w:rPr>
          <w:rFonts w:ascii="宋体" w:hAnsi="宋体" w:cs="宋体"/>
          <w:kern w:val="0"/>
          <w:sz w:val="24"/>
          <w:szCs w:val="24"/>
          <w:highlight w:val="none"/>
        </w:rPr>
        <w:t>2</w:t>
      </w:r>
      <w:r>
        <w:rPr>
          <w:rFonts w:hint="eastAsia" w:ascii="宋体" w:hAnsi="宋体" w:cs="宋体"/>
          <w:kern w:val="0"/>
          <w:sz w:val="24"/>
          <w:szCs w:val="24"/>
          <w:highlight w:val="none"/>
        </w:rPr>
        <w:t>个工作日内，在省级以上财政部门指定的媒体及相关网站上公告成交结果。</w:t>
      </w:r>
    </w:p>
    <w:p w14:paraId="06AD6E4C">
      <w:pPr>
        <w:shd w:val="clear"/>
        <w:spacing w:line="440" w:lineRule="exact"/>
        <w:ind w:firstLine="480" w:firstLineChars="200"/>
        <w:rPr>
          <w:rFonts w:ascii="宋体"/>
          <w:kern w:val="0"/>
          <w:sz w:val="24"/>
          <w:szCs w:val="24"/>
          <w:highlight w:val="none"/>
          <w:u w:val="single"/>
        </w:rPr>
      </w:pPr>
      <w:r>
        <w:rPr>
          <w:rFonts w:ascii="宋体" w:hAnsi="宋体" w:cs="宋体"/>
          <w:kern w:val="0"/>
          <w:sz w:val="24"/>
          <w:szCs w:val="24"/>
          <w:highlight w:val="none"/>
        </w:rPr>
        <w:t>3</w:t>
      </w:r>
      <w:r>
        <w:rPr>
          <w:rFonts w:hint="eastAsia" w:ascii="宋体" w:hAnsi="宋体" w:cs="宋体"/>
          <w:kern w:val="0"/>
          <w:sz w:val="24"/>
          <w:szCs w:val="24"/>
          <w:highlight w:val="none"/>
        </w:rPr>
        <w:t>、发出成交通知书。采购代理机构在发布</w:t>
      </w:r>
      <w:r>
        <w:rPr>
          <w:rFonts w:hint="eastAsia" w:ascii="宋体" w:hAnsi="宋体" w:cs="宋体"/>
          <w:kern w:val="0"/>
          <w:sz w:val="24"/>
          <w:szCs w:val="24"/>
          <w:highlight w:val="none"/>
          <w:lang w:val="en-US" w:eastAsia="zh-CN"/>
        </w:rPr>
        <w:t>成交</w:t>
      </w:r>
      <w:r>
        <w:rPr>
          <w:rFonts w:hint="eastAsia" w:ascii="宋体" w:hAnsi="宋体" w:cs="宋体"/>
          <w:kern w:val="0"/>
          <w:sz w:val="24"/>
          <w:szCs w:val="24"/>
          <w:highlight w:val="none"/>
        </w:rPr>
        <w:t>结果的同时，向成交人发出成交通知书。</w:t>
      </w:r>
      <w:r>
        <w:rPr>
          <w:rFonts w:hint="eastAsia" w:ascii="宋体" w:hAnsi="宋体" w:cs="宋体"/>
          <w:b/>
          <w:bCs/>
          <w:kern w:val="0"/>
          <w:sz w:val="24"/>
          <w:szCs w:val="24"/>
          <w:highlight w:val="none"/>
          <w:u w:val="single"/>
        </w:rPr>
        <w:t>成交人应在收到成交通知书之后根据采购人要求提供纸质磋商响应文件至少一份（采用胶装），不建议采用活页夹等可随时拆换的方式装订。</w:t>
      </w:r>
    </w:p>
    <w:p w14:paraId="0044C0E3">
      <w:pPr>
        <w:shd w:val="clear"/>
        <w:snapToGrid w:val="0"/>
        <w:spacing w:line="360" w:lineRule="auto"/>
        <w:jc w:val="center"/>
        <w:rPr>
          <w:rFonts w:hint="eastAsia" w:cs="宋体" w:asciiTheme="minorEastAsia" w:hAnsiTheme="minorEastAsia" w:eastAsiaTheme="minorEastAsia"/>
          <w:b/>
          <w:bCs/>
          <w:sz w:val="28"/>
          <w:szCs w:val="28"/>
          <w:highlight w:val="none"/>
        </w:rPr>
      </w:pPr>
    </w:p>
    <w:p w14:paraId="6316FD7F">
      <w:pPr>
        <w:shd w:val="clear"/>
        <w:snapToGrid w:val="0"/>
        <w:spacing w:line="360" w:lineRule="auto"/>
        <w:jc w:val="center"/>
        <w:rPr>
          <w:rFonts w:cs="宋体" w:asciiTheme="minorEastAsia" w:hAnsiTheme="minorEastAsia" w:eastAsiaTheme="minorEastAsia"/>
          <w:b/>
          <w:bCs/>
          <w:sz w:val="28"/>
          <w:szCs w:val="28"/>
          <w:highlight w:val="none"/>
        </w:rPr>
      </w:pPr>
      <w:r>
        <w:rPr>
          <w:rFonts w:hint="eastAsia" w:cs="宋体" w:asciiTheme="minorEastAsia" w:hAnsiTheme="minorEastAsia" w:eastAsiaTheme="minorEastAsia"/>
          <w:b/>
          <w:bCs/>
          <w:sz w:val="28"/>
          <w:szCs w:val="28"/>
          <w:highlight w:val="none"/>
          <w:lang w:eastAsia="zh-CN"/>
        </w:rPr>
        <w:t>六</w:t>
      </w:r>
      <w:r>
        <w:rPr>
          <w:rFonts w:hint="eastAsia" w:cs="宋体" w:asciiTheme="minorEastAsia" w:hAnsiTheme="minorEastAsia" w:eastAsiaTheme="minorEastAsia"/>
          <w:b/>
          <w:bCs/>
          <w:sz w:val="28"/>
          <w:szCs w:val="28"/>
          <w:highlight w:val="none"/>
        </w:rPr>
        <w:t>、合同签订及公告</w:t>
      </w:r>
    </w:p>
    <w:p w14:paraId="3CCA4F11">
      <w:pPr>
        <w:pStyle w:val="3"/>
        <w:shd w:val="clear"/>
        <w:ind w:firstLine="480" w:firstLineChars="200"/>
        <w:rPr>
          <w:rFonts w:asciiTheme="minorEastAsia" w:hAnsiTheme="minorEastAsia" w:eastAsiaTheme="minorEastAsia"/>
          <w:b/>
          <w:highlight w:val="none"/>
        </w:rPr>
      </w:pPr>
      <w:r>
        <w:rPr>
          <w:rFonts w:hint="eastAsia" w:asciiTheme="minorEastAsia" w:hAnsiTheme="minorEastAsia" w:eastAsiaTheme="minorEastAsia"/>
          <w:b/>
          <w:highlight w:val="none"/>
        </w:rPr>
        <w:t>（一）签订合同</w:t>
      </w:r>
    </w:p>
    <w:p w14:paraId="69622145">
      <w:pPr>
        <w:pStyle w:val="23"/>
        <w:shd w:val="clear"/>
        <w:spacing w:before="0" w:beforeAutospacing="0" w:after="0" w:afterAutospacing="0" w:line="360" w:lineRule="auto"/>
        <w:ind w:firstLine="600" w:firstLineChars="250"/>
        <w:jc w:val="both"/>
        <w:rPr>
          <w:rFonts w:asciiTheme="minorEastAsia" w:hAnsiTheme="minorEastAsia" w:eastAsiaTheme="minorEastAsia"/>
          <w:highlight w:val="none"/>
        </w:rPr>
      </w:pPr>
      <w:r>
        <w:rPr>
          <w:rFonts w:hint="eastAsia" w:asciiTheme="minorEastAsia" w:hAnsiTheme="minorEastAsia" w:eastAsiaTheme="minorEastAsia"/>
          <w:highlight w:val="none"/>
        </w:rPr>
        <w:t>1、采购人应当自成交通知书发出之日起30日内，</w:t>
      </w:r>
      <w:r>
        <w:rPr>
          <w:rFonts w:asciiTheme="minorEastAsia" w:hAnsiTheme="minorEastAsia" w:eastAsiaTheme="minorEastAsia"/>
          <w:highlight w:val="none"/>
        </w:rPr>
        <w:t>按照磋商采购文件</w:t>
      </w:r>
      <w:r>
        <w:rPr>
          <w:rFonts w:hint="eastAsia" w:asciiTheme="minorEastAsia" w:hAnsiTheme="minorEastAsia" w:eastAsiaTheme="minorEastAsia"/>
          <w:highlight w:val="none"/>
        </w:rPr>
        <w:t>确定的合同文本以及采购标的、采购金额、采购数量和服务要求等事项签订政府采购合同。</w:t>
      </w:r>
    </w:p>
    <w:p w14:paraId="4BC9DE1A">
      <w:pPr>
        <w:pStyle w:val="23"/>
        <w:shd w:val="clear"/>
        <w:spacing w:before="0" w:beforeAutospacing="0" w:after="0" w:afterAutospacing="0" w:line="360" w:lineRule="auto"/>
        <w:ind w:firstLine="600" w:firstLineChars="250"/>
        <w:jc w:val="both"/>
        <w:rPr>
          <w:rFonts w:asciiTheme="minorEastAsia" w:hAnsiTheme="minorEastAsia" w:eastAsiaTheme="minorEastAsia"/>
          <w:highlight w:val="none"/>
        </w:rPr>
      </w:pPr>
      <w:r>
        <w:rPr>
          <w:rFonts w:asciiTheme="minorEastAsia" w:hAnsiTheme="minorEastAsia" w:eastAsiaTheme="minorEastAsia"/>
          <w:highlight w:val="none"/>
        </w:rPr>
        <w:t>2、采购人不得向成交供应商提出超出磋商文件以外的任何要求作为签订合同的条件，不得与成交供应商订立背离磋商文件确定的合同文本以及采购标的、规格型号、采购金额、采购数量和服务要求等实质性内容的协议。</w:t>
      </w:r>
    </w:p>
    <w:p w14:paraId="4891BA03">
      <w:pPr>
        <w:pStyle w:val="23"/>
        <w:shd w:val="clear"/>
        <w:spacing w:before="0" w:beforeAutospacing="0" w:after="0" w:afterAutospacing="0" w:line="360" w:lineRule="auto"/>
        <w:ind w:firstLine="600" w:firstLineChars="250"/>
        <w:jc w:val="both"/>
        <w:rPr>
          <w:rFonts w:asciiTheme="minorEastAsia" w:hAnsiTheme="minorEastAsia" w:eastAsiaTheme="minorEastAsia"/>
          <w:highlight w:val="none"/>
        </w:rPr>
      </w:pPr>
      <w:r>
        <w:rPr>
          <w:rFonts w:hint="eastAsia" w:asciiTheme="minorEastAsia" w:hAnsiTheme="minorEastAsia" w:eastAsiaTheme="minorEastAsia"/>
          <w:highlight w:val="none"/>
        </w:rPr>
        <w:t>3、成交供应商无故拖延、拒签合同的</w:t>
      </w:r>
      <w:r>
        <w:rPr>
          <w:rFonts w:hint="eastAsia" w:asciiTheme="minorEastAsia" w:hAnsiTheme="minorEastAsia" w:eastAsiaTheme="minorEastAsia"/>
          <w:highlight w:val="none"/>
          <w:lang w:eastAsia="zh-CN"/>
        </w:rPr>
        <w:t>，</w:t>
      </w:r>
      <w:r>
        <w:rPr>
          <w:rFonts w:hint="eastAsia" w:asciiTheme="minorEastAsia" w:hAnsiTheme="minorEastAsia" w:eastAsiaTheme="minorEastAsia"/>
          <w:highlight w:val="none"/>
        </w:rPr>
        <w:t>取消成交资格并按规定进行处理。</w:t>
      </w:r>
    </w:p>
    <w:p w14:paraId="5909A494">
      <w:pPr>
        <w:pStyle w:val="23"/>
        <w:shd w:val="clear"/>
        <w:spacing w:before="0" w:beforeAutospacing="0" w:after="0" w:afterAutospacing="0" w:line="360" w:lineRule="auto"/>
        <w:ind w:firstLine="600" w:firstLineChars="250"/>
        <w:jc w:val="both"/>
        <w:rPr>
          <w:rFonts w:asciiTheme="minorEastAsia" w:hAnsiTheme="minorEastAsia" w:eastAsiaTheme="minorEastAsia"/>
          <w:highlight w:val="none"/>
        </w:rPr>
      </w:pPr>
      <w:r>
        <w:rPr>
          <w:rFonts w:hint="eastAsia" w:asciiTheme="minorEastAsia" w:hAnsiTheme="minorEastAsia" w:eastAsiaTheme="minorEastAsia"/>
          <w:highlight w:val="none"/>
        </w:rPr>
        <w:t>4、成交供应商拒绝与采购人签订合同的，重新开展政府采购活动。同时，拒绝与采购人签订合同的供应商，由同级财政部门依法作出处理。</w:t>
      </w:r>
    </w:p>
    <w:p w14:paraId="5FF00EEA">
      <w:pPr>
        <w:pStyle w:val="23"/>
        <w:shd w:val="clear"/>
        <w:spacing w:before="0" w:beforeAutospacing="0" w:after="0" w:afterAutospacing="0" w:line="360" w:lineRule="auto"/>
        <w:ind w:firstLine="600" w:firstLineChars="250"/>
        <w:jc w:val="both"/>
        <w:rPr>
          <w:rFonts w:asciiTheme="minorEastAsia" w:hAnsiTheme="minorEastAsia" w:eastAsiaTheme="minorEastAsia"/>
          <w:highlight w:val="none"/>
        </w:rPr>
      </w:pPr>
      <w:r>
        <w:rPr>
          <w:rFonts w:hint="eastAsia" w:asciiTheme="minorEastAsia" w:hAnsiTheme="minorEastAsia" w:eastAsiaTheme="minorEastAsia"/>
          <w:highlight w:val="none"/>
        </w:rPr>
        <w:t>5、询问或者质疑事项可能影响成交结果的，采购人应当暂停签订合同，已经签订合同的，应当中止履行合同（成交结果的质疑期为成交结果公告期限届满之日起七个工作日）。</w:t>
      </w:r>
    </w:p>
    <w:p w14:paraId="07C6D146">
      <w:pPr>
        <w:pStyle w:val="23"/>
        <w:shd w:val="clear"/>
        <w:spacing w:before="0" w:beforeAutospacing="0" w:after="0" w:afterAutospacing="0" w:line="360" w:lineRule="auto"/>
        <w:ind w:firstLine="600" w:firstLineChars="250"/>
        <w:jc w:val="both"/>
        <w:rPr>
          <w:rFonts w:asciiTheme="minorEastAsia" w:hAnsiTheme="minorEastAsia" w:eastAsiaTheme="minorEastAsia"/>
          <w:b/>
          <w:highlight w:val="none"/>
        </w:rPr>
      </w:pPr>
      <w:r>
        <w:rPr>
          <w:rFonts w:asciiTheme="minorEastAsia" w:hAnsiTheme="minorEastAsia" w:eastAsiaTheme="minorEastAsia"/>
          <w:b/>
          <w:highlight w:val="none"/>
        </w:rPr>
        <w:t>（二）合同公告及备案</w:t>
      </w:r>
    </w:p>
    <w:p w14:paraId="73E1557F">
      <w:pPr>
        <w:pStyle w:val="23"/>
        <w:shd w:val="clear"/>
        <w:spacing w:before="0" w:beforeAutospacing="0" w:after="0" w:afterAutospacing="0" w:line="360" w:lineRule="auto"/>
        <w:ind w:firstLine="600" w:firstLineChars="250"/>
        <w:jc w:val="both"/>
        <w:rPr>
          <w:rFonts w:asciiTheme="minorEastAsia" w:hAnsiTheme="minorEastAsia" w:eastAsiaTheme="minorEastAsia"/>
          <w:highlight w:val="none"/>
        </w:rPr>
      </w:pPr>
      <w:r>
        <w:rPr>
          <w:rFonts w:hint="eastAsia" w:asciiTheme="minorEastAsia" w:hAnsiTheme="minorEastAsia" w:eastAsiaTheme="minorEastAsia"/>
          <w:highlight w:val="none"/>
        </w:rPr>
        <w:t>1、采购人应当自政府采购合同签订之日起2个工作日内，</w:t>
      </w:r>
      <w:r>
        <w:rPr>
          <w:rFonts w:asciiTheme="minorEastAsia" w:hAnsiTheme="minorEastAsia" w:eastAsiaTheme="minorEastAsia"/>
          <w:highlight w:val="none"/>
        </w:rPr>
        <w:t>在省级以上财政部门指定的</w:t>
      </w:r>
      <w:r>
        <w:rPr>
          <w:rFonts w:hint="eastAsia" w:asciiTheme="minorEastAsia" w:hAnsiTheme="minorEastAsia" w:eastAsiaTheme="minorEastAsia"/>
          <w:highlight w:val="none"/>
        </w:rPr>
        <w:t>政府采购信息发布</w:t>
      </w:r>
      <w:r>
        <w:rPr>
          <w:rFonts w:asciiTheme="minorEastAsia" w:hAnsiTheme="minorEastAsia" w:eastAsiaTheme="minorEastAsia"/>
          <w:highlight w:val="none"/>
        </w:rPr>
        <w:t>媒体及相关网站</w:t>
      </w:r>
      <w:r>
        <w:rPr>
          <w:rFonts w:hint="eastAsia" w:asciiTheme="minorEastAsia" w:hAnsiTheme="minorEastAsia" w:eastAsiaTheme="minorEastAsia"/>
          <w:highlight w:val="none"/>
        </w:rPr>
        <w:t>上</w:t>
      </w:r>
      <w:r>
        <w:rPr>
          <w:rFonts w:asciiTheme="minorEastAsia" w:hAnsiTheme="minorEastAsia" w:eastAsiaTheme="minorEastAsia"/>
          <w:highlight w:val="none"/>
        </w:rPr>
        <w:t>公告</w:t>
      </w:r>
      <w:r>
        <w:rPr>
          <w:rFonts w:hint="eastAsia" w:asciiTheme="minorEastAsia" w:hAnsiTheme="minorEastAsia" w:eastAsiaTheme="minorEastAsia"/>
          <w:highlight w:val="none"/>
        </w:rPr>
        <w:t>。</w:t>
      </w:r>
    </w:p>
    <w:p w14:paraId="353EE692">
      <w:pPr>
        <w:pStyle w:val="23"/>
        <w:shd w:val="clear"/>
        <w:spacing w:before="0" w:beforeAutospacing="0" w:after="0" w:afterAutospacing="0" w:line="360" w:lineRule="auto"/>
        <w:ind w:firstLine="600" w:firstLineChars="250"/>
        <w:jc w:val="both"/>
        <w:rPr>
          <w:rFonts w:asciiTheme="minorEastAsia" w:hAnsiTheme="minorEastAsia" w:eastAsiaTheme="minorEastAsia"/>
          <w:highlight w:val="none"/>
        </w:rPr>
      </w:pPr>
      <w:r>
        <w:rPr>
          <w:rFonts w:hint="eastAsia" w:asciiTheme="minorEastAsia" w:hAnsiTheme="minorEastAsia" w:eastAsiaTheme="minorEastAsia"/>
          <w:highlight w:val="none"/>
        </w:rPr>
        <w:t>2、采购人应当自政府采购合同签订之日起7个工作日内，将政府采购合同副本报同级人民政府财政部门备案以及采购组织机构存档。</w:t>
      </w:r>
    </w:p>
    <w:p w14:paraId="3961E376">
      <w:pPr>
        <w:shd w:val="clear"/>
        <w:spacing w:line="600" w:lineRule="auto"/>
        <w:jc w:val="center"/>
        <w:rPr>
          <w:rFonts w:ascii="宋体" w:hAnsi="宋体" w:cs="宋体"/>
          <w:b/>
          <w:bCs/>
          <w:sz w:val="28"/>
          <w:szCs w:val="28"/>
          <w:highlight w:val="none"/>
        </w:rPr>
      </w:pPr>
      <w:r>
        <w:rPr>
          <w:rFonts w:hint="eastAsia" w:ascii="宋体" w:hAnsi="宋体" w:cs="宋体"/>
          <w:b/>
          <w:bCs/>
          <w:sz w:val="28"/>
          <w:szCs w:val="28"/>
          <w:highlight w:val="none"/>
          <w:lang w:eastAsia="zh-CN"/>
        </w:rPr>
        <w:t>七</w:t>
      </w:r>
      <w:r>
        <w:rPr>
          <w:rFonts w:hint="eastAsia" w:ascii="宋体" w:hAnsi="宋体" w:cs="宋体"/>
          <w:b/>
          <w:bCs/>
          <w:sz w:val="28"/>
          <w:szCs w:val="28"/>
          <w:highlight w:val="none"/>
        </w:rPr>
        <w:t>、其他</w:t>
      </w:r>
    </w:p>
    <w:p w14:paraId="7D32D386">
      <w:pPr>
        <w:pStyle w:val="90"/>
        <w:shd w:val="clear"/>
        <w:ind w:firstLine="480" w:firstLineChars="200"/>
        <w:rPr>
          <w:rFonts w:hint="eastAsia" w:cs="宋体"/>
          <w:b w:val="0"/>
          <w:bCs w:val="0"/>
          <w:color w:val="auto"/>
          <w:highlight w:val="none"/>
          <w:lang w:val="en-US" w:eastAsia="zh-CN"/>
        </w:rPr>
      </w:pPr>
      <w:r>
        <w:rPr>
          <w:rFonts w:hint="eastAsia" w:cs="宋体"/>
          <w:b w:val="0"/>
          <w:bCs w:val="0"/>
          <w:color w:val="auto"/>
          <w:highlight w:val="none"/>
          <w:lang w:val="en-US" w:eastAsia="zh-CN"/>
        </w:rPr>
        <w:t>（一）</w:t>
      </w:r>
      <w:r>
        <w:rPr>
          <w:rFonts w:hint="eastAsia" w:ascii="宋体" w:hAnsi="宋体" w:cs="宋体"/>
          <w:sz w:val="24"/>
          <w:szCs w:val="24"/>
          <w:highlight w:val="none"/>
        </w:rPr>
        <w:t>电子交易活动</w:t>
      </w:r>
      <w:r>
        <w:rPr>
          <w:rFonts w:hint="eastAsia" w:ascii="宋体" w:hAnsi="宋体" w:cs="宋体"/>
          <w:sz w:val="24"/>
          <w:szCs w:val="24"/>
          <w:highlight w:val="none"/>
          <w:lang w:eastAsia="zh-CN"/>
        </w:rPr>
        <w:t>的</w:t>
      </w:r>
      <w:r>
        <w:rPr>
          <w:rFonts w:hint="eastAsia" w:ascii="宋体" w:hAnsi="宋体" w:cs="宋体"/>
          <w:sz w:val="24"/>
          <w:szCs w:val="24"/>
          <w:highlight w:val="none"/>
        </w:rPr>
        <w:t>中止</w:t>
      </w:r>
    </w:p>
    <w:p w14:paraId="2C6376CE">
      <w:pPr>
        <w:pStyle w:val="3"/>
        <w:shd w:val="clear"/>
        <w:spacing w:after="0" w:line="360" w:lineRule="auto"/>
        <w:ind w:left="0" w:leftChars="0" w:firstLine="480" w:firstLineChars="200"/>
        <w:jc w:val="left"/>
        <w:rPr>
          <w:rFonts w:ascii="宋体" w:hAnsi="宋体" w:cs="宋体"/>
          <w:sz w:val="24"/>
          <w:szCs w:val="24"/>
          <w:highlight w:val="none"/>
        </w:rPr>
      </w:pPr>
      <w:r>
        <w:rPr>
          <w:rFonts w:hint="eastAsia" w:ascii="宋体" w:hAnsi="宋体" w:cs="宋体"/>
          <w:sz w:val="24"/>
          <w:szCs w:val="24"/>
          <w:highlight w:val="none"/>
        </w:rPr>
        <w:t>采购过程中出现以下情形，导致电子交易平台无法正常运行，或者无法保证电子交易的公平、公正和安全时，采购代理机构可中止电子交易活动：</w:t>
      </w:r>
    </w:p>
    <w:p w14:paraId="1D42C6D2">
      <w:pPr>
        <w:pStyle w:val="3"/>
        <w:shd w:val="clear"/>
        <w:spacing w:after="0" w:line="360" w:lineRule="auto"/>
        <w:ind w:left="0" w:leftChars="0" w:firstLine="480" w:firstLineChars="200"/>
        <w:jc w:val="left"/>
        <w:rPr>
          <w:rFonts w:ascii="宋体" w:hAnsi="宋体" w:cs="宋体"/>
          <w:sz w:val="24"/>
          <w:szCs w:val="24"/>
          <w:highlight w:val="none"/>
        </w:rPr>
      </w:pPr>
      <w:r>
        <w:rPr>
          <w:rFonts w:hint="eastAsia" w:ascii="宋体" w:hAnsi="宋体" w:cs="宋体"/>
          <w:sz w:val="24"/>
          <w:szCs w:val="24"/>
          <w:highlight w:val="none"/>
        </w:rPr>
        <w:t>1、电子交易平台发生故障而无法登录访问的；</w:t>
      </w:r>
    </w:p>
    <w:p w14:paraId="5988AC0B">
      <w:pPr>
        <w:pStyle w:val="3"/>
        <w:shd w:val="clear"/>
        <w:spacing w:after="0" w:line="360" w:lineRule="auto"/>
        <w:ind w:left="0" w:leftChars="0" w:firstLine="480" w:firstLineChars="200"/>
        <w:jc w:val="left"/>
        <w:rPr>
          <w:rFonts w:ascii="宋体" w:hAnsi="宋体" w:cs="宋体"/>
          <w:sz w:val="24"/>
          <w:szCs w:val="24"/>
          <w:highlight w:val="none"/>
        </w:rPr>
      </w:pPr>
      <w:r>
        <w:rPr>
          <w:rFonts w:hint="eastAsia" w:ascii="宋体" w:hAnsi="宋体" w:cs="宋体"/>
          <w:sz w:val="24"/>
          <w:szCs w:val="24"/>
          <w:highlight w:val="none"/>
        </w:rPr>
        <w:t>2、电子交易平台应用或数据库出现错误，不能进行正常操作的；</w:t>
      </w:r>
    </w:p>
    <w:p w14:paraId="37E2D3DA">
      <w:pPr>
        <w:pStyle w:val="3"/>
        <w:shd w:val="clear"/>
        <w:spacing w:after="0" w:line="360" w:lineRule="auto"/>
        <w:ind w:left="0" w:leftChars="0" w:firstLine="480" w:firstLineChars="200"/>
        <w:jc w:val="left"/>
        <w:rPr>
          <w:rFonts w:ascii="宋体" w:hAnsi="宋体" w:cs="宋体"/>
          <w:sz w:val="24"/>
          <w:szCs w:val="24"/>
          <w:highlight w:val="none"/>
        </w:rPr>
      </w:pPr>
      <w:r>
        <w:rPr>
          <w:rFonts w:hint="eastAsia" w:ascii="宋体" w:hAnsi="宋体" w:cs="宋体"/>
          <w:sz w:val="24"/>
          <w:szCs w:val="24"/>
          <w:highlight w:val="none"/>
        </w:rPr>
        <w:t>3、电子交易平台发现严重安全漏洞，有潜在泄密危险的；</w:t>
      </w:r>
    </w:p>
    <w:p w14:paraId="69D24977">
      <w:pPr>
        <w:pStyle w:val="3"/>
        <w:shd w:val="clear"/>
        <w:spacing w:after="0" w:line="360" w:lineRule="auto"/>
        <w:ind w:left="0" w:leftChars="0" w:firstLine="480" w:firstLineChars="200"/>
        <w:jc w:val="left"/>
        <w:rPr>
          <w:rFonts w:ascii="宋体" w:hAnsi="宋体" w:cs="宋体"/>
          <w:sz w:val="24"/>
          <w:szCs w:val="24"/>
          <w:highlight w:val="none"/>
        </w:rPr>
      </w:pPr>
      <w:r>
        <w:rPr>
          <w:rFonts w:hint="eastAsia" w:ascii="宋体" w:hAnsi="宋体" w:cs="宋体"/>
          <w:sz w:val="24"/>
          <w:szCs w:val="24"/>
          <w:highlight w:val="none"/>
        </w:rPr>
        <w:t>4、病毒发作导致不能进行正常操作的；</w:t>
      </w:r>
    </w:p>
    <w:p w14:paraId="0A9623BD">
      <w:pPr>
        <w:pStyle w:val="3"/>
        <w:shd w:val="clear"/>
        <w:spacing w:after="0" w:line="360" w:lineRule="auto"/>
        <w:ind w:left="0" w:leftChars="0" w:firstLine="480" w:firstLineChars="200"/>
        <w:jc w:val="left"/>
        <w:rPr>
          <w:rFonts w:ascii="宋体" w:hAnsi="宋体" w:cs="宋体"/>
          <w:sz w:val="24"/>
          <w:szCs w:val="24"/>
          <w:highlight w:val="none"/>
        </w:rPr>
      </w:pPr>
      <w:r>
        <w:rPr>
          <w:rFonts w:hint="eastAsia" w:ascii="宋体" w:hAnsi="宋体" w:cs="宋体"/>
          <w:sz w:val="24"/>
          <w:szCs w:val="24"/>
          <w:highlight w:val="none"/>
        </w:rPr>
        <w:t>5、其他无法保证电子交易的公平、公正和安全的情况。</w:t>
      </w:r>
    </w:p>
    <w:p w14:paraId="02D7453B">
      <w:pPr>
        <w:pStyle w:val="3"/>
        <w:shd w:val="clear"/>
        <w:spacing w:after="0" w:line="360" w:lineRule="auto"/>
        <w:ind w:left="0" w:leftChars="0" w:firstLine="480" w:firstLineChars="200"/>
        <w:jc w:val="left"/>
        <w:rPr>
          <w:rFonts w:ascii="宋体" w:hAnsi="宋体" w:cs="宋体"/>
          <w:sz w:val="24"/>
          <w:szCs w:val="24"/>
          <w:highlight w:val="none"/>
        </w:rPr>
      </w:pPr>
      <w:r>
        <w:rPr>
          <w:rFonts w:hint="eastAsia" w:ascii="宋体" w:hAnsi="宋体" w:cs="宋体"/>
          <w:sz w:val="24"/>
          <w:szCs w:val="24"/>
          <w:highlight w:val="none"/>
        </w:rPr>
        <w:t>出现前款规定情形，不影响采购公平、公正性的，采购代理机构可以待上述情形消除后继续组织电子交易活动；影响或可能影响采购公平、公正性的，应当重新开展政府采购活动。</w:t>
      </w:r>
    </w:p>
    <w:p w14:paraId="01404BBB">
      <w:pPr>
        <w:pStyle w:val="90"/>
        <w:shd w:val="clear"/>
        <w:ind w:firstLine="240" w:firstLineChars="100"/>
        <w:rPr>
          <w:rFonts w:hint="eastAsia"/>
          <w:b w:val="0"/>
          <w:bCs w:val="0"/>
          <w:color w:val="auto"/>
          <w:highlight w:val="none"/>
          <w:lang w:val="en-US" w:eastAsia="zh-CN"/>
        </w:rPr>
      </w:pPr>
      <w:r>
        <w:rPr>
          <w:rFonts w:hint="eastAsia"/>
          <w:b w:val="0"/>
          <w:bCs w:val="0"/>
          <w:color w:val="auto"/>
          <w:highlight w:val="none"/>
          <w:lang w:val="en-US" w:eastAsia="zh-CN"/>
        </w:rPr>
        <w:t>（二）信用记录</w:t>
      </w:r>
    </w:p>
    <w:p w14:paraId="15B4562E">
      <w:pPr>
        <w:widowControl/>
        <w:shd w:val="clear"/>
        <w:spacing w:line="440" w:lineRule="exact"/>
        <w:ind w:firstLine="480"/>
        <w:rPr>
          <w:rFonts w:ascii="宋体" w:hAnsi="宋体" w:cs="宋体"/>
          <w:sz w:val="24"/>
          <w:szCs w:val="24"/>
          <w:highlight w:val="none"/>
        </w:rPr>
      </w:pPr>
      <w:r>
        <w:rPr>
          <w:rFonts w:hint="eastAsia" w:ascii="宋体" w:hAnsi="宋体" w:cs="宋体"/>
          <w:sz w:val="24"/>
          <w:szCs w:val="24"/>
          <w:highlight w:val="none"/>
          <w:lang w:eastAsia="zh-CN"/>
        </w:rPr>
        <w:t>按照</w:t>
      </w:r>
      <w:r>
        <w:rPr>
          <w:rFonts w:hint="eastAsia" w:ascii="宋体" w:hAnsi="宋体" w:cs="宋体"/>
          <w:sz w:val="24"/>
          <w:szCs w:val="24"/>
          <w:highlight w:val="none"/>
        </w:rPr>
        <w:t>财库</w:t>
      </w:r>
      <w:r>
        <w:rPr>
          <w:rFonts w:hint="eastAsia" w:ascii="宋体" w:hAnsi="宋体" w:cs="宋体"/>
          <w:sz w:val="24"/>
          <w:szCs w:val="24"/>
          <w:highlight w:val="none"/>
          <w:lang w:eastAsia="zh-CN"/>
        </w:rPr>
        <w:t>〔2016〕125号</w:t>
      </w:r>
      <w:r>
        <w:rPr>
          <w:rFonts w:hint="eastAsia" w:ascii="宋体" w:hAnsi="宋体" w:cs="宋体"/>
          <w:sz w:val="24"/>
          <w:szCs w:val="24"/>
          <w:highlight w:val="none"/>
        </w:rPr>
        <w:t>《关于在政府采购活动中查询及使用信用记录有关问题的通知》要求，招标代理机构会对</w:t>
      </w:r>
      <w:r>
        <w:rPr>
          <w:rFonts w:hint="eastAsia" w:ascii="宋体" w:hAnsi="宋体" w:cs="宋体"/>
          <w:sz w:val="24"/>
          <w:szCs w:val="24"/>
          <w:highlight w:val="none"/>
          <w:lang w:eastAsia="zh-CN"/>
        </w:rPr>
        <w:t>供应商</w:t>
      </w:r>
      <w:r>
        <w:rPr>
          <w:rFonts w:hint="eastAsia" w:ascii="宋体" w:hAnsi="宋体" w:cs="宋体"/>
          <w:sz w:val="24"/>
          <w:szCs w:val="24"/>
          <w:highlight w:val="none"/>
        </w:rPr>
        <w:t xml:space="preserve">信用记录进行查询并甄别。 </w:t>
      </w:r>
    </w:p>
    <w:p w14:paraId="5A806F03">
      <w:pPr>
        <w:widowControl/>
        <w:shd w:val="clear"/>
        <w:spacing w:line="440" w:lineRule="exact"/>
        <w:ind w:firstLine="480"/>
        <w:rPr>
          <w:rFonts w:ascii="宋体" w:hAnsi="宋体" w:cs="宋体"/>
          <w:sz w:val="24"/>
          <w:szCs w:val="24"/>
          <w:highlight w:val="none"/>
        </w:rPr>
      </w:pPr>
      <w:r>
        <w:rPr>
          <w:rFonts w:hint="eastAsia" w:ascii="宋体" w:hAnsi="宋体" w:cs="宋体"/>
          <w:sz w:val="24"/>
          <w:szCs w:val="24"/>
          <w:highlight w:val="none"/>
        </w:rPr>
        <w:t>（1）信用信息查询渠道及截止时间：采购代理机构将通过“信用中国”网站</w:t>
      </w:r>
      <w:r>
        <w:rPr>
          <w:rFonts w:hint="eastAsia" w:ascii="宋体" w:hAnsi="宋体" w:cs="宋体"/>
          <w:sz w:val="24"/>
          <w:szCs w:val="24"/>
          <w:highlight w:val="none"/>
          <w:lang w:eastAsia="zh-CN"/>
        </w:rPr>
        <w:t>（</w:t>
      </w:r>
      <w:r>
        <w:rPr>
          <w:rFonts w:hint="eastAsia" w:ascii="宋体" w:hAnsi="宋体" w:cs="宋体"/>
          <w:sz w:val="24"/>
          <w:szCs w:val="24"/>
          <w:highlight w:val="none"/>
        </w:rPr>
        <w:t>www.creditchina.gov.cn</w:t>
      </w:r>
      <w:r>
        <w:rPr>
          <w:rFonts w:hint="eastAsia" w:ascii="宋体" w:hAnsi="宋体" w:cs="宋体"/>
          <w:sz w:val="24"/>
          <w:szCs w:val="24"/>
          <w:highlight w:val="none"/>
          <w:lang w:eastAsia="zh-CN"/>
        </w:rPr>
        <w:t>）</w:t>
      </w:r>
      <w:r>
        <w:rPr>
          <w:rFonts w:hint="eastAsia" w:ascii="宋体" w:hAnsi="宋体" w:cs="宋体"/>
          <w:sz w:val="24"/>
          <w:szCs w:val="24"/>
          <w:highlight w:val="none"/>
        </w:rPr>
        <w:t>、中国政府采购网</w:t>
      </w:r>
      <w:r>
        <w:rPr>
          <w:rFonts w:hint="eastAsia" w:ascii="宋体" w:hAnsi="宋体" w:cs="宋体"/>
          <w:sz w:val="24"/>
          <w:szCs w:val="24"/>
          <w:highlight w:val="none"/>
          <w:lang w:eastAsia="zh-CN"/>
        </w:rPr>
        <w:t>（</w:t>
      </w:r>
      <w:r>
        <w:rPr>
          <w:rFonts w:hint="eastAsia" w:ascii="宋体" w:hAnsi="宋体" w:cs="宋体"/>
          <w:sz w:val="24"/>
          <w:szCs w:val="24"/>
          <w:highlight w:val="none"/>
        </w:rPr>
        <w:t>www.ccgp.gov.cn</w:t>
      </w:r>
      <w:r>
        <w:rPr>
          <w:rFonts w:hint="eastAsia" w:ascii="宋体" w:hAnsi="宋体" w:cs="宋体"/>
          <w:sz w:val="24"/>
          <w:szCs w:val="24"/>
          <w:highlight w:val="none"/>
          <w:lang w:eastAsia="zh-CN"/>
        </w:rPr>
        <w:t>）</w:t>
      </w:r>
      <w:r>
        <w:rPr>
          <w:rFonts w:hint="eastAsia" w:ascii="宋体" w:hAnsi="宋体" w:cs="宋体"/>
          <w:sz w:val="24"/>
          <w:szCs w:val="24"/>
          <w:highlight w:val="none"/>
        </w:rPr>
        <w:t>渠道查询</w:t>
      </w:r>
      <w:r>
        <w:rPr>
          <w:rFonts w:hint="eastAsia" w:ascii="宋体" w:hAnsi="宋体" w:cs="宋体"/>
          <w:sz w:val="24"/>
          <w:szCs w:val="24"/>
          <w:highlight w:val="none"/>
          <w:lang w:eastAsia="zh-CN"/>
        </w:rPr>
        <w:t>供应商磋商响应</w:t>
      </w:r>
      <w:r>
        <w:rPr>
          <w:rFonts w:hint="eastAsia" w:ascii="宋体" w:hAnsi="宋体" w:cs="宋体"/>
          <w:sz w:val="24"/>
          <w:szCs w:val="24"/>
          <w:highlight w:val="none"/>
        </w:rPr>
        <w:t>截止时间当天的信用记录。</w:t>
      </w:r>
    </w:p>
    <w:p w14:paraId="3AC46560">
      <w:pPr>
        <w:widowControl/>
        <w:shd w:val="clear"/>
        <w:spacing w:line="440" w:lineRule="exact"/>
        <w:ind w:firstLine="480"/>
        <w:rPr>
          <w:rFonts w:ascii="宋体" w:hAnsi="宋体" w:cs="宋体"/>
          <w:sz w:val="24"/>
          <w:szCs w:val="24"/>
          <w:highlight w:val="none"/>
        </w:rPr>
      </w:pPr>
      <w:r>
        <w:rPr>
          <w:rFonts w:hint="eastAsia" w:ascii="宋体" w:hAnsi="宋体" w:cs="宋体"/>
          <w:sz w:val="24"/>
          <w:szCs w:val="24"/>
          <w:highlight w:val="none"/>
        </w:rPr>
        <w:t>（2）信用信息查询记录和证据留存的具体方式：现场查询的</w:t>
      </w:r>
      <w:r>
        <w:rPr>
          <w:rFonts w:hint="eastAsia" w:ascii="宋体" w:hAnsi="宋体" w:cs="宋体"/>
          <w:sz w:val="24"/>
          <w:szCs w:val="24"/>
          <w:highlight w:val="none"/>
          <w:lang w:eastAsia="zh-CN"/>
        </w:rPr>
        <w:t>供应商</w:t>
      </w:r>
      <w:r>
        <w:rPr>
          <w:rFonts w:hint="eastAsia" w:ascii="宋体" w:hAnsi="宋体" w:cs="宋体"/>
          <w:sz w:val="24"/>
          <w:szCs w:val="24"/>
          <w:highlight w:val="none"/>
        </w:rPr>
        <w:t>的信用记录、查询结果经确认后将与采购文件一起存档。</w:t>
      </w:r>
    </w:p>
    <w:p w14:paraId="29C53F9B">
      <w:pPr>
        <w:widowControl/>
        <w:shd w:val="clear"/>
        <w:spacing w:line="440" w:lineRule="exact"/>
        <w:ind w:firstLine="480"/>
        <w:rPr>
          <w:rFonts w:ascii="宋体" w:cs="宋体"/>
          <w:b/>
          <w:bCs/>
          <w:sz w:val="36"/>
          <w:szCs w:val="36"/>
          <w:highlight w:val="none"/>
        </w:rPr>
      </w:pPr>
      <w:r>
        <w:rPr>
          <w:rFonts w:hint="eastAsia" w:ascii="宋体" w:hAnsi="宋体" w:cs="宋体"/>
          <w:sz w:val="24"/>
          <w:szCs w:val="24"/>
          <w:highlight w:val="none"/>
        </w:rPr>
        <w:t>（3）信用信息的使用规则：经查询列入失信被执行人名单、重大税收违法失信主体、政府采购严重违法失信行为记录名单的</w:t>
      </w:r>
      <w:r>
        <w:rPr>
          <w:rFonts w:hint="eastAsia" w:ascii="宋体" w:hAnsi="宋体" w:cs="宋体"/>
          <w:sz w:val="24"/>
          <w:szCs w:val="24"/>
          <w:highlight w:val="none"/>
          <w:lang w:eastAsia="zh-CN"/>
        </w:rPr>
        <w:t>供应商</w:t>
      </w:r>
      <w:r>
        <w:rPr>
          <w:rFonts w:hint="eastAsia" w:ascii="宋体" w:hAnsi="宋体" w:cs="宋体"/>
          <w:sz w:val="24"/>
          <w:szCs w:val="24"/>
          <w:highlight w:val="none"/>
        </w:rPr>
        <w:t>将被拒绝参与</w:t>
      </w:r>
      <w:r>
        <w:rPr>
          <w:rFonts w:hint="eastAsia" w:ascii="宋体" w:hAnsi="宋体" w:cs="宋体"/>
          <w:sz w:val="24"/>
          <w:szCs w:val="24"/>
          <w:highlight w:val="none"/>
          <w:lang w:eastAsia="zh-CN"/>
        </w:rPr>
        <w:t>本项目</w:t>
      </w:r>
      <w:r>
        <w:rPr>
          <w:rFonts w:hint="eastAsia" w:ascii="宋体" w:hAnsi="宋体" w:cs="宋体"/>
          <w:sz w:val="24"/>
          <w:szCs w:val="24"/>
          <w:highlight w:val="none"/>
        </w:rPr>
        <w:t>采购活动。</w:t>
      </w:r>
    </w:p>
    <w:p w14:paraId="5BD081BD">
      <w:pPr>
        <w:widowControl/>
        <w:shd w:val="clear"/>
        <w:spacing w:line="440" w:lineRule="exact"/>
        <w:ind w:firstLine="480"/>
        <w:rPr>
          <w:rFonts w:ascii="宋体" w:hAnsi="宋体" w:cs="宋体"/>
          <w:sz w:val="24"/>
          <w:szCs w:val="24"/>
          <w:highlight w:val="none"/>
        </w:rPr>
      </w:pPr>
      <w:r>
        <w:rPr>
          <w:rFonts w:hint="eastAsia" w:ascii="宋体" w:hAnsi="宋体" w:cs="宋体"/>
          <w:sz w:val="24"/>
          <w:szCs w:val="24"/>
          <w:highlight w:val="none"/>
        </w:rPr>
        <w:t>（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24F690BA">
      <w:pPr>
        <w:pStyle w:val="3"/>
        <w:shd w:val="clear"/>
        <w:spacing w:after="0" w:line="440" w:lineRule="exact"/>
        <w:ind w:left="0" w:leftChars="0" w:firstLine="480" w:firstLineChars="200"/>
        <w:jc w:val="left"/>
        <w:rPr>
          <w:rFonts w:ascii="宋体" w:hAnsi="宋体" w:cs="宋体"/>
          <w:highlight w:val="none"/>
        </w:rPr>
      </w:pPr>
    </w:p>
    <w:p w14:paraId="6495CE3D">
      <w:pPr>
        <w:widowControl/>
        <w:shd w:val="clear"/>
        <w:jc w:val="center"/>
        <w:rPr>
          <w:rFonts w:hint="eastAsia" w:cs="宋体" w:asciiTheme="minorEastAsia" w:hAnsiTheme="minorEastAsia" w:eastAsiaTheme="minorEastAsia"/>
          <w:b/>
          <w:bCs/>
          <w:sz w:val="36"/>
          <w:szCs w:val="36"/>
          <w:highlight w:val="none"/>
        </w:rPr>
      </w:pPr>
      <w:r>
        <w:rPr>
          <w:rFonts w:hint="eastAsia" w:cs="宋体" w:asciiTheme="minorEastAsia" w:hAnsiTheme="minorEastAsia" w:eastAsiaTheme="minorEastAsia"/>
          <w:b/>
          <w:bCs/>
          <w:sz w:val="36"/>
          <w:szCs w:val="36"/>
          <w:highlight w:val="none"/>
        </w:rPr>
        <w:br w:type="page"/>
      </w:r>
    </w:p>
    <w:p w14:paraId="2E15A064">
      <w:pPr>
        <w:widowControl/>
        <w:shd w:val="clear"/>
        <w:jc w:val="center"/>
        <w:outlineLvl w:val="0"/>
        <w:rPr>
          <w:rFonts w:hint="eastAsia" w:ascii="宋体" w:eastAsia="宋体" w:cs="宋体"/>
          <w:b/>
          <w:bCs/>
          <w:sz w:val="36"/>
          <w:szCs w:val="36"/>
          <w:highlight w:val="none"/>
          <w:lang w:eastAsia="zh-CN"/>
        </w:rPr>
      </w:pPr>
      <w:bookmarkStart w:id="10" w:name="_Toc3217"/>
      <w:bookmarkStart w:id="11" w:name="_Toc17020"/>
      <w:r>
        <w:rPr>
          <w:rFonts w:hint="eastAsia" w:ascii="宋体" w:hAnsi="宋体" w:cs="宋体"/>
          <w:b/>
          <w:bCs/>
          <w:sz w:val="36"/>
          <w:szCs w:val="36"/>
          <w:highlight w:val="none"/>
        </w:rPr>
        <w:t>第三章</w:t>
      </w:r>
      <w:r>
        <w:rPr>
          <w:rFonts w:ascii="宋体" w:hAnsi="宋体" w:cs="宋体"/>
          <w:b/>
          <w:bCs/>
          <w:sz w:val="36"/>
          <w:szCs w:val="36"/>
          <w:highlight w:val="none"/>
        </w:rPr>
        <w:t xml:space="preserve"> </w:t>
      </w:r>
      <w:bookmarkEnd w:id="10"/>
      <w:r>
        <w:rPr>
          <w:rFonts w:hint="eastAsia" w:ascii="宋体" w:hAnsi="宋体" w:cs="宋体"/>
          <w:b/>
          <w:bCs/>
          <w:sz w:val="36"/>
          <w:szCs w:val="36"/>
          <w:highlight w:val="none"/>
          <w:lang w:eastAsia="zh-CN"/>
        </w:rPr>
        <w:t>评审办法及评分标准</w:t>
      </w:r>
      <w:bookmarkEnd w:id="11"/>
    </w:p>
    <w:p w14:paraId="55E5DA6D">
      <w:pPr>
        <w:shd w:val="clear"/>
        <w:autoSpaceDE w:val="0"/>
        <w:autoSpaceDN w:val="0"/>
        <w:spacing w:line="440" w:lineRule="exact"/>
        <w:ind w:firstLine="480" w:firstLineChars="200"/>
        <w:rPr>
          <w:rFonts w:ascii="宋体" w:cs="宋体"/>
          <w:b/>
          <w:bCs/>
          <w:i/>
          <w:iCs/>
          <w:kern w:val="0"/>
          <w:sz w:val="24"/>
          <w:szCs w:val="24"/>
          <w:highlight w:val="none"/>
        </w:rPr>
      </w:pPr>
      <w:r>
        <w:rPr>
          <w:rFonts w:hint="eastAsia" w:ascii="宋体" w:hAnsi="宋体" w:cs="宋体"/>
          <w:kern w:val="0"/>
          <w:sz w:val="24"/>
          <w:szCs w:val="24"/>
          <w:highlight w:val="none"/>
        </w:rPr>
        <w:t>一、采购代理机构将组织评标委员会，对</w:t>
      </w:r>
      <w:r>
        <w:rPr>
          <w:rFonts w:hint="eastAsia" w:ascii="宋体" w:hAnsi="宋体" w:cs="宋体"/>
          <w:kern w:val="0"/>
          <w:sz w:val="24"/>
          <w:szCs w:val="24"/>
          <w:highlight w:val="none"/>
          <w:lang w:eastAsia="zh-CN"/>
        </w:rPr>
        <w:t>磋商响应供应商</w:t>
      </w:r>
      <w:r>
        <w:rPr>
          <w:rFonts w:hint="eastAsia" w:ascii="宋体" w:hAnsi="宋体" w:cs="宋体"/>
          <w:kern w:val="0"/>
          <w:sz w:val="24"/>
          <w:szCs w:val="24"/>
          <w:highlight w:val="none"/>
        </w:rPr>
        <w:t>提供的</w:t>
      </w:r>
      <w:r>
        <w:rPr>
          <w:rFonts w:hint="eastAsia" w:ascii="宋体" w:hAnsi="宋体" w:cs="宋体"/>
          <w:kern w:val="0"/>
          <w:sz w:val="24"/>
          <w:szCs w:val="24"/>
          <w:highlight w:val="none"/>
          <w:lang w:val="en-US" w:eastAsia="zh-CN"/>
        </w:rPr>
        <w:t>磋商</w:t>
      </w:r>
      <w:r>
        <w:rPr>
          <w:rFonts w:hint="eastAsia" w:ascii="宋体" w:hAnsi="宋体" w:cs="宋体"/>
          <w:kern w:val="0"/>
          <w:sz w:val="24"/>
          <w:szCs w:val="24"/>
          <w:highlight w:val="none"/>
        </w:rPr>
        <w:t>文件进行综合评审。</w:t>
      </w:r>
    </w:p>
    <w:p w14:paraId="4C6B752A">
      <w:pPr>
        <w:shd w:val="clear"/>
        <w:autoSpaceDE w:val="0"/>
        <w:autoSpaceDN w:val="0"/>
        <w:spacing w:line="440" w:lineRule="exact"/>
        <w:ind w:firstLine="480" w:firstLineChars="200"/>
        <w:rPr>
          <w:b/>
          <w:bCs/>
          <w:color w:val="FF0000"/>
          <w:highlight w:val="none"/>
        </w:rPr>
      </w:pPr>
      <w:r>
        <w:rPr>
          <w:rFonts w:hint="eastAsia" w:ascii="宋体" w:hAnsi="宋体" w:cs="宋体"/>
          <w:kern w:val="0"/>
          <w:sz w:val="24"/>
          <w:szCs w:val="24"/>
          <w:highlight w:val="none"/>
        </w:rPr>
        <w:t>二、本次</w:t>
      </w:r>
      <w:r>
        <w:rPr>
          <w:rFonts w:hint="eastAsia" w:ascii="宋体" w:hAnsi="宋体" w:cs="宋体"/>
          <w:kern w:val="0"/>
          <w:sz w:val="24"/>
          <w:szCs w:val="24"/>
          <w:highlight w:val="none"/>
          <w:lang w:eastAsia="zh-CN"/>
        </w:rPr>
        <w:t>采购</w:t>
      </w:r>
      <w:r>
        <w:rPr>
          <w:rFonts w:hint="eastAsia" w:ascii="宋体" w:hAnsi="宋体" w:cs="宋体"/>
          <w:kern w:val="0"/>
          <w:sz w:val="24"/>
          <w:szCs w:val="24"/>
          <w:highlight w:val="none"/>
        </w:rPr>
        <w:t>的评</w:t>
      </w:r>
      <w:r>
        <w:rPr>
          <w:rFonts w:hint="eastAsia" w:ascii="宋体" w:hAnsi="宋体" w:cs="宋体"/>
          <w:kern w:val="0"/>
          <w:sz w:val="24"/>
          <w:szCs w:val="24"/>
          <w:highlight w:val="none"/>
          <w:lang w:val="en-US" w:eastAsia="zh-CN"/>
        </w:rPr>
        <w:t>审</w:t>
      </w:r>
      <w:r>
        <w:rPr>
          <w:rFonts w:hint="eastAsia" w:ascii="宋体" w:hAnsi="宋体" w:cs="宋体"/>
          <w:kern w:val="0"/>
          <w:sz w:val="24"/>
          <w:szCs w:val="24"/>
          <w:highlight w:val="none"/>
        </w:rPr>
        <w:t>方法为综合评分法，总计</w:t>
      </w:r>
      <w:r>
        <w:rPr>
          <w:rFonts w:ascii="宋体" w:hAnsi="宋体" w:cs="宋体"/>
          <w:kern w:val="0"/>
          <w:sz w:val="24"/>
          <w:szCs w:val="24"/>
          <w:highlight w:val="none"/>
        </w:rPr>
        <w:t>100</w:t>
      </w:r>
      <w:r>
        <w:rPr>
          <w:rFonts w:hint="eastAsia" w:ascii="宋体" w:hAnsi="宋体" w:cs="宋体"/>
          <w:kern w:val="0"/>
          <w:sz w:val="24"/>
          <w:szCs w:val="24"/>
          <w:highlight w:val="none"/>
        </w:rPr>
        <w:t>分。</w:t>
      </w:r>
      <w:r>
        <w:rPr>
          <w:rFonts w:hint="eastAsia" w:ascii="宋体" w:hAnsi="宋体" w:cs="宋体"/>
          <w:b/>
          <w:bCs/>
          <w:color w:val="FF0000"/>
          <w:kern w:val="0"/>
          <w:sz w:val="24"/>
          <w:szCs w:val="24"/>
          <w:highlight w:val="none"/>
        </w:rPr>
        <w:t>商务技术</w:t>
      </w:r>
      <w:r>
        <w:rPr>
          <w:rFonts w:hint="eastAsia" w:cs="宋体"/>
          <w:b/>
          <w:bCs/>
          <w:color w:val="FF0000"/>
          <w:kern w:val="0"/>
          <w:sz w:val="24"/>
          <w:szCs w:val="24"/>
          <w:highlight w:val="none"/>
          <w:lang w:val="en-US" w:eastAsia="zh-CN"/>
        </w:rPr>
        <w:t>70</w:t>
      </w:r>
      <w:r>
        <w:rPr>
          <w:rFonts w:hint="eastAsia" w:ascii="宋体" w:hAnsi="宋体" w:cs="宋体"/>
          <w:b/>
          <w:bCs/>
          <w:color w:val="FF0000"/>
          <w:kern w:val="0"/>
          <w:sz w:val="24"/>
          <w:szCs w:val="24"/>
          <w:highlight w:val="none"/>
        </w:rPr>
        <w:t>分，报价</w:t>
      </w:r>
      <w:r>
        <w:rPr>
          <w:rFonts w:hint="eastAsia" w:cs="宋体"/>
          <w:b/>
          <w:bCs/>
          <w:color w:val="FF0000"/>
          <w:kern w:val="0"/>
          <w:sz w:val="24"/>
          <w:szCs w:val="24"/>
          <w:highlight w:val="none"/>
          <w:lang w:val="en-US" w:eastAsia="zh-CN"/>
        </w:rPr>
        <w:t>30</w:t>
      </w:r>
      <w:r>
        <w:rPr>
          <w:rFonts w:hint="eastAsia" w:ascii="宋体" w:hAnsi="宋体" w:cs="宋体"/>
          <w:b/>
          <w:bCs/>
          <w:color w:val="FF0000"/>
          <w:kern w:val="0"/>
          <w:sz w:val="24"/>
          <w:szCs w:val="24"/>
          <w:highlight w:val="none"/>
        </w:rPr>
        <w:t>分。</w:t>
      </w:r>
    </w:p>
    <w:p w14:paraId="3E883525">
      <w:pPr>
        <w:shd w:val="clear"/>
        <w:autoSpaceDE w:val="0"/>
        <w:autoSpaceDN w:val="0"/>
        <w:spacing w:line="440" w:lineRule="exact"/>
        <w:ind w:firstLine="480" w:firstLineChars="200"/>
        <w:rPr>
          <w:rFonts w:ascii="宋体" w:cs="宋体"/>
          <w:kern w:val="0"/>
          <w:sz w:val="24"/>
          <w:szCs w:val="24"/>
          <w:highlight w:val="none"/>
        </w:rPr>
      </w:pPr>
      <w:r>
        <w:rPr>
          <w:rFonts w:hint="eastAsia" w:ascii="宋体" w:hAnsi="宋体" w:cs="宋体"/>
          <w:kern w:val="0"/>
          <w:sz w:val="24"/>
          <w:szCs w:val="24"/>
          <w:highlight w:val="none"/>
        </w:rPr>
        <w:t>（一）商务技术文件中的客观分由评标委员会讨论后统一打分；其余在规定的分值内单独评定打分。</w:t>
      </w:r>
    </w:p>
    <w:p w14:paraId="16F3A026">
      <w:pPr>
        <w:shd w:val="clear"/>
        <w:autoSpaceDE w:val="0"/>
        <w:autoSpaceDN w:val="0"/>
        <w:spacing w:line="440" w:lineRule="exact"/>
        <w:ind w:firstLine="480" w:firstLineChars="200"/>
        <w:rPr>
          <w:rFonts w:ascii="宋体" w:cs="宋体"/>
          <w:kern w:val="0"/>
          <w:sz w:val="24"/>
          <w:szCs w:val="24"/>
          <w:highlight w:val="none"/>
        </w:rPr>
      </w:pPr>
      <w:r>
        <w:rPr>
          <w:rFonts w:hint="eastAsia" w:ascii="宋体" w:hAnsi="宋体" w:cs="宋体"/>
          <w:kern w:val="0"/>
          <w:sz w:val="24"/>
          <w:szCs w:val="24"/>
          <w:highlight w:val="none"/>
        </w:rPr>
        <w:t>（二）各</w:t>
      </w:r>
      <w:r>
        <w:rPr>
          <w:rFonts w:hint="eastAsia" w:ascii="宋体" w:hAnsi="宋体" w:cs="宋体"/>
          <w:kern w:val="0"/>
          <w:sz w:val="24"/>
          <w:szCs w:val="24"/>
          <w:highlight w:val="none"/>
          <w:lang w:eastAsia="zh-CN"/>
        </w:rPr>
        <w:t>磋商响应供应商</w:t>
      </w:r>
      <w:r>
        <w:rPr>
          <w:rFonts w:hint="eastAsia" w:ascii="宋体" w:hAnsi="宋体" w:cs="宋体"/>
          <w:kern w:val="0"/>
          <w:sz w:val="24"/>
          <w:szCs w:val="24"/>
          <w:highlight w:val="none"/>
        </w:rPr>
        <w:t>商务技术文件得分按照评标委员会成员的独立评分结果汇总后的算术平均分计算，计算公式为：</w:t>
      </w:r>
    </w:p>
    <w:p w14:paraId="75A855DB">
      <w:pPr>
        <w:shd w:val="clear"/>
        <w:autoSpaceDE w:val="0"/>
        <w:autoSpaceDN w:val="0"/>
        <w:spacing w:line="440" w:lineRule="exact"/>
        <w:ind w:firstLine="480" w:firstLineChars="200"/>
        <w:rPr>
          <w:rFonts w:ascii="宋体" w:cs="宋体"/>
          <w:kern w:val="0"/>
          <w:sz w:val="24"/>
          <w:szCs w:val="24"/>
          <w:highlight w:val="none"/>
        </w:rPr>
      </w:pPr>
      <w:r>
        <w:rPr>
          <w:rFonts w:hint="eastAsia" w:ascii="宋体" w:hAnsi="宋体" w:cs="宋体"/>
          <w:kern w:val="0"/>
          <w:sz w:val="24"/>
          <w:szCs w:val="24"/>
          <w:highlight w:val="none"/>
        </w:rPr>
        <w:t>商务技术文件得分</w:t>
      </w:r>
      <w:r>
        <w:rPr>
          <w:rFonts w:ascii="宋体" w:hAnsi="宋体" w:cs="宋体"/>
          <w:kern w:val="0"/>
          <w:sz w:val="24"/>
          <w:szCs w:val="24"/>
          <w:highlight w:val="none"/>
        </w:rPr>
        <w:t>=</w:t>
      </w:r>
      <w:r>
        <w:rPr>
          <w:rFonts w:hint="eastAsia" w:ascii="宋体" w:hAnsi="宋体" w:cs="宋体"/>
          <w:kern w:val="0"/>
          <w:sz w:val="24"/>
          <w:szCs w:val="24"/>
          <w:highlight w:val="none"/>
        </w:rPr>
        <w:t>评标委员会所有成员评分合计数</w:t>
      </w:r>
      <w:r>
        <w:rPr>
          <w:rFonts w:ascii="宋体" w:hAnsi="宋体" w:cs="宋体"/>
          <w:kern w:val="0"/>
          <w:sz w:val="24"/>
          <w:szCs w:val="24"/>
          <w:highlight w:val="none"/>
        </w:rPr>
        <w:t>/</w:t>
      </w:r>
      <w:r>
        <w:rPr>
          <w:rFonts w:hint="eastAsia" w:ascii="宋体" w:hAnsi="宋体" w:cs="宋体"/>
          <w:kern w:val="0"/>
          <w:sz w:val="24"/>
          <w:szCs w:val="24"/>
          <w:highlight w:val="none"/>
        </w:rPr>
        <w:t>评标委员会组成人员数。</w:t>
      </w:r>
    </w:p>
    <w:p w14:paraId="79E46BBE">
      <w:pPr>
        <w:numPr>
          <w:ilvl w:val="0"/>
          <w:numId w:val="5"/>
        </w:numPr>
        <w:shd w:val="clear"/>
        <w:autoSpaceDE w:val="0"/>
        <w:autoSpaceDN w:val="0"/>
        <w:spacing w:line="440" w:lineRule="exact"/>
        <w:ind w:firstLine="480" w:firstLineChars="200"/>
        <w:rPr>
          <w:rFonts w:ascii="宋体" w:cs="宋体"/>
          <w:kern w:val="0"/>
          <w:sz w:val="24"/>
          <w:szCs w:val="24"/>
          <w:highlight w:val="none"/>
        </w:rPr>
      </w:pPr>
      <w:r>
        <w:rPr>
          <w:rFonts w:hint="eastAsia" w:ascii="宋体" w:hAnsi="宋体" w:cs="宋体"/>
          <w:kern w:val="0"/>
          <w:sz w:val="24"/>
          <w:szCs w:val="24"/>
          <w:highlight w:val="none"/>
        </w:rPr>
        <w:t>磋商报价得分采用低价优先法计算，即满足</w:t>
      </w:r>
      <w:r>
        <w:rPr>
          <w:rFonts w:hint="eastAsia" w:ascii="宋体" w:hAnsi="宋体" w:cs="宋体"/>
          <w:kern w:val="0"/>
          <w:sz w:val="24"/>
          <w:szCs w:val="24"/>
          <w:highlight w:val="none"/>
          <w:lang w:eastAsia="zh-CN"/>
        </w:rPr>
        <w:t>采购</w:t>
      </w:r>
      <w:r>
        <w:rPr>
          <w:rFonts w:hint="eastAsia" w:ascii="宋体" w:hAnsi="宋体" w:cs="宋体"/>
          <w:kern w:val="0"/>
          <w:sz w:val="24"/>
          <w:szCs w:val="24"/>
          <w:highlight w:val="none"/>
        </w:rPr>
        <w:t>文件要求且</w:t>
      </w:r>
      <w:r>
        <w:rPr>
          <w:rFonts w:hint="eastAsia" w:ascii="宋体" w:hAnsi="宋体" w:cs="宋体"/>
          <w:kern w:val="0"/>
          <w:sz w:val="24"/>
          <w:szCs w:val="24"/>
          <w:highlight w:val="none"/>
          <w:lang w:val="en-US" w:eastAsia="zh-CN"/>
        </w:rPr>
        <w:t>磋商</w:t>
      </w:r>
      <w:r>
        <w:rPr>
          <w:rFonts w:hint="eastAsia" w:ascii="宋体" w:hAnsi="宋体" w:cs="宋体"/>
          <w:kern w:val="0"/>
          <w:sz w:val="24"/>
          <w:szCs w:val="24"/>
          <w:highlight w:val="none"/>
        </w:rPr>
        <w:t>价格最低的</w:t>
      </w:r>
      <w:r>
        <w:rPr>
          <w:rFonts w:hint="eastAsia" w:ascii="宋体" w:hAnsi="宋体" w:cs="宋体"/>
          <w:kern w:val="0"/>
          <w:sz w:val="24"/>
          <w:szCs w:val="24"/>
          <w:highlight w:val="none"/>
          <w:lang w:val="en-US" w:eastAsia="zh-CN"/>
        </w:rPr>
        <w:t>磋商</w:t>
      </w:r>
      <w:r>
        <w:rPr>
          <w:rFonts w:hint="eastAsia" w:ascii="宋体" w:hAnsi="宋体" w:cs="宋体"/>
          <w:kern w:val="0"/>
          <w:sz w:val="24"/>
          <w:szCs w:val="24"/>
          <w:highlight w:val="none"/>
        </w:rPr>
        <w:t>报价为评标基准价，其报价得满分。其他</w:t>
      </w:r>
      <w:r>
        <w:rPr>
          <w:rFonts w:hint="eastAsia" w:ascii="宋体" w:hAnsi="宋体" w:cs="宋体"/>
          <w:kern w:val="0"/>
          <w:sz w:val="24"/>
          <w:szCs w:val="24"/>
          <w:highlight w:val="none"/>
          <w:lang w:eastAsia="zh-CN"/>
        </w:rPr>
        <w:t>磋商响应供应商</w:t>
      </w:r>
      <w:r>
        <w:rPr>
          <w:rFonts w:hint="eastAsia" w:ascii="宋体" w:hAnsi="宋体" w:cs="宋体"/>
          <w:kern w:val="0"/>
          <w:sz w:val="24"/>
          <w:szCs w:val="24"/>
          <w:highlight w:val="none"/>
        </w:rPr>
        <w:t>的</w:t>
      </w:r>
      <w:r>
        <w:rPr>
          <w:rFonts w:hint="eastAsia" w:ascii="宋体" w:hAnsi="宋体" w:cs="宋体"/>
          <w:kern w:val="0"/>
          <w:sz w:val="24"/>
          <w:szCs w:val="24"/>
          <w:highlight w:val="none"/>
          <w:lang w:val="en-US" w:eastAsia="zh-CN"/>
        </w:rPr>
        <w:t>磋商</w:t>
      </w:r>
      <w:r>
        <w:rPr>
          <w:rFonts w:hint="eastAsia" w:ascii="宋体" w:hAnsi="宋体" w:cs="宋体"/>
          <w:kern w:val="0"/>
          <w:sz w:val="24"/>
          <w:szCs w:val="24"/>
          <w:highlight w:val="none"/>
        </w:rPr>
        <w:t>报价得分按下列公式计算：</w:t>
      </w:r>
      <w:r>
        <w:rPr>
          <w:rFonts w:hint="eastAsia" w:ascii="宋体" w:hAnsi="宋体" w:cs="宋体"/>
          <w:kern w:val="0"/>
          <w:sz w:val="24"/>
          <w:szCs w:val="24"/>
          <w:highlight w:val="none"/>
          <w:u w:val="single"/>
          <w:lang w:val="en-US" w:eastAsia="zh-CN"/>
        </w:rPr>
        <w:t>磋商</w:t>
      </w:r>
      <w:r>
        <w:rPr>
          <w:rFonts w:hint="eastAsia" w:ascii="宋体" w:hAnsi="宋体" w:cs="宋体"/>
          <w:kern w:val="0"/>
          <w:sz w:val="24"/>
          <w:szCs w:val="24"/>
          <w:highlight w:val="none"/>
          <w:u w:val="single"/>
        </w:rPr>
        <w:t>报价得分</w:t>
      </w:r>
      <w:r>
        <w:rPr>
          <w:rFonts w:ascii="宋体" w:hAnsi="宋体" w:cs="宋体"/>
          <w:kern w:val="0"/>
          <w:sz w:val="24"/>
          <w:szCs w:val="24"/>
          <w:highlight w:val="none"/>
          <w:u w:val="single"/>
        </w:rPr>
        <w:t>=</w:t>
      </w:r>
      <w:r>
        <w:rPr>
          <w:rFonts w:hint="eastAsia" w:ascii="宋体" w:hAnsi="宋体" w:cs="宋体"/>
          <w:kern w:val="0"/>
          <w:sz w:val="24"/>
          <w:szCs w:val="24"/>
          <w:highlight w:val="none"/>
          <w:u w:val="single"/>
          <w:lang w:eastAsia="zh-CN"/>
        </w:rPr>
        <w:t>（</w:t>
      </w:r>
      <w:r>
        <w:rPr>
          <w:rFonts w:hint="eastAsia" w:ascii="宋体" w:hAnsi="宋体" w:cs="宋体"/>
          <w:kern w:val="0"/>
          <w:sz w:val="24"/>
          <w:szCs w:val="24"/>
          <w:highlight w:val="none"/>
          <w:u w:val="single"/>
        </w:rPr>
        <w:t>评标基准价／</w:t>
      </w:r>
      <w:r>
        <w:rPr>
          <w:rFonts w:hint="eastAsia" w:ascii="宋体" w:hAnsi="宋体" w:cs="宋体"/>
          <w:kern w:val="0"/>
          <w:sz w:val="24"/>
          <w:szCs w:val="24"/>
          <w:highlight w:val="none"/>
          <w:u w:val="single"/>
          <w:lang w:val="en-US" w:eastAsia="zh-CN"/>
        </w:rPr>
        <w:t>磋商</w:t>
      </w:r>
      <w:r>
        <w:rPr>
          <w:rFonts w:hint="eastAsia" w:ascii="宋体" w:hAnsi="宋体" w:cs="宋体"/>
          <w:kern w:val="0"/>
          <w:sz w:val="24"/>
          <w:szCs w:val="24"/>
          <w:highlight w:val="none"/>
          <w:u w:val="single"/>
        </w:rPr>
        <w:t>报价</w:t>
      </w:r>
      <w:r>
        <w:rPr>
          <w:rFonts w:hint="eastAsia" w:ascii="宋体" w:hAnsi="宋体" w:cs="宋体"/>
          <w:kern w:val="0"/>
          <w:sz w:val="24"/>
          <w:szCs w:val="24"/>
          <w:highlight w:val="none"/>
          <w:u w:val="single"/>
          <w:lang w:eastAsia="zh-CN"/>
        </w:rPr>
        <w:t>）</w:t>
      </w:r>
      <w:r>
        <w:rPr>
          <w:rFonts w:hint="eastAsia" w:ascii="宋体" w:hAnsi="宋体" w:cs="宋体"/>
          <w:kern w:val="0"/>
          <w:sz w:val="24"/>
          <w:szCs w:val="24"/>
          <w:highlight w:val="none"/>
          <w:u w:val="single"/>
        </w:rPr>
        <w:t>×</w:t>
      </w:r>
      <w:r>
        <w:rPr>
          <w:rFonts w:hint="eastAsia" w:ascii="宋体" w:hAnsi="宋体" w:cs="宋体"/>
          <w:kern w:val="0"/>
          <w:sz w:val="24"/>
          <w:szCs w:val="24"/>
          <w:highlight w:val="none"/>
          <w:u w:val="single"/>
          <w:lang w:val="en-US" w:eastAsia="zh-CN"/>
        </w:rPr>
        <w:t>30</w:t>
      </w:r>
      <w:r>
        <w:rPr>
          <w:rFonts w:ascii="宋体" w:hAnsi="宋体" w:cs="宋体"/>
          <w:kern w:val="0"/>
          <w:sz w:val="24"/>
          <w:szCs w:val="24"/>
          <w:highlight w:val="none"/>
          <w:u w:val="single"/>
        </w:rPr>
        <w:t>%</w:t>
      </w:r>
      <w:r>
        <w:rPr>
          <w:rFonts w:hint="eastAsia" w:ascii="宋体" w:hAnsi="宋体" w:cs="宋体"/>
          <w:kern w:val="0"/>
          <w:sz w:val="24"/>
          <w:szCs w:val="24"/>
          <w:highlight w:val="none"/>
          <w:u w:val="single"/>
        </w:rPr>
        <w:t>×</w:t>
      </w:r>
      <w:r>
        <w:rPr>
          <w:rFonts w:ascii="宋体" w:hAnsi="宋体" w:cs="宋体"/>
          <w:kern w:val="0"/>
          <w:sz w:val="24"/>
          <w:szCs w:val="24"/>
          <w:highlight w:val="none"/>
          <w:u w:val="single"/>
        </w:rPr>
        <w:t xml:space="preserve">100 </w:t>
      </w:r>
      <w:r>
        <w:rPr>
          <w:rFonts w:hint="eastAsia" w:ascii="宋体" w:hAnsi="宋体" w:cs="宋体"/>
          <w:kern w:val="0"/>
          <w:sz w:val="24"/>
          <w:szCs w:val="24"/>
          <w:highlight w:val="none"/>
        </w:rPr>
        <w:t>。</w:t>
      </w:r>
    </w:p>
    <w:p w14:paraId="450EA303">
      <w:pPr>
        <w:numPr>
          <w:ilvl w:val="0"/>
          <w:numId w:val="5"/>
        </w:numPr>
        <w:shd w:val="clear"/>
        <w:autoSpaceDE w:val="0"/>
        <w:autoSpaceDN w:val="0"/>
        <w:spacing w:line="440" w:lineRule="exact"/>
        <w:ind w:firstLine="480" w:firstLineChars="200"/>
        <w:rPr>
          <w:rFonts w:ascii="宋体" w:cs="宋体"/>
          <w:b/>
          <w:bCs/>
          <w:color w:val="000000"/>
          <w:kern w:val="0"/>
          <w:sz w:val="24"/>
          <w:szCs w:val="24"/>
          <w:highlight w:val="none"/>
          <w:lang w:val="zh-CN"/>
        </w:rPr>
      </w:pPr>
      <w:r>
        <w:rPr>
          <w:rFonts w:hint="eastAsia" w:ascii="宋体" w:hAnsi="宋体" w:cs="宋体"/>
          <w:b/>
          <w:bCs/>
          <w:color w:val="000000"/>
          <w:kern w:val="0"/>
          <w:sz w:val="24"/>
          <w:szCs w:val="24"/>
          <w:highlight w:val="none"/>
          <w:lang w:eastAsia="zh-CN"/>
        </w:rPr>
        <w:t>磋商响应供应商</w:t>
      </w:r>
      <w:r>
        <w:rPr>
          <w:rFonts w:hint="eastAsia" w:ascii="宋体" w:hAnsi="宋体" w:cs="宋体"/>
          <w:b/>
          <w:bCs/>
          <w:color w:val="000000"/>
          <w:kern w:val="0"/>
          <w:sz w:val="24"/>
          <w:szCs w:val="24"/>
          <w:highlight w:val="none"/>
        </w:rPr>
        <w:t>评标综合得分</w:t>
      </w:r>
      <w:r>
        <w:rPr>
          <w:rFonts w:ascii="宋体" w:hAnsi="宋体" w:cs="宋体"/>
          <w:b/>
          <w:bCs/>
          <w:color w:val="000000"/>
          <w:kern w:val="0"/>
          <w:sz w:val="24"/>
          <w:szCs w:val="24"/>
          <w:highlight w:val="none"/>
        </w:rPr>
        <w:t>=</w:t>
      </w:r>
      <w:r>
        <w:rPr>
          <w:rFonts w:hint="eastAsia" w:ascii="宋体" w:hAnsi="宋体" w:cs="宋体"/>
          <w:b/>
          <w:bCs/>
          <w:color w:val="000000"/>
          <w:kern w:val="0"/>
          <w:sz w:val="24"/>
          <w:szCs w:val="24"/>
          <w:highlight w:val="none"/>
        </w:rPr>
        <w:t>商务技术分</w:t>
      </w:r>
      <w:r>
        <w:rPr>
          <w:rFonts w:ascii="宋体" w:hAnsi="宋体" w:cs="宋体"/>
          <w:b/>
          <w:bCs/>
          <w:color w:val="000000"/>
          <w:kern w:val="0"/>
          <w:sz w:val="24"/>
          <w:szCs w:val="24"/>
          <w:highlight w:val="none"/>
        </w:rPr>
        <w:t>+</w:t>
      </w:r>
      <w:r>
        <w:rPr>
          <w:rFonts w:hint="eastAsia" w:ascii="宋体" w:hAnsi="宋体" w:cs="宋体"/>
          <w:b/>
          <w:bCs/>
          <w:color w:val="000000"/>
          <w:kern w:val="0"/>
          <w:sz w:val="24"/>
          <w:szCs w:val="24"/>
          <w:highlight w:val="none"/>
        </w:rPr>
        <w:t>报价分。</w:t>
      </w:r>
    </w:p>
    <w:p w14:paraId="38B020B9">
      <w:pPr>
        <w:shd w:val="clear"/>
        <w:autoSpaceDE w:val="0"/>
        <w:autoSpaceDN w:val="0"/>
        <w:adjustRightInd w:val="0"/>
        <w:spacing w:line="440" w:lineRule="exact"/>
        <w:ind w:firstLine="468" w:firstLineChars="195"/>
        <w:rPr>
          <w:rFonts w:hint="eastAsia" w:ascii="宋体" w:cs="宋体"/>
          <w:b/>
          <w:bCs/>
          <w:sz w:val="24"/>
          <w:szCs w:val="24"/>
          <w:highlight w:val="none"/>
          <w:lang w:val="zh-CN"/>
        </w:rPr>
      </w:pPr>
      <w:r>
        <w:rPr>
          <w:rFonts w:hint="eastAsia" w:ascii="宋体" w:cs="宋体"/>
          <w:b/>
          <w:bCs/>
          <w:sz w:val="24"/>
          <w:szCs w:val="24"/>
          <w:highlight w:val="none"/>
          <w:lang w:val="zh-CN"/>
        </w:rPr>
        <w:t>注：</w:t>
      </w:r>
      <w:r>
        <w:rPr>
          <w:rFonts w:hint="eastAsia" w:ascii="宋体" w:hAnsi="宋体" w:cs="宋体"/>
          <w:b/>
          <w:bCs/>
          <w:kern w:val="0"/>
          <w:sz w:val="24"/>
          <w:highlight w:val="none"/>
        </w:rPr>
        <w:t>评分计算过程中均采用四舍五入法</w:t>
      </w:r>
      <w:r>
        <w:rPr>
          <w:rFonts w:hint="eastAsia" w:ascii="宋体" w:cs="宋体"/>
          <w:b/>
          <w:bCs/>
          <w:sz w:val="24"/>
          <w:szCs w:val="24"/>
          <w:highlight w:val="none"/>
          <w:lang w:val="zh-CN"/>
        </w:rPr>
        <w:t>，</w:t>
      </w:r>
      <w:r>
        <w:rPr>
          <w:rFonts w:hint="eastAsia" w:ascii="宋体" w:cs="宋体"/>
          <w:b/>
          <w:bCs/>
          <w:sz w:val="24"/>
          <w:szCs w:val="24"/>
          <w:highlight w:val="none"/>
        </w:rPr>
        <w:t>并</w:t>
      </w:r>
      <w:r>
        <w:rPr>
          <w:rFonts w:hint="eastAsia" w:ascii="宋体" w:cs="宋体"/>
          <w:b/>
          <w:bCs/>
          <w:sz w:val="24"/>
          <w:szCs w:val="24"/>
          <w:highlight w:val="none"/>
          <w:lang w:val="zh-CN"/>
        </w:rPr>
        <w:t>保留</w:t>
      </w:r>
      <w:r>
        <w:rPr>
          <w:rFonts w:ascii="宋体" w:cs="宋体"/>
          <w:b/>
          <w:bCs/>
          <w:sz w:val="24"/>
          <w:szCs w:val="24"/>
          <w:highlight w:val="none"/>
          <w:lang w:val="zh-CN"/>
        </w:rPr>
        <w:t>2</w:t>
      </w:r>
      <w:r>
        <w:rPr>
          <w:rFonts w:hint="eastAsia" w:ascii="宋体" w:cs="宋体"/>
          <w:b/>
          <w:bCs/>
          <w:sz w:val="24"/>
          <w:szCs w:val="24"/>
          <w:highlight w:val="none"/>
          <w:lang w:val="zh-CN"/>
        </w:rPr>
        <w:t>位小数。</w:t>
      </w:r>
    </w:p>
    <w:p w14:paraId="1405B099">
      <w:pPr>
        <w:numPr>
          <w:ilvl w:val="0"/>
          <w:numId w:val="5"/>
        </w:numPr>
        <w:shd w:val="clear"/>
        <w:autoSpaceDE w:val="0"/>
        <w:autoSpaceDN w:val="0"/>
        <w:spacing w:line="440" w:lineRule="exact"/>
        <w:ind w:firstLine="480" w:firstLineChars="200"/>
        <w:rPr>
          <w:rFonts w:hint="eastAsia" w:ascii="宋体" w:hAnsi="宋体" w:cs="宋体"/>
          <w:b/>
          <w:bCs/>
          <w:color w:val="000000"/>
          <w:kern w:val="0"/>
          <w:sz w:val="24"/>
          <w:szCs w:val="24"/>
          <w:highlight w:val="none"/>
          <w:lang w:val="zh-CN"/>
        </w:rPr>
      </w:pPr>
      <w:r>
        <w:rPr>
          <w:rFonts w:hint="eastAsia" w:ascii="宋体" w:hAnsi="宋体" w:cs="宋体"/>
          <w:b/>
          <w:bCs/>
          <w:color w:val="000000"/>
          <w:kern w:val="0"/>
          <w:sz w:val="24"/>
          <w:szCs w:val="24"/>
          <w:highlight w:val="none"/>
          <w:lang w:val="zh-CN"/>
        </w:rPr>
        <w:t>政府采购政策：</w:t>
      </w:r>
    </w:p>
    <w:p w14:paraId="61FEEBC2">
      <w:pPr>
        <w:shd w:val="clear"/>
        <w:autoSpaceDE w:val="0"/>
        <w:autoSpaceDN w:val="0"/>
        <w:adjustRightInd w:val="0"/>
        <w:spacing w:line="440" w:lineRule="exact"/>
        <w:ind w:firstLine="480" w:firstLineChars="200"/>
        <w:rPr>
          <w:rFonts w:ascii="宋体" w:hAnsi="宋体" w:cs="宋体"/>
          <w:kern w:val="0"/>
          <w:sz w:val="24"/>
          <w:szCs w:val="24"/>
          <w:highlight w:val="none"/>
          <w:lang w:val="zh-CN"/>
        </w:rPr>
      </w:pPr>
      <w:r>
        <w:rPr>
          <w:rFonts w:hint="eastAsia" w:ascii="宋体" w:hAnsi="Times New Roman" w:cs="宋体"/>
          <w:sz w:val="24"/>
          <w:szCs w:val="24"/>
          <w:highlight w:val="none"/>
          <w:lang w:val="en-US" w:eastAsia="zh-CN"/>
        </w:rPr>
        <w:t>1、</w:t>
      </w:r>
      <w:r>
        <w:rPr>
          <w:rFonts w:hint="eastAsia" w:ascii="宋体" w:hAnsi="Times New Roman" w:cs="宋体"/>
          <w:sz w:val="24"/>
          <w:szCs w:val="24"/>
          <w:highlight w:val="none"/>
          <w:lang w:val="zh-CN"/>
        </w:rPr>
        <w:t>关于中型、小型、微型企业（简称中小企业）</w:t>
      </w:r>
      <w:r>
        <w:rPr>
          <w:rFonts w:hint="eastAsia" w:ascii="宋体" w:hAnsi="Times New Roman" w:cs="宋体"/>
          <w:sz w:val="24"/>
          <w:szCs w:val="24"/>
          <w:highlight w:val="none"/>
          <w:lang w:val="en-US" w:eastAsia="zh-CN"/>
        </w:rPr>
        <w:t>参与磋商</w:t>
      </w:r>
      <w:r>
        <w:rPr>
          <w:rFonts w:hint="eastAsia" w:ascii="宋体" w:hAnsi="Times New Roman" w:cs="宋体"/>
          <w:sz w:val="24"/>
          <w:szCs w:val="24"/>
          <w:highlight w:val="none"/>
          <w:lang w:val="zh-CN"/>
        </w:rPr>
        <w:t>：中小企业是</w:t>
      </w:r>
      <w:r>
        <w:rPr>
          <w:rFonts w:hint="eastAsia" w:ascii="宋体" w:hAnsi="Times New Roman" w:cs="宋体"/>
          <w:sz w:val="24"/>
          <w:szCs w:val="24"/>
          <w:highlight w:val="none"/>
          <w:lang w:val="zh-CN" w:eastAsia="zh-CN"/>
        </w:rPr>
        <w:t>指在中华人民共和国境内依法设立，依据国务院批准的中小企业划分标准确定的中型企业、小型企业和微型企业（但与大企业的负责人为同一人，或者与大企业存在直接控股、管理关系的除外）</w:t>
      </w:r>
      <w:r>
        <w:rPr>
          <w:rFonts w:hint="eastAsia" w:ascii="宋体" w:hAnsi="Times New Roman" w:cs="宋体"/>
          <w:sz w:val="24"/>
          <w:szCs w:val="24"/>
          <w:highlight w:val="none"/>
          <w:lang w:val="zh-CN"/>
        </w:rPr>
        <w:t>的磋商响应供应商。符合下述情形，按中小微企业认定。</w:t>
      </w:r>
      <w:r>
        <w:rPr>
          <w:rFonts w:hint="eastAsia" w:ascii="宋体" w:hAnsi="宋体" w:cs="宋体"/>
          <w:kern w:val="0"/>
          <w:sz w:val="24"/>
          <w:szCs w:val="24"/>
          <w:highlight w:val="none"/>
          <w:lang w:val="zh-CN"/>
        </w:rPr>
        <w:t>享受中小企业扶持政策：</w:t>
      </w:r>
    </w:p>
    <w:p w14:paraId="70D1EC5E">
      <w:pPr>
        <w:numPr>
          <w:ilvl w:val="0"/>
          <w:numId w:val="6"/>
        </w:numPr>
        <w:shd w:val="clear"/>
        <w:autoSpaceDE w:val="0"/>
        <w:autoSpaceDN w:val="0"/>
        <w:adjustRightInd w:val="0"/>
        <w:spacing w:line="440" w:lineRule="exact"/>
        <w:ind w:left="0" w:leftChars="0" w:firstLine="420" w:firstLineChars="0"/>
        <w:rPr>
          <w:rFonts w:ascii="宋体" w:cs="宋体"/>
          <w:sz w:val="24"/>
          <w:szCs w:val="24"/>
          <w:highlight w:val="none"/>
          <w:lang w:val="zh-CN"/>
        </w:rPr>
      </w:pPr>
      <w:r>
        <w:rPr>
          <w:rFonts w:hint="eastAsia" w:ascii="宋体" w:cs="宋体"/>
          <w:sz w:val="24"/>
          <w:szCs w:val="24"/>
          <w:highlight w:val="none"/>
          <w:lang w:val="zh-CN"/>
        </w:rPr>
        <w:t>在货物采购项目中，</w:t>
      </w:r>
      <w:r>
        <w:rPr>
          <w:rFonts w:hint="eastAsia" w:ascii="宋体" w:cs="宋体"/>
          <w:b w:val="0"/>
          <w:bCs w:val="0"/>
          <w:color w:val="000000" w:themeColor="text1"/>
          <w:sz w:val="24"/>
          <w:szCs w:val="24"/>
          <w:highlight w:val="none"/>
          <w:u w:val="none"/>
          <w:lang w:val="zh-CN"/>
          <w14:textFill>
            <w14:solidFill>
              <w14:schemeClr w14:val="tx1"/>
            </w14:solidFill>
          </w14:textFill>
        </w:rPr>
        <w:t>货物由中小企业制造，即货物由中小企业生产且使用该中小企业商号或者注册商标</w:t>
      </w:r>
      <w:r>
        <w:rPr>
          <w:rFonts w:hint="eastAsia" w:ascii="宋体" w:cs="宋体"/>
          <w:sz w:val="24"/>
          <w:szCs w:val="24"/>
          <w:highlight w:val="none"/>
          <w:lang w:val="zh-CN"/>
        </w:rPr>
        <w:t xml:space="preserve">； </w:t>
      </w:r>
    </w:p>
    <w:p w14:paraId="29E19C9B">
      <w:pPr>
        <w:numPr>
          <w:ilvl w:val="0"/>
          <w:numId w:val="6"/>
        </w:numPr>
        <w:shd w:val="clear"/>
        <w:autoSpaceDE w:val="0"/>
        <w:autoSpaceDN w:val="0"/>
        <w:adjustRightInd w:val="0"/>
        <w:spacing w:line="440" w:lineRule="exact"/>
        <w:ind w:left="0" w:leftChars="0" w:firstLine="420" w:firstLineChars="0"/>
        <w:rPr>
          <w:rFonts w:ascii="宋体" w:cs="宋体"/>
          <w:sz w:val="24"/>
          <w:szCs w:val="24"/>
          <w:highlight w:val="none"/>
          <w:lang w:val="zh-CN"/>
        </w:rPr>
      </w:pPr>
      <w:r>
        <w:rPr>
          <w:rFonts w:hint="eastAsia" w:ascii="宋体" w:cs="宋体"/>
          <w:sz w:val="24"/>
          <w:szCs w:val="24"/>
          <w:highlight w:val="none"/>
          <w:lang w:val="zh-CN"/>
        </w:rPr>
        <w:t xml:space="preserve">在工程采购项目中，工程由中小企业承建，即工程施工单位为中小企业； </w:t>
      </w:r>
    </w:p>
    <w:p w14:paraId="754BA17E">
      <w:pPr>
        <w:numPr>
          <w:ilvl w:val="0"/>
          <w:numId w:val="6"/>
        </w:numPr>
        <w:shd w:val="clear"/>
        <w:autoSpaceDE w:val="0"/>
        <w:autoSpaceDN w:val="0"/>
        <w:adjustRightInd w:val="0"/>
        <w:spacing w:line="440" w:lineRule="exact"/>
        <w:ind w:left="0" w:leftChars="0" w:firstLine="420" w:firstLineChars="0"/>
        <w:rPr>
          <w:rFonts w:hint="eastAsia" w:ascii="宋体" w:cs="宋体"/>
          <w:sz w:val="24"/>
          <w:szCs w:val="24"/>
          <w:highlight w:val="none"/>
          <w:lang w:val="zh-CN"/>
        </w:rPr>
      </w:pPr>
      <w:r>
        <w:rPr>
          <w:rFonts w:hint="eastAsia" w:ascii="宋体" w:cs="宋体"/>
          <w:sz w:val="24"/>
          <w:szCs w:val="24"/>
          <w:highlight w:val="none"/>
          <w:lang w:val="zh-CN"/>
        </w:rPr>
        <w:t>在服务采购项目中，服务由中小企业承接，即提供服务的人员为中小企业依照《中华人民共和国劳动法》订立劳动合同的从业人员。</w:t>
      </w:r>
    </w:p>
    <w:p w14:paraId="66AD319D">
      <w:pPr>
        <w:numPr>
          <w:ilvl w:val="0"/>
          <w:numId w:val="6"/>
        </w:numPr>
        <w:shd w:val="clear"/>
        <w:autoSpaceDE w:val="0"/>
        <w:autoSpaceDN w:val="0"/>
        <w:adjustRightInd w:val="0"/>
        <w:spacing w:line="440" w:lineRule="exact"/>
        <w:ind w:left="0" w:leftChars="0" w:firstLine="420" w:firstLineChars="0"/>
        <w:rPr>
          <w:rFonts w:hint="eastAsia" w:ascii="宋体" w:cs="宋体"/>
          <w:sz w:val="24"/>
          <w:szCs w:val="24"/>
          <w:highlight w:val="none"/>
          <w:lang w:val="zh-CN"/>
        </w:rPr>
      </w:pPr>
      <w:r>
        <w:rPr>
          <w:rFonts w:hint="eastAsia" w:ascii="宋体" w:cs="宋体"/>
          <w:sz w:val="24"/>
          <w:szCs w:val="24"/>
          <w:highlight w:val="none"/>
          <w:lang w:val="zh-CN"/>
        </w:rPr>
        <w:t>在货物采购项目中，供应商提供的货物既有中小企业制造货物，也有大型企业制造货物的，不享受本办法规定的中小企业扶持政策。</w:t>
      </w:r>
    </w:p>
    <w:p w14:paraId="4BF94155">
      <w:pPr>
        <w:numPr>
          <w:ilvl w:val="0"/>
          <w:numId w:val="0"/>
        </w:numPr>
        <w:shd w:val="clear"/>
        <w:autoSpaceDE w:val="0"/>
        <w:autoSpaceDN w:val="0"/>
        <w:adjustRightInd w:val="0"/>
        <w:spacing w:line="440" w:lineRule="exact"/>
        <w:ind w:left="-300" w:leftChars="0" w:firstLine="720" w:firstLineChars="0"/>
        <w:rPr>
          <w:rFonts w:ascii="宋体"/>
          <w:sz w:val="24"/>
          <w:szCs w:val="24"/>
          <w:highlight w:val="none"/>
          <w:lang w:val="zh-CN"/>
        </w:rPr>
      </w:pPr>
      <w:r>
        <w:rPr>
          <w:rFonts w:hint="eastAsia" w:ascii="宋体" w:cs="宋体"/>
          <w:sz w:val="24"/>
          <w:szCs w:val="24"/>
          <w:highlight w:val="none"/>
          <w:lang w:val="en-US" w:eastAsia="zh-CN"/>
        </w:rPr>
        <w:t>2、</w:t>
      </w:r>
      <w:r>
        <w:rPr>
          <w:rFonts w:hint="eastAsia" w:ascii="宋体" w:cs="宋体"/>
          <w:sz w:val="24"/>
          <w:szCs w:val="24"/>
          <w:highlight w:val="none"/>
          <w:lang w:val="zh-CN"/>
        </w:rPr>
        <w:t>监狱企业参加政府采购活动时，应当提供由省级以上监狱管理局、戒毒管理局（含新疆生产建设兵团）出具的属于监狱企业的证明文件，视同小型、微型企业，享受中小企业政府采购优惠政策；</w:t>
      </w:r>
    </w:p>
    <w:p w14:paraId="0DE5B510">
      <w:pPr>
        <w:shd w:val="clear"/>
        <w:autoSpaceDE w:val="0"/>
        <w:autoSpaceDN w:val="0"/>
        <w:adjustRightInd w:val="0"/>
        <w:spacing w:line="440" w:lineRule="exact"/>
        <w:ind w:firstLine="480" w:firstLineChars="200"/>
        <w:rPr>
          <w:rFonts w:ascii="宋体" w:cs="宋体"/>
          <w:sz w:val="24"/>
          <w:szCs w:val="24"/>
          <w:highlight w:val="none"/>
          <w:lang w:val="zh-CN"/>
        </w:rPr>
      </w:pPr>
      <w:r>
        <w:rPr>
          <w:rFonts w:hint="eastAsia" w:ascii="宋体" w:cs="宋体"/>
          <w:sz w:val="24"/>
          <w:szCs w:val="24"/>
          <w:highlight w:val="none"/>
          <w:lang w:val="en-US" w:eastAsia="zh-CN"/>
        </w:rPr>
        <w:t>3、</w:t>
      </w:r>
      <w:r>
        <w:rPr>
          <w:rFonts w:hint="eastAsia" w:ascii="宋体" w:cs="宋体"/>
          <w:sz w:val="24"/>
          <w:szCs w:val="24"/>
          <w:highlight w:val="none"/>
          <w:lang w:val="zh-CN"/>
        </w:rPr>
        <w:t>残疾人福利性单位在参加政府采购活动时，应提供《残疾人福利性单位声明函》（见附件），视同小微企业，享受中小企业政府采购优惠政策。</w:t>
      </w:r>
    </w:p>
    <w:p w14:paraId="55410188">
      <w:pPr>
        <w:shd w:val="clear"/>
        <w:autoSpaceDE w:val="0"/>
        <w:autoSpaceDN w:val="0"/>
        <w:adjustRightInd w:val="0"/>
        <w:spacing w:line="440" w:lineRule="exact"/>
        <w:ind w:firstLine="480" w:firstLineChars="200"/>
        <w:rPr>
          <w:rFonts w:hint="default" w:ascii="宋体" w:eastAsia="宋体" w:cs="宋体"/>
          <w:sz w:val="24"/>
          <w:szCs w:val="24"/>
          <w:highlight w:val="none"/>
          <w:lang w:val="en-US" w:eastAsia="zh-CN"/>
        </w:rPr>
      </w:pPr>
      <w:r>
        <w:rPr>
          <w:rFonts w:hint="eastAsia" w:ascii="宋体" w:cs="宋体"/>
          <w:sz w:val="24"/>
          <w:szCs w:val="24"/>
          <w:highlight w:val="none"/>
          <w:lang w:val="en-US" w:eastAsia="zh-CN"/>
        </w:rPr>
        <w:t>4、本项目专门面向中小企业采购，在报价评审时，不再进行价格折扣。</w:t>
      </w:r>
    </w:p>
    <w:p w14:paraId="1ACAD803">
      <w:pPr>
        <w:shd w:val="clear"/>
        <w:autoSpaceDE w:val="0"/>
        <w:autoSpaceDN w:val="0"/>
        <w:adjustRightInd w:val="0"/>
        <w:spacing w:line="440" w:lineRule="exact"/>
        <w:ind w:firstLine="480" w:firstLineChars="200"/>
        <w:rPr>
          <w:rFonts w:ascii="宋体"/>
          <w:sz w:val="24"/>
          <w:szCs w:val="24"/>
          <w:highlight w:val="none"/>
          <w:lang w:val="zh-CN"/>
        </w:rPr>
      </w:pPr>
      <w:r>
        <w:rPr>
          <w:rFonts w:hint="eastAsia" w:ascii="宋体" w:cs="宋体"/>
          <w:sz w:val="24"/>
          <w:szCs w:val="24"/>
          <w:highlight w:val="none"/>
          <w:lang w:val="zh-CN"/>
        </w:rPr>
        <w:t>三、在最大限度地满足</w:t>
      </w:r>
      <w:r>
        <w:rPr>
          <w:rFonts w:hint="eastAsia" w:ascii="宋体" w:cs="宋体"/>
          <w:sz w:val="24"/>
          <w:szCs w:val="24"/>
          <w:highlight w:val="none"/>
          <w:lang w:val="en-US" w:eastAsia="zh-CN"/>
        </w:rPr>
        <w:t>采购</w:t>
      </w:r>
      <w:r>
        <w:rPr>
          <w:rFonts w:hint="eastAsia" w:ascii="宋体" w:cs="宋体"/>
          <w:sz w:val="24"/>
          <w:szCs w:val="24"/>
          <w:highlight w:val="none"/>
          <w:lang w:val="zh-CN"/>
        </w:rPr>
        <w:t>文件实质性要求前提下，评标委员会按照采购文件中规定的各项因素进行综合评审后，推荐评标总得分最高的磋商响应供应商为中标（</w:t>
      </w:r>
      <w:r>
        <w:rPr>
          <w:rFonts w:hint="eastAsia" w:ascii="宋体" w:cs="宋体"/>
          <w:sz w:val="24"/>
          <w:szCs w:val="24"/>
          <w:highlight w:val="none"/>
          <w:lang w:val="en-US" w:eastAsia="zh-CN"/>
        </w:rPr>
        <w:t>成交</w:t>
      </w:r>
      <w:r>
        <w:rPr>
          <w:rFonts w:hint="eastAsia" w:ascii="宋体" w:cs="宋体"/>
          <w:sz w:val="24"/>
          <w:szCs w:val="24"/>
          <w:highlight w:val="none"/>
          <w:lang w:val="zh-CN"/>
        </w:rPr>
        <w:t>）候选人，中标（</w:t>
      </w:r>
      <w:r>
        <w:rPr>
          <w:rFonts w:hint="eastAsia" w:ascii="宋体" w:cs="宋体"/>
          <w:sz w:val="24"/>
          <w:szCs w:val="24"/>
          <w:highlight w:val="none"/>
          <w:lang w:val="en-US" w:eastAsia="zh-CN"/>
        </w:rPr>
        <w:t>成交</w:t>
      </w:r>
      <w:r>
        <w:rPr>
          <w:rFonts w:hint="eastAsia" w:ascii="宋体" w:cs="宋体"/>
          <w:sz w:val="24"/>
          <w:szCs w:val="24"/>
          <w:highlight w:val="none"/>
          <w:lang w:val="zh-CN"/>
        </w:rPr>
        <w:t>）候选人只推荐一名。</w:t>
      </w:r>
    </w:p>
    <w:p w14:paraId="743817B7">
      <w:pPr>
        <w:shd w:val="clear"/>
        <w:autoSpaceDE w:val="0"/>
        <w:autoSpaceDN w:val="0"/>
        <w:adjustRightInd w:val="0"/>
        <w:spacing w:line="440" w:lineRule="exact"/>
        <w:ind w:firstLine="480" w:firstLineChars="200"/>
        <w:rPr>
          <w:rFonts w:ascii="宋体"/>
          <w:sz w:val="24"/>
          <w:szCs w:val="24"/>
          <w:highlight w:val="none"/>
          <w:lang w:val="zh-CN"/>
        </w:rPr>
      </w:pPr>
      <w:r>
        <w:rPr>
          <w:rFonts w:hint="eastAsia" w:ascii="宋体" w:cs="宋体"/>
          <w:sz w:val="24"/>
          <w:szCs w:val="24"/>
          <w:highlight w:val="none"/>
          <w:lang w:val="zh-CN"/>
        </w:rPr>
        <w:t>四、如综合得分相同，</w:t>
      </w:r>
      <w:r>
        <w:rPr>
          <w:rFonts w:hint="eastAsia" w:ascii="宋体" w:cs="宋体"/>
          <w:sz w:val="24"/>
          <w:szCs w:val="24"/>
          <w:highlight w:val="none"/>
          <w:lang w:val="en-US" w:eastAsia="zh-CN"/>
        </w:rPr>
        <w:t>磋商</w:t>
      </w:r>
      <w:r>
        <w:rPr>
          <w:rFonts w:hint="eastAsia" w:ascii="宋体" w:cs="宋体"/>
          <w:sz w:val="24"/>
          <w:szCs w:val="24"/>
          <w:highlight w:val="none"/>
          <w:lang w:val="zh-CN"/>
        </w:rPr>
        <w:t>报价低者为先；如综合得分且</w:t>
      </w:r>
      <w:r>
        <w:rPr>
          <w:rFonts w:hint="eastAsia" w:ascii="宋体" w:cs="宋体"/>
          <w:sz w:val="24"/>
          <w:szCs w:val="24"/>
          <w:highlight w:val="none"/>
          <w:lang w:val="en-US" w:eastAsia="zh-CN"/>
        </w:rPr>
        <w:t>磋商</w:t>
      </w:r>
      <w:r>
        <w:rPr>
          <w:rFonts w:hint="eastAsia" w:ascii="宋体" w:cs="宋体"/>
          <w:sz w:val="24"/>
          <w:szCs w:val="24"/>
          <w:highlight w:val="none"/>
          <w:lang w:val="zh-CN"/>
        </w:rPr>
        <w:t>报价相同的，以技术性能得分较高者为先。</w:t>
      </w:r>
    </w:p>
    <w:p w14:paraId="619C7637">
      <w:pPr>
        <w:shd w:val="clear"/>
        <w:autoSpaceDE w:val="0"/>
        <w:autoSpaceDN w:val="0"/>
        <w:adjustRightInd w:val="0"/>
        <w:spacing w:line="440" w:lineRule="exact"/>
        <w:ind w:firstLine="480" w:firstLineChars="200"/>
        <w:rPr>
          <w:rFonts w:hint="eastAsia" w:ascii="宋体" w:hAnsi="Times New Roman" w:eastAsia="宋体" w:cs="宋体"/>
          <w:sz w:val="24"/>
          <w:szCs w:val="24"/>
          <w:highlight w:val="none"/>
          <w:lang w:val="zh-CN"/>
        </w:rPr>
      </w:pPr>
      <w:r>
        <w:rPr>
          <w:rFonts w:hint="eastAsia" w:ascii="宋体" w:hAnsi="Times New Roman" w:eastAsia="宋体" w:cs="宋体"/>
          <w:sz w:val="24"/>
          <w:szCs w:val="24"/>
          <w:highlight w:val="none"/>
          <w:lang w:val="zh-CN" w:eastAsia="zh-CN"/>
        </w:rPr>
        <w:t>五</w:t>
      </w:r>
      <w:r>
        <w:rPr>
          <w:rFonts w:hint="eastAsia" w:ascii="宋体" w:hAnsi="Times New Roman" w:eastAsia="宋体" w:cs="宋体"/>
          <w:sz w:val="24"/>
          <w:szCs w:val="24"/>
          <w:highlight w:val="none"/>
          <w:lang w:val="zh-CN"/>
        </w:rPr>
        <w:t>、本次评分具体分值细化条款如下表</w:t>
      </w:r>
      <w:r>
        <w:rPr>
          <w:rFonts w:hint="eastAsia" w:ascii="宋体" w:hAnsi="Times New Roman" w:eastAsia="宋体" w:cs="宋体"/>
          <w:sz w:val="24"/>
          <w:szCs w:val="24"/>
          <w:highlight w:val="none"/>
          <w:lang w:val="zh-CN" w:eastAsia="zh-CN"/>
        </w:rPr>
        <w:t>（</w:t>
      </w:r>
      <w:r>
        <w:rPr>
          <w:rFonts w:hint="eastAsia" w:ascii="宋体" w:hAnsi="Times New Roman" w:eastAsia="宋体" w:cs="宋体"/>
          <w:sz w:val="24"/>
          <w:szCs w:val="24"/>
          <w:highlight w:val="none"/>
          <w:lang w:val="en-US" w:eastAsia="zh-CN"/>
        </w:rPr>
        <w:t>70分</w:t>
      </w:r>
      <w:r>
        <w:rPr>
          <w:rFonts w:hint="eastAsia" w:ascii="宋体" w:hAnsi="Times New Roman" w:eastAsia="宋体" w:cs="宋体"/>
          <w:sz w:val="24"/>
          <w:szCs w:val="24"/>
          <w:highlight w:val="none"/>
          <w:lang w:val="zh-CN" w:eastAsia="zh-CN"/>
        </w:rPr>
        <w:t>）</w:t>
      </w:r>
      <w:r>
        <w:rPr>
          <w:rFonts w:hint="eastAsia" w:ascii="宋体" w:hAnsi="Times New Roman" w:eastAsia="宋体" w:cs="宋体"/>
          <w:sz w:val="24"/>
          <w:szCs w:val="24"/>
          <w:highlight w:val="none"/>
          <w:lang w:val="zh-CN"/>
        </w:rPr>
        <w:t>：</w:t>
      </w:r>
    </w:p>
    <w:tbl>
      <w:tblPr>
        <w:tblStyle w:val="26"/>
        <w:tblW w:w="5076"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578"/>
        <w:gridCol w:w="1005"/>
        <w:gridCol w:w="6368"/>
        <w:gridCol w:w="845"/>
      </w:tblGrid>
      <w:tr w14:paraId="31B66F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blHeader/>
        </w:trPr>
        <w:tc>
          <w:tcPr>
            <w:tcW w:w="329" w:type="pct"/>
            <w:tcBorders>
              <w:tl2br w:val="nil"/>
              <w:tr2bl w:val="nil"/>
            </w:tcBorders>
            <w:noWrap w:val="0"/>
            <w:vAlign w:val="center"/>
          </w:tcPr>
          <w:p w14:paraId="650FBA13">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rPr>
            </w:pPr>
            <w:bookmarkStart w:id="12" w:name="_Toc1349"/>
            <w:bookmarkStart w:id="13" w:name="_Toc10555"/>
            <w:r>
              <w:rPr>
                <w:rFonts w:hint="eastAsia" w:ascii="宋体" w:hAnsi="宋体" w:eastAsia="宋体" w:cs="宋体"/>
                <w:b/>
                <w:bCs/>
                <w:color w:val="auto"/>
                <w:sz w:val="22"/>
                <w:szCs w:val="22"/>
                <w:highlight w:val="none"/>
              </w:rPr>
              <w:t>序号</w:t>
            </w:r>
          </w:p>
        </w:tc>
        <w:tc>
          <w:tcPr>
            <w:tcW w:w="571" w:type="pct"/>
            <w:tcBorders>
              <w:tl2br w:val="nil"/>
              <w:tr2bl w:val="nil"/>
            </w:tcBorders>
            <w:noWrap w:val="0"/>
            <w:vAlign w:val="center"/>
          </w:tcPr>
          <w:p w14:paraId="4C9E1B49">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项目</w:t>
            </w:r>
          </w:p>
        </w:tc>
        <w:tc>
          <w:tcPr>
            <w:tcW w:w="3618" w:type="pct"/>
            <w:tcBorders>
              <w:tl2br w:val="nil"/>
              <w:tr2bl w:val="nil"/>
            </w:tcBorders>
            <w:noWrap w:val="0"/>
            <w:vAlign w:val="center"/>
          </w:tcPr>
          <w:p w14:paraId="534A886B">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评分标准</w:t>
            </w:r>
          </w:p>
        </w:tc>
        <w:tc>
          <w:tcPr>
            <w:tcW w:w="480" w:type="pct"/>
            <w:tcBorders>
              <w:tl2br w:val="nil"/>
              <w:tr2bl w:val="nil"/>
            </w:tcBorders>
            <w:noWrap w:val="0"/>
            <w:vAlign w:val="center"/>
          </w:tcPr>
          <w:p w14:paraId="3C9B6CEB">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分值</w:t>
            </w:r>
          </w:p>
        </w:tc>
      </w:tr>
      <w:tr w14:paraId="57896DB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329" w:type="pct"/>
            <w:tcBorders>
              <w:tl2br w:val="nil"/>
              <w:tr2bl w:val="nil"/>
            </w:tcBorders>
            <w:noWrap w:val="0"/>
            <w:vAlign w:val="center"/>
          </w:tcPr>
          <w:p w14:paraId="2F45F311">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lang w:val="en-US" w:eastAsia="zh-CN"/>
              </w:rPr>
            </w:pPr>
            <w:r>
              <w:rPr>
                <w:rFonts w:hint="eastAsia" w:ascii="宋体" w:hAnsi="宋体" w:cs="宋体"/>
                <w:b/>
                <w:bCs/>
                <w:color w:val="auto"/>
                <w:sz w:val="22"/>
                <w:szCs w:val="22"/>
                <w:highlight w:val="none"/>
                <w:lang w:val="en-US" w:eastAsia="zh-CN"/>
              </w:rPr>
              <w:t>1</w:t>
            </w:r>
          </w:p>
        </w:tc>
        <w:tc>
          <w:tcPr>
            <w:tcW w:w="571" w:type="pct"/>
            <w:tcBorders>
              <w:tl2br w:val="nil"/>
              <w:tr2bl w:val="nil"/>
            </w:tcBorders>
            <w:noWrap w:val="0"/>
            <w:vAlign w:val="center"/>
          </w:tcPr>
          <w:p w14:paraId="2536E8E5">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企业</w:t>
            </w:r>
          </w:p>
          <w:p w14:paraId="7E47BF0D">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资信</w:t>
            </w:r>
          </w:p>
        </w:tc>
        <w:tc>
          <w:tcPr>
            <w:tcW w:w="3618" w:type="pct"/>
            <w:tcBorders>
              <w:tl2br w:val="nil"/>
              <w:tr2bl w:val="nil"/>
            </w:tcBorders>
            <w:noWrap w:val="0"/>
            <w:vAlign w:val="center"/>
          </w:tcPr>
          <w:p w14:paraId="08A3515E">
            <w:pPr>
              <w:keepNext w:val="0"/>
              <w:keepLines w:val="0"/>
              <w:pageBreakBefore w:val="0"/>
              <w:widowControl w:val="0"/>
              <w:shd w:val="clear"/>
              <w:tabs>
                <w:tab w:val="left" w:pos="1376"/>
              </w:tabs>
              <w:kinsoku/>
              <w:wordWrap/>
              <w:overflowPunct/>
              <w:topLinePunct w:val="0"/>
              <w:autoSpaceDE/>
              <w:autoSpaceDN/>
              <w:bidi w:val="0"/>
              <w:adjustRightInd/>
              <w:snapToGrid/>
              <w:spacing w:line="300" w:lineRule="exact"/>
              <w:ind w:firstLine="0" w:firstLineChars="0"/>
              <w:jc w:val="both"/>
              <w:textAlignment w:val="auto"/>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eastAsia="zh-CN"/>
              </w:rPr>
              <w:t>磋商响应供应商</w:t>
            </w:r>
            <w:r>
              <w:rPr>
                <w:rFonts w:hint="eastAsia" w:ascii="宋体" w:hAnsi="宋体" w:eastAsia="宋体" w:cs="宋体"/>
                <w:color w:val="auto"/>
                <w:sz w:val="22"/>
                <w:szCs w:val="22"/>
                <w:highlight w:val="none"/>
              </w:rPr>
              <w:t>具有</w:t>
            </w:r>
            <w:r>
              <w:rPr>
                <w:rFonts w:hint="eastAsia" w:ascii="宋体" w:hAnsi="宋体" w:eastAsia="宋体" w:cs="宋体"/>
                <w:color w:val="auto"/>
                <w:sz w:val="22"/>
                <w:szCs w:val="22"/>
                <w:highlight w:val="none"/>
                <w:lang w:val="en-US" w:eastAsia="zh-CN"/>
              </w:rPr>
              <w:t>有效期内</w:t>
            </w:r>
            <w:r>
              <w:rPr>
                <w:rFonts w:hint="eastAsia" w:ascii="宋体" w:hAnsi="宋体" w:eastAsia="宋体" w:cs="宋体"/>
                <w:color w:val="auto"/>
                <w:sz w:val="22"/>
                <w:szCs w:val="22"/>
                <w:highlight w:val="none"/>
              </w:rPr>
              <w:t>质量管理体系认证、环境管理体系认证、职业健康安全管理体系认证</w:t>
            </w:r>
            <w:r>
              <w:rPr>
                <w:rFonts w:hint="eastAsia" w:ascii="宋体" w:hAnsi="宋体" w:eastAsia="宋体" w:cs="宋体"/>
                <w:color w:val="auto"/>
                <w:sz w:val="22"/>
                <w:szCs w:val="22"/>
                <w:highlight w:val="none"/>
                <w:lang w:val="en-US" w:eastAsia="zh-CN"/>
              </w:rPr>
              <w:t>的</w:t>
            </w:r>
            <w:r>
              <w:rPr>
                <w:rFonts w:hint="eastAsia" w:ascii="宋体" w:hAnsi="宋体" w:eastAsia="宋体" w:cs="宋体"/>
                <w:color w:val="auto"/>
                <w:sz w:val="22"/>
                <w:szCs w:val="22"/>
                <w:highlight w:val="none"/>
              </w:rPr>
              <w:t>，每项得</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分，最高得</w:t>
            </w: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rPr>
              <w:t>分。</w:t>
            </w:r>
          </w:p>
          <w:p w14:paraId="2729D134">
            <w:pPr>
              <w:keepNext w:val="0"/>
              <w:keepLines w:val="0"/>
              <w:pageBreakBefore w:val="0"/>
              <w:widowControl w:val="0"/>
              <w:shd w:val="clear"/>
              <w:tabs>
                <w:tab w:val="left" w:pos="1376"/>
              </w:tabs>
              <w:kinsoku/>
              <w:wordWrap/>
              <w:overflowPunct/>
              <w:topLinePunct w:val="0"/>
              <w:autoSpaceDE/>
              <w:autoSpaceDN/>
              <w:bidi w:val="0"/>
              <w:adjustRightInd/>
              <w:snapToGrid/>
              <w:spacing w:line="300" w:lineRule="exact"/>
              <w:ind w:firstLine="0" w:firstLineChars="0"/>
              <w:jc w:val="both"/>
              <w:textAlignment w:val="auto"/>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lang w:val="en-US" w:eastAsia="zh-CN"/>
              </w:rPr>
              <w:t>证明材料：</w:t>
            </w:r>
            <w:r>
              <w:rPr>
                <w:rFonts w:hint="eastAsia" w:ascii="宋体" w:hAnsi="宋体" w:eastAsia="宋体" w:cs="宋体"/>
                <w:b/>
                <w:bCs/>
                <w:color w:val="auto"/>
                <w:sz w:val="22"/>
                <w:szCs w:val="22"/>
                <w:highlight w:val="none"/>
                <w:lang w:bidi="ar-SA"/>
              </w:rPr>
              <w:t>证书复印件</w:t>
            </w:r>
            <w:r>
              <w:rPr>
                <w:rFonts w:hint="eastAsia" w:ascii="宋体" w:hAnsi="宋体" w:eastAsia="宋体" w:cs="宋体"/>
                <w:b/>
                <w:bCs/>
                <w:color w:val="auto"/>
                <w:sz w:val="22"/>
                <w:szCs w:val="22"/>
                <w:highlight w:val="none"/>
                <w:lang w:eastAsia="zh-CN" w:bidi="ar-SA"/>
              </w:rPr>
              <w:t>加盖</w:t>
            </w:r>
            <w:r>
              <w:rPr>
                <w:rFonts w:hint="eastAsia" w:ascii="宋体" w:hAnsi="宋体" w:cs="宋体"/>
                <w:b/>
                <w:bCs/>
                <w:color w:val="auto"/>
                <w:sz w:val="22"/>
                <w:szCs w:val="22"/>
                <w:highlight w:val="none"/>
                <w:lang w:eastAsia="zh-CN" w:bidi="ar-SA"/>
              </w:rPr>
              <w:t>磋商响应供应商</w:t>
            </w:r>
            <w:r>
              <w:rPr>
                <w:rFonts w:hint="eastAsia" w:ascii="宋体" w:hAnsi="宋体" w:eastAsia="宋体" w:cs="宋体"/>
                <w:b/>
                <w:bCs/>
                <w:color w:val="auto"/>
                <w:sz w:val="22"/>
                <w:szCs w:val="22"/>
                <w:highlight w:val="none"/>
                <w:lang w:eastAsia="zh-CN" w:bidi="ar-SA"/>
              </w:rPr>
              <w:t>CA签章</w:t>
            </w:r>
            <w:r>
              <w:rPr>
                <w:rFonts w:hint="eastAsia" w:ascii="宋体" w:hAnsi="宋体" w:eastAsia="宋体" w:cs="宋体"/>
                <w:b/>
                <w:bCs/>
                <w:color w:val="auto"/>
                <w:sz w:val="22"/>
                <w:szCs w:val="22"/>
                <w:highlight w:val="none"/>
                <w:lang w:bidi="ar-SA"/>
              </w:rPr>
              <w:t>编入</w:t>
            </w:r>
            <w:r>
              <w:rPr>
                <w:rFonts w:hint="eastAsia" w:ascii="宋体" w:hAnsi="宋体" w:eastAsia="宋体" w:cs="宋体"/>
                <w:b/>
                <w:bCs/>
                <w:color w:val="auto"/>
                <w:sz w:val="22"/>
                <w:szCs w:val="22"/>
                <w:highlight w:val="none"/>
                <w:lang w:eastAsia="zh-CN" w:bidi="ar-SA"/>
              </w:rPr>
              <w:t>商务技术文件</w:t>
            </w:r>
            <w:r>
              <w:rPr>
                <w:rFonts w:hint="eastAsia" w:ascii="宋体" w:hAnsi="宋体" w:eastAsia="宋体" w:cs="宋体"/>
                <w:b/>
                <w:bCs/>
                <w:color w:val="auto"/>
                <w:sz w:val="22"/>
                <w:szCs w:val="22"/>
                <w:highlight w:val="none"/>
                <w:lang w:bidi="ar-SA"/>
              </w:rPr>
              <w:t>中，并同时提供国家认证认可监督管理委员会官方网站上相关证书有效的网页截图或网站打印页，否则不得分。</w:t>
            </w:r>
          </w:p>
        </w:tc>
        <w:tc>
          <w:tcPr>
            <w:tcW w:w="480" w:type="pct"/>
            <w:tcBorders>
              <w:tl2br w:val="nil"/>
              <w:tr2bl w:val="nil"/>
            </w:tcBorders>
            <w:noWrap w:val="0"/>
            <w:vAlign w:val="center"/>
          </w:tcPr>
          <w:p w14:paraId="46034CD4">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lang w:val="en-US" w:eastAsia="zh-CN"/>
              </w:rPr>
              <w:t>3</w:t>
            </w:r>
            <w:r>
              <w:rPr>
                <w:rFonts w:hint="eastAsia" w:ascii="宋体" w:hAnsi="宋体" w:eastAsia="宋体" w:cs="宋体"/>
                <w:b/>
                <w:bCs/>
                <w:color w:val="auto"/>
                <w:sz w:val="22"/>
                <w:szCs w:val="22"/>
                <w:highlight w:val="none"/>
              </w:rPr>
              <w:t>分</w:t>
            </w:r>
          </w:p>
        </w:tc>
      </w:tr>
      <w:tr w14:paraId="5316EC6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405" w:hRule="atLeast"/>
        </w:trPr>
        <w:tc>
          <w:tcPr>
            <w:tcW w:w="329" w:type="pct"/>
            <w:tcBorders>
              <w:tl2br w:val="nil"/>
              <w:tr2bl w:val="nil"/>
            </w:tcBorders>
            <w:noWrap w:val="0"/>
            <w:vAlign w:val="center"/>
          </w:tcPr>
          <w:p w14:paraId="57081876">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2</w:t>
            </w:r>
          </w:p>
        </w:tc>
        <w:tc>
          <w:tcPr>
            <w:tcW w:w="571" w:type="pct"/>
            <w:tcBorders>
              <w:tl2br w:val="nil"/>
              <w:tr2bl w:val="nil"/>
            </w:tcBorders>
            <w:noWrap w:val="0"/>
            <w:vAlign w:val="center"/>
          </w:tcPr>
          <w:p w14:paraId="020DE2B9">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lang w:val="en-US" w:eastAsia="zh-CN"/>
              </w:rPr>
              <w:t>同类</w:t>
            </w:r>
            <w:r>
              <w:rPr>
                <w:rFonts w:hint="eastAsia" w:ascii="宋体" w:hAnsi="宋体" w:eastAsia="宋体" w:cs="宋体"/>
                <w:b/>
                <w:color w:val="auto"/>
                <w:sz w:val="22"/>
                <w:szCs w:val="22"/>
                <w:highlight w:val="none"/>
              </w:rPr>
              <w:t>业绩经验</w:t>
            </w:r>
          </w:p>
        </w:tc>
        <w:tc>
          <w:tcPr>
            <w:tcW w:w="3618" w:type="pct"/>
            <w:tcBorders>
              <w:tl2br w:val="nil"/>
              <w:tr2bl w:val="nil"/>
            </w:tcBorders>
            <w:noWrap w:val="0"/>
            <w:vAlign w:val="center"/>
          </w:tcPr>
          <w:p w14:paraId="1B69A088">
            <w:pPr>
              <w:keepNext w:val="0"/>
              <w:keepLines w:val="0"/>
              <w:pageBreakBefore w:val="0"/>
              <w:widowControl w:val="0"/>
              <w:numPr>
                <w:ilvl w:val="0"/>
                <w:numId w:val="0"/>
              </w:numPr>
              <w:shd w:val="clear"/>
              <w:tabs>
                <w:tab w:val="left" w:pos="1376"/>
              </w:tabs>
              <w:kinsoku/>
              <w:wordWrap/>
              <w:overflowPunct/>
              <w:topLinePunct w:val="0"/>
              <w:autoSpaceDE/>
              <w:autoSpaceDN/>
              <w:bidi w:val="0"/>
              <w:adjustRightInd/>
              <w:snapToGrid/>
              <w:spacing w:line="300" w:lineRule="exact"/>
              <w:ind w:firstLine="0" w:firstLineChars="0"/>
              <w:jc w:val="both"/>
              <w:textAlignment w:val="auto"/>
              <w:rPr>
                <w:rFonts w:hint="eastAsia"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磋商响应供应商</w:t>
            </w:r>
            <w:r>
              <w:rPr>
                <w:rFonts w:hint="eastAsia" w:ascii="宋体" w:hAnsi="宋体" w:eastAsia="宋体" w:cs="宋体"/>
                <w:color w:val="auto"/>
                <w:sz w:val="22"/>
                <w:szCs w:val="22"/>
                <w:highlight w:val="none"/>
                <w:lang w:val="en-US" w:eastAsia="zh-CN"/>
              </w:rPr>
              <w:t>自2022年1月1日至今（以合同签订时间为准），承担过同类污水</w:t>
            </w:r>
            <w:r>
              <w:rPr>
                <w:rFonts w:hint="eastAsia" w:ascii="宋体" w:hAnsi="宋体" w:cs="宋体"/>
                <w:color w:val="auto"/>
                <w:sz w:val="22"/>
                <w:szCs w:val="22"/>
                <w:highlight w:val="none"/>
                <w:lang w:val="en-US" w:eastAsia="zh-CN"/>
              </w:rPr>
              <w:t>管网</w:t>
            </w:r>
            <w:r>
              <w:rPr>
                <w:rFonts w:hint="eastAsia" w:ascii="宋体" w:hAnsi="宋体" w:eastAsia="宋体" w:cs="宋体"/>
                <w:color w:val="auto"/>
                <w:sz w:val="22"/>
                <w:szCs w:val="22"/>
                <w:highlight w:val="none"/>
                <w:lang w:val="en-US" w:eastAsia="zh-CN"/>
              </w:rPr>
              <w:t>设计项目业绩的，每提供1个业绩合同得1分，最高得3分。</w:t>
            </w:r>
          </w:p>
          <w:p w14:paraId="6C62A6A6">
            <w:pPr>
              <w:keepNext w:val="0"/>
              <w:keepLines w:val="0"/>
              <w:pageBreakBefore w:val="0"/>
              <w:widowControl w:val="0"/>
              <w:shd w:val="clear"/>
              <w:kinsoku/>
              <w:wordWrap/>
              <w:overflowPunct/>
              <w:topLinePunct w:val="0"/>
              <w:autoSpaceDE/>
              <w:autoSpaceDN/>
              <w:bidi w:val="0"/>
              <w:adjustRightInd/>
              <w:snapToGrid/>
              <w:spacing w:line="300" w:lineRule="exact"/>
              <w:ind w:firstLine="0" w:firstLineChars="0"/>
              <w:jc w:val="both"/>
              <w:textAlignment w:val="auto"/>
              <w:rPr>
                <w:rFonts w:hint="eastAsia" w:ascii="宋体" w:hAnsi="宋体" w:eastAsia="宋体" w:cs="宋体"/>
                <w:color w:val="auto"/>
                <w:sz w:val="22"/>
                <w:szCs w:val="22"/>
                <w:highlight w:val="none"/>
                <w:lang w:eastAsia="zh-CN"/>
              </w:rPr>
            </w:pPr>
            <w:r>
              <w:rPr>
                <w:rFonts w:hint="eastAsia" w:ascii="宋体" w:hAnsi="宋体" w:eastAsia="宋体" w:cs="宋体"/>
                <w:b/>
                <w:bCs/>
                <w:color w:val="auto"/>
                <w:sz w:val="22"/>
                <w:szCs w:val="22"/>
                <w:highlight w:val="none"/>
                <w:lang w:val="en-US" w:eastAsia="zh-CN"/>
              </w:rPr>
              <w:t>证明材料</w:t>
            </w:r>
            <w:r>
              <w:rPr>
                <w:rFonts w:hint="eastAsia" w:ascii="宋体" w:hAnsi="宋体" w:eastAsia="宋体" w:cs="宋体"/>
                <w:b/>
                <w:bCs/>
                <w:color w:val="auto"/>
                <w:sz w:val="22"/>
                <w:szCs w:val="22"/>
                <w:highlight w:val="none"/>
              </w:rPr>
              <w:t>：同一个合同</w:t>
            </w:r>
            <w:r>
              <w:rPr>
                <w:rFonts w:hint="eastAsia" w:ascii="宋体" w:hAnsi="宋体" w:eastAsia="宋体" w:cs="宋体"/>
                <w:b/>
                <w:bCs/>
                <w:color w:val="auto"/>
                <w:sz w:val="22"/>
                <w:szCs w:val="22"/>
                <w:highlight w:val="none"/>
                <w:lang w:val="en-US" w:eastAsia="zh-CN"/>
              </w:rPr>
              <w:t>分多个年份签订的</w:t>
            </w:r>
            <w:r>
              <w:rPr>
                <w:rFonts w:hint="eastAsia" w:ascii="宋体" w:hAnsi="宋体" w:eastAsia="宋体" w:cs="宋体"/>
                <w:b/>
                <w:bCs/>
                <w:color w:val="auto"/>
                <w:sz w:val="22"/>
                <w:szCs w:val="22"/>
                <w:highlight w:val="none"/>
              </w:rPr>
              <w:t>不得重复得分。需提供业绩合同（</w:t>
            </w:r>
            <w:r>
              <w:rPr>
                <w:rFonts w:hint="eastAsia" w:ascii="宋体" w:hAnsi="宋体" w:eastAsia="宋体" w:cs="宋体"/>
                <w:b/>
                <w:bCs/>
                <w:color w:val="auto"/>
                <w:sz w:val="22"/>
                <w:szCs w:val="22"/>
                <w:highlight w:val="none"/>
                <w:u w:val="single"/>
              </w:rPr>
              <w:t>包括但不限于合同内容、双方签字盖章、签署时间；若合同内容不能体现相关信息的，还需提供合同业主盖章的证明材料</w:t>
            </w:r>
            <w:r>
              <w:rPr>
                <w:rFonts w:hint="eastAsia" w:ascii="宋体" w:hAnsi="宋体" w:eastAsia="宋体" w:cs="宋体"/>
                <w:b/>
                <w:bCs/>
                <w:color w:val="auto"/>
                <w:sz w:val="22"/>
                <w:szCs w:val="22"/>
                <w:highlight w:val="none"/>
              </w:rPr>
              <w:t>）复印件并加盖</w:t>
            </w:r>
            <w:r>
              <w:rPr>
                <w:rFonts w:hint="eastAsia" w:ascii="宋体" w:hAnsi="宋体" w:cs="宋体"/>
                <w:b/>
                <w:bCs/>
                <w:color w:val="auto"/>
                <w:sz w:val="22"/>
                <w:szCs w:val="22"/>
                <w:highlight w:val="none"/>
                <w:lang w:eastAsia="zh-CN"/>
              </w:rPr>
              <w:t>磋商响应供应商</w:t>
            </w:r>
            <w:r>
              <w:rPr>
                <w:rFonts w:hint="eastAsia" w:ascii="宋体" w:hAnsi="宋体" w:eastAsia="宋体" w:cs="宋体"/>
                <w:b/>
                <w:bCs/>
                <w:color w:val="auto"/>
                <w:sz w:val="22"/>
                <w:szCs w:val="22"/>
                <w:highlight w:val="none"/>
                <w:lang w:val="en-US" w:eastAsia="zh-CN"/>
              </w:rPr>
              <w:t>CA签</w:t>
            </w:r>
            <w:r>
              <w:rPr>
                <w:rFonts w:hint="eastAsia" w:ascii="宋体" w:hAnsi="宋体" w:eastAsia="宋体" w:cs="宋体"/>
                <w:b/>
                <w:bCs/>
                <w:color w:val="auto"/>
                <w:sz w:val="22"/>
                <w:szCs w:val="22"/>
                <w:highlight w:val="none"/>
              </w:rPr>
              <w:t>章，否则不得分；时间认定以合同签订时间为准。</w:t>
            </w:r>
          </w:p>
        </w:tc>
        <w:tc>
          <w:tcPr>
            <w:tcW w:w="480" w:type="pct"/>
            <w:tcBorders>
              <w:tl2br w:val="nil"/>
              <w:tr2bl w:val="nil"/>
            </w:tcBorders>
            <w:noWrap w:val="0"/>
            <w:vAlign w:val="center"/>
          </w:tcPr>
          <w:p w14:paraId="17860D8B">
            <w:pPr>
              <w:keepNext w:val="0"/>
              <w:keepLines w:val="0"/>
              <w:pageBreakBefore w:val="0"/>
              <w:widowControl w:val="0"/>
              <w:shd w:val="clear"/>
              <w:kinsoku/>
              <w:wordWrap/>
              <w:overflowPunct/>
              <w:topLinePunct w:val="0"/>
              <w:autoSpaceDE/>
              <w:autoSpaceDN/>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lang w:val="en-US" w:eastAsia="zh-CN"/>
              </w:rPr>
              <w:t>3</w:t>
            </w:r>
            <w:r>
              <w:rPr>
                <w:rFonts w:hint="eastAsia" w:ascii="宋体" w:hAnsi="宋体" w:eastAsia="宋体" w:cs="宋体"/>
                <w:b/>
                <w:bCs/>
                <w:color w:val="auto"/>
                <w:sz w:val="22"/>
                <w:szCs w:val="22"/>
                <w:highlight w:val="none"/>
              </w:rPr>
              <w:t>分</w:t>
            </w:r>
          </w:p>
        </w:tc>
      </w:tr>
      <w:tr w14:paraId="093451A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29" w:type="pct"/>
            <w:tcBorders>
              <w:tl2br w:val="nil"/>
              <w:tr2bl w:val="nil"/>
            </w:tcBorders>
            <w:noWrap w:val="0"/>
            <w:vAlign w:val="center"/>
          </w:tcPr>
          <w:p w14:paraId="19F2BE9E">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rPr>
              <w:t>3</w:t>
            </w:r>
            <w:r>
              <w:rPr>
                <w:rFonts w:hint="eastAsia" w:ascii="宋体" w:hAnsi="宋体" w:eastAsia="宋体" w:cs="宋体"/>
                <w:b/>
                <w:bCs/>
                <w:color w:val="auto"/>
                <w:sz w:val="22"/>
                <w:szCs w:val="22"/>
                <w:highlight w:val="none"/>
                <w:lang w:val="en-US" w:eastAsia="zh-CN"/>
              </w:rPr>
              <w:t>.1</w:t>
            </w:r>
          </w:p>
        </w:tc>
        <w:tc>
          <w:tcPr>
            <w:tcW w:w="571" w:type="pct"/>
            <w:vMerge w:val="restart"/>
            <w:tcBorders>
              <w:tl2br w:val="nil"/>
              <w:tr2bl w:val="nil"/>
            </w:tcBorders>
            <w:noWrap w:val="0"/>
            <w:vAlign w:val="center"/>
          </w:tcPr>
          <w:p w14:paraId="3A2B3C02">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拟派项目组人员情况</w:t>
            </w:r>
          </w:p>
        </w:tc>
        <w:tc>
          <w:tcPr>
            <w:tcW w:w="3618" w:type="pct"/>
            <w:tcBorders>
              <w:tl2br w:val="nil"/>
              <w:tr2bl w:val="nil"/>
            </w:tcBorders>
            <w:noWrap w:val="0"/>
            <w:vAlign w:val="center"/>
          </w:tcPr>
          <w:p w14:paraId="6D362043">
            <w:pPr>
              <w:keepNext w:val="0"/>
              <w:keepLines w:val="0"/>
              <w:pageBreakBefore w:val="0"/>
              <w:widowControl w:val="0"/>
              <w:shd w:val="clear"/>
              <w:kinsoku/>
              <w:wordWrap/>
              <w:overflowPunct/>
              <w:topLinePunct w:val="0"/>
              <w:autoSpaceDE w:val="0"/>
              <w:autoSpaceDN w:val="0"/>
              <w:bidi w:val="0"/>
              <w:adjustRightInd/>
              <w:snapToGrid/>
              <w:spacing w:line="300" w:lineRule="exact"/>
              <w:ind w:firstLine="0" w:firstLineChars="0"/>
              <w:jc w:val="both"/>
              <w:textAlignment w:val="auto"/>
              <w:rPr>
                <w:rFonts w:hint="eastAsia" w:ascii="宋体" w:hAnsi="宋体" w:eastAsia="宋体" w:cs="宋体"/>
                <w:b/>
                <w:bCs/>
                <w:color w:val="000000"/>
                <w:kern w:val="0"/>
                <w:sz w:val="22"/>
                <w:szCs w:val="22"/>
                <w:highlight w:val="none"/>
              </w:rPr>
            </w:pPr>
            <w:r>
              <w:rPr>
                <w:rFonts w:hint="eastAsia" w:ascii="宋体" w:hAnsi="宋体" w:eastAsia="宋体" w:cs="宋体"/>
                <w:b/>
                <w:bCs/>
                <w:color w:val="000000"/>
                <w:kern w:val="0"/>
                <w:sz w:val="22"/>
                <w:szCs w:val="22"/>
                <w:highlight w:val="none"/>
              </w:rPr>
              <w:t>拟派项目负责人</w:t>
            </w:r>
            <w:r>
              <w:rPr>
                <w:rFonts w:hint="eastAsia" w:ascii="宋体" w:hAnsi="宋体" w:eastAsia="宋体" w:cs="宋体"/>
                <w:b/>
                <w:bCs/>
                <w:color w:val="000000"/>
                <w:kern w:val="0"/>
                <w:sz w:val="22"/>
                <w:szCs w:val="22"/>
                <w:highlight w:val="none"/>
                <w:lang w:eastAsia="zh-CN"/>
              </w:rPr>
              <w:t>（</w:t>
            </w:r>
            <w:r>
              <w:rPr>
                <w:rFonts w:hint="eastAsia" w:ascii="宋体" w:hAnsi="宋体" w:eastAsia="宋体" w:cs="宋体"/>
                <w:b/>
                <w:bCs/>
                <w:color w:val="000000"/>
                <w:kern w:val="0"/>
                <w:sz w:val="22"/>
                <w:szCs w:val="22"/>
                <w:highlight w:val="none"/>
                <w:lang w:val="en-US" w:eastAsia="zh-CN"/>
              </w:rPr>
              <w:t>项目负责人只能为一人</w:t>
            </w:r>
            <w:r>
              <w:rPr>
                <w:rFonts w:hint="eastAsia" w:ascii="宋体" w:hAnsi="宋体" w:eastAsia="宋体" w:cs="宋体"/>
                <w:b/>
                <w:bCs/>
                <w:color w:val="000000"/>
                <w:kern w:val="0"/>
                <w:sz w:val="22"/>
                <w:szCs w:val="22"/>
                <w:highlight w:val="none"/>
                <w:lang w:eastAsia="zh-CN"/>
              </w:rPr>
              <w:t>）</w:t>
            </w:r>
            <w:r>
              <w:rPr>
                <w:rFonts w:hint="eastAsia" w:ascii="宋体" w:hAnsi="宋体" w:eastAsia="宋体" w:cs="宋体"/>
                <w:b/>
                <w:bCs/>
                <w:color w:val="000000"/>
                <w:kern w:val="0"/>
                <w:sz w:val="22"/>
                <w:szCs w:val="22"/>
                <w:highlight w:val="none"/>
              </w:rPr>
              <w:t>：</w:t>
            </w:r>
          </w:p>
          <w:p w14:paraId="3FE16A74">
            <w:pPr>
              <w:keepNext w:val="0"/>
              <w:keepLines w:val="0"/>
              <w:pageBreakBefore w:val="0"/>
              <w:widowControl w:val="0"/>
              <w:shd w:val="clear"/>
              <w:kinsoku/>
              <w:wordWrap/>
              <w:overflowPunct/>
              <w:topLinePunct w:val="0"/>
              <w:autoSpaceDE w:val="0"/>
              <w:autoSpaceDN w:val="0"/>
              <w:bidi w:val="0"/>
              <w:adjustRightInd/>
              <w:snapToGrid/>
              <w:spacing w:line="300" w:lineRule="exact"/>
              <w:ind w:firstLine="0" w:firstLineChars="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lang w:val="en-US" w:eastAsia="zh-CN"/>
              </w:rPr>
              <w:t>1）</w:t>
            </w:r>
            <w:r>
              <w:rPr>
                <w:rFonts w:hint="eastAsia" w:ascii="宋体" w:hAnsi="宋体" w:eastAsia="宋体" w:cs="宋体"/>
                <w:color w:val="000000"/>
                <w:kern w:val="0"/>
                <w:sz w:val="22"/>
                <w:szCs w:val="22"/>
                <w:highlight w:val="none"/>
              </w:rPr>
              <w:t>具备注册公用设备工程师（给排水）</w:t>
            </w:r>
            <w:r>
              <w:rPr>
                <w:rFonts w:hint="eastAsia" w:ascii="宋体" w:hAnsi="宋体" w:eastAsia="宋体" w:cs="宋体"/>
                <w:color w:val="000000"/>
                <w:kern w:val="0"/>
                <w:sz w:val="22"/>
                <w:szCs w:val="22"/>
                <w:highlight w:val="none"/>
                <w:lang w:val="en-US" w:eastAsia="zh-CN"/>
              </w:rPr>
              <w:t>证书</w:t>
            </w:r>
            <w:r>
              <w:rPr>
                <w:rFonts w:hint="eastAsia" w:ascii="宋体" w:hAnsi="宋体" w:eastAsia="宋体" w:cs="宋体"/>
                <w:color w:val="000000"/>
                <w:kern w:val="0"/>
                <w:sz w:val="22"/>
                <w:szCs w:val="22"/>
                <w:highlight w:val="none"/>
              </w:rPr>
              <w:t>的，</w:t>
            </w:r>
            <w:r>
              <w:rPr>
                <w:rFonts w:hint="eastAsia" w:ascii="宋体" w:hAnsi="宋体" w:eastAsia="宋体" w:cs="宋体"/>
                <w:color w:val="000000"/>
                <w:kern w:val="0"/>
                <w:sz w:val="22"/>
                <w:szCs w:val="22"/>
                <w:highlight w:val="none"/>
                <w:lang w:val="en-US" w:eastAsia="zh-CN"/>
              </w:rPr>
              <w:t>得</w:t>
            </w:r>
            <w:r>
              <w:rPr>
                <w:rFonts w:hint="eastAsia" w:ascii="宋体" w:hAnsi="宋体" w:eastAsia="宋体" w:cs="宋体"/>
                <w:color w:val="000000"/>
                <w:kern w:val="0"/>
                <w:sz w:val="22"/>
                <w:szCs w:val="22"/>
                <w:highlight w:val="none"/>
              </w:rPr>
              <w:t>2分</w:t>
            </w:r>
            <w:r>
              <w:rPr>
                <w:rFonts w:hint="eastAsia" w:ascii="宋体" w:hAnsi="宋体" w:eastAsia="宋体" w:cs="宋体"/>
                <w:color w:val="000000"/>
                <w:kern w:val="0"/>
                <w:sz w:val="22"/>
                <w:szCs w:val="22"/>
                <w:highlight w:val="none"/>
                <w:lang w:eastAsia="zh-CN"/>
              </w:rPr>
              <w:t>，</w:t>
            </w:r>
            <w:r>
              <w:rPr>
                <w:rFonts w:hint="eastAsia" w:ascii="宋体" w:hAnsi="宋体" w:eastAsia="宋体" w:cs="宋体"/>
                <w:color w:val="000000"/>
                <w:kern w:val="0"/>
                <w:sz w:val="22"/>
                <w:szCs w:val="22"/>
                <w:highlight w:val="none"/>
                <w:lang w:val="en-US" w:eastAsia="zh-CN"/>
              </w:rPr>
              <w:t>同时具有</w:t>
            </w:r>
            <w:r>
              <w:rPr>
                <w:rFonts w:hint="eastAsia" w:ascii="宋体" w:hAnsi="宋体" w:eastAsia="宋体" w:cs="宋体"/>
                <w:color w:val="000000"/>
                <w:kern w:val="0"/>
                <w:sz w:val="22"/>
                <w:szCs w:val="22"/>
                <w:highlight w:val="none"/>
              </w:rPr>
              <w:t>给排水专业高级工程师</w:t>
            </w:r>
            <w:r>
              <w:rPr>
                <w:rFonts w:hint="eastAsia" w:ascii="宋体" w:hAnsi="宋体" w:eastAsia="宋体" w:cs="宋体"/>
                <w:color w:val="000000"/>
                <w:kern w:val="0"/>
                <w:sz w:val="22"/>
                <w:szCs w:val="22"/>
                <w:highlight w:val="none"/>
                <w:lang w:val="en-US" w:eastAsia="zh-CN"/>
              </w:rPr>
              <w:t>职称</w:t>
            </w:r>
            <w:r>
              <w:rPr>
                <w:rFonts w:hint="eastAsia" w:ascii="宋体" w:hAnsi="宋体" w:eastAsia="宋体" w:cs="宋体"/>
                <w:color w:val="000000"/>
                <w:kern w:val="0"/>
                <w:sz w:val="22"/>
                <w:szCs w:val="22"/>
                <w:highlight w:val="none"/>
              </w:rPr>
              <w:t>的</w:t>
            </w:r>
            <w:r>
              <w:rPr>
                <w:rFonts w:hint="eastAsia" w:ascii="宋体" w:hAnsi="宋体" w:eastAsia="宋体" w:cs="宋体"/>
                <w:color w:val="000000"/>
                <w:kern w:val="0"/>
                <w:sz w:val="22"/>
                <w:szCs w:val="22"/>
                <w:highlight w:val="none"/>
                <w:lang w:eastAsia="zh-CN"/>
              </w:rPr>
              <w:t>，</w:t>
            </w:r>
            <w:r>
              <w:rPr>
                <w:rFonts w:hint="eastAsia" w:ascii="宋体" w:hAnsi="宋体" w:eastAsia="宋体" w:cs="宋体"/>
                <w:color w:val="000000"/>
                <w:kern w:val="0"/>
                <w:sz w:val="22"/>
                <w:szCs w:val="22"/>
                <w:highlight w:val="none"/>
              </w:rPr>
              <w:t>得3分</w:t>
            </w:r>
            <w:r>
              <w:rPr>
                <w:rFonts w:hint="eastAsia" w:ascii="宋体" w:hAnsi="宋体" w:eastAsia="宋体" w:cs="宋体"/>
                <w:color w:val="000000"/>
                <w:kern w:val="0"/>
                <w:sz w:val="22"/>
                <w:szCs w:val="22"/>
                <w:highlight w:val="none"/>
                <w:lang w:eastAsia="zh-CN"/>
              </w:rPr>
              <w:t>；</w:t>
            </w:r>
            <w:r>
              <w:rPr>
                <w:rFonts w:hint="eastAsia" w:ascii="宋体" w:hAnsi="宋体" w:eastAsia="宋体" w:cs="宋体"/>
                <w:color w:val="000000"/>
                <w:kern w:val="0"/>
                <w:sz w:val="22"/>
                <w:szCs w:val="22"/>
                <w:highlight w:val="none"/>
                <w:lang w:val="en-US" w:eastAsia="zh-CN"/>
              </w:rPr>
              <w:t>同时具有</w:t>
            </w:r>
            <w:r>
              <w:rPr>
                <w:rFonts w:hint="eastAsia" w:ascii="宋体" w:hAnsi="宋体" w:eastAsia="宋体" w:cs="宋体"/>
                <w:color w:val="000000"/>
                <w:kern w:val="0"/>
                <w:sz w:val="22"/>
                <w:szCs w:val="22"/>
                <w:highlight w:val="none"/>
              </w:rPr>
              <w:t>给排水专业工程师</w:t>
            </w:r>
            <w:r>
              <w:rPr>
                <w:rFonts w:hint="eastAsia" w:ascii="宋体" w:hAnsi="宋体" w:eastAsia="宋体" w:cs="宋体"/>
                <w:color w:val="000000"/>
                <w:kern w:val="0"/>
                <w:sz w:val="22"/>
                <w:szCs w:val="22"/>
                <w:highlight w:val="none"/>
                <w:lang w:val="en-US" w:eastAsia="zh-CN"/>
              </w:rPr>
              <w:t>职称</w:t>
            </w:r>
            <w:r>
              <w:rPr>
                <w:rFonts w:hint="eastAsia" w:ascii="宋体" w:hAnsi="宋体" w:eastAsia="宋体" w:cs="宋体"/>
                <w:color w:val="000000"/>
                <w:kern w:val="0"/>
                <w:sz w:val="22"/>
                <w:szCs w:val="22"/>
                <w:highlight w:val="none"/>
              </w:rPr>
              <w:t>的</w:t>
            </w:r>
            <w:r>
              <w:rPr>
                <w:rFonts w:hint="eastAsia" w:ascii="宋体" w:hAnsi="宋体" w:eastAsia="宋体" w:cs="宋体"/>
                <w:color w:val="000000"/>
                <w:kern w:val="0"/>
                <w:sz w:val="22"/>
                <w:szCs w:val="22"/>
                <w:highlight w:val="none"/>
                <w:lang w:eastAsia="zh-CN"/>
              </w:rPr>
              <w:t>，</w:t>
            </w:r>
            <w:r>
              <w:rPr>
                <w:rFonts w:hint="eastAsia" w:ascii="宋体" w:hAnsi="宋体" w:eastAsia="宋体" w:cs="宋体"/>
                <w:color w:val="000000"/>
                <w:kern w:val="0"/>
                <w:sz w:val="22"/>
                <w:szCs w:val="22"/>
                <w:highlight w:val="none"/>
                <w:lang w:val="en-US" w:eastAsia="zh-CN"/>
              </w:rPr>
              <w:t>得1分，本项最高得5分。</w:t>
            </w:r>
          </w:p>
          <w:p w14:paraId="0715541C">
            <w:pPr>
              <w:keepNext w:val="0"/>
              <w:keepLines w:val="0"/>
              <w:pageBreakBefore w:val="0"/>
              <w:widowControl w:val="0"/>
              <w:shd w:val="clear"/>
              <w:kinsoku/>
              <w:wordWrap/>
              <w:overflowPunct/>
              <w:topLinePunct w:val="0"/>
              <w:autoSpaceDE w:val="0"/>
              <w:autoSpaceDN w:val="0"/>
              <w:bidi w:val="0"/>
              <w:adjustRightInd/>
              <w:snapToGrid/>
              <w:spacing w:line="300" w:lineRule="exact"/>
              <w:ind w:firstLine="0" w:firstLineChars="0"/>
              <w:jc w:val="both"/>
              <w:textAlignment w:val="auto"/>
              <w:rPr>
                <w:rFonts w:hint="eastAsia" w:ascii="宋体" w:hAnsi="宋体" w:eastAsia="宋体" w:cs="宋体"/>
                <w:color w:val="auto"/>
                <w:sz w:val="22"/>
                <w:szCs w:val="22"/>
                <w:highlight w:val="none"/>
                <w:lang w:eastAsia="zh-CN"/>
              </w:rPr>
            </w:pPr>
            <w:r>
              <w:rPr>
                <w:rFonts w:hint="eastAsia" w:ascii="宋体" w:hAnsi="宋体" w:eastAsia="宋体" w:cs="宋体"/>
                <w:b/>
                <w:bCs/>
                <w:color w:val="000000"/>
                <w:kern w:val="0"/>
                <w:sz w:val="22"/>
                <w:szCs w:val="22"/>
                <w:highlight w:val="none"/>
                <w:lang w:val="en-US" w:eastAsia="zh-CN"/>
              </w:rPr>
              <w:t>证明材料</w:t>
            </w:r>
            <w:r>
              <w:rPr>
                <w:rFonts w:hint="eastAsia" w:ascii="宋体" w:hAnsi="宋体" w:eastAsia="宋体" w:cs="宋体"/>
                <w:b/>
                <w:bCs/>
                <w:color w:val="000000"/>
                <w:kern w:val="0"/>
                <w:sz w:val="22"/>
                <w:szCs w:val="22"/>
                <w:highlight w:val="none"/>
              </w:rPr>
              <w:t>：需提供相关证书复印件以及</w:t>
            </w:r>
            <w:r>
              <w:rPr>
                <w:rFonts w:hint="eastAsia" w:ascii="宋体" w:hAnsi="宋体" w:cs="宋体"/>
                <w:b/>
                <w:bCs/>
                <w:color w:val="000000"/>
                <w:kern w:val="0"/>
                <w:sz w:val="22"/>
                <w:szCs w:val="22"/>
                <w:highlight w:val="none"/>
                <w:lang w:eastAsia="zh-CN"/>
              </w:rPr>
              <w:t>磋商响应供应商</w:t>
            </w:r>
            <w:r>
              <w:rPr>
                <w:rFonts w:hint="eastAsia" w:ascii="宋体" w:hAnsi="宋体" w:eastAsia="宋体" w:cs="宋体"/>
                <w:b/>
                <w:bCs/>
                <w:color w:val="000000"/>
                <w:kern w:val="0"/>
                <w:sz w:val="22"/>
                <w:szCs w:val="22"/>
                <w:highlight w:val="none"/>
              </w:rPr>
              <w:t>为其缴纳的近3个月</w:t>
            </w:r>
            <w:r>
              <w:rPr>
                <w:rFonts w:hint="eastAsia" w:ascii="宋体" w:hAnsi="宋体" w:eastAsia="宋体" w:cs="宋体"/>
                <w:b/>
                <w:bCs/>
                <w:color w:val="000000"/>
                <w:kern w:val="0"/>
                <w:sz w:val="22"/>
                <w:szCs w:val="22"/>
                <w:highlight w:val="none"/>
                <w:lang w:val="en-US" w:eastAsia="zh-CN"/>
              </w:rPr>
              <w:t>内</w:t>
            </w:r>
            <w:r>
              <w:rPr>
                <w:rFonts w:hint="eastAsia" w:ascii="宋体" w:hAnsi="宋体" w:eastAsia="宋体" w:cs="宋体"/>
                <w:b/>
                <w:bCs/>
                <w:color w:val="000000"/>
                <w:kern w:val="0"/>
                <w:sz w:val="22"/>
                <w:szCs w:val="22"/>
                <w:highlight w:val="none"/>
              </w:rPr>
              <w:t>社保证明</w:t>
            </w:r>
            <w:r>
              <w:rPr>
                <w:rFonts w:hint="eastAsia" w:ascii="宋体" w:hAnsi="宋体" w:cs="宋体"/>
                <w:b/>
                <w:bCs/>
                <w:color w:val="000000"/>
                <w:kern w:val="0"/>
                <w:sz w:val="22"/>
                <w:szCs w:val="22"/>
                <w:highlight w:val="none"/>
                <w:lang w:eastAsia="zh-CN"/>
              </w:rPr>
              <w:t>（</w:t>
            </w:r>
            <w:r>
              <w:rPr>
                <w:rFonts w:hint="eastAsia" w:ascii="宋体" w:hAnsi="宋体" w:eastAsia="宋体" w:cs="宋体"/>
                <w:b/>
                <w:bCs/>
                <w:color w:val="000000"/>
                <w:kern w:val="0"/>
                <w:sz w:val="22"/>
                <w:szCs w:val="22"/>
                <w:highlight w:val="none"/>
              </w:rPr>
              <w:t>具有事业双重性质的单位人员社保情况需出具主管部门的意见，视同</w:t>
            </w:r>
            <w:r>
              <w:rPr>
                <w:rFonts w:hint="eastAsia" w:ascii="宋体" w:hAnsi="宋体" w:cs="宋体"/>
                <w:b/>
                <w:bCs/>
                <w:color w:val="000000"/>
                <w:kern w:val="0"/>
                <w:sz w:val="22"/>
                <w:szCs w:val="22"/>
                <w:highlight w:val="none"/>
                <w:lang w:eastAsia="zh-CN"/>
              </w:rPr>
              <w:t>磋商响应供应商</w:t>
            </w:r>
            <w:r>
              <w:rPr>
                <w:rFonts w:hint="eastAsia" w:ascii="宋体" w:hAnsi="宋体" w:eastAsia="宋体" w:cs="宋体"/>
                <w:b/>
                <w:bCs/>
                <w:color w:val="000000"/>
                <w:kern w:val="0"/>
                <w:sz w:val="22"/>
                <w:szCs w:val="22"/>
                <w:highlight w:val="none"/>
              </w:rPr>
              <w:t>缴纳</w:t>
            </w:r>
            <w:r>
              <w:rPr>
                <w:rFonts w:hint="eastAsia" w:ascii="宋体" w:hAnsi="宋体" w:cs="宋体"/>
                <w:b/>
                <w:bCs/>
                <w:color w:val="000000"/>
                <w:kern w:val="0"/>
                <w:sz w:val="22"/>
                <w:szCs w:val="22"/>
                <w:highlight w:val="none"/>
                <w:lang w:eastAsia="zh-CN"/>
              </w:rPr>
              <w:t>）</w:t>
            </w:r>
            <w:r>
              <w:rPr>
                <w:rFonts w:hint="eastAsia" w:ascii="宋体" w:hAnsi="宋体" w:eastAsia="宋体" w:cs="宋体"/>
                <w:b/>
                <w:bCs/>
                <w:color w:val="000000"/>
                <w:kern w:val="0"/>
                <w:sz w:val="22"/>
                <w:szCs w:val="22"/>
                <w:highlight w:val="none"/>
              </w:rPr>
              <w:t>并加盖</w:t>
            </w:r>
            <w:r>
              <w:rPr>
                <w:rFonts w:hint="eastAsia" w:ascii="宋体" w:hAnsi="宋体" w:cs="宋体"/>
                <w:b/>
                <w:bCs/>
                <w:color w:val="000000"/>
                <w:kern w:val="0"/>
                <w:sz w:val="22"/>
                <w:szCs w:val="22"/>
                <w:highlight w:val="none"/>
                <w:lang w:eastAsia="zh-CN"/>
              </w:rPr>
              <w:t>磋商响应供应商</w:t>
            </w:r>
            <w:r>
              <w:rPr>
                <w:rFonts w:hint="eastAsia" w:ascii="宋体" w:hAnsi="宋体" w:eastAsia="宋体" w:cs="宋体"/>
                <w:b/>
                <w:bCs/>
                <w:color w:val="auto"/>
                <w:sz w:val="22"/>
                <w:szCs w:val="22"/>
                <w:highlight w:val="none"/>
                <w:lang w:val="en-US" w:eastAsia="zh-CN"/>
              </w:rPr>
              <w:t>CA签</w:t>
            </w:r>
            <w:r>
              <w:rPr>
                <w:rFonts w:hint="eastAsia" w:ascii="宋体" w:hAnsi="宋体" w:eastAsia="宋体" w:cs="宋体"/>
                <w:b/>
                <w:bCs/>
                <w:color w:val="auto"/>
                <w:sz w:val="22"/>
                <w:szCs w:val="22"/>
                <w:highlight w:val="none"/>
              </w:rPr>
              <w:t>章</w:t>
            </w:r>
            <w:r>
              <w:rPr>
                <w:rFonts w:hint="eastAsia" w:ascii="宋体" w:hAnsi="宋体" w:eastAsia="宋体" w:cs="宋体"/>
                <w:b/>
                <w:bCs/>
                <w:color w:val="000000"/>
                <w:kern w:val="0"/>
                <w:sz w:val="22"/>
                <w:szCs w:val="22"/>
                <w:highlight w:val="none"/>
              </w:rPr>
              <w:t>，否则不得分。</w:t>
            </w:r>
          </w:p>
        </w:tc>
        <w:tc>
          <w:tcPr>
            <w:tcW w:w="480" w:type="pct"/>
            <w:tcBorders>
              <w:tl2br w:val="nil"/>
              <w:tr2bl w:val="nil"/>
            </w:tcBorders>
            <w:noWrap w:val="0"/>
            <w:vAlign w:val="center"/>
          </w:tcPr>
          <w:p w14:paraId="433522E0">
            <w:pPr>
              <w:keepNext w:val="0"/>
              <w:keepLines w:val="0"/>
              <w:pageBreakBefore w:val="0"/>
              <w:widowControl w:val="0"/>
              <w:shd w:val="clear"/>
              <w:kinsoku/>
              <w:wordWrap/>
              <w:overflowPunct/>
              <w:topLinePunct w:val="0"/>
              <w:autoSpaceDE/>
              <w:autoSpaceDN/>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lang w:val="en-US" w:eastAsia="zh-CN"/>
              </w:rPr>
              <w:t>5</w:t>
            </w:r>
            <w:r>
              <w:rPr>
                <w:rFonts w:hint="eastAsia" w:ascii="宋体" w:hAnsi="宋体" w:eastAsia="宋体" w:cs="宋体"/>
                <w:b/>
                <w:bCs/>
                <w:color w:val="auto"/>
                <w:sz w:val="22"/>
                <w:szCs w:val="22"/>
                <w:highlight w:val="none"/>
              </w:rPr>
              <w:t>分</w:t>
            </w:r>
          </w:p>
          <w:p w14:paraId="172C725C">
            <w:pPr>
              <w:keepNext w:val="0"/>
              <w:keepLines w:val="0"/>
              <w:pageBreakBefore w:val="0"/>
              <w:widowControl w:val="0"/>
              <w:shd w:val="clear"/>
              <w:kinsoku/>
              <w:wordWrap/>
              <w:overflowPunct/>
              <w:topLinePunct w:val="0"/>
              <w:autoSpaceDE/>
              <w:autoSpaceDN/>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rPr>
            </w:pPr>
          </w:p>
        </w:tc>
      </w:tr>
      <w:tr w14:paraId="47E9465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29" w:type="pct"/>
            <w:tcBorders>
              <w:tl2br w:val="nil"/>
              <w:tr2bl w:val="nil"/>
            </w:tcBorders>
            <w:noWrap w:val="0"/>
            <w:vAlign w:val="center"/>
          </w:tcPr>
          <w:p w14:paraId="35846F65">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3.2</w:t>
            </w:r>
          </w:p>
        </w:tc>
        <w:tc>
          <w:tcPr>
            <w:tcW w:w="571" w:type="pct"/>
            <w:vMerge w:val="continue"/>
            <w:tcBorders>
              <w:tl2br w:val="nil"/>
              <w:tr2bl w:val="nil"/>
            </w:tcBorders>
            <w:noWrap w:val="0"/>
            <w:vAlign w:val="center"/>
          </w:tcPr>
          <w:p w14:paraId="11D72734">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rPr>
            </w:pPr>
          </w:p>
        </w:tc>
        <w:tc>
          <w:tcPr>
            <w:tcW w:w="3618" w:type="pct"/>
            <w:tcBorders>
              <w:tl2br w:val="nil"/>
              <w:tr2bl w:val="nil"/>
            </w:tcBorders>
            <w:noWrap w:val="0"/>
            <w:vAlign w:val="center"/>
          </w:tcPr>
          <w:p w14:paraId="17302B6A">
            <w:pPr>
              <w:keepNext w:val="0"/>
              <w:keepLines w:val="0"/>
              <w:pageBreakBefore w:val="0"/>
              <w:widowControl w:val="0"/>
              <w:shd w:val="clear"/>
              <w:kinsoku/>
              <w:wordWrap/>
              <w:overflowPunct/>
              <w:topLinePunct w:val="0"/>
              <w:autoSpaceDE w:val="0"/>
              <w:autoSpaceDN w:val="0"/>
              <w:bidi w:val="0"/>
              <w:adjustRightInd/>
              <w:snapToGrid/>
              <w:spacing w:line="300" w:lineRule="exact"/>
              <w:ind w:firstLine="0" w:firstLineChars="0"/>
              <w:jc w:val="both"/>
              <w:textAlignment w:val="auto"/>
              <w:rPr>
                <w:rFonts w:hint="eastAsia" w:ascii="宋体" w:hAnsi="宋体" w:eastAsia="宋体" w:cs="宋体"/>
                <w:b/>
                <w:bCs/>
                <w:color w:val="000000"/>
                <w:kern w:val="0"/>
                <w:sz w:val="22"/>
                <w:szCs w:val="22"/>
                <w:highlight w:val="none"/>
              </w:rPr>
            </w:pPr>
            <w:r>
              <w:rPr>
                <w:rFonts w:hint="eastAsia" w:ascii="宋体" w:hAnsi="宋体" w:eastAsia="宋体" w:cs="宋体"/>
                <w:b/>
                <w:bCs/>
                <w:color w:val="000000"/>
                <w:kern w:val="0"/>
                <w:sz w:val="22"/>
                <w:szCs w:val="22"/>
                <w:highlight w:val="none"/>
              </w:rPr>
              <w:t>拟派项目组人员</w:t>
            </w:r>
            <w:r>
              <w:rPr>
                <w:rFonts w:hint="eastAsia" w:ascii="宋体" w:hAnsi="宋体" w:eastAsia="宋体" w:cs="宋体"/>
                <w:b/>
                <w:bCs/>
                <w:color w:val="000000"/>
                <w:kern w:val="0"/>
                <w:sz w:val="22"/>
                <w:szCs w:val="22"/>
                <w:highlight w:val="none"/>
                <w:lang w:eastAsia="zh-CN"/>
              </w:rPr>
              <w:t>（</w:t>
            </w:r>
            <w:r>
              <w:rPr>
                <w:rFonts w:hint="eastAsia" w:ascii="宋体" w:hAnsi="宋体" w:eastAsia="宋体" w:cs="宋体"/>
                <w:b/>
                <w:bCs/>
                <w:color w:val="000000"/>
                <w:kern w:val="0"/>
                <w:sz w:val="22"/>
                <w:szCs w:val="22"/>
                <w:highlight w:val="none"/>
                <w:lang w:val="en-US" w:eastAsia="zh-CN"/>
              </w:rPr>
              <w:t>除项目负责人外</w:t>
            </w:r>
            <w:r>
              <w:rPr>
                <w:rFonts w:hint="eastAsia" w:ascii="宋体" w:hAnsi="宋体" w:eastAsia="宋体" w:cs="宋体"/>
                <w:b/>
                <w:bCs/>
                <w:color w:val="000000"/>
                <w:kern w:val="0"/>
                <w:sz w:val="22"/>
                <w:szCs w:val="22"/>
                <w:highlight w:val="none"/>
                <w:lang w:eastAsia="zh-CN"/>
              </w:rPr>
              <w:t>）</w:t>
            </w:r>
            <w:r>
              <w:rPr>
                <w:rFonts w:hint="eastAsia" w:ascii="宋体" w:hAnsi="宋体" w:eastAsia="宋体" w:cs="宋体"/>
                <w:b/>
                <w:bCs/>
                <w:color w:val="000000"/>
                <w:kern w:val="0"/>
                <w:sz w:val="22"/>
                <w:szCs w:val="22"/>
                <w:highlight w:val="none"/>
              </w:rPr>
              <w:t>：</w:t>
            </w:r>
          </w:p>
          <w:p w14:paraId="4636E0CF">
            <w:pPr>
              <w:keepNext w:val="0"/>
              <w:keepLines w:val="0"/>
              <w:pageBreakBefore w:val="0"/>
              <w:widowControl w:val="0"/>
              <w:numPr>
                <w:ilvl w:val="0"/>
                <w:numId w:val="0"/>
              </w:numPr>
              <w:shd w:val="clear"/>
              <w:kinsoku/>
              <w:wordWrap/>
              <w:overflowPunct/>
              <w:topLinePunct w:val="0"/>
              <w:autoSpaceDE w:val="0"/>
              <w:autoSpaceDN w:val="0"/>
              <w:bidi w:val="0"/>
              <w:adjustRightInd/>
              <w:snapToGrid/>
              <w:spacing w:line="300" w:lineRule="exact"/>
              <w:jc w:val="both"/>
              <w:textAlignment w:val="auto"/>
              <w:rPr>
                <w:rFonts w:hint="eastAsia" w:ascii="宋体" w:hAnsi="宋体" w:eastAsia="宋体" w:cs="宋体"/>
                <w:color w:val="000000"/>
                <w:sz w:val="22"/>
                <w:szCs w:val="22"/>
                <w:highlight w:val="none"/>
              </w:rPr>
            </w:pPr>
            <w:r>
              <w:rPr>
                <w:rFonts w:hint="eastAsia" w:ascii="宋体" w:hAnsi="宋体" w:eastAsia="宋体" w:cs="宋体"/>
                <w:color w:val="000000"/>
                <w:kern w:val="2"/>
                <w:sz w:val="22"/>
                <w:szCs w:val="22"/>
                <w:highlight w:val="none"/>
                <w:lang w:val="en-US" w:eastAsia="zh-CN" w:bidi="ar-SA"/>
              </w:rPr>
              <w:t>1）具有一级注册结构工程师【或注册公用设备工程师（给水排水）或注册土木工程师（道路工程）】的，每有一人得2分，本项最高得4分</w:t>
            </w:r>
            <w:r>
              <w:rPr>
                <w:rFonts w:hint="eastAsia" w:ascii="宋体" w:hAnsi="宋体" w:cs="宋体"/>
                <w:color w:val="000000"/>
                <w:sz w:val="22"/>
                <w:szCs w:val="22"/>
                <w:highlight w:val="none"/>
                <w:lang w:val="zh-CN"/>
              </w:rPr>
              <w:t>；</w:t>
            </w:r>
          </w:p>
          <w:p w14:paraId="6F2E66C6">
            <w:pPr>
              <w:keepNext w:val="0"/>
              <w:keepLines w:val="0"/>
              <w:pageBreakBefore w:val="0"/>
              <w:widowControl w:val="0"/>
              <w:shd w:val="clear"/>
              <w:kinsoku/>
              <w:wordWrap/>
              <w:overflowPunct/>
              <w:topLinePunct w:val="0"/>
              <w:autoSpaceDE w:val="0"/>
              <w:autoSpaceDN w:val="0"/>
              <w:bidi w:val="0"/>
              <w:adjustRightInd/>
              <w:snapToGrid/>
              <w:spacing w:line="300" w:lineRule="exact"/>
              <w:ind w:firstLine="0" w:firstLineChars="0"/>
              <w:jc w:val="both"/>
              <w:textAlignment w:val="auto"/>
              <w:rPr>
                <w:rFonts w:hint="eastAsia" w:ascii="宋体" w:hAnsi="宋体" w:eastAsia="宋体" w:cs="宋体"/>
                <w:bCs/>
                <w:color w:val="000000"/>
                <w:kern w:val="0"/>
                <w:sz w:val="22"/>
                <w:szCs w:val="22"/>
                <w:highlight w:val="none"/>
                <w:lang w:eastAsia="zh-CN"/>
              </w:rPr>
            </w:pPr>
            <w:r>
              <w:rPr>
                <w:rFonts w:hint="eastAsia" w:ascii="宋体" w:hAnsi="宋体" w:eastAsia="宋体" w:cs="宋体"/>
                <w:color w:val="000000"/>
                <w:kern w:val="2"/>
                <w:sz w:val="22"/>
                <w:szCs w:val="22"/>
                <w:highlight w:val="none"/>
                <w:lang w:val="en-US" w:eastAsia="zh-CN" w:bidi="ar-SA"/>
              </w:rPr>
              <w:t>2）</w:t>
            </w:r>
            <w:r>
              <w:rPr>
                <w:rFonts w:hint="eastAsia" w:ascii="宋体" w:hAnsi="宋体" w:eastAsia="宋体" w:cs="宋体"/>
                <w:color w:val="000000"/>
                <w:kern w:val="0"/>
                <w:sz w:val="22"/>
                <w:szCs w:val="22"/>
                <w:highlight w:val="none"/>
              </w:rPr>
              <w:t>具备市政设计类（如给排水、道路、结构等）高级及以上职称</w:t>
            </w:r>
            <w:r>
              <w:rPr>
                <w:rFonts w:hint="eastAsia" w:ascii="宋体" w:hAnsi="宋体" w:eastAsia="宋体" w:cs="宋体"/>
                <w:color w:val="000000"/>
                <w:sz w:val="22"/>
                <w:szCs w:val="22"/>
                <w:highlight w:val="none"/>
                <w:lang w:val="zh-CN"/>
              </w:rPr>
              <w:t>的，</w:t>
            </w:r>
            <w:r>
              <w:rPr>
                <w:rFonts w:hint="eastAsia" w:ascii="宋体" w:hAnsi="宋体" w:eastAsia="宋体" w:cs="宋体"/>
                <w:color w:val="000000"/>
                <w:kern w:val="0"/>
                <w:sz w:val="22"/>
                <w:szCs w:val="22"/>
                <w:highlight w:val="none"/>
              </w:rPr>
              <w:t>每一人得</w:t>
            </w:r>
            <w:r>
              <w:rPr>
                <w:rFonts w:hint="eastAsia" w:ascii="宋体" w:hAnsi="宋体" w:eastAsia="宋体" w:cs="宋体"/>
                <w:color w:val="000000"/>
                <w:kern w:val="0"/>
                <w:sz w:val="22"/>
                <w:szCs w:val="22"/>
                <w:highlight w:val="none"/>
                <w:lang w:val="en-US" w:eastAsia="zh-CN"/>
              </w:rPr>
              <w:t>3</w:t>
            </w:r>
            <w:r>
              <w:rPr>
                <w:rFonts w:hint="eastAsia" w:ascii="宋体" w:hAnsi="宋体" w:eastAsia="宋体" w:cs="宋体"/>
                <w:color w:val="000000"/>
                <w:kern w:val="0"/>
                <w:sz w:val="22"/>
                <w:szCs w:val="22"/>
                <w:highlight w:val="none"/>
              </w:rPr>
              <w:t>分</w:t>
            </w:r>
            <w:r>
              <w:rPr>
                <w:rFonts w:hint="eastAsia" w:ascii="宋体" w:hAnsi="宋体" w:eastAsia="宋体" w:cs="宋体"/>
                <w:color w:val="000000"/>
                <w:sz w:val="22"/>
                <w:szCs w:val="22"/>
                <w:highlight w:val="none"/>
                <w:lang w:val="zh-CN"/>
              </w:rPr>
              <w:t>；</w:t>
            </w:r>
            <w:r>
              <w:rPr>
                <w:rFonts w:hint="eastAsia" w:ascii="宋体" w:hAnsi="宋体" w:eastAsia="宋体" w:cs="宋体"/>
                <w:color w:val="000000"/>
                <w:kern w:val="0"/>
                <w:sz w:val="22"/>
                <w:szCs w:val="22"/>
                <w:highlight w:val="none"/>
              </w:rPr>
              <w:t>中级职称</w:t>
            </w:r>
            <w:r>
              <w:rPr>
                <w:rFonts w:hint="eastAsia" w:ascii="宋体" w:hAnsi="宋体" w:eastAsia="宋体" w:cs="宋体"/>
                <w:color w:val="000000"/>
                <w:kern w:val="0"/>
                <w:sz w:val="22"/>
                <w:szCs w:val="22"/>
                <w:highlight w:val="none"/>
                <w:lang w:val="en-US" w:eastAsia="zh-CN"/>
              </w:rPr>
              <w:t>的，</w:t>
            </w:r>
            <w:r>
              <w:rPr>
                <w:rFonts w:hint="eastAsia" w:ascii="宋体" w:hAnsi="宋体" w:eastAsia="宋体" w:cs="宋体"/>
                <w:color w:val="000000"/>
                <w:kern w:val="0"/>
                <w:sz w:val="22"/>
                <w:szCs w:val="22"/>
                <w:highlight w:val="none"/>
              </w:rPr>
              <w:t>每一人得1分，本项最高9分</w:t>
            </w:r>
            <w:r>
              <w:rPr>
                <w:rFonts w:hint="eastAsia" w:ascii="宋体" w:hAnsi="宋体" w:eastAsia="宋体" w:cs="宋体"/>
                <w:color w:val="000000"/>
                <w:kern w:val="0"/>
                <w:sz w:val="22"/>
                <w:szCs w:val="22"/>
                <w:highlight w:val="none"/>
                <w:lang w:eastAsia="zh-CN"/>
              </w:rPr>
              <w:t>。</w:t>
            </w:r>
          </w:p>
          <w:p w14:paraId="5E7534F1">
            <w:pPr>
              <w:keepNext w:val="0"/>
              <w:keepLines w:val="0"/>
              <w:pageBreakBefore w:val="0"/>
              <w:widowControl w:val="0"/>
              <w:shd w:val="clear"/>
              <w:kinsoku/>
              <w:wordWrap/>
              <w:overflowPunct/>
              <w:topLinePunct w:val="0"/>
              <w:autoSpaceDE w:val="0"/>
              <w:autoSpaceDN w:val="0"/>
              <w:bidi w:val="0"/>
              <w:adjustRightInd/>
              <w:snapToGrid/>
              <w:spacing w:line="300" w:lineRule="exact"/>
              <w:ind w:firstLine="0" w:firstLineChars="0"/>
              <w:jc w:val="both"/>
              <w:textAlignment w:val="auto"/>
              <w:rPr>
                <w:rFonts w:hint="eastAsia" w:ascii="宋体" w:hAnsi="宋体" w:eastAsia="宋体" w:cs="宋体"/>
                <w:color w:val="auto"/>
                <w:sz w:val="22"/>
                <w:szCs w:val="22"/>
                <w:highlight w:val="none"/>
                <w:lang w:eastAsia="zh-CN"/>
              </w:rPr>
            </w:pPr>
            <w:r>
              <w:rPr>
                <w:rFonts w:hint="eastAsia" w:ascii="宋体" w:hAnsi="宋体" w:eastAsia="宋体" w:cs="宋体"/>
                <w:b/>
                <w:bCs/>
                <w:color w:val="000000"/>
                <w:kern w:val="0"/>
                <w:sz w:val="22"/>
                <w:szCs w:val="22"/>
                <w:highlight w:val="none"/>
                <w:lang w:val="en-US" w:eastAsia="zh-CN"/>
              </w:rPr>
              <w:t>证明材料</w:t>
            </w:r>
            <w:r>
              <w:rPr>
                <w:rFonts w:hint="eastAsia" w:ascii="宋体" w:hAnsi="宋体" w:eastAsia="宋体" w:cs="宋体"/>
                <w:b/>
                <w:bCs/>
                <w:color w:val="000000"/>
                <w:kern w:val="0"/>
                <w:sz w:val="22"/>
                <w:szCs w:val="22"/>
                <w:highlight w:val="none"/>
              </w:rPr>
              <w:t>：</w:t>
            </w:r>
            <w:r>
              <w:rPr>
                <w:rFonts w:hint="eastAsia" w:ascii="宋体" w:hAnsi="宋体" w:eastAsia="宋体" w:cs="宋体"/>
                <w:b/>
                <w:bCs/>
                <w:color w:val="000000"/>
                <w:kern w:val="0"/>
                <w:sz w:val="22"/>
                <w:szCs w:val="22"/>
                <w:highlight w:val="none"/>
                <w:u w:val="single"/>
              </w:rPr>
              <w:t>每人只计一次分值</w:t>
            </w:r>
            <w:r>
              <w:rPr>
                <w:rFonts w:hint="eastAsia" w:ascii="宋体" w:hAnsi="宋体" w:eastAsia="宋体" w:cs="宋体"/>
                <w:b/>
                <w:bCs/>
                <w:color w:val="000000"/>
                <w:kern w:val="0"/>
                <w:sz w:val="22"/>
                <w:szCs w:val="22"/>
                <w:highlight w:val="none"/>
              </w:rPr>
              <w:t>，不重复计分。需提供人员相关证书复印件以及</w:t>
            </w:r>
            <w:r>
              <w:rPr>
                <w:rFonts w:hint="eastAsia" w:ascii="宋体" w:hAnsi="宋体" w:cs="宋体"/>
                <w:b/>
                <w:bCs/>
                <w:color w:val="000000"/>
                <w:kern w:val="0"/>
                <w:sz w:val="22"/>
                <w:szCs w:val="22"/>
                <w:highlight w:val="none"/>
                <w:lang w:eastAsia="zh-CN"/>
              </w:rPr>
              <w:t>磋商响应供应商</w:t>
            </w:r>
            <w:r>
              <w:rPr>
                <w:rFonts w:hint="eastAsia" w:ascii="宋体" w:hAnsi="宋体" w:eastAsia="宋体" w:cs="宋体"/>
                <w:b/>
                <w:bCs/>
                <w:color w:val="000000"/>
                <w:kern w:val="0"/>
                <w:sz w:val="22"/>
                <w:szCs w:val="22"/>
                <w:highlight w:val="none"/>
              </w:rPr>
              <w:t>为其缴纳的近3个月</w:t>
            </w:r>
            <w:r>
              <w:rPr>
                <w:rFonts w:hint="eastAsia" w:ascii="宋体" w:hAnsi="宋体" w:eastAsia="宋体" w:cs="宋体"/>
                <w:b/>
                <w:bCs/>
                <w:color w:val="000000"/>
                <w:kern w:val="0"/>
                <w:sz w:val="22"/>
                <w:szCs w:val="22"/>
                <w:highlight w:val="none"/>
                <w:lang w:val="en-US" w:eastAsia="zh-CN"/>
              </w:rPr>
              <w:t>内</w:t>
            </w:r>
            <w:r>
              <w:rPr>
                <w:rFonts w:hint="eastAsia" w:ascii="宋体" w:hAnsi="宋体" w:eastAsia="宋体" w:cs="宋体"/>
                <w:b/>
                <w:bCs/>
                <w:color w:val="000000"/>
                <w:kern w:val="0"/>
                <w:sz w:val="22"/>
                <w:szCs w:val="22"/>
                <w:highlight w:val="none"/>
              </w:rPr>
              <w:t>社保证明</w:t>
            </w:r>
            <w:r>
              <w:rPr>
                <w:rFonts w:hint="eastAsia" w:ascii="宋体" w:hAnsi="宋体" w:cs="宋体"/>
                <w:b/>
                <w:bCs/>
                <w:color w:val="000000"/>
                <w:kern w:val="0"/>
                <w:sz w:val="22"/>
                <w:szCs w:val="22"/>
                <w:highlight w:val="none"/>
                <w:lang w:eastAsia="zh-CN"/>
              </w:rPr>
              <w:t>（</w:t>
            </w:r>
            <w:r>
              <w:rPr>
                <w:rFonts w:hint="eastAsia" w:ascii="宋体" w:hAnsi="宋体" w:eastAsia="宋体" w:cs="宋体"/>
                <w:b/>
                <w:bCs/>
                <w:color w:val="000000"/>
                <w:kern w:val="0"/>
                <w:sz w:val="22"/>
                <w:szCs w:val="22"/>
                <w:highlight w:val="none"/>
              </w:rPr>
              <w:t>具有事业双重性质的单位人员社保情况需出具主管部门的意见，视同</w:t>
            </w:r>
            <w:r>
              <w:rPr>
                <w:rFonts w:hint="eastAsia" w:ascii="宋体" w:hAnsi="宋体" w:cs="宋体"/>
                <w:b/>
                <w:bCs/>
                <w:color w:val="000000"/>
                <w:kern w:val="0"/>
                <w:sz w:val="22"/>
                <w:szCs w:val="22"/>
                <w:highlight w:val="none"/>
                <w:lang w:eastAsia="zh-CN"/>
              </w:rPr>
              <w:t>磋商响应供应商</w:t>
            </w:r>
            <w:r>
              <w:rPr>
                <w:rFonts w:hint="eastAsia" w:ascii="宋体" w:hAnsi="宋体" w:eastAsia="宋体" w:cs="宋体"/>
                <w:b/>
                <w:bCs/>
                <w:color w:val="000000"/>
                <w:kern w:val="0"/>
                <w:sz w:val="22"/>
                <w:szCs w:val="22"/>
                <w:highlight w:val="none"/>
              </w:rPr>
              <w:t>缴纳</w:t>
            </w:r>
            <w:r>
              <w:rPr>
                <w:rFonts w:hint="eastAsia" w:ascii="宋体" w:hAnsi="宋体" w:cs="宋体"/>
                <w:b/>
                <w:bCs/>
                <w:color w:val="000000"/>
                <w:kern w:val="0"/>
                <w:sz w:val="22"/>
                <w:szCs w:val="22"/>
                <w:highlight w:val="none"/>
                <w:lang w:eastAsia="zh-CN"/>
              </w:rPr>
              <w:t>）</w:t>
            </w:r>
            <w:r>
              <w:rPr>
                <w:rFonts w:hint="eastAsia" w:ascii="宋体" w:hAnsi="宋体" w:eastAsia="宋体" w:cs="宋体"/>
                <w:b/>
                <w:bCs/>
                <w:color w:val="000000"/>
                <w:kern w:val="0"/>
                <w:sz w:val="22"/>
                <w:szCs w:val="22"/>
                <w:highlight w:val="none"/>
              </w:rPr>
              <w:t>并加盖</w:t>
            </w:r>
            <w:r>
              <w:rPr>
                <w:rFonts w:hint="eastAsia" w:ascii="宋体" w:hAnsi="宋体" w:cs="宋体"/>
                <w:b/>
                <w:bCs/>
                <w:color w:val="000000"/>
                <w:kern w:val="0"/>
                <w:sz w:val="22"/>
                <w:szCs w:val="22"/>
                <w:highlight w:val="none"/>
                <w:lang w:eastAsia="zh-CN"/>
              </w:rPr>
              <w:t>磋商响应供应商</w:t>
            </w:r>
            <w:r>
              <w:rPr>
                <w:rFonts w:hint="eastAsia" w:ascii="宋体" w:hAnsi="宋体" w:eastAsia="宋体" w:cs="宋体"/>
                <w:b/>
                <w:bCs/>
                <w:color w:val="auto"/>
                <w:sz w:val="22"/>
                <w:szCs w:val="22"/>
                <w:highlight w:val="none"/>
                <w:lang w:val="en-US" w:eastAsia="zh-CN"/>
              </w:rPr>
              <w:t>CA签</w:t>
            </w:r>
            <w:r>
              <w:rPr>
                <w:rFonts w:hint="eastAsia" w:ascii="宋体" w:hAnsi="宋体" w:eastAsia="宋体" w:cs="宋体"/>
                <w:b/>
                <w:bCs/>
                <w:color w:val="auto"/>
                <w:sz w:val="22"/>
                <w:szCs w:val="22"/>
                <w:highlight w:val="none"/>
              </w:rPr>
              <w:t>章</w:t>
            </w:r>
            <w:r>
              <w:rPr>
                <w:rFonts w:hint="eastAsia" w:ascii="宋体" w:hAnsi="宋体" w:eastAsia="宋体" w:cs="宋体"/>
                <w:b/>
                <w:bCs/>
                <w:color w:val="000000"/>
                <w:kern w:val="0"/>
                <w:sz w:val="22"/>
                <w:szCs w:val="22"/>
                <w:highlight w:val="none"/>
              </w:rPr>
              <w:t>，不提供或提供不全不得分。</w:t>
            </w:r>
          </w:p>
        </w:tc>
        <w:tc>
          <w:tcPr>
            <w:tcW w:w="480" w:type="pct"/>
            <w:tcBorders>
              <w:tl2br w:val="nil"/>
              <w:tr2bl w:val="nil"/>
            </w:tcBorders>
            <w:noWrap w:val="0"/>
            <w:vAlign w:val="center"/>
          </w:tcPr>
          <w:p w14:paraId="0E315F91">
            <w:pPr>
              <w:keepNext w:val="0"/>
              <w:keepLines w:val="0"/>
              <w:pageBreakBefore w:val="0"/>
              <w:widowControl w:val="0"/>
              <w:shd w:val="clear"/>
              <w:kinsoku/>
              <w:wordWrap/>
              <w:overflowPunct/>
              <w:topLinePunct w:val="0"/>
              <w:autoSpaceDE/>
              <w:autoSpaceDN/>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13分</w:t>
            </w:r>
          </w:p>
        </w:tc>
      </w:tr>
      <w:tr w14:paraId="5C8CC9B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29" w:type="pct"/>
            <w:tcBorders>
              <w:tl2br w:val="nil"/>
              <w:tr2bl w:val="nil"/>
            </w:tcBorders>
            <w:noWrap w:val="0"/>
            <w:vAlign w:val="center"/>
          </w:tcPr>
          <w:p w14:paraId="22ECCB0F">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4</w:t>
            </w:r>
          </w:p>
        </w:tc>
        <w:tc>
          <w:tcPr>
            <w:tcW w:w="571" w:type="pct"/>
            <w:tcBorders>
              <w:tl2br w:val="nil"/>
              <w:tr2bl w:val="nil"/>
            </w:tcBorders>
            <w:noWrap w:val="0"/>
            <w:vAlign w:val="center"/>
          </w:tcPr>
          <w:p w14:paraId="15277097">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现状整体认识</w:t>
            </w:r>
          </w:p>
        </w:tc>
        <w:tc>
          <w:tcPr>
            <w:tcW w:w="3618" w:type="pct"/>
            <w:tcBorders>
              <w:tl2br w:val="nil"/>
              <w:tr2bl w:val="nil"/>
            </w:tcBorders>
            <w:noWrap w:val="0"/>
            <w:vAlign w:val="center"/>
          </w:tcPr>
          <w:p w14:paraId="5A4A734A">
            <w:pPr>
              <w:keepNext w:val="0"/>
              <w:keepLines w:val="0"/>
              <w:pageBreakBefore w:val="0"/>
              <w:widowControl w:val="0"/>
              <w:shd w:val="clear"/>
              <w:kinsoku/>
              <w:wordWrap/>
              <w:overflowPunct/>
              <w:topLinePunct w:val="0"/>
              <w:bidi w:val="0"/>
              <w:adjustRightInd/>
              <w:snapToGrid w:val="0"/>
              <w:spacing w:line="300" w:lineRule="exact"/>
              <w:textAlignment w:val="auto"/>
              <w:rPr>
                <w:rFonts w:hint="eastAsia" w:ascii="宋体" w:hAnsi="宋体" w:eastAsia="宋体" w:cs="宋体"/>
                <w:sz w:val="22"/>
                <w:szCs w:val="22"/>
                <w:highlight w:val="none"/>
                <w:lang w:val="en-US" w:eastAsia="zh-CN"/>
              </w:rPr>
            </w:pPr>
            <w:r>
              <w:rPr>
                <w:rFonts w:hint="eastAsia" w:ascii="宋体" w:hAnsi="宋体" w:cs="宋体"/>
                <w:sz w:val="22"/>
                <w:szCs w:val="22"/>
                <w:highlight w:val="none"/>
                <w:lang w:val="en-US" w:eastAsia="zh-CN"/>
              </w:rPr>
              <w:t>磋商响应供应商</w:t>
            </w:r>
            <w:r>
              <w:rPr>
                <w:rFonts w:hint="eastAsia" w:ascii="宋体" w:hAnsi="宋体" w:eastAsia="宋体" w:cs="宋体"/>
                <w:sz w:val="22"/>
                <w:szCs w:val="22"/>
                <w:highlight w:val="none"/>
                <w:lang w:val="en-US" w:eastAsia="zh-CN"/>
              </w:rPr>
              <w:t>对泽国镇区域内的一、二级污水管网及泵站的整体认识程度进行打分。</w:t>
            </w:r>
          </w:p>
          <w:p w14:paraId="22804356">
            <w:pPr>
              <w:keepNext w:val="0"/>
              <w:keepLines w:val="0"/>
              <w:pageBreakBefore w:val="0"/>
              <w:widowControl w:val="0"/>
              <w:numPr>
                <w:ilvl w:val="0"/>
                <w:numId w:val="7"/>
              </w:numPr>
              <w:shd w:val="clear"/>
              <w:kinsoku/>
              <w:wordWrap/>
              <w:overflowPunct/>
              <w:topLinePunct w:val="0"/>
              <w:bidi w:val="0"/>
              <w:adjustRightInd/>
              <w:snapToGrid w:val="0"/>
              <w:spacing w:line="300" w:lineRule="exact"/>
              <w:ind w:left="425" w:leftChars="0" w:hanging="425"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项目现状认识全面，分析理解到位的得4.1—6分；</w:t>
            </w:r>
          </w:p>
          <w:p w14:paraId="11EBE1AA">
            <w:pPr>
              <w:keepNext w:val="0"/>
              <w:keepLines w:val="0"/>
              <w:pageBreakBefore w:val="0"/>
              <w:widowControl w:val="0"/>
              <w:numPr>
                <w:ilvl w:val="0"/>
                <w:numId w:val="7"/>
              </w:numPr>
              <w:shd w:val="clear"/>
              <w:kinsoku/>
              <w:wordWrap/>
              <w:overflowPunct/>
              <w:topLinePunct w:val="0"/>
              <w:bidi w:val="0"/>
              <w:adjustRightInd/>
              <w:snapToGrid w:val="0"/>
              <w:spacing w:line="300" w:lineRule="exact"/>
              <w:ind w:left="425" w:leftChars="0" w:hanging="425"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项目现状认识全面性及分析理解均一般的得2.1—4分；</w:t>
            </w:r>
          </w:p>
          <w:p w14:paraId="79A5894C">
            <w:pPr>
              <w:keepNext w:val="0"/>
              <w:keepLines w:val="0"/>
              <w:pageBreakBefore w:val="0"/>
              <w:widowControl w:val="0"/>
              <w:numPr>
                <w:ilvl w:val="0"/>
                <w:numId w:val="7"/>
              </w:numPr>
              <w:shd w:val="clear"/>
              <w:kinsoku/>
              <w:wordWrap/>
              <w:overflowPunct/>
              <w:topLinePunct w:val="0"/>
              <w:autoSpaceDE w:val="0"/>
              <w:autoSpaceDN w:val="0"/>
              <w:bidi w:val="0"/>
              <w:adjustRightInd/>
              <w:snapToGrid/>
              <w:spacing w:line="300" w:lineRule="exact"/>
              <w:ind w:left="425" w:leftChars="0" w:hanging="425" w:firstLineChars="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sz w:val="22"/>
                <w:szCs w:val="22"/>
                <w:highlight w:val="none"/>
                <w:lang w:val="en-US" w:eastAsia="zh-CN"/>
              </w:rPr>
              <w:t>对项目现状认知不到位，内容描述简单的得0-2分。</w:t>
            </w:r>
          </w:p>
        </w:tc>
        <w:tc>
          <w:tcPr>
            <w:tcW w:w="480" w:type="pct"/>
            <w:tcBorders>
              <w:tl2br w:val="nil"/>
              <w:tr2bl w:val="nil"/>
            </w:tcBorders>
            <w:noWrap w:val="0"/>
            <w:vAlign w:val="center"/>
          </w:tcPr>
          <w:p w14:paraId="5298FE2E">
            <w:pPr>
              <w:keepNext w:val="0"/>
              <w:keepLines w:val="0"/>
              <w:pageBreakBefore w:val="0"/>
              <w:widowControl w:val="0"/>
              <w:shd w:val="clear"/>
              <w:kinsoku/>
              <w:wordWrap/>
              <w:overflowPunct/>
              <w:topLinePunct w:val="0"/>
              <w:autoSpaceDE/>
              <w:autoSpaceDN/>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lang w:val="en-US" w:eastAsia="zh-CN"/>
              </w:rPr>
            </w:pPr>
            <w:r>
              <w:rPr>
                <w:rFonts w:hint="eastAsia" w:ascii="宋体" w:hAnsi="宋体" w:cs="宋体"/>
                <w:b/>
                <w:bCs/>
                <w:color w:val="auto"/>
                <w:sz w:val="22"/>
                <w:szCs w:val="22"/>
                <w:highlight w:val="none"/>
                <w:lang w:val="en-US" w:eastAsia="zh-CN"/>
              </w:rPr>
              <w:t>6</w:t>
            </w:r>
            <w:r>
              <w:rPr>
                <w:rFonts w:hint="eastAsia" w:ascii="宋体" w:hAnsi="宋体" w:eastAsia="宋体" w:cs="宋体"/>
                <w:b/>
                <w:bCs/>
                <w:color w:val="auto"/>
                <w:sz w:val="22"/>
                <w:szCs w:val="22"/>
                <w:highlight w:val="none"/>
              </w:rPr>
              <w:t>分</w:t>
            </w:r>
          </w:p>
        </w:tc>
      </w:tr>
      <w:tr w14:paraId="1A53593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29" w:type="pct"/>
            <w:tcBorders>
              <w:tl2br w:val="nil"/>
              <w:tr2bl w:val="nil"/>
            </w:tcBorders>
            <w:noWrap w:val="0"/>
            <w:vAlign w:val="center"/>
          </w:tcPr>
          <w:p w14:paraId="03AA45DE">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default" w:ascii="宋体" w:hAnsi="宋体" w:eastAsia="宋体" w:cs="宋体"/>
                <w:b/>
                <w:bCs/>
                <w:color w:val="auto"/>
                <w:sz w:val="22"/>
                <w:szCs w:val="22"/>
                <w:highlight w:val="none"/>
                <w:lang w:val="en-US" w:eastAsia="zh-CN"/>
              </w:rPr>
            </w:pPr>
            <w:r>
              <w:rPr>
                <w:rFonts w:hint="eastAsia" w:ascii="宋体" w:hAnsi="宋体" w:cs="宋体"/>
                <w:b/>
                <w:bCs/>
                <w:color w:val="auto"/>
                <w:sz w:val="22"/>
                <w:szCs w:val="22"/>
                <w:highlight w:val="none"/>
                <w:lang w:val="en-US" w:eastAsia="zh-CN"/>
              </w:rPr>
              <w:t>5.1</w:t>
            </w:r>
          </w:p>
        </w:tc>
        <w:tc>
          <w:tcPr>
            <w:tcW w:w="571" w:type="pct"/>
            <w:vMerge w:val="restart"/>
            <w:tcBorders>
              <w:tl2br w:val="nil"/>
              <w:tr2bl w:val="nil"/>
            </w:tcBorders>
            <w:noWrap w:val="0"/>
            <w:vAlign w:val="center"/>
          </w:tcPr>
          <w:p w14:paraId="143EC8BD">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cs="宋体"/>
                <w:b/>
                <w:bCs/>
                <w:color w:val="auto"/>
                <w:sz w:val="22"/>
                <w:szCs w:val="22"/>
                <w:highlight w:val="none"/>
                <w:lang w:val="en-US" w:eastAsia="zh-CN"/>
              </w:rPr>
            </w:pPr>
            <w:r>
              <w:rPr>
                <w:rFonts w:hint="eastAsia" w:ascii="宋体" w:hAnsi="宋体" w:cs="宋体"/>
                <w:b/>
                <w:bCs/>
                <w:color w:val="auto"/>
                <w:sz w:val="22"/>
                <w:szCs w:val="22"/>
                <w:highlight w:val="none"/>
                <w:lang w:val="en-US" w:eastAsia="zh-CN"/>
              </w:rPr>
              <w:t>技术</w:t>
            </w:r>
          </w:p>
          <w:p w14:paraId="49E5D7FC">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default" w:ascii="宋体" w:hAnsi="宋体" w:eastAsia="宋体" w:cs="宋体"/>
                <w:b/>
                <w:bCs/>
                <w:color w:val="auto"/>
                <w:sz w:val="22"/>
                <w:szCs w:val="22"/>
                <w:highlight w:val="none"/>
                <w:lang w:val="en-US" w:eastAsia="zh-CN"/>
              </w:rPr>
            </w:pPr>
            <w:r>
              <w:rPr>
                <w:rFonts w:hint="eastAsia" w:ascii="宋体" w:hAnsi="宋体" w:cs="宋体"/>
                <w:b/>
                <w:bCs/>
                <w:color w:val="auto"/>
                <w:sz w:val="22"/>
                <w:szCs w:val="22"/>
                <w:highlight w:val="none"/>
                <w:lang w:val="en-US" w:eastAsia="zh-CN"/>
              </w:rPr>
              <w:t>方案</w:t>
            </w:r>
          </w:p>
        </w:tc>
        <w:tc>
          <w:tcPr>
            <w:tcW w:w="3618" w:type="pct"/>
            <w:tcBorders>
              <w:tl2br w:val="nil"/>
              <w:tr2bl w:val="nil"/>
            </w:tcBorders>
            <w:shd w:val="clear" w:color="auto" w:fill="auto"/>
            <w:noWrap w:val="0"/>
            <w:vAlign w:val="center"/>
          </w:tcPr>
          <w:p w14:paraId="30CB36BF">
            <w:pPr>
              <w:keepNext w:val="0"/>
              <w:keepLines w:val="0"/>
              <w:pageBreakBefore w:val="0"/>
              <w:widowControl w:val="0"/>
              <w:shd w:val="clear"/>
              <w:kinsoku/>
              <w:wordWrap/>
              <w:overflowPunct/>
              <w:topLinePunct w:val="0"/>
              <w:bidi w:val="0"/>
              <w:adjustRightInd/>
              <w:snapToGrid w:val="0"/>
              <w:spacing w:line="300" w:lineRule="exact"/>
              <w:textAlignment w:val="auto"/>
              <w:rPr>
                <w:rFonts w:hint="eastAsia" w:ascii="宋体" w:hAnsi="宋体" w:eastAsia="宋体" w:cs="宋体"/>
                <w:bCs/>
                <w:color w:val="auto"/>
                <w:sz w:val="22"/>
                <w:szCs w:val="22"/>
                <w:highlight w:val="none"/>
              </w:rPr>
            </w:pPr>
            <w:r>
              <w:rPr>
                <w:rFonts w:hint="eastAsia" w:ascii="宋体" w:hAnsi="宋体" w:eastAsia="宋体" w:cs="宋体"/>
                <w:color w:val="000000"/>
                <w:sz w:val="22"/>
                <w:szCs w:val="22"/>
                <w:highlight w:val="none"/>
                <w:lang w:val="zh-CN"/>
              </w:rPr>
              <w:t>根据</w:t>
            </w:r>
            <w:r>
              <w:rPr>
                <w:rFonts w:hint="eastAsia" w:ascii="宋体" w:hAnsi="宋体" w:cs="宋体"/>
                <w:color w:val="000000"/>
                <w:sz w:val="22"/>
                <w:szCs w:val="22"/>
                <w:highlight w:val="none"/>
                <w:lang w:val="zh-CN"/>
              </w:rPr>
              <w:t>磋商响应供应商</w:t>
            </w:r>
            <w:r>
              <w:rPr>
                <w:rFonts w:hint="eastAsia" w:ascii="宋体" w:hAnsi="宋体" w:eastAsia="宋体" w:cs="宋体"/>
                <w:color w:val="000000"/>
                <w:sz w:val="22"/>
                <w:szCs w:val="22"/>
                <w:highlight w:val="none"/>
                <w:lang w:val="zh-CN"/>
              </w:rPr>
              <w:t>对方案社会效益、经济效益、环境效益的高低及对“开源与节流并重、科学开源、节流优先、综合利用”的体现的分析、阐述，评委根据分析阐述的全面性、合理性</w:t>
            </w:r>
            <w:r>
              <w:rPr>
                <w:rFonts w:hint="eastAsia" w:ascii="宋体" w:hAnsi="宋体" w:eastAsia="宋体" w:cs="宋体"/>
                <w:color w:val="auto"/>
                <w:sz w:val="22"/>
                <w:szCs w:val="22"/>
                <w:highlight w:val="none"/>
                <w:lang w:val="en-US" w:eastAsia="zh-CN"/>
              </w:rPr>
              <w:t>，由评审专家进行综合打分。</w:t>
            </w:r>
          </w:p>
          <w:p w14:paraId="7241C3AC">
            <w:pPr>
              <w:keepNext w:val="0"/>
              <w:keepLines w:val="0"/>
              <w:pageBreakBefore w:val="0"/>
              <w:widowControl w:val="0"/>
              <w:numPr>
                <w:ilvl w:val="0"/>
                <w:numId w:val="8"/>
              </w:numPr>
              <w:shd w:val="clear"/>
              <w:kinsoku/>
              <w:wordWrap/>
              <w:overflowPunct/>
              <w:topLinePunct w:val="0"/>
              <w:autoSpaceDE w:val="0"/>
              <w:autoSpaceDN w:val="0"/>
              <w:bidi w:val="0"/>
              <w:adjustRightInd/>
              <w:snapToGrid/>
              <w:spacing w:line="300" w:lineRule="exact"/>
              <w:ind w:left="425" w:leftChars="0" w:hanging="425" w:firstLineChars="0"/>
              <w:jc w:val="both"/>
              <w:textAlignment w:val="auto"/>
              <w:rPr>
                <w:rFonts w:hint="eastAsia" w:ascii="宋体" w:hAnsi="宋体" w:eastAsia="宋体" w:cs="宋体"/>
                <w:bCs/>
                <w:color w:val="auto"/>
                <w:sz w:val="22"/>
                <w:szCs w:val="22"/>
                <w:highlight w:val="none"/>
              </w:rPr>
            </w:pPr>
            <w:r>
              <w:rPr>
                <w:rFonts w:hint="eastAsia" w:ascii="宋体" w:hAnsi="宋体" w:cs="宋体"/>
                <w:bCs/>
                <w:color w:val="auto"/>
                <w:sz w:val="22"/>
                <w:szCs w:val="22"/>
                <w:highlight w:val="none"/>
                <w:lang w:val="en-US" w:eastAsia="zh-CN"/>
              </w:rPr>
              <w:t>方案全面</w:t>
            </w:r>
            <w:r>
              <w:rPr>
                <w:rFonts w:hint="eastAsia" w:ascii="宋体" w:hAnsi="宋体" w:eastAsia="宋体" w:cs="宋体"/>
                <w:bCs/>
                <w:color w:val="auto"/>
                <w:sz w:val="22"/>
                <w:szCs w:val="22"/>
                <w:highlight w:val="none"/>
              </w:rPr>
              <w:t>合理、</w:t>
            </w:r>
            <w:r>
              <w:rPr>
                <w:rFonts w:hint="eastAsia" w:ascii="宋体" w:hAnsi="宋体" w:cs="宋体"/>
                <w:bCs/>
                <w:color w:val="auto"/>
                <w:sz w:val="22"/>
                <w:szCs w:val="22"/>
                <w:highlight w:val="none"/>
                <w:lang w:val="en-US" w:eastAsia="zh-CN"/>
              </w:rPr>
              <w:t>能很好地体现本评分项所述效益的，</w:t>
            </w:r>
            <w:r>
              <w:rPr>
                <w:rFonts w:hint="eastAsia" w:ascii="宋体" w:hAnsi="宋体" w:eastAsia="宋体" w:cs="宋体"/>
                <w:bCs/>
                <w:color w:val="auto"/>
                <w:sz w:val="22"/>
                <w:szCs w:val="22"/>
                <w:highlight w:val="none"/>
              </w:rPr>
              <w:t>得</w:t>
            </w:r>
            <w:r>
              <w:rPr>
                <w:rFonts w:hint="eastAsia" w:ascii="宋体" w:hAnsi="宋体" w:cs="宋体"/>
                <w:bCs/>
                <w:color w:val="auto"/>
                <w:sz w:val="22"/>
                <w:szCs w:val="22"/>
                <w:highlight w:val="none"/>
                <w:lang w:val="en-US" w:eastAsia="zh-CN"/>
              </w:rPr>
              <w:t>2</w:t>
            </w:r>
            <w:r>
              <w:rPr>
                <w:rFonts w:hint="eastAsia" w:ascii="宋体" w:hAnsi="宋体" w:eastAsia="宋体" w:cs="宋体"/>
                <w:bCs/>
                <w:color w:val="auto"/>
                <w:sz w:val="22"/>
                <w:szCs w:val="22"/>
                <w:highlight w:val="none"/>
                <w:lang w:val="en-US" w:eastAsia="zh-CN"/>
              </w:rPr>
              <w:t>.1-</w:t>
            </w:r>
            <w:r>
              <w:rPr>
                <w:rFonts w:hint="eastAsia" w:ascii="宋体" w:hAnsi="宋体" w:cs="宋体"/>
                <w:bCs/>
                <w:color w:val="auto"/>
                <w:sz w:val="22"/>
                <w:szCs w:val="22"/>
                <w:highlight w:val="none"/>
                <w:lang w:val="en-US" w:eastAsia="zh-CN"/>
              </w:rPr>
              <w:t>3</w:t>
            </w:r>
            <w:r>
              <w:rPr>
                <w:rFonts w:hint="eastAsia" w:ascii="宋体" w:hAnsi="宋体" w:eastAsia="宋体" w:cs="宋体"/>
                <w:bCs/>
                <w:color w:val="auto"/>
                <w:sz w:val="22"/>
                <w:szCs w:val="22"/>
                <w:highlight w:val="none"/>
              </w:rPr>
              <w:t>分；</w:t>
            </w:r>
          </w:p>
          <w:p w14:paraId="013AF56C">
            <w:pPr>
              <w:keepNext w:val="0"/>
              <w:keepLines w:val="0"/>
              <w:pageBreakBefore w:val="0"/>
              <w:widowControl w:val="0"/>
              <w:numPr>
                <w:ilvl w:val="0"/>
                <w:numId w:val="8"/>
              </w:numPr>
              <w:shd w:val="clear"/>
              <w:kinsoku/>
              <w:wordWrap/>
              <w:overflowPunct/>
              <w:topLinePunct w:val="0"/>
              <w:autoSpaceDE w:val="0"/>
              <w:autoSpaceDN w:val="0"/>
              <w:bidi w:val="0"/>
              <w:adjustRightInd/>
              <w:snapToGrid/>
              <w:spacing w:line="300" w:lineRule="exact"/>
              <w:ind w:left="425" w:leftChars="0" w:hanging="425" w:firstLineChars="0"/>
              <w:jc w:val="both"/>
              <w:textAlignment w:val="auto"/>
              <w:rPr>
                <w:rFonts w:hint="eastAsia" w:ascii="宋体" w:hAnsi="宋体" w:eastAsia="宋体" w:cs="宋体"/>
                <w:bCs/>
                <w:color w:val="auto"/>
                <w:sz w:val="22"/>
                <w:szCs w:val="22"/>
                <w:highlight w:val="none"/>
              </w:rPr>
            </w:pPr>
            <w:r>
              <w:rPr>
                <w:rFonts w:hint="eastAsia" w:ascii="宋体" w:hAnsi="宋体" w:cs="宋体"/>
                <w:bCs/>
                <w:color w:val="auto"/>
                <w:sz w:val="22"/>
                <w:szCs w:val="22"/>
                <w:highlight w:val="none"/>
                <w:lang w:val="en-US" w:eastAsia="zh-CN"/>
              </w:rPr>
              <w:t>方案较</w:t>
            </w:r>
            <w:r>
              <w:rPr>
                <w:rFonts w:hint="eastAsia" w:ascii="宋体" w:hAnsi="宋体" w:eastAsia="宋体" w:cs="宋体"/>
                <w:bCs/>
                <w:color w:val="auto"/>
                <w:sz w:val="22"/>
                <w:szCs w:val="22"/>
                <w:highlight w:val="none"/>
              </w:rPr>
              <w:t>合理、</w:t>
            </w:r>
            <w:r>
              <w:rPr>
                <w:rFonts w:hint="eastAsia" w:ascii="宋体" w:hAnsi="宋体" w:cs="宋体"/>
                <w:bCs/>
                <w:color w:val="auto"/>
                <w:sz w:val="22"/>
                <w:szCs w:val="22"/>
                <w:highlight w:val="none"/>
                <w:lang w:val="en-US" w:eastAsia="zh-CN"/>
              </w:rPr>
              <w:t>基本能体现本评分项所述效益的，</w:t>
            </w:r>
            <w:r>
              <w:rPr>
                <w:rFonts w:hint="eastAsia" w:ascii="宋体" w:hAnsi="宋体" w:eastAsia="宋体" w:cs="宋体"/>
                <w:bCs/>
                <w:color w:val="auto"/>
                <w:sz w:val="22"/>
                <w:szCs w:val="22"/>
                <w:highlight w:val="none"/>
              </w:rPr>
              <w:t>得</w:t>
            </w:r>
            <w:r>
              <w:rPr>
                <w:rFonts w:hint="eastAsia" w:ascii="宋体" w:hAnsi="宋体" w:cs="宋体"/>
                <w:bCs/>
                <w:color w:val="auto"/>
                <w:sz w:val="22"/>
                <w:szCs w:val="22"/>
                <w:highlight w:val="none"/>
                <w:lang w:val="en-US" w:eastAsia="zh-CN"/>
              </w:rPr>
              <w:t>1</w:t>
            </w:r>
            <w:r>
              <w:rPr>
                <w:rFonts w:hint="eastAsia" w:ascii="宋体" w:hAnsi="宋体" w:eastAsia="宋体" w:cs="宋体"/>
                <w:bCs/>
                <w:color w:val="auto"/>
                <w:sz w:val="22"/>
                <w:szCs w:val="22"/>
                <w:highlight w:val="none"/>
                <w:lang w:val="en-US" w:eastAsia="zh-CN"/>
              </w:rPr>
              <w:t>.1-</w:t>
            </w:r>
            <w:r>
              <w:rPr>
                <w:rFonts w:hint="eastAsia" w:ascii="宋体" w:hAnsi="宋体" w:cs="宋体"/>
                <w:bCs/>
                <w:color w:val="auto"/>
                <w:sz w:val="22"/>
                <w:szCs w:val="22"/>
                <w:highlight w:val="none"/>
                <w:lang w:val="en-US" w:eastAsia="zh-CN"/>
              </w:rPr>
              <w:t>2</w:t>
            </w:r>
            <w:r>
              <w:rPr>
                <w:rFonts w:hint="eastAsia" w:ascii="宋体" w:hAnsi="宋体" w:eastAsia="宋体" w:cs="宋体"/>
                <w:bCs/>
                <w:color w:val="auto"/>
                <w:sz w:val="22"/>
                <w:szCs w:val="22"/>
                <w:highlight w:val="none"/>
              </w:rPr>
              <w:t>分；</w:t>
            </w:r>
          </w:p>
          <w:p w14:paraId="2AC53DF3">
            <w:pPr>
              <w:keepNext w:val="0"/>
              <w:keepLines w:val="0"/>
              <w:pageBreakBefore w:val="0"/>
              <w:widowControl w:val="0"/>
              <w:numPr>
                <w:ilvl w:val="0"/>
                <w:numId w:val="8"/>
              </w:numPr>
              <w:shd w:val="clear"/>
              <w:kinsoku/>
              <w:wordWrap/>
              <w:overflowPunct/>
              <w:topLinePunct w:val="0"/>
              <w:autoSpaceDE w:val="0"/>
              <w:autoSpaceDN w:val="0"/>
              <w:bidi w:val="0"/>
              <w:adjustRightInd/>
              <w:snapToGrid/>
              <w:spacing w:line="300" w:lineRule="exact"/>
              <w:ind w:left="425" w:leftChars="0" w:hanging="425" w:firstLineChars="0"/>
              <w:jc w:val="both"/>
              <w:textAlignment w:val="auto"/>
              <w:rPr>
                <w:rFonts w:hint="eastAsia" w:ascii="宋体" w:hAnsi="宋体" w:eastAsia="宋体" w:cs="宋体"/>
                <w:color w:val="000000"/>
                <w:kern w:val="2"/>
                <w:sz w:val="22"/>
                <w:szCs w:val="22"/>
                <w:highlight w:val="none"/>
                <w:lang w:val="en-US" w:eastAsia="zh-CN" w:bidi="ar-SA"/>
              </w:rPr>
            </w:pPr>
            <w:r>
              <w:rPr>
                <w:rFonts w:hint="eastAsia" w:ascii="宋体" w:hAnsi="宋体" w:eastAsia="宋体" w:cs="宋体"/>
                <w:bCs/>
                <w:color w:val="auto"/>
                <w:sz w:val="22"/>
                <w:szCs w:val="22"/>
                <w:highlight w:val="none"/>
              </w:rPr>
              <w:t>方案不够清晰合理或有缺陷的</w:t>
            </w: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lang w:val="en-US" w:eastAsia="zh-CN"/>
              </w:rPr>
              <w:t>得0-</w:t>
            </w:r>
            <w:r>
              <w:rPr>
                <w:rFonts w:hint="eastAsia" w:ascii="宋体" w:hAnsi="宋体" w:cs="宋体"/>
                <w:bCs/>
                <w:color w:val="auto"/>
                <w:sz w:val="22"/>
                <w:szCs w:val="22"/>
                <w:highlight w:val="none"/>
                <w:lang w:val="en-US" w:eastAsia="zh-CN"/>
              </w:rPr>
              <w:t>1</w:t>
            </w:r>
            <w:r>
              <w:rPr>
                <w:rFonts w:hint="eastAsia" w:ascii="宋体" w:hAnsi="宋体" w:eastAsia="宋体" w:cs="宋体"/>
                <w:bCs/>
                <w:color w:val="auto"/>
                <w:sz w:val="22"/>
                <w:szCs w:val="22"/>
                <w:highlight w:val="none"/>
              </w:rPr>
              <w:t>分。</w:t>
            </w:r>
          </w:p>
        </w:tc>
        <w:tc>
          <w:tcPr>
            <w:tcW w:w="480" w:type="pct"/>
            <w:tcBorders>
              <w:tl2br w:val="nil"/>
              <w:tr2bl w:val="nil"/>
            </w:tcBorders>
            <w:shd w:val="clear" w:color="auto" w:fill="auto"/>
            <w:noWrap w:val="0"/>
            <w:vAlign w:val="center"/>
          </w:tcPr>
          <w:p w14:paraId="4B2DA0C8">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bCs/>
                <w:color w:val="auto"/>
                <w:kern w:val="2"/>
                <w:sz w:val="22"/>
                <w:szCs w:val="22"/>
                <w:highlight w:val="none"/>
                <w:lang w:val="en-US" w:eastAsia="zh-CN" w:bidi="ar-SA"/>
              </w:rPr>
            </w:pPr>
            <w:r>
              <w:rPr>
                <w:rFonts w:hint="eastAsia" w:ascii="宋体" w:hAnsi="宋体" w:eastAsia="宋体" w:cs="宋体"/>
                <w:b/>
                <w:bCs/>
                <w:color w:val="auto"/>
                <w:sz w:val="22"/>
                <w:szCs w:val="22"/>
                <w:highlight w:val="none"/>
                <w:lang w:val="en-US" w:eastAsia="zh-CN"/>
              </w:rPr>
              <w:t>3</w:t>
            </w:r>
            <w:r>
              <w:rPr>
                <w:rFonts w:hint="eastAsia" w:ascii="宋体" w:hAnsi="宋体" w:eastAsia="宋体" w:cs="宋体"/>
                <w:b/>
                <w:bCs/>
                <w:color w:val="auto"/>
                <w:sz w:val="22"/>
                <w:szCs w:val="22"/>
                <w:highlight w:val="none"/>
              </w:rPr>
              <w:t>分</w:t>
            </w:r>
          </w:p>
        </w:tc>
      </w:tr>
      <w:tr w14:paraId="26A810C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329" w:type="pct"/>
            <w:tcBorders>
              <w:tl2br w:val="nil"/>
              <w:tr2bl w:val="nil"/>
            </w:tcBorders>
            <w:noWrap w:val="0"/>
            <w:vAlign w:val="center"/>
          </w:tcPr>
          <w:p w14:paraId="0E989714">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default" w:ascii="宋体" w:hAnsi="宋体" w:eastAsia="宋体" w:cs="宋体"/>
                <w:b/>
                <w:bCs/>
                <w:color w:val="auto"/>
                <w:sz w:val="22"/>
                <w:szCs w:val="22"/>
                <w:highlight w:val="none"/>
                <w:lang w:val="en-US" w:eastAsia="zh-CN"/>
              </w:rPr>
            </w:pPr>
            <w:r>
              <w:rPr>
                <w:rFonts w:hint="eastAsia" w:ascii="宋体" w:hAnsi="宋体" w:cs="宋体"/>
                <w:b/>
                <w:bCs/>
                <w:color w:val="auto"/>
                <w:sz w:val="22"/>
                <w:szCs w:val="22"/>
                <w:highlight w:val="none"/>
                <w:lang w:val="en-US" w:eastAsia="zh-CN"/>
              </w:rPr>
              <w:t>5.2</w:t>
            </w:r>
          </w:p>
        </w:tc>
        <w:tc>
          <w:tcPr>
            <w:tcW w:w="571" w:type="pct"/>
            <w:vMerge w:val="continue"/>
            <w:tcBorders>
              <w:tl2br w:val="nil"/>
              <w:tr2bl w:val="nil"/>
            </w:tcBorders>
            <w:noWrap w:val="0"/>
            <w:vAlign w:val="center"/>
          </w:tcPr>
          <w:p w14:paraId="361D903B">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rPr>
            </w:pPr>
          </w:p>
        </w:tc>
        <w:tc>
          <w:tcPr>
            <w:tcW w:w="3618" w:type="pct"/>
            <w:tcBorders>
              <w:tl2br w:val="nil"/>
              <w:tr2bl w:val="nil"/>
            </w:tcBorders>
            <w:shd w:val="clear" w:color="auto" w:fill="auto"/>
            <w:noWrap w:val="0"/>
            <w:vAlign w:val="center"/>
          </w:tcPr>
          <w:p w14:paraId="77A159C7">
            <w:pPr>
              <w:keepNext w:val="0"/>
              <w:keepLines w:val="0"/>
              <w:pageBreakBefore w:val="0"/>
              <w:widowControl w:val="0"/>
              <w:shd w:val="clear"/>
              <w:kinsoku/>
              <w:wordWrap/>
              <w:overflowPunct/>
              <w:topLinePunct w:val="0"/>
              <w:bidi w:val="0"/>
              <w:adjustRightInd/>
              <w:snapToGrid w:val="0"/>
              <w:spacing w:line="300" w:lineRule="exact"/>
              <w:textAlignment w:val="auto"/>
              <w:rPr>
                <w:rFonts w:hint="eastAsia" w:ascii="宋体" w:hAnsi="宋体" w:eastAsia="宋体" w:cs="宋体"/>
                <w:bCs/>
                <w:color w:val="auto"/>
                <w:sz w:val="22"/>
                <w:szCs w:val="22"/>
                <w:highlight w:val="none"/>
              </w:rPr>
            </w:pPr>
            <w:r>
              <w:rPr>
                <w:rFonts w:hint="eastAsia" w:ascii="宋体" w:hAnsi="宋体" w:eastAsia="宋体" w:cs="宋体"/>
                <w:color w:val="000000"/>
                <w:sz w:val="22"/>
                <w:szCs w:val="22"/>
                <w:highlight w:val="none"/>
                <w:lang w:val="zh-CN"/>
              </w:rPr>
              <w:t>根据</w:t>
            </w:r>
            <w:r>
              <w:rPr>
                <w:rFonts w:hint="eastAsia" w:ascii="宋体" w:hAnsi="宋体" w:cs="宋体"/>
                <w:color w:val="000000"/>
                <w:sz w:val="22"/>
                <w:szCs w:val="22"/>
                <w:highlight w:val="none"/>
                <w:lang w:val="zh-CN"/>
              </w:rPr>
              <w:t>磋商响应供应商</w:t>
            </w:r>
            <w:r>
              <w:rPr>
                <w:rFonts w:hint="eastAsia" w:ascii="宋体" w:hAnsi="宋体" w:cs="宋体"/>
                <w:color w:val="000000"/>
                <w:sz w:val="22"/>
                <w:szCs w:val="22"/>
                <w:highlight w:val="none"/>
                <w:lang w:val="en-US" w:eastAsia="zh-CN"/>
              </w:rPr>
              <w:t>提供的设计方案中</w:t>
            </w:r>
            <w:r>
              <w:rPr>
                <w:rFonts w:hint="eastAsia" w:ascii="宋体" w:hAnsi="宋体" w:eastAsia="宋体" w:cs="宋体"/>
                <w:color w:val="000000"/>
                <w:sz w:val="22"/>
                <w:szCs w:val="22"/>
                <w:highlight w:val="none"/>
                <w:lang w:val="zh-CN"/>
              </w:rPr>
              <w:t>对</w:t>
            </w:r>
            <w:r>
              <w:rPr>
                <w:rFonts w:hint="eastAsia" w:ascii="宋体" w:hAnsi="宋体" w:eastAsia="宋体" w:cs="宋体"/>
                <w:b/>
                <w:bCs/>
                <w:color w:val="000000"/>
                <w:sz w:val="22"/>
                <w:szCs w:val="22"/>
                <w:highlight w:val="none"/>
                <w:u w:val="single"/>
                <w:lang w:val="zh-CN"/>
              </w:rPr>
              <w:t>污水管网</w:t>
            </w:r>
            <w:r>
              <w:rPr>
                <w:rFonts w:hint="eastAsia" w:ascii="宋体" w:hAnsi="宋体" w:eastAsia="宋体" w:cs="宋体"/>
                <w:color w:val="000000"/>
                <w:sz w:val="22"/>
                <w:szCs w:val="22"/>
                <w:highlight w:val="none"/>
                <w:lang w:val="zh-CN"/>
              </w:rPr>
              <w:t>实施重要及关键节点的分析以及提出的针对性技术处理措施的全面性、合理性</w:t>
            </w:r>
            <w:r>
              <w:rPr>
                <w:rFonts w:hint="eastAsia" w:ascii="宋体" w:hAnsi="宋体" w:eastAsia="宋体" w:cs="宋体"/>
                <w:color w:val="auto"/>
                <w:sz w:val="22"/>
                <w:szCs w:val="22"/>
                <w:highlight w:val="none"/>
                <w:lang w:val="en-US" w:eastAsia="zh-CN"/>
              </w:rPr>
              <w:t>，由评审专家进行综合打分。</w:t>
            </w:r>
          </w:p>
          <w:p w14:paraId="53BDF382">
            <w:pPr>
              <w:keepNext w:val="0"/>
              <w:keepLines w:val="0"/>
              <w:pageBreakBefore w:val="0"/>
              <w:widowControl w:val="0"/>
              <w:numPr>
                <w:ilvl w:val="0"/>
                <w:numId w:val="9"/>
              </w:numPr>
              <w:shd w:val="clear"/>
              <w:kinsoku/>
              <w:wordWrap/>
              <w:overflowPunct/>
              <w:topLinePunct w:val="0"/>
              <w:autoSpaceDE w:val="0"/>
              <w:autoSpaceDN w:val="0"/>
              <w:bidi w:val="0"/>
              <w:adjustRightInd/>
              <w:snapToGrid/>
              <w:spacing w:line="300" w:lineRule="exact"/>
              <w:ind w:left="425" w:leftChars="0" w:hanging="425" w:firstLineChars="0"/>
              <w:jc w:val="both"/>
              <w:textAlignment w:val="auto"/>
              <w:rPr>
                <w:rFonts w:hint="eastAsia" w:ascii="宋体" w:hAnsi="宋体" w:eastAsia="宋体" w:cs="宋体"/>
                <w:bCs/>
                <w:color w:val="auto"/>
                <w:sz w:val="22"/>
                <w:szCs w:val="22"/>
                <w:highlight w:val="none"/>
              </w:rPr>
            </w:pPr>
            <w:r>
              <w:rPr>
                <w:rFonts w:hint="eastAsia" w:ascii="宋体" w:hAnsi="宋体" w:cs="宋体"/>
                <w:bCs/>
                <w:color w:val="auto"/>
                <w:sz w:val="22"/>
                <w:szCs w:val="22"/>
                <w:highlight w:val="none"/>
                <w:lang w:val="en-US" w:eastAsia="zh-CN"/>
              </w:rPr>
              <w:t>设计</w:t>
            </w:r>
            <w:r>
              <w:rPr>
                <w:rFonts w:hint="eastAsia" w:ascii="宋体" w:hAnsi="宋体" w:eastAsia="宋体" w:cs="宋体"/>
                <w:bCs/>
                <w:color w:val="auto"/>
                <w:sz w:val="22"/>
                <w:szCs w:val="22"/>
                <w:highlight w:val="none"/>
              </w:rPr>
              <w:t>方案科学合理、实施能力强的</w:t>
            </w: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rPr>
              <w:t>得</w:t>
            </w:r>
            <w:r>
              <w:rPr>
                <w:rFonts w:hint="eastAsia" w:ascii="宋体" w:hAnsi="宋体" w:cs="宋体"/>
                <w:bCs/>
                <w:color w:val="auto"/>
                <w:sz w:val="22"/>
                <w:szCs w:val="22"/>
                <w:highlight w:val="none"/>
                <w:lang w:val="en-US" w:eastAsia="zh-CN"/>
              </w:rPr>
              <w:t>6</w:t>
            </w:r>
            <w:r>
              <w:rPr>
                <w:rFonts w:hint="eastAsia" w:ascii="宋体" w:hAnsi="宋体" w:eastAsia="宋体" w:cs="宋体"/>
                <w:bCs/>
                <w:color w:val="auto"/>
                <w:sz w:val="22"/>
                <w:szCs w:val="22"/>
                <w:highlight w:val="none"/>
                <w:lang w:val="en-US" w:eastAsia="zh-CN"/>
              </w:rPr>
              <w:t>.1-</w:t>
            </w:r>
            <w:r>
              <w:rPr>
                <w:rFonts w:hint="eastAsia" w:ascii="宋体" w:hAnsi="宋体" w:cs="宋体"/>
                <w:bCs/>
                <w:color w:val="auto"/>
                <w:sz w:val="22"/>
                <w:szCs w:val="22"/>
                <w:highlight w:val="none"/>
                <w:lang w:val="en-US" w:eastAsia="zh-CN"/>
              </w:rPr>
              <w:t>9</w:t>
            </w:r>
            <w:r>
              <w:rPr>
                <w:rFonts w:hint="eastAsia" w:ascii="宋体" w:hAnsi="宋体" w:eastAsia="宋体" w:cs="宋体"/>
                <w:bCs/>
                <w:color w:val="auto"/>
                <w:sz w:val="22"/>
                <w:szCs w:val="22"/>
                <w:highlight w:val="none"/>
              </w:rPr>
              <w:t>分；</w:t>
            </w:r>
          </w:p>
          <w:p w14:paraId="4C123A72">
            <w:pPr>
              <w:keepNext w:val="0"/>
              <w:keepLines w:val="0"/>
              <w:pageBreakBefore w:val="0"/>
              <w:widowControl w:val="0"/>
              <w:numPr>
                <w:ilvl w:val="0"/>
                <w:numId w:val="9"/>
              </w:numPr>
              <w:shd w:val="clear"/>
              <w:kinsoku/>
              <w:wordWrap/>
              <w:overflowPunct/>
              <w:topLinePunct w:val="0"/>
              <w:autoSpaceDE w:val="0"/>
              <w:autoSpaceDN w:val="0"/>
              <w:bidi w:val="0"/>
              <w:adjustRightInd/>
              <w:snapToGrid/>
              <w:spacing w:line="300" w:lineRule="exact"/>
              <w:ind w:left="425" w:leftChars="0" w:hanging="425" w:firstLineChars="0"/>
              <w:jc w:val="both"/>
              <w:textAlignment w:val="auto"/>
              <w:rPr>
                <w:rFonts w:hint="eastAsia" w:ascii="宋体" w:hAnsi="宋体" w:eastAsia="宋体" w:cs="宋体"/>
                <w:color w:val="000000"/>
                <w:kern w:val="2"/>
                <w:sz w:val="22"/>
                <w:szCs w:val="22"/>
                <w:highlight w:val="none"/>
                <w:lang w:val="zh-CN" w:eastAsia="zh-CN" w:bidi="ar-SA"/>
              </w:rPr>
            </w:pPr>
            <w:r>
              <w:rPr>
                <w:rFonts w:hint="eastAsia" w:ascii="宋体" w:hAnsi="宋体" w:cs="宋体"/>
                <w:bCs/>
                <w:color w:val="auto"/>
                <w:sz w:val="22"/>
                <w:szCs w:val="22"/>
                <w:highlight w:val="none"/>
                <w:lang w:val="en-US" w:eastAsia="zh-CN"/>
              </w:rPr>
              <w:t>设计</w:t>
            </w:r>
            <w:r>
              <w:rPr>
                <w:rFonts w:hint="eastAsia" w:ascii="宋体" w:hAnsi="宋体" w:eastAsia="宋体" w:cs="宋体"/>
                <w:bCs/>
                <w:color w:val="auto"/>
                <w:sz w:val="22"/>
                <w:szCs w:val="22"/>
                <w:highlight w:val="none"/>
              </w:rPr>
              <w:t>方案基本满足项目需求的</w:t>
            </w: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rPr>
              <w:t>得</w:t>
            </w:r>
            <w:r>
              <w:rPr>
                <w:rFonts w:hint="eastAsia" w:ascii="宋体" w:hAnsi="宋体" w:cs="宋体"/>
                <w:bCs/>
                <w:color w:val="auto"/>
                <w:sz w:val="22"/>
                <w:szCs w:val="22"/>
                <w:highlight w:val="none"/>
                <w:lang w:val="en-US" w:eastAsia="zh-CN"/>
              </w:rPr>
              <w:t>3</w:t>
            </w:r>
            <w:r>
              <w:rPr>
                <w:rFonts w:hint="eastAsia" w:ascii="宋体" w:hAnsi="宋体" w:eastAsia="宋体" w:cs="宋体"/>
                <w:bCs/>
                <w:color w:val="auto"/>
                <w:sz w:val="22"/>
                <w:szCs w:val="22"/>
                <w:highlight w:val="none"/>
                <w:lang w:val="en-US" w:eastAsia="zh-CN"/>
              </w:rPr>
              <w:t>.1-</w:t>
            </w:r>
            <w:r>
              <w:rPr>
                <w:rFonts w:hint="eastAsia" w:ascii="宋体" w:hAnsi="宋体" w:cs="宋体"/>
                <w:bCs/>
                <w:color w:val="auto"/>
                <w:sz w:val="22"/>
                <w:szCs w:val="22"/>
                <w:highlight w:val="none"/>
                <w:lang w:val="en-US" w:eastAsia="zh-CN"/>
              </w:rPr>
              <w:t>6</w:t>
            </w:r>
            <w:r>
              <w:rPr>
                <w:rFonts w:hint="eastAsia" w:ascii="宋体" w:hAnsi="宋体" w:eastAsia="宋体" w:cs="宋体"/>
                <w:bCs/>
                <w:color w:val="auto"/>
                <w:sz w:val="22"/>
                <w:szCs w:val="22"/>
                <w:highlight w:val="none"/>
              </w:rPr>
              <w:t>分；</w:t>
            </w:r>
          </w:p>
          <w:p w14:paraId="57412173">
            <w:pPr>
              <w:keepNext w:val="0"/>
              <w:keepLines w:val="0"/>
              <w:pageBreakBefore w:val="0"/>
              <w:widowControl w:val="0"/>
              <w:numPr>
                <w:ilvl w:val="0"/>
                <w:numId w:val="9"/>
              </w:numPr>
              <w:shd w:val="clear"/>
              <w:kinsoku/>
              <w:wordWrap/>
              <w:overflowPunct/>
              <w:topLinePunct w:val="0"/>
              <w:autoSpaceDE w:val="0"/>
              <w:autoSpaceDN w:val="0"/>
              <w:bidi w:val="0"/>
              <w:adjustRightInd/>
              <w:snapToGrid/>
              <w:spacing w:line="300" w:lineRule="exact"/>
              <w:ind w:left="425" w:leftChars="0" w:hanging="425" w:firstLineChars="0"/>
              <w:jc w:val="both"/>
              <w:textAlignment w:val="auto"/>
              <w:rPr>
                <w:rFonts w:hint="eastAsia" w:ascii="宋体" w:hAnsi="宋体" w:eastAsia="宋体" w:cs="宋体"/>
                <w:color w:val="000000"/>
                <w:kern w:val="2"/>
                <w:sz w:val="22"/>
                <w:szCs w:val="22"/>
                <w:highlight w:val="none"/>
                <w:lang w:val="zh-CN" w:eastAsia="zh-CN" w:bidi="ar-SA"/>
              </w:rPr>
            </w:pPr>
            <w:r>
              <w:rPr>
                <w:rFonts w:hint="eastAsia" w:ascii="宋体" w:hAnsi="宋体" w:cs="宋体"/>
                <w:bCs/>
                <w:color w:val="auto"/>
                <w:sz w:val="22"/>
                <w:szCs w:val="22"/>
                <w:highlight w:val="none"/>
                <w:lang w:val="en-US" w:eastAsia="zh-CN"/>
              </w:rPr>
              <w:t>设计</w:t>
            </w:r>
            <w:r>
              <w:rPr>
                <w:rFonts w:hint="eastAsia" w:ascii="宋体" w:hAnsi="宋体" w:eastAsia="宋体" w:cs="宋体"/>
                <w:bCs/>
                <w:color w:val="auto"/>
                <w:sz w:val="22"/>
                <w:szCs w:val="22"/>
                <w:highlight w:val="none"/>
              </w:rPr>
              <w:t>方案不够清晰合理或有缺陷的</w:t>
            </w: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lang w:val="en-US" w:eastAsia="zh-CN"/>
              </w:rPr>
              <w:t>得0-</w:t>
            </w:r>
            <w:r>
              <w:rPr>
                <w:rFonts w:hint="eastAsia" w:ascii="宋体" w:hAnsi="宋体" w:cs="宋体"/>
                <w:bCs/>
                <w:color w:val="auto"/>
                <w:sz w:val="22"/>
                <w:szCs w:val="22"/>
                <w:highlight w:val="none"/>
                <w:lang w:val="en-US" w:eastAsia="zh-CN"/>
              </w:rPr>
              <w:t>3</w:t>
            </w:r>
            <w:r>
              <w:rPr>
                <w:rFonts w:hint="eastAsia" w:ascii="宋体" w:hAnsi="宋体" w:eastAsia="宋体" w:cs="宋体"/>
                <w:bCs/>
                <w:color w:val="auto"/>
                <w:sz w:val="22"/>
                <w:szCs w:val="22"/>
                <w:highlight w:val="none"/>
              </w:rPr>
              <w:t>分。</w:t>
            </w:r>
          </w:p>
        </w:tc>
        <w:tc>
          <w:tcPr>
            <w:tcW w:w="480" w:type="pct"/>
            <w:tcBorders>
              <w:tl2br w:val="nil"/>
              <w:tr2bl w:val="nil"/>
            </w:tcBorders>
            <w:shd w:val="clear" w:color="auto" w:fill="auto"/>
            <w:noWrap w:val="0"/>
            <w:vAlign w:val="center"/>
          </w:tcPr>
          <w:p w14:paraId="230E40A8">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default" w:ascii="宋体" w:hAnsi="宋体" w:eastAsia="宋体" w:cs="宋体"/>
                <w:b/>
                <w:bCs/>
                <w:color w:val="auto"/>
                <w:kern w:val="2"/>
                <w:sz w:val="22"/>
                <w:szCs w:val="22"/>
                <w:highlight w:val="none"/>
                <w:lang w:val="en-US" w:eastAsia="zh-CN" w:bidi="ar-SA"/>
              </w:rPr>
            </w:pPr>
            <w:r>
              <w:rPr>
                <w:rFonts w:hint="eastAsia" w:ascii="宋体" w:hAnsi="宋体" w:cs="宋体"/>
                <w:b/>
                <w:bCs/>
                <w:color w:val="auto"/>
                <w:kern w:val="2"/>
                <w:sz w:val="22"/>
                <w:szCs w:val="22"/>
                <w:highlight w:val="none"/>
                <w:lang w:val="en-US" w:eastAsia="zh-CN" w:bidi="ar-SA"/>
              </w:rPr>
              <w:t>9分</w:t>
            </w:r>
          </w:p>
        </w:tc>
      </w:tr>
      <w:tr w14:paraId="7621537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29" w:type="pct"/>
            <w:tcBorders>
              <w:tl2br w:val="nil"/>
              <w:tr2bl w:val="nil"/>
            </w:tcBorders>
            <w:noWrap w:val="0"/>
            <w:vAlign w:val="center"/>
          </w:tcPr>
          <w:p w14:paraId="39F4B0CA">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default" w:ascii="宋体" w:hAnsi="宋体" w:eastAsia="宋体" w:cs="宋体"/>
                <w:b/>
                <w:bCs/>
                <w:color w:val="auto"/>
                <w:sz w:val="22"/>
                <w:szCs w:val="22"/>
                <w:highlight w:val="none"/>
                <w:lang w:val="en-US" w:eastAsia="zh-CN"/>
              </w:rPr>
            </w:pPr>
            <w:r>
              <w:rPr>
                <w:rFonts w:hint="eastAsia" w:ascii="宋体" w:hAnsi="宋体" w:cs="宋体"/>
                <w:b/>
                <w:bCs/>
                <w:color w:val="auto"/>
                <w:sz w:val="22"/>
                <w:szCs w:val="22"/>
                <w:highlight w:val="none"/>
                <w:lang w:val="en-US" w:eastAsia="zh-CN"/>
              </w:rPr>
              <w:t>5.3</w:t>
            </w:r>
          </w:p>
        </w:tc>
        <w:tc>
          <w:tcPr>
            <w:tcW w:w="571" w:type="pct"/>
            <w:vMerge w:val="continue"/>
            <w:tcBorders>
              <w:tl2br w:val="nil"/>
              <w:tr2bl w:val="nil"/>
            </w:tcBorders>
            <w:noWrap w:val="0"/>
            <w:vAlign w:val="center"/>
          </w:tcPr>
          <w:p w14:paraId="49836796">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rPr>
            </w:pPr>
          </w:p>
        </w:tc>
        <w:tc>
          <w:tcPr>
            <w:tcW w:w="3618" w:type="pct"/>
            <w:tcBorders>
              <w:tl2br w:val="nil"/>
              <w:tr2bl w:val="nil"/>
            </w:tcBorders>
            <w:shd w:val="clear" w:color="auto" w:fill="auto"/>
            <w:noWrap w:val="0"/>
            <w:vAlign w:val="center"/>
          </w:tcPr>
          <w:p w14:paraId="7859405B">
            <w:pPr>
              <w:keepNext w:val="0"/>
              <w:keepLines w:val="0"/>
              <w:pageBreakBefore w:val="0"/>
              <w:widowControl w:val="0"/>
              <w:shd w:val="clear"/>
              <w:kinsoku/>
              <w:wordWrap/>
              <w:overflowPunct/>
              <w:topLinePunct w:val="0"/>
              <w:bidi w:val="0"/>
              <w:adjustRightInd/>
              <w:snapToGrid w:val="0"/>
              <w:spacing w:line="300" w:lineRule="exact"/>
              <w:textAlignment w:val="auto"/>
              <w:rPr>
                <w:rFonts w:hint="eastAsia" w:ascii="宋体" w:hAnsi="宋体" w:eastAsia="宋体" w:cs="宋体"/>
                <w:bCs/>
                <w:color w:val="auto"/>
                <w:sz w:val="22"/>
                <w:szCs w:val="22"/>
                <w:highlight w:val="none"/>
              </w:rPr>
            </w:pPr>
            <w:r>
              <w:rPr>
                <w:rFonts w:hint="eastAsia" w:ascii="宋体" w:hAnsi="宋体" w:eastAsia="宋体" w:cs="宋体"/>
                <w:color w:val="000000"/>
                <w:sz w:val="22"/>
                <w:szCs w:val="22"/>
                <w:highlight w:val="none"/>
                <w:lang w:val="zh-CN"/>
              </w:rPr>
              <w:t>根据</w:t>
            </w:r>
            <w:r>
              <w:rPr>
                <w:rFonts w:hint="eastAsia" w:ascii="宋体" w:hAnsi="宋体" w:cs="宋体"/>
                <w:color w:val="000000"/>
                <w:sz w:val="22"/>
                <w:szCs w:val="22"/>
                <w:highlight w:val="none"/>
                <w:lang w:val="zh-CN"/>
              </w:rPr>
              <w:t>磋商响应供应商</w:t>
            </w:r>
            <w:r>
              <w:rPr>
                <w:rFonts w:hint="eastAsia" w:ascii="宋体" w:hAnsi="宋体" w:eastAsia="宋体" w:cs="宋体"/>
                <w:color w:val="000000"/>
                <w:sz w:val="22"/>
                <w:szCs w:val="22"/>
                <w:highlight w:val="none"/>
                <w:lang w:val="zh-CN"/>
              </w:rPr>
              <w:t>对</w:t>
            </w:r>
            <w:r>
              <w:rPr>
                <w:rFonts w:hint="eastAsia" w:ascii="宋体" w:hAnsi="宋体" w:cs="宋体"/>
                <w:b/>
                <w:bCs/>
                <w:color w:val="000000"/>
                <w:sz w:val="22"/>
                <w:szCs w:val="22"/>
                <w:highlight w:val="none"/>
                <w:u w:val="single"/>
                <w:lang w:val="en-US" w:eastAsia="zh-CN"/>
              </w:rPr>
              <w:t>污水泵站</w:t>
            </w:r>
            <w:r>
              <w:rPr>
                <w:rFonts w:hint="eastAsia" w:ascii="宋体" w:hAnsi="宋体" w:eastAsia="宋体" w:cs="宋体"/>
                <w:color w:val="000000"/>
                <w:sz w:val="22"/>
                <w:szCs w:val="22"/>
                <w:highlight w:val="none"/>
                <w:lang w:val="zh-CN"/>
              </w:rPr>
              <w:t>实施重要及关键节点的分析以及提出的针对性技术处理措施的全面性、合理性</w:t>
            </w:r>
            <w:r>
              <w:rPr>
                <w:rFonts w:hint="eastAsia" w:ascii="宋体" w:hAnsi="宋体" w:eastAsia="宋体" w:cs="宋体"/>
                <w:color w:val="auto"/>
                <w:sz w:val="22"/>
                <w:szCs w:val="22"/>
                <w:highlight w:val="none"/>
                <w:lang w:val="en-US" w:eastAsia="zh-CN"/>
              </w:rPr>
              <w:t>，由评审专家进行综合打分。</w:t>
            </w:r>
          </w:p>
          <w:p w14:paraId="4769C5D5">
            <w:pPr>
              <w:keepNext w:val="0"/>
              <w:keepLines w:val="0"/>
              <w:pageBreakBefore w:val="0"/>
              <w:widowControl w:val="0"/>
              <w:numPr>
                <w:ilvl w:val="0"/>
                <w:numId w:val="10"/>
              </w:numPr>
              <w:shd w:val="clear"/>
              <w:kinsoku/>
              <w:wordWrap/>
              <w:overflowPunct/>
              <w:topLinePunct w:val="0"/>
              <w:autoSpaceDE w:val="0"/>
              <w:autoSpaceDN w:val="0"/>
              <w:bidi w:val="0"/>
              <w:adjustRightInd/>
              <w:snapToGrid/>
              <w:spacing w:line="300" w:lineRule="exact"/>
              <w:ind w:left="425" w:leftChars="0" w:hanging="425" w:firstLineChars="0"/>
              <w:jc w:val="both"/>
              <w:textAlignment w:val="auto"/>
              <w:rPr>
                <w:rFonts w:hint="eastAsia" w:ascii="宋体" w:hAnsi="宋体" w:eastAsia="宋体" w:cs="宋体"/>
                <w:bCs/>
                <w:color w:val="auto"/>
                <w:sz w:val="22"/>
                <w:szCs w:val="22"/>
                <w:highlight w:val="none"/>
              </w:rPr>
            </w:pPr>
            <w:r>
              <w:rPr>
                <w:rFonts w:hint="eastAsia" w:ascii="宋体" w:hAnsi="宋体" w:cs="宋体"/>
                <w:bCs/>
                <w:color w:val="auto"/>
                <w:sz w:val="22"/>
                <w:szCs w:val="22"/>
                <w:highlight w:val="none"/>
                <w:lang w:val="en-US" w:eastAsia="zh-CN"/>
              </w:rPr>
              <w:t>设计</w:t>
            </w:r>
            <w:r>
              <w:rPr>
                <w:rFonts w:hint="eastAsia" w:ascii="宋体" w:hAnsi="宋体" w:eastAsia="宋体" w:cs="宋体"/>
                <w:bCs/>
                <w:color w:val="auto"/>
                <w:sz w:val="22"/>
                <w:szCs w:val="22"/>
                <w:highlight w:val="none"/>
              </w:rPr>
              <w:t>方案科学合理、实施能力强的</w:t>
            </w: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rPr>
              <w:t>得</w:t>
            </w:r>
            <w:r>
              <w:rPr>
                <w:rFonts w:hint="eastAsia" w:ascii="宋体" w:hAnsi="宋体" w:cs="宋体"/>
                <w:bCs/>
                <w:color w:val="auto"/>
                <w:sz w:val="22"/>
                <w:szCs w:val="22"/>
                <w:highlight w:val="none"/>
                <w:lang w:val="en-US" w:eastAsia="zh-CN"/>
              </w:rPr>
              <w:t>3.6</w:t>
            </w:r>
            <w:r>
              <w:rPr>
                <w:rFonts w:hint="eastAsia" w:ascii="宋体" w:hAnsi="宋体" w:eastAsia="宋体" w:cs="宋体"/>
                <w:bCs/>
                <w:color w:val="auto"/>
                <w:sz w:val="22"/>
                <w:szCs w:val="22"/>
                <w:highlight w:val="none"/>
                <w:lang w:val="en-US" w:eastAsia="zh-CN"/>
              </w:rPr>
              <w:t>-</w:t>
            </w:r>
            <w:r>
              <w:rPr>
                <w:rFonts w:hint="eastAsia" w:ascii="宋体" w:hAnsi="宋体" w:cs="宋体"/>
                <w:bCs/>
                <w:color w:val="auto"/>
                <w:sz w:val="22"/>
                <w:szCs w:val="22"/>
                <w:highlight w:val="none"/>
                <w:lang w:val="en-US" w:eastAsia="zh-CN"/>
              </w:rPr>
              <w:t>5</w:t>
            </w:r>
            <w:r>
              <w:rPr>
                <w:rFonts w:hint="eastAsia" w:ascii="宋体" w:hAnsi="宋体" w:eastAsia="宋体" w:cs="宋体"/>
                <w:bCs/>
                <w:color w:val="auto"/>
                <w:sz w:val="22"/>
                <w:szCs w:val="22"/>
                <w:highlight w:val="none"/>
              </w:rPr>
              <w:t>分；</w:t>
            </w:r>
          </w:p>
          <w:p w14:paraId="5FB7A903">
            <w:pPr>
              <w:keepNext w:val="0"/>
              <w:keepLines w:val="0"/>
              <w:pageBreakBefore w:val="0"/>
              <w:widowControl w:val="0"/>
              <w:numPr>
                <w:ilvl w:val="0"/>
                <w:numId w:val="10"/>
              </w:numPr>
              <w:shd w:val="clear"/>
              <w:kinsoku/>
              <w:wordWrap/>
              <w:overflowPunct/>
              <w:topLinePunct w:val="0"/>
              <w:autoSpaceDE w:val="0"/>
              <w:autoSpaceDN w:val="0"/>
              <w:bidi w:val="0"/>
              <w:adjustRightInd/>
              <w:snapToGrid/>
              <w:spacing w:line="300" w:lineRule="exact"/>
              <w:ind w:left="425" w:leftChars="0" w:hanging="425" w:firstLineChars="0"/>
              <w:jc w:val="both"/>
              <w:textAlignment w:val="auto"/>
              <w:rPr>
                <w:rFonts w:hint="eastAsia" w:ascii="宋体" w:hAnsi="宋体" w:eastAsia="宋体" w:cs="宋体"/>
                <w:color w:val="000000"/>
                <w:kern w:val="2"/>
                <w:sz w:val="22"/>
                <w:szCs w:val="22"/>
                <w:highlight w:val="none"/>
                <w:lang w:val="zh-CN" w:eastAsia="zh-CN" w:bidi="ar-SA"/>
              </w:rPr>
            </w:pPr>
            <w:r>
              <w:rPr>
                <w:rFonts w:hint="eastAsia" w:ascii="宋体" w:hAnsi="宋体" w:cs="宋体"/>
                <w:bCs/>
                <w:color w:val="auto"/>
                <w:sz w:val="22"/>
                <w:szCs w:val="22"/>
                <w:highlight w:val="none"/>
                <w:lang w:val="en-US" w:eastAsia="zh-CN"/>
              </w:rPr>
              <w:t>设计</w:t>
            </w:r>
            <w:r>
              <w:rPr>
                <w:rFonts w:hint="eastAsia" w:ascii="宋体" w:hAnsi="宋体" w:eastAsia="宋体" w:cs="宋体"/>
                <w:bCs/>
                <w:color w:val="auto"/>
                <w:sz w:val="22"/>
                <w:szCs w:val="22"/>
                <w:highlight w:val="none"/>
              </w:rPr>
              <w:t>方案基本满足项目需求的</w:t>
            </w: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rPr>
              <w:t>得</w:t>
            </w:r>
            <w:r>
              <w:rPr>
                <w:rFonts w:hint="eastAsia" w:ascii="宋体" w:hAnsi="宋体" w:eastAsia="宋体" w:cs="宋体"/>
                <w:bCs/>
                <w:color w:val="auto"/>
                <w:sz w:val="22"/>
                <w:szCs w:val="22"/>
                <w:highlight w:val="none"/>
                <w:lang w:val="en-US" w:eastAsia="zh-CN"/>
              </w:rPr>
              <w:t>2.1-</w:t>
            </w:r>
            <w:r>
              <w:rPr>
                <w:rFonts w:hint="eastAsia" w:ascii="宋体" w:hAnsi="宋体" w:cs="宋体"/>
                <w:bCs/>
                <w:color w:val="auto"/>
                <w:sz w:val="22"/>
                <w:szCs w:val="22"/>
                <w:highlight w:val="none"/>
                <w:lang w:val="en-US" w:eastAsia="zh-CN"/>
              </w:rPr>
              <w:t>3.5</w:t>
            </w:r>
            <w:r>
              <w:rPr>
                <w:rFonts w:hint="eastAsia" w:ascii="宋体" w:hAnsi="宋体" w:eastAsia="宋体" w:cs="宋体"/>
                <w:bCs/>
                <w:color w:val="auto"/>
                <w:sz w:val="22"/>
                <w:szCs w:val="22"/>
                <w:highlight w:val="none"/>
              </w:rPr>
              <w:t>分；</w:t>
            </w:r>
          </w:p>
          <w:p w14:paraId="07037C80">
            <w:pPr>
              <w:keepNext w:val="0"/>
              <w:keepLines w:val="0"/>
              <w:pageBreakBefore w:val="0"/>
              <w:widowControl w:val="0"/>
              <w:numPr>
                <w:ilvl w:val="0"/>
                <w:numId w:val="10"/>
              </w:numPr>
              <w:shd w:val="clear"/>
              <w:kinsoku/>
              <w:wordWrap/>
              <w:overflowPunct/>
              <w:topLinePunct w:val="0"/>
              <w:autoSpaceDE w:val="0"/>
              <w:autoSpaceDN w:val="0"/>
              <w:bidi w:val="0"/>
              <w:adjustRightInd/>
              <w:snapToGrid/>
              <w:spacing w:line="300" w:lineRule="exact"/>
              <w:ind w:left="425" w:leftChars="0" w:hanging="425" w:firstLineChars="0"/>
              <w:jc w:val="both"/>
              <w:textAlignment w:val="auto"/>
              <w:rPr>
                <w:rFonts w:hint="eastAsia" w:ascii="宋体" w:hAnsi="宋体" w:eastAsia="宋体" w:cs="宋体"/>
                <w:color w:val="000000"/>
                <w:kern w:val="2"/>
                <w:sz w:val="22"/>
                <w:szCs w:val="22"/>
                <w:highlight w:val="none"/>
                <w:lang w:val="zh-CN" w:eastAsia="zh-CN" w:bidi="ar-SA"/>
              </w:rPr>
            </w:pPr>
            <w:r>
              <w:rPr>
                <w:rFonts w:hint="eastAsia" w:ascii="宋体" w:hAnsi="宋体" w:cs="宋体"/>
                <w:bCs/>
                <w:color w:val="auto"/>
                <w:sz w:val="22"/>
                <w:szCs w:val="22"/>
                <w:highlight w:val="none"/>
                <w:lang w:val="en-US" w:eastAsia="zh-CN"/>
              </w:rPr>
              <w:t>设计</w:t>
            </w:r>
            <w:r>
              <w:rPr>
                <w:rFonts w:hint="eastAsia" w:ascii="宋体" w:hAnsi="宋体" w:eastAsia="宋体" w:cs="宋体"/>
                <w:bCs/>
                <w:color w:val="auto"/>
                <w:sz w:val="22"/>
                <w:szCs w:val="22"/>
                <w:highlight w:val="none"/>
              </w:rPr>
              <w:t>方案不够清晰合理或有缺陷的</w:t>
            </w: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lang w:val="en-US" w:eastAsia="zh-CN"/>
              </w:rPr>
              <w:t>得0-2</w:t>
            </w:r>
            <w:r>
              <w:rPr>
                <w:rFonts w:hint="eastAsia" w:ascii="宋体" w:hAnsi="宋体" w:eastAsia="宋体" w:cs="宋体"/>
                <w:bCs/>
                <w:color w:val="auto"/>
                <w:sz w:val="22"/>
                <w:szCs w:val="22"/>
                <w:highlight w:val="none"/>
              </w:rPr>
              <w:t>分。</w:t>
            </w:r>
          </w:p>
        </w:tc>
        <w:tc>
          <w:tcPr>
            <w:tcW w:w="480" w:type="pct"/>
            <w:tcBorders>
              <w:tl2br w:val="nil"/>
              <w:tr2bl w:val="nil"/>
            </w:tcBorders>
            <w:shd w:val="clear" w:color="auto" w:fill="auto"/>
            <w:noWrap w:val="0"/>
            <w:vAlign w:val="center"/>
          </w:tcPr>
          <w:p w14:paraId="7D53E0DF">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bCs/>
                <w:color w:val="auto"/>
                <w:kern w:val="2"/>
                <w:sz w:val="22"/>
                <w:szCs w:val="22"/>
                <w:highlight w:val="none"/>
                <w:lang w:val="en-US" w:eastAsia="zh-CN" w:bidi="ar-SA"/>
              </w:rPr>
            </w:pPr>
            <w:r>
              <w:rPr>
                <w:rFonts w:hint="eastAsia" w:ascii="宋体" w:hAnsi="宋体" w:cs="宋体"/>
                <w:b/>
                <w:bCs/>
                <w:color w:val="auto"/>
                <w:sz w:val="22"/>
                <w:szCs w:val="22"/>
                <w:highlight w:val="none"/>
                <w:lang w:val="en-US" w:eastAsia="zh-CN"/>
              </w:rPr>
              <w:t>5</w:t>
            </w:r>
            <w:r>
              <w:rPr>
                <w:rFonts w:hint="eastAsia" w:ascii="宋体" w:hAnsi="宋体" w:eastAsia="宋体" w:cs="宋体"/>
                <w:b/>
                <w:bCs/>
                <w:color w:val="auto"/>
                <w:sz w:val="22"/>
                <w:szCs w:val="22"/>
                <w:highlight w:val="none"/>
              </w:rPr>
              <w:t>分</w:t>
            </w:r>
          </w:p>
        </w:tc>
      </w:tr>
      <w:tr w14:paraId="36475EA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431" w:hRule="atLeast"/>
        </w:trPr>
        <w:tc>
          <w:tcPr>
            <w:tcW w:w="329" w:type="pct"/>
            <w:tcBorders>
              <w:tl2br w:val="nil"/>
              <w:tr2bl w:val="nil"/>
            </w:tcBorders>
            <w:noWrap w:val="0"/>
            <w:vAlign w:val="center"/>
          </w:tcPr>
          <w:p w14:paraId="532BE2B2">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default" w:ascii="宋体" w:hAnsi="宋体" w:eastAsia="宋体" w:cs="宋体"/>
                <w:b/>
                <w:bCs/>
                <w:color w:val="auto"/>
                <w:sz w:val="22"/>
                <w:szCs w:val="22"/>
                <w:highlight w:val="none"/>
                <w:lang w:val="en-US" w:eastAsia="zh-CN"/>
              </w:rPr>
            </w:pPr>
            <w:r>
              <w:rPr>
                <w:rFonts w:hint="eastAsia" w:ascii="宋体" w:hAnsi="宋体" w:cs="宋体"/>
                <w:b/>
                <w:bCs/>
                <w:color w:val="auto"/>
                <w:sz w:val="22"/>
                <w:szCs w:val="22"/>
                <w:highlight w:val="none"/>
                <w:lang w:val="en-US" w:eastAsia="zh-CN"/>
              </w:rPr>
              <w:t>5.4</w:t>
            </w:r>
          </w:p>
        </w:tc>
        <w:tc>
          <w:tcPr>
            <w:tcW w:w="571" w:type="pct"/>
            <w:vMerge w:val="continue"/>
            <w:tcBorders>
              <w:tl2br w:val="nil"/>
              <w:tr2bl w:val="nil"/>
            </w:tcBorders>
            <w:noWrap w:val="0"/>
            <w:vAlign w:val="center"/>
          </w:tcPr>
          <w:p w14:paraId="34AE650B">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rPr>
            </w:pPr>
          </w:p>
        </w:tc>
        <w:tc>
          <w:tcPr>
            <w:tcW w:w="3618" w:type="pct"/>
            <w:tcBorders>
              <w:tl2br w:val="nil"/>
              <w:tr2bl w:val="nil"/>
            </w:tcBorders>
            <w:noWrap w:val="0"/>
            <w:vAlign w:val="center"/>
          </w:tcPr>
          <w:p w14:paraId="69AE2391">
            <w:pPr>
              <w:keepNext w:val="0"/>
              <w:keepLines w:val="0"/>
              <w:pageBreakBefore w:val="0"/>
              <w:widowControl w:val="0"/>
              <w:shd w:val="clear"/>
              <w:kinsoku/>
              <w:wordWrap/>
              <w:overflowPunct/>
              <w:topLinePunct w:val="0"/>
              <w:bidi w:val="0"/>
              <w:adjustRightInd/>
              <w:snapToGrid w:val="0"/>
              <w:spacing w:line="300" w:lineRule="exact"/>
              <w:textAlignment w:val="auto"/>
              <w:rPr>
                <w:rFonts w:hint="eastAsia" w:ascii="宋体" w:hAnsi="宋体" w:eastAsia="宋体" w:cs="宋体"/>
                <w:color w:val="000000"/>
                <w:sz w:val="22"/>
                <w:szCs w:val="22"/>
                <w:highlight w:val="none"/>
                <w:lang w:val="en-US" w:eastAsia="zh-CN"/>
              </w:rPr>
            </w:pPr>
            <w:r>
              <w:rPr>
                <w:rFonts w:hint="eastAsia" w:ascii="宋体" w:hAnsi="宋体" w:eastAsia="宋体" w:cs="宋体"/>
                <w:color w:val="000000"/>
                <w:sz w:val="22"/>
                <w:szCs w:val="22"/>
                <w:highlight w:val="none"/>
                <w:lang w:val="zh-CN"/>
              </w:rPr>
              <w:t>根据磋商响应供应商的质量保障措施：设计进度计划、设计质量保证措施、关键部位的技术措施等情况的合理性、可行性、有效性；相应的人力及物力的投入安排是否能够确保本项目质量目标实现等情况</w:t>
            </w:r>
            <w:r>
              <w:rPr>
                <w:rFonts w:hint="eastAsia" w:ascii="宋体" w:hAnsi="宋体" w:eastAsia="宋体" w:cs="宋体"/>
                <w:color w:val="000000"/>
                <w:sz w:val="22"/>
                <w:szCs w:val="22"/>
                <w:highlight w:val="none"/>
                <w:lang w:val="en-US" w:eastAsia="zh-CN"/>
              </w:rPr>
              <w:t>，由评审专家进行综合打分。</w:t>
            </w:r>
          </w:p>
          <w:p w14:paraId="5C91DC8D">
            <w:pPr>
              <w:keepNext w:val="0"/>
              <w:keepLines w:val="0"/>
              <w:pageBreakBefore w:val="0"/>
              <w:widowControl w:val="0"/>
              <w:numPr>
                <w:ilvl w:val="0"/>
                <w:numId w:val="11"/>
              </w:numPr>
              <w:shd w:val="clear"/>
              <w:kinsoku/>
              <w:wordWrap/>
              <w:overflowPunct/>
              <w:topLinePunct w:val="0"/>
              <w:autoSpaceDE w:val="0"/>
              <w:autoSpaceDN w:val="0"/>
              <w:bidi w:val="0"/>
              <w:adjustRightInd/>
              <w:snapToGrid/>
              <w:spacing w:line="300" w:lineRule="exact"/>
              <w:ind w:left="425" w:leftChars="0" w:hanging="425" w:firstLineChars="0"/>
              <w:jc w:val="both"/>
              <w:textAlignment w:val="auto"/>
              <w:rPr>
                <w:rFonts w:hint="eastAsia" w:ascii="宋体" w:hAnsi="宋体" w:cs="宋体"/>
                <w:bCs/>
                <w:color w:val="auto"/>
                <w:sz w:val="22"/>
                <w:szCs w:val="22"/>
                <w:highlight w:val="none"/>
                <w:lang w:val="en-US" w:eastAsia="zh-CN"/>
              </w:rPr>
            </w:pPr>
            <w:r>
              <w:rPr>
                <w:rFonts w:hint="eastAsia" w:ascii="宋体" w:hAnsi="宋体" w:cs="宋体"/>
                <w:bCs/>
                <w:color w:val="auto"/>
                <w:sz w:val="22"/>
                <w:szCs w:val="22"/>
                <w:highlight w:val="none"/>
                <w:lang w:val="en-US" w:eastAsia="zh-CN"/>
              </w:rPr>
              <w:t>质量保证措施合理、可行、有效，人力物理安排合理能事项项目质量目标的，得1.6-3分；</w:t>
            </w:r>
          </w:p>
          <w:p w14:paraId="6F761083">
            <w:pPr>
              <w:keepNext w:val="0"/>
              <w:keepLines w:val="0"/>
              <w:pageBreakBefore w:val="0"/>
              <w:widowControl w:val="0"/>
              <w:numPr>
                <w:ilvl w:val="0"/>
                <w:numId w:val="11"/>
              </w:numPr>
              <w:shd w:val="clear"/>
              <w:kinsoku/>
              <w:wordWrap/>
              <w:overflowPunct/>
              <w:topLinePunct w:val="0"/>
              <w:autoSpaceDE w:val="0"/>
              <w:autoSpaceDN w:val="0"/>
              <w:bidi w:val="0"/>
              <w:adjustRightInd/>
              <w:snapToGrid/>
              <w:spacing w:line="300" w:lineRule="exact"/>
              <w:ind w:left="425" w:leftChars="0" w:hanging="425" w:firstLineChars="0"/>
              <w:jc w:val="both"/>
              <w:textAlignment w:val="auto"/>
              <w:rPr>
                <w:rFonts w:hint="default"/>
                <w:sz w:val="20"/>
                <w:szCs w:val="20"/>
                <w:highlight w:val="none"/>
                <w:lang w:val="en-US" w:eastAsia="zh-CN"/>
              </w:rPr>
            </w:pPr>
            <w:r>
              <w:rPr>
                <w:rFonts w:hint="eastAsia" w:ascii="宋体" w:hAnsi="宋体" w:cs="宋体"/>
                <w:bCs/>
                <w:color w:val="auto"/>
                <w:sz w:val="22"/>
                <w:szCs w:val="22"/>
                <w:highlight w:val="none"/>
                <w:lang w:val="en-US" w:eastAsia="zh-CN"/>
              </w:rPr>
              <w:t>质量保证措施的合理性、可行性、有效性存在缺陷，不能很好地实现质量目标的，得0-1.5分。</w:t>
            </w:r>
          </w:p>
        </w:tc>
        <w:tc>
          <w:tcPr>
            <w:tcW w:w="480" w:type="pct"/>
            <w:tcBorders>
              <w:tl2br w:val="nil"/>
              <w:tr2bl w:val="nil"/>
            </w:tcBorders>
            <w:noWrap w:val="0"/>
            <w:vAlign w:val="center"/>
          </w:tcPr>
          <w:p w14:paraId="667053E9">
            <w:pPr>
              <w:keepNext w:val="0"/>
              <w:keepLines w:val="0"/>
              <w:pageBreakBefore w:val="0"/>
              <w:widowControl w:val="0"/>
              <w:shd w:val="clear"/>
              <w:kinsoku/>
              <w:wordWrap/>
              <w:overflowPunct/>
              <w:topLinePunct w:val="0"/>
              <w:autoSpaceDE/>
              <w:autoSpaceDN/>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3</w:t>
            </w:r>
            <w:r>
              <w:rPr>
                <w:rFonts w:hint="eastAsia" w:ascii="宋体" w:hAnsi="宋体" w:eastAsia="宋体" w:cs="宋体"/>
                <w:b/>
                <w:bCs/>
                <w:color w:val="auto"/>
                <w:sz w:val="22"/>
                <w:szCs w:val="22"/>
                <w:highlight w:val="none"/>
              </w:rPr>
              <w:t>分</w:t>
            </w:r>
          </w:p>
        </w:tc>
      </w:tr>
      <w:tr w14:paraId="01F2D42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35" w:hRule="atLeast"/>
        </w:trPr>
        <w:tc>
          <w:tcPr>
            <w:tcW w:w="329" w:type="pct"/>
            <w:tcBorders>
              <w:tl2br w:val="nil"/>
              <w:tr2bl w:val="nil"/>
            </w:tcBorders>
            <w:noWrap w:val="0"/>
            <w:vAlign w:val="center"/>
          </w:tcPr>
          <w:p w14:paraId="7353E162">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default" w:ascii="宋体" w:hAnsi="宋体" w:eastAsia="宋体" w:cs="宋体"/>
                <w:b/>
                <w:bCs/>
                <w:color w:val="auto"/>
                <w:sz w:val="22"/>
                <w:szCs w:val="22"/>
                <w:highlight w:val="none"/>
                <w:lang w:val="en-US" w:eastAsia="zh-CN"/>
              </w:rPr>
            </w:pPr>
            <w:r>
              <w:rPr>
                <w:rFonts w:hint="eastAsia" w:ascii="宋体" w:hAnsi="宋体" w:cs="宋体"/>
                <w:b/>
                <w:bCs/>
                <w:color w:val="auto"/>
                <w:sz w:val="22"/>
                <w:szCs w:val="22"/>
                <w:highlight w:val="none"/>
                <w:lang w:val="en-US" w:eastAsia="zh-CN"/>
              </w:rPr>
              <w:t>5.5</w:t>
            </w:r>
          </w:p>
        </w:tc>
        <w:tc>
          <w:tcPr>
            <w:tcW w:w="571" w:type="pct"/>
            <w:vMerge w:val="continue"/>
            <w:tcBorders>
              <w:tl2br w:val="nil"/>
              <w:tr2bl w:val="nil"/>
            </w:tcBorders>
            <w:noWrap w:val="0"/>
            <w:vAlign w:val="center"/>
          </w:tcPr>
          <w:p w14:paraId="7263A347">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rPr>
            </w:pPr>
          </w:p>
        </w:tc>
        <w:tc>
          <w:tcPr>
            <w:tcW w:w="3618" w:type="pct"/>
            <w:tcBorders>
              <w:tl2br w:val="nil"/>
              <w:tr2bl w:val="nil"/>
            </w:tcBorders>
            <w:noWrap w:val="0"/>
            <w:vAlign w:val="center"/>
          </w:tcPr>
          <w:p w14:paraId="2FF8CFF5">
            <w:pPr>
              <w:keepNext w:val="0"/>
              <w:keepLines w:val="0"/>
              <w:pageBreakBefore w:val="0"/>
              <w:widowControl w:val="0"/>
              <w:shd w:val="clear"/>
              <w:kinsoku/>
              <w:wordWrap/>
              <w:overflowPunct/>
              <w:topLinePunct w:val="0"/>
              <w:bidi w:val="0"/>
              <w:adjustRightInd/>
              <w:snapToGrid w:val="0"/>
              <w:spacing w:line="300" w:lineRule="exact"/>
              <w:textAlignment w:val="auto"/>
              <w:rPr>
                <w:rFonts w:hint="eastAsia" w:ascii="宋体" w:hAnsi="宋体" w:eastAsia="宋体" w:cs="宋体"/>
                <w:color w:val="000000"/>
                <w:sz w:val="22"/>
                <w:szCs w:val="22"/>
                <w:highlight w:val="none"/>
                <w:lang w:val="en-US" w:eastAsia="zh-CN"/>
              </w:rPr>
            </w:pPr>
            <w:r>
              <w:rPr>
                <w:rFonts w:hint="eastAsia" w:ascii="宋体" w:hAnsi="宋体" w:eastAsia="宋体" w:cs="宋体"/>
                <w:color w:val="000000"/>
                <w:sz w:val="22"/>
                <w:szCs w:val="22"/>
                <w:highlight w:val="none"/>
                <w:lang w:val="zh-CN"/>
              </w:rPr>
              <w:t>项目组织实施是否具有完备的管理组织、实施规范，根据磋商响应供应商管理组织机构是否健全、管理运作流程（包括内部校审制度等）是否明确合理，</w:t>
            </w:r>
            <w:r>
              <w:rPr>
                <w:rFonts w:hint="eastAsia" w:ascii="宋体" w:hAnsi="宋体" w:eastAsia="宋体" w:cs="宋体"/>
                <w:color w:val="000000"/>
                <w:sz w:val="22"/>
                <w:szCs w:val="22"/>
                <w:highlight w:val="none"/>
                <w:lang w:val="en-US" w:eastAsia="zh-CN"/>
              </w:rPr>
              <w:t>由评审专家进行综合打分。</w:t>
            </w:r>
          </w:p>
          <w:p w14:paraId="2332D9F5">
            <w:pPr>
              <w:keepNext w:val="0"/>
              <w:keepLines w:val="0"/>
              <w:pageBreakBefore w:val="0"/>
              <w:widowControl w:val="0"/>
              <w:numPr>
                <w:ilvl w:val="0"/>
                <w:numId w:val="12"/>
              </w:numPr>
              <w:shd w:val="clear"/>
              <w:kinsoku/>
              <w:wordWrap/>
              <w:overflowPunct/>
              <w:topLinePunct w:val="0"/>
              <w:autoSpaceDE w:val="0"/>
              <w:autoSpaceDN w:val="0"/>
              <w:bidi w:val="0"/>
              <w:adjustRightInd/>
              <w:snapToGrid/>
              <w:spacing w:line="300" w:lineRule="exact"/>
              <w:ind w:left="425" w:leftChars="0" w:hanging="425" w:firstLineChars="0"/>
              <w:jc w:val="both"/>
              <w:textAlignment w:val="auto"/>
              <w:rPr>
                <w:rFonts w:hint="eastAsia" w:ascii="宋体" w:hAnsi="宋体" w:cs="宋体"/>
                <w:bCs/>
                <w:color w:val="auto"/>
                <w:sz w:val="22"/>
                <w:szCs w:val="22"/>
                <w:highlight w:val="none"/>
                <w:lang w:val="en-US" w:eastAsia="zh-CN"/>
              </w:rPr>
            </w:pPr>
            <w:r>
              <w:rPr>
                <w:rFonts w:hint="eastAsia" w:ascii="宋体" w:hAnsi="宋体" w:cs="宋体"/>
                <w:bCs/>
                <w:color w:val="auto"/>
                <w:sz w:val="22"/>
                <w:szCs w:val="22"/>
                <w:highlight w:val="none"/>
                <w:lang w:val="en-US" w:eastAsia="zh-CN"/>
              </w:rPr>
              <w:t>磋商响应供应商具备完备的管理组织，</w:t>
            </w:r>
            <w:r>
              <w:rPr>
                <w:rFonts w:hint="eastAsia" w:ascii="宋体" w:hAnsi="宋体" w:cs="宋体"/>
                <w:bCs/>
                <w:color w:val="auto"/>
                <w:sz w:val="22"/>
                <w:szCs w:val="22"/>
                <w:highlight w:val="none"/>
                <w:lang w:val="zh-CN" w:eastAsia="zh-CN"/>
              </w:rPr>
              <w:t>管理运作流程</w:t>
            </w:r>
            <w:r>
              <w:rPr>
                <w:rFonts w:hint="eastAsia" w:ascii="宋体" w:hAnsi="宋体" w:cs="宋体"/>
                <w:bCs/>
                <w:color w:val="auto"/>
                <w:sz w:val="22"/>
                <w:szCs w:val="22"/>
                <w:highlight w:val="none"/>
                <w:lang w:val="en-US" w:eastAsia="zh-CN"/>
              </w:rPr>
              <w:t>明确合理，实施规范健全、可操作的，得1.6-3分；</w:t>
            </w:r>
          </w:p>
          <w:p w14:paraId="1121172E">
            <w:pPr>
              <w:keepNext w:val="0"/>
              <w:keepLines w:val="0"/>
              <w:pageBreakBefore w:val="0"/>
              <w:widowControl w:val="0"/>
              <w:numPr>
                <w:ilvl w:val="0"/>
                <w:numId w:val="12"/>
              </w:numPr>
              <w:shd w:val="clear"/>
              <w:kinsoku/>
              <w:wordWrap/>
              <w:overflowPunct/>
              <w:topLinePunct w:val="0"/>
              <w:autoSpaceDE w:val="0"/>
              <w:autoSpaceDN w:val="0"/>
              <w:bidi w:val="0"/>
              <w:adjustRightInd/>
              <w:snapToGrid/>
              <w:spacing w:line="300" w:lineRule="exact"/>
              <w:ind w:left="425" w:leftChars="0" w:hanging="425" w:firstLineChars="0"/>
              <w:jc w:val="both"/>
              <w:textAlignment w:val="auto"/>
              <w:rPr>
                <w:rFonts w:hint="default"/>
                <w:sz w:val="20"/>
                <w:szCs w:val="20"/>
                <w:highlight w:val="none"/>
                <w:lang w:val="en-US" w:eastAsia="zh-CN"/>
              </w:rPr>
            </w:pPr>
            <w:r>
              <w:rPr>
                <w:rFonts w:hint="default" w:ascii="宋体" w:hAnsi="宋体" w:cs="宋体"/>
                <w:bCs/>
                <w:color w:val="auto"/>
                <w:sz w:val="22"/>
                <w:szCs w:val="22"/>
                <w:highlight w:val="none"/>
                <w:lang w:val="en-US" w:eastAsia="zh-CN"/>
              </w:rPr>
              <w:t>磋商响应供应商</w:t>
            </w:r>
            <w:r>
              <w:rPr>
                <w:rFonts w:hint="eastAsia" w:ascii="宋体" w:hAnsi="宋体" w:cs="宋体"/>
                <w:bCs/>
                <w:color w:val="auto"/>
                <w:sz w:val="22"/>
                <w:szCs w:val="22"/>
                <w:highlight w:val="none"/>
                <w:lang w:val="en-US" w:eastAsia="zh-CN"/>
              </w:rPr>
              <w:t>的</w:t>
            </w:r>
            <w:r>
              <w:rPr>
                <w:rFonts w:hint="default" w:ascii="宋体" w:hAnsi="宋体" w:cs="宋体"/>
                <w:bCs/>
                <w:color w:val="auto"/>
                <w:sz w:val="22"/>
                <w:szCs w:val="22"/>
                <w:highlight w:val="none"/>
                <w:lang w:val="en-US" w:eastAsia="zh-CN"/>
              </w:rPr>
              <w:t>管理组织</w:t>
            </w:r>
            <w:r>
              <w:rPr>
                <w:rFonts w:hint="eastAsia" w:ascii="宋体" w:hAnsi="宋体" w:cs="宋体"/>
                <w:bCs/>
                <w:color w:val="auto"/>
                <w:sz w:val="22"/>
                <w:szCs w:val="22"/>
                <w:highlight w:val="none"/>
                <w:lang w:val="en-US" w:eastAsia="zh-CN"/>
              </w:rPr>
              <w:t>基本健全，管理运作流程基本合理，实施规范基本健全的，得0-1.5分。</w:t>
            </w:r>
          </w:p>
        </w:tc>
        <w:tc>
          <w:tcPr>
            <w:tcW w:w="480" w:type="pct"/>
            <w:tcBorders>
              <w:tl2br w:val="nil"/>
              <w:tr2bl w:val="nil"/>
            </w:tcBorders>
            <w:noWrap w:val="0"/>
            <w:vAlign w:val="center"/>
          </w:tcPr>
          <w:p w14:paraId="438B3614">
            <w:pPr>
              <w:keepNext w:val="0"/>
              <w:keepLines w:val="0"/>
              <w:pageBreakBefore w:val="0"/>
              <w:widowControl w:val="0"/>
              <w:shd w:val="clear"/>
              <w:kinsoku/>
              <w:wordWrap/>
              <w:overflowPunct/>
              <w:topLinePunct w:val="0"/>
              <w:autoSpaceDE/>
              <w:autoSpaceDN/>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3</w:t>
            </w:r>
            <w:r>
              <w:rPr>
                <w:rFonts w:hint="eastAsia" w:ascii="宋体" w:hAnsi="宋体" w:eastAsia="宋体" w:cs="宋体"/>
                <w:b/>
                <w:bCs/>
                <w:color w:val="auto"/>
                <w:sz w:val="22"/>
                <w:szCs w:val="22"/>
                <w:highlight w:val="none"/>
              </w:rPr>
              <w:t>分</w:t>
            </w:r>
          </w:p>
        </w:tc>
      </w:tr>
      <w:tr w14:paraId="432B3E1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80" w:hRule="atLeast"/>
        </w:trPr>
        <w:tc>
          <w:tcPr>
            <w:tcW w:w="329" w:type="pct"/>
            <w:tcBorders>
              <w:tl2br w:val="nil"/>
              <w:tr2bl w:val="nil"/>
            </w:tcBorders>
            <w:noWrap w:val="0"/>
            <w:vAlign w:val="center"/>
          </w:tcPr>
          <w:p w14:paraId="45E38A05">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default" w:ascii="宋体" w:hAnsi="宋体" w:eastAsia="宋体" w:cs="宋体"/>
                <w:b/>
                <w:bCs/>
                <w:color w:val="auto"/>
                <w:sz w:val="22"/>
                <w:szCs w:val="22"/>
                <w:highlight w:val="none"/>
                <w:lang w:val="en-US" w:eastAsia="zh-CN"/>
              </w:rPr>
            </w:pPr>
            <w:r>
              <w:rPr>
                <w:rFonts w:hint="eastAsia" w:ascii="宋体" w:hAnsi="宋体" w:cs="宋体"/>
                <w:b/>
                <w:bCs/>
                <w:color w:val="auto"/>
                <w:sz w:val="22"/>
                <w:szCs w:val="22"/>
                <w:highlight w:val="none"/>
                <w:lang w:val="en-US" w:eastAsia="zh-CN"/>
              </w:rPr>
              <w:t>5.6</w:t>
            </w:r>
          </w:p>
        </w:tc>
        <w:tc>
          <w:tcPr>
            <w:tcW w:w="571" w:type="pct"/>
            <w:vMerge w:val="continue"/>
            <w:tcBorders>
              <w:tl2br w:val="nil"/>
              <w:tr2bl w:val="nil"/>
            </w:tcBorders>
            <w:noWrap w:val="0"/>
            <w:vAlign w:val="center"/>
          </w:tcPr>
          <w:p w14:paraId="713F6A41">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rPr>
            </w:pPr>
          </w:p>
        </w:tc>
        <w:tc>
          <w:tcPr>
            <w:tcW w:w="3618" w:type="pct"/>
            <w:tcBorders>
              <w:tl2br w:val="nil"/>
              <w:tr2bl w:val="nil"/>
            </w:tcBorders>
            <w:noWrap w:val="0"/>
            <w:vAlign w:val="center"/>
          </w:tcPr>
          <w:p w14:paraId="18000B29">
            <w:pPr>
              <w:keepNext w:val="0"/>
              <w:keepLines w:val="0"/>
              <w:pageBreakBefore w:val="0"/>
              <w:widowControl w:val="0"/>
              <w:shd w:val="clear"/>
              <w:kinsoku/>
              <w:wordWrap/>
              <w:overflowPunct/>
              <w:topLinePunct w:val="0"/>
              <w:bidi w:val="0"/>
              <w:adjustRightInd/>
              <w:snapToGrid w:val="0"/>
              <w:spacing w:line="300" w:lineRule="exact"/>
              <w:textAlignment w:val="auto"/>
              <w:rPr>
                <w:rFonts w:hint="eastAsia" w:ascii="宋体" w:hAnsi="宋体" w:eastAsia="宋体" w:cs="宋体"/>
                <w:color w:val="000000"/>
                <w:sz w:val="22"/>
                <w:szCs w:val="22"/>
                <w:highlight w:val="none"/>
                <w:lang w:val="en-US" w:eastAsia="zh-CN"/>
              </w:rPr>
            </w:pPr>
            <w:r>
              <w:rPr>
                <w:rFonts w:hint="eastAsia" w:ascii="宋体" w:hAnsi="宋体" w:eastAsia="宋体" w:cs="宋体"/>
                <w:color w:val="000000"/>
                <w:sz w:val="22"/>
                <w:szCs w:val="22"/>
                <w:highlight w:val="none"/>
                <w:lang w:val="zh-CN"/>
              </w:rPr>
              <w:t>根据磋商响应供应商前期对接、设计过程及项目实施中，与各方沟通协调措施及能力</w:t>
            </w:r>
            <w:r>
              <w:rPr>
                <w:rFonts w:hint="eastAsia" w:ascii="宋体" w:hAnsi="宋体" w:eastAsia="宋体" w:cs="宋体"/>
                <w:color w:val="000000"/>
                <w:sz w:val="22"/>
                <w:szCs w:val="22"/>
                <w:highlight w:val="none"/>
                <w:lang w:val="en-US" w:eastAsia="zh-CN"/>
              </w:rPr>
              <w:t>展现，由评审专家进行综合打分。</w:t>
            </w:r>
          </w:p>
          <w:p w14:paraId="470AA057">
            <w:pPr>
              <w:keepNext w:val="0"/>
              <w:keepLines w:val="0"/>
              <w:pageBreakBefore w:val="0"/>
              <w:widowControl w:val="0"/>
              <w:numPr>
                <w:ilvl w:val="0"/>
                <w:numId w:val="13"/>
              </w:numPr>
              <w:shd w:val="clear"/>
              <w:kinsoku/>
              <w:wordWrap/>
              <w:overflowPunct/>
              <w:topLinePunct w:val="0"/>
              <w:autoSpaceDE w:val="0"/>
              <w:autoSpaceDN w:val="0"/>
              <w:bidi w:val="0"/>
              <w:adjustRightInd/>
              <w:snapToGrid/>
              <w:spacing w:line="300" w:lineRule="exact"/>
              <w:ind w:left="425" w:leftChars="0" w:hanging="425" w:firstLineChars="0"/>
              <w:jc w:val="both"/>
              <w:textAlignment w:val="auto"/>
              <w:rPr>
                <w:rFonts w:hint="eastAsia" w:ascii="宋体" w:hAnsi="宋体" w:cs="宋体"/>
                <w:bCs/>
                <w:color w:val="auto"/>
                <w:sz w:val="22"/>
                <w:szCs w:val="22"/>
                <w:highlight w:val="none"/>
                <w:lang w:val="en-US" w:eastAsia="zh-CN"/>
              </w:rPr>
            </w:pPr>
            <w:r>
              <w:rPr>
                <w:rFonts w:hint="eastAsia" w:ascii="宋体" w:hAnsi="宋体" w:cs="宋体"/>
                <w:bCs/>
                <w:color w:val="auto"/>
                <w:sz w:val="22"/>
                <w:szCs w:val="22"/>
                <w:highlight w:val="none"/>
                <w:lang w:val="en-US" w:eastAsia="zh-CN"/>
              </w:rPr>
              <w:t>方案中充分体现了前期、过程及实施中的沟通协调措施，且合理可行的，得3.1-4分；</w:t>
            </w:r>
          </w:p>
          <w:p w14:paraId="29F2BDEF">
            <w:pPr>
              <w:keepNext w:val="0"/>
              <w:keepLines w:val="0"/>
              <w:pageBreakBefore w:val="0"/>
              <w:widowControl w:val="0"/>
              <w:numPr>
                <w:ilvl w:val="0"/>
                <w:numId w:val="13"/>
              </w:numPr>
              <w:shd w:val="clear"/>
              <w:kinsoku/>
              <w:wordWrap/>
              <w:overflowPunct/>
              <w:topLinePunct w:val="0"/>
              <w:autoSpaceDE w:val="0"/>
              <w:autoSpaceDN w:val="0"/>
              <w:bidi w:val="0"/>
              <w:adjustRightInd/>
              <w:snapToGrid/>
              <w:spacing w:line="300" w:lineRule="exact"/>
              <w:ind w:left="425" w:leftChars="0" w:hanging="425" w:firstLineChars="0"/>
              <w:jc w:val="both"/>
              <w:textAlignment w:val="auto"/>
              <w:rPr>
                <w:rFonts w:hint="default" w:ascii="宋体" w:hAnsi="宋体" w:cs="宋体"/>
                <w:bCs/>
                <w:color w:val="auto"/>
                <w:sz w:val="22"/>
                <w:szCs w:val="22"/>
                <w:highlight w:val="none"/>
                <w:lang w:val="en-US" w:eastAsia="zh-CN"/>
              </w:rPr>
            </w:pPr>
            <w:r>
              <w:rPr>
                <w:rFonts w:hint="eastAsia" w:ascii="宋体" w:hAnsi="宋体" w:cs="宋体"/>
                <w:bCs/>
                <w:color w:val="auto"/>
                <w:sz w:val="22"/>
                <w:szCs w:val="22"/>
                <w:highlight w:val="none"/>
                <w:lang w:val="en-US" w:eastAsia="zh-CN"/>
              </w:rPr>
              <w:t>方案合理性、可行性不高，基本体现各方沟通协调措施及能力展现的，得1.6-3分；</w:t>
            </w:r>
          </w:p>
          <w:p w14:paraId="4E03FD6E">
            <w:pPr>
              <w:keepNext w:val="0"/>
              <w:keepLines w:val="0"/>
              <w:pageBreakBefore w:val="0"/>
              <w:widowControl w:val="0"/>
              <w:numPr>
                <w:ilvl w:val="0"/>
                <w:numId w:val="13"/>
              </w:numPr>
              <w:shd w:val="clear"/>
              <w:kinsoku/>
              <w:wordWrap/>
              <w:overflowPunct/>
              <w:topLinePunct w:val="0"/>
              <w:autoSpaceDE w:val="0"/>
              <w:autoSpaceDN w:val="0"/>
              <w:bidi w:val="0"/>
              <w:adjustRightInd/>
              <w:snapToGrid/>
              <w:spacing w:line="300" w:lineRule="exact"/>
              <w:ind w:left="425" w:leftChars="0" w:hanging="425" w:firstLineChars="0"/>
              <w:jc w:val="both"/>
              <w:textAlignment w:val="auto"/>
              <w:rPr>
                <w:rFonts w:hint="default"/>
                <w:sz w:val="20"/>
                <w:szCs w:val="20"/>
                <w:highlight w:val="none"/>
                <w:lang w:val="en-US"/>
              </w:rPr>
            </w:pPr>
            <w:r>
              <w:rPr>
                <w:rFonts w:hint="eastAsia" w:ascii="宋体" w:hAnsi="宋体" w:cs="宋体"/>
                <w:bCs/>
                <w:color w:val="auto"/>
                <w:sz w:val="22"/>
                <w:szCs w:val="22"/>
                <w:highlight w:val="none"/>
                <w:lang w:val="en-US" w:eastAsia="zh-CN"/>
              </w:rPr>
              <w:t>方案存在缺陷，合理性、可行性差的，得0-1.5分。</w:t>
            </w:r>
          </w:p>
        </w:tc>
        <w:tc>
          <w:tcPr>
            <w:tcW w:w="480" w:type="pct"/>
            <w:tcBorders>
              <w:tl2br w:val="nil"/>
              <w:tr2bl w:val="nil"/>
            </w:tcBorders>
            <w:noWrap w:val="0"/>
            <w:vAlign w:val="center"/>
          </w:tcPr>
          <w:p w14:paraId="331C4812">
            <w:pPr>
              <w:keepNext w:val="0"/>
              <w:keepLines w:val="0"/>
              <w:pageBreakBefore w:val="0"/>
              <w:widowControl w:val="0"/>
              <w:shd w:val="clear"/>
              <w:kinsoku/>
              <w:wordWrap/>
              <w:overflowPunct/>
              <w:topLinePunct w:val="0"/>
              <w:autoSpaceDE/>
              <w:autoSpaceDN/>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4</w:t>
            </w:r>
            <w:r>
              <w:rPr>
                <w:rFonts w:hint="eastAsia" w:ascii="宋体" w:hAnsi="宋体" w:eastAsia="宋体" w:cs="宋体"/>
                <w:b/>
                <w:bCs/>
                <w:color w:val="auto"/>
                <w:sz w:val="22"/>
                <w:szCs w:val="22"/>
                <w:highlight w:val="none"/>
              </w:rPr>
              <w:t>分</w:t>
            </w:r>
          </w:p>
        </w:tc>
      </w:tr>
      <w:tr w14:paraId="1CAB8EC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29" w:type="pct"/>
            <w:tcBorders>
              <w:tl2br w:val="nil"/>
              <w:tr2bl w:val="nil"/>
            </w:tcBorders>
            <w:noWrap w:val="0"/>
            <w:vAlign w:val="center"/>
          </w:tcPr>
          <w:p w14:paraId="4AE81710">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default" w:ascii="宋体" w:hAnsi="宋体" w:eastAsia="宋体" w:cs="宋体"/>
                <w:b/>
                <w:bCs/>
                <w:color w:val="auto"/>
                <w:sz w:val="22"/>
                <w:szCs w:val="22"/>
                <w:highlight w:val="none"/>
                <w:lang w:val="en-US" w:eastAsia="zh-CN"/>
              </w:rPr>
            </w:pPr>
            <w:r>
              <w:rPr>
                <w:rFonts w:hint="eastAsia" w:ascii="宋体" w:hAnsi="宋体" w:cs="宋体"/>
                <w:b/>
                <w:bCs/>
                <w:color w:val="auto"/>
                <w:sz w:val="22"/>
                <w:szCs w:val="22"/>
                <w:highlight w:val="none"/>
                <w:lang w:val="en-US" w:eastAsia="zh-CN"/>
              </w:rPr>
              <w:t>5.7</w:t>
            </w:r>
          </w:p>
        </w:tc>
        <w:tc>
          <w:tcPr>
            <w:tcW w:w="571" w:type="pct"/>
            <w:vMerge w:val="continue"/>
            <w:tcBorders>
              <w:tl2br w:val="nil"/>
              <w:tr2bl w:val="nil"/>
            </w:tcBorders>
            <w:noWrap w:val="0"/>
            <w:vAlign w:val="center"/>
          </w:tcPr>
          <w:p w14:paraId="6AEE1FF6">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rPr>
            </w:pPr>
          </w:p>
        </w:tc>
        <w:tc>
          <w:tcPr>
            <w:tcW w:w="3618" w:type="pct"/>
            <w:tcBorders>
              <w:tl2br w:val="nil"/>
              <w:tr2bl w:val="nil"/>
            </w:tcBorders>
            <w:noWrap w:val="0"/>
            <w:vAlign w:val="center"/>
          </w:tcPr>
          <w:p w14:paraId="599DC48F">
            <w:pPr>
              <w:keepNext w:val="0"/>
              <w:keepLines w:val="0"/>
              <w:pageBreakBefore w:val="0"/>
              <w:widowControl w:val="0"/>
              <w:shd w:val="clear"/>
              <w:kinsoku/>
              <w:wordWrap/>
              <w:overflowPunct/>
              <w:topLinePunct w:val="0"/>
              <w:bidi w:val="0"/>
              <w:adjustRightInd/>
              <w:snapToGrid w:val="0"/>
              <w:spacing w:line="300" w:lineRule="exact"/>
              <w:textAlignment w:val="auto"/>
              <w:rPr>
                <w:rFonts w:hint="eastAsia" w:ascii="宋体" w:hAnsi="宋体" w:eastAsia="宋体" w:cs="宋体"/>
                <w:color w:val="000000"/>
                <w:sz w:val="22"/>
                <w:szCs w:val="22"/>
                <w:highlight w:val="none"/>
                <w:lang w:val="en-US" w:eastAsia="zh-CN"/>
              </w:rPr>
            </w:pPr>
            <w:r>
              <w:rPr>
                <w:rFonts w:hint="eastAsia" w:ascii="宋体" w:hAnsi="宋体" w:eastAsia="宋体" w:cs="宋体"/>
                <w:color w:val="000000"/>
                <w:sz w:val="22"/>
                <w:szCs w:val="22"/>
                <w:highlight w:val="none"/>
                <w:lang w:val="zh-CN"/>
              </w:rPr>
              <w:t>根据磋商响应供应商对政府性投资项目</w:t>
            </w:r>
            <w:r>
              <w:rPr>
                <w:rFonts w:hint="eastAsia" w:ascii="宋体" w:hAnsi="宋体" w:eastAsia="宋体" w:cs="宋体"/>
                <w:color w:val="000000"/>
                <w:sz w:val="22"/>
                <w:szCs w:val="22"/>
                <w:highlight w:val="none"/>
                <w:lang w:val="en-US" w:eastAsia="zh-CN"/>
              </w:rPr>
              <w:t>在</w:t>
            </w:r>
            <w:r>
              <w:rPr>
                <w:rFonts w:hint="eastAsia" w:ascii="宋体" w:hAnsi="宋体" w:eastAsia="宋体" w:cs="宋体"/>
                <w:color w:val="000000"/>
                <w:sz w:val="22"/>
                <w:szCs w:val="22"/>
                <w:highlight w:val="none"/>
                <w:lang w:val="zh-CN"/>
              </w:rPr>
              <w:t>工程设计阶段控制造价措施方案等全面性、合理性和有效性进行综合比较与评价</w:t>
            </w:r>
            <w:r>
              <w:rPr>
                <w:rFonts w:hint="eastAsia" w:ascii="宋体" w:hAnsi="宋体" w:eastAsia="宋体" w:cs="宋体"/>
                <w:color w:val="000000"/>
                <w:sz w:val="22"/>
                <w:szCs w:val="22"/>
                <w:highlight w:val="none"/>
                <w:lang w:val="en-US" w:eastAsia="zh-CN"/>
              </w:rPr>
              <w:t>，由评审专家进行综合打分。</w:t>
            </w:r>
          </w:p>
          <w:p w14:paraId="35E61E53">
            <w:pPr>
              <w:keepNext w:val="0"/>
              <w:keepLines w:val="0"/>
              <w:pageBreakBefore w:val="0"/>
              <w:widowControl w:val="0"/>
              <w:numPr>
                <w:ilvl w:val="0"/>
                <w:numId w:val="14"/>
              </w:numPr>
              <w:shd w:val="clear"/>
              <w:kinsoku/>
              <w:wordWrap/>
              <w:overflowPunct/>
              <w:topLinePunct w:val="0"/>
              <w:autoSpaceDE w:val="0"/>
              <w:autoSpaceDN w:val="0"/>
              <w:bidi w:val="0"/>
              <w:adjustRightInd/>
              <w:snapToGrid/>
              <w:spacing w:line="300" w:lineRule="exact"/>
              <w:ind w:left="425" w:leftChars="0" w:hanging="425" w:firstLineChars="0"/>
              <w:jc w:val="both"/>
              <w:textAlignment w:val="auto"/>
              <w:rPr>
                <w:rFonts w:hint="eastAsia" w:ascii="宋体" w:hAnsi="宋体" w:cs="宋体"/>
                <w:bCs/>
                <w:color w:val="auto"/>
                <w:sz w:val="22"/>
                <w:szCs w:val="22"/>
                <w:highlight w:val="none"/>
                <w:lang w:val="en-US" w:eastAsia="zh-CN"/>
              </w:rPr>
            </w:pPr>
            <w:r>
              <w:rPr>
                <w:rFonts w:hint="eastAsia" w:ascii="宋体" w:hAnsi="宋体" w:cs="宋体"/>
                <w:bCs/>
                <w:color w:val="auto"/>
                <w:sz w:val="22"/>
                <w:szCs w:val="22"/>
                <w:highlight w:val="none"/>
                <w:lang w:val="en-US" w:eastAsia="zh-CN"/>
              </w:rPr>
              <w:t>方案中很好地体现了造价控制措施，且合理可行的，得3.1-4分；</w:t>
            </w:r>
          </w:p>
          <w:p w14:paraId="1E132ED5">
            <w:pPr>
              <w:keepNext w:val="0"/>
              <w:keepLines w:val="0"/>
              <w:pageBreakBefore w:val="0"/>
              <w:widowControl w:val="0"/>
              <w:numPr>
                <w:ilvl w:val="0"/>
                <w:numId w:val="14"/>
              </w:numPr>
              <w:shd w:val="clear"/>
              <w:kinsoku/>
              <w:wordWrap/>
              <w:overflowPunct/>
              <w:topLinePunct w:val="0"/>
              <w:autoSpaceDE w:val="0"/>
              <w:autoSpaceDN w:val="0"/>
              <w:bidi w:val="0"/>
              <w:adjustRightInd/>
              <w:snapToGrid/>
              <w:spacing w:line="300" w:lineRule="exact"/>
              <w:ind w:left="425" w:leftChars="0" w:hanging="425" w:firstLineChars="0"/>
              <w:jc w:val="both"/>
              <w:textAlignment w:val="auto"/>
              <w:rPr>
                <w:rFonts w:hint="default" w:ascii="宋体" w:hAnsi="宋体" w:cs="宋体"/>
                <w:bCs/>
                <w:color w:val="auto"/>
                <w:sz w:val="22"/>
                <w:szCs w:val="22"/>
                <w:highlight w:val="none"/>
                <w:lang w:val="en-US" w:eastAsia="zh-CN"/>
              </w:rPr>
            </w:pPr>
            <w:r>
              <w:rPr>
                <w:rFonts w:hint="eastAsia" w:ascii="宋体" w:hAnsi="宋体" w:cs="宋体"/>
                <w:bCs/>
                <w:color w:val="auto"/>
                <w:sz w:val="22"/>
                <w:szCs w:val="22"/>
                <w:highlight w:val="none"/>
                <w:lang w:val="en-US" w:eastAsia="zh-CN"/>
              </w:rPr>
              <w:t>方案中对造价控制措施的描述基本合理可行的，得1.6-3分；</w:t>
            </w:r>
          </w:p>
          <w:p w14:paraId="655CBDB4">
            <w:pPr>
              <w:keepNext w:val="0"/>
              <w:keepLines w:val="0"/>
              <w:pageBreakBefore w:val="0"/>
              <w:widowControl w:val="0"/>
              <w:numPr>
                <w:ilvl w:val="0"/>
                <w:numId w:val="14"/>
              </w:numPr>
              <w:shd w:val="clear"/>
              <w:kinsoku/>
              <w:wordWrap/>
              <w:overflowPunct/>
              <w:topLinePunct w:val="0"/>
              <w:autoSpaceDE w:val="0"/>
              <w:autoSpaceDN w:val="0"/>
              <w:bidi w:val="0"/>
              <w:adjustRightInd/>
              <w:snapToGrid/>
              <w:spacing w:line="300" w:lineRule="exact"/>
              <w:ind w:left="425" w:leftChars="0" w:hanging="425" w:firstLineChars="0"/>
              <w:jc w:val="both"/>
              <w:textAlignment w:val="auto"/>
              <w:rPr>
                <w:rFonts w:hint="default"/>
                <w:sz w:val="20"/>
                <w:szCs w:val="20"/>
                <w:highlight w:val="none"/>
                <w:lang w:val="en-US"/>
              </w:rPr>
            </w:pPr>
            <w:r>
              <w:rPr>
                <w:rFonts w:hint="eastAsia" w:ascii="宋体" w:hAnsi="宋体" w:cs="宋体"/>
                <w:bCs/>
                <w:color w:val="auto"/>
                <w:sz w:val="22"/>
                <w:szCs w:val="22"/>
                <w:highlight w:val="none"/>
                <w:lang w:val="en-US" w:eastAsia="zh-CN"/>
              </w:rPr>
              <w:t>方案存在缺陷，合理性、可行性差的，得0-1.5分。</w:t>
            </w:r>
          </w:p>
        </w:tc>
        <w:tc>
          <w:tcPr>
            <w:tcW w:w="480" w:type="pct"/>
            <w:tcBorders>
              <w:tl2br w:val="nil"/>
              <w:tr2bl w:val="nil"/>
            </w:tcBorders>
            <w:noWrap w:val="0"/>
            <w:vAlign w:val="center"/>
          </w:tcPr>
          <w:p w14:paraId="3C698C74">
            <w:pPr>
              <w:keepNext w:val="0"/>
              <w:keepLines w:val="0"/>
              <w:pageBreakBefore w:val="0"/>
              <w:widowControl w:val="0"/>
              <w:shd w:val="clear"/>
              <w:kinsoku/>
              <w:wordWrap/>
              <w:overflowPunct/>
              <w:topLinePunct w:val="0"/>
              <w:autoSpaceDE/>
              <w:autoSpaceDN/>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4</w:t>
            </w:r>
            <w:r>
              <w:rPr>
                <w:rFonts w:hint="eastAsia" w:ascii="宋体" w:hAnsi="宋体" w:eastAsia="宋体" w:cs="宋体"/>
                <w:b/>
                <w:bCs/>
                <w:color w:val="auto"/>
                <w:sz w:val="22"/>
                <w:szCs w:val="22"/>
                <w:highlight w:val="none"/>
              </w:rPr>
              <w:t>分</w:t>
            </w:r>
          </w:p>
        </w:tc>
      </w:tr>
      <w:tr w14:paraId="4D4BC77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29" w:type="pct"/>
            <w:tcBorders>
              <w:tl2br w:val="nil"/>
              <w:tr2bl w:val="nil"/>
            </w:tcBorders>
            <w:noWrap w:val="0"/>
            <w:vAlign w:val="center"/>
          </w:tcPr>
          <w:p w14:paraId="5DC01F04">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default" w:ascii="宋体" w:hAnsi="宋体" w:eastAsia="宋体" w:cs="宋体"/>
                <w:b/>
                <w:bCs/>
                <w:color w:val="auto"/>
                <w:sz w:val="22"/>
                <w:szCs w:val="22"/>
                <w:highlight w:val="none"/>
                <w:lang w:val="en-US" w:eastAsia="zh-CN"/>
              </w:rPr>
            </w:pPr>
            <w:r>
              <w:rPr>
                <w:rFonts w:hint="eastAsia" w:ascii="宋体" w:hAnsi="宋体" w:cs="宋体"/>
                <w:b/>
                <w:bCs/>
                <w:color w:val="auto"/>
                <w:sz w:val="22"/>
                <w:szCs w:val="22"/>
                <w:highlight w:val="none"/>
                <w:lang w:val="en-US" w:eastAsia="zh-CN"/>
              </w:rPr>
              <w:t>6</w:t>
            </w:r>
          </w:p>
        </w:tc>
        <w:tc>
          <w:tcPr>
            <w:tcW w:w="571" w:type="pct"/>
            <w:tcBorders>
              <w:tl2br w:val="nil"/>
              <w:tr2bl w:val="nil"/>
            </w:tcBorders>
            <w:noWrap w:val="0"/>
            <w:vAlign w:val="center"/>
          </w:tcPr>
          <w:p w14:paraId="2185B60E">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eastAsia" w:ascii="宋体" w:hAnsi="宋体" w:cs="宋体"/>
                <w:b/>
                <w:bCs/>
                <w:color w:val="auto"/>
                <w:sz w:val="22"/>
                <w:szCs w:val="22"/>
                <w:highlight w:val="none"/>
                <w:lang w:val="en-US" w:eastAsia="zh-CN"/>
              </w:rPr>
            </w:pPr>
            <w:r>
              <w:rPr>
                <w:rFonts w:hint="eastAsia" w:ascii="宋体" w:hAnsi="宋体" w:cs="宋体"/>
                <w:b/>
                <w:bCs/>
                <w:color w:val="auto"/>
                <w:sz w:val="22"/>
                <w:szCs w:val="22"/>
                <w:highlight w:val="none"/>
                <w:lang w:val="en-US" w:eastAsia="zh-CN"/>
              </w:rPr>
              <w:t>应急</w:t>
            </w:r>
          </w:p>
          <w:p w14:paraId="59BA8BF7">
            <w:pPr>
              <w:keepNext w:val="0"/>
              <w:keepLines w:val="0"/>
              <w:pageBreakBefore w:val="0"/>
              <w:widowControl w:val="0"/>
              <w:shd w:val="clear"/>
              <w:kinsoku/>
              <w:wordWrap/>
              <w:overflowPunct/>
              <w:topLinePunct w:val="0"/>
              <w:bidi w:val="0"/>
              <w:adjustRightInd/>
              <w:snapToGrid/>
              <w:spacing w:line="300" w:lineRule="exact"/>
              <w:ind w:firstLine="0" w:firstLineChars="0"/>
              <w:jc w:val="center"/>
              <w:textAlignment w:val="auto"/>
              <w:rPr>
                <w:rFonts w:hint="default" w:ascii="宋体" w:hAnsi="宋体" w:eastAsia="宋体" w:cs="宋体"/>
                <w:b/>
                <w:bCs/>
                <w:color w:val="auto"/>
                <w:sz w:val="22"/>
                <w:szCs w:val="22"/>
                <w:highlight w:val="none"/>
                <w:lang w:val="en-US" w:eastAsia="zh-CN"/>
              </w:rPr>
            </w:pPr>
            <w:r>
              <w:rPr>
                <w:rFonts w:hint="eastAsia" w:ascii="宋体" w:hAnsi="宋体" w:cs="宋体"/>
                <w:b/>
                <w:bCs/>
                <w:color w:val="auto"/>
                <w:sz w:val="22"/>
                <w:szCs w:val="22"/>
                <w:highlight w:val="none"/>
                <w:lang w:val="en-US" w:eastAsia="zh-CN"/>
              </w:rPr>
              <w:t>方案</w:t>
            </w:r>
          </w:p>
        </w:tc>
        <w:tc>
          <w:tcPr>
            <w:tcW w:w="3618" w:type="pct"/>
            <w:tcBorders>
              <w:tl2br w:val="nil"/>
              <w:tr2bl w:val="nil"/>
            </w:tcBorders>
            <w:noWrap w:val="0"/>
            <w:vAlign w:val="center"/>
          </w:tcPr>
          <w:p w14:paraId="2DDBE010">
            <w:pPr>
              <w:keepNext w:val="0"/>
              <w:keepLines w:val="0"/>
              <w:pageBreakBefore w:val="0"/>
              <w:widowControl w:val="0"/>
              <w:shd w:val="clear"/>
              <w:kinsoku/>
              <w:wordWrap/>
              <w:overflowPunct/>
              <w:topLinePunct w:val="0"/>
              <w:bidi w:val="0"/>
              <w:adjustRightInd/>
              <w:snapToGrid w:val="0"/>
              <w:spacing w:line="300" w:lineRule="exact"/>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000000"/>
                <w:sz w:val="22"/>
                <w:szCs w:val="22"/>
                <w:highlight w:val="none"/>
                <w:lang w:val="zh-CN"/>
              </w:rPr>
              <w:t>根据</w:t>
            </w:r>
            <w:r>
              <w:rPr>
                <w:rFonts w:hint="eastAsia" w:ascii="宋体" w:hAnsi="宋体" w:cs="宋体"/>
                <w:color w:val="000000"/>
                <w:sz w:val="22"/>
                <w:szCs w:val="22"/>
                <w:highlight w:val="none"/>
                <w:lang w:val="zh-CN"/>
              </w:rPr>
              <w:t>磋商响应供应商</w:t>
            </w:r>
            <w:r>
              <w:rPr>
                <w:rFonts w:hint="eastAsia" w:ascii="宋体" w:hAnsi="宋体" w:eastAsia="宋体" w:cs="宋体"/>
                <w:color w:val="000000"/>
                <w:sz w:val="22"/>
                <w:szCs w:val="22"/>
                <w:highlight w:val="none"/>
                <w:lang w:val="zh-CN"/>
              </w:rPr>
              <w:t>针对本项目应急预案合理性、应急保障能力、应急响应时间、人员应急安排等情况</w:t>
            </w:r>
            <w:r>
              <w:rPr>
                <w:rFonts w:hint="eastAsia" w:ascii="宋体" w:hAnsi="宋体" w:eastAsia="宋体" w:cs="宋体"/>
                <w:color w:val="auto"/>
                <w:sz w:val="22"/>
                <w:szCs w:val="22"/>
                <w:highlight w:val="none"/>
                <w:lang w:val="en-US" w:eastAsia="zh-CN"/>
              </w:rPr>
              <w:t>，由评审专家进行综合打分。</w:t>
            </w:r>
          </w:p>
          <w:p w14:paraId="1DD6E038">
            <w:pPr>
              <w:keepNext w:val="0"/>
              <w:keepLines w:val="0"/>
              <w:pageBreakBefore w:val="0"/>
              <w:widowControl w:val="0"/>
              <w:numPr>
                <w:ilvl w:val="0"/>
                <w:numId w:val="15"/>
              </w:numPr>
              <w:shd w:val="clear"/>
              <w:kinsoku/>
              <w:wordWrap/>
              <w:overflowPunct/>
              <w:topLinePunct w:val="0"/>
              <w:autoSpaceDE w:val="0"/>
              <w:autoSpaceDN w:val="0"/>
              <w:bidi w:val="0"/>
              <w:adjustRightInd/>
              <w:snapToGrid/>
              <w:spacing w:line="300" w:lineRule="exact"/>
              <w:ind w:left="425" w:leftChars="0" w:hanging="425" w:firstLineChars="0"/>
              <w:jc w:val="both"/>
              <w:textAlignment w:val="auto"/>
              <w:rPr>
                <w:rFonts w:hint="default" w:ascii="宋体" w:hAnsi="宋体" w:cs="宋体"/>
                <w:bCs/>
                <w:color w:val="auto"/>
                <w:sz w:val="22"/>
                <w:szCs w:val="22"/>
                <w:highlight w:val="none"/>
                <w:lang w:val="en-US" w:eastAsia="zh-CN"/>
              </w:rPr>
            </w:pPr>
            <w:r>
              <w:rPr>
                <w:rFonts w:hint="eastAsia" w:ascii="宋体" w:hAnsi="宋体" w:cs="宋体"/>
                <w:bCs/>
                <w:color w:val="auto"/>
                <w:sz w:val="22"/>
                <w:szCs w:val="22"/>
                <w:highlight w:val="none"/>
                <w:lang w:val="en-US" w:eastAsia="zh-CN"/>
              </w:rPr>
              <w:t>应急方案合理可行，响应时间及时，应急安排合理的，得3.1-4分；</w:t>
            </w:r>
          </w:p>
          <w:p w14:paraId="1A07D964">
            <w:pPr>
              <w:keepNext w:val="0"/>
              <w:keepLines w:val="0"/>
              <w:pageBreakBefore w:val="0"/>
              <w:widowControl w:val="0"/>
              <w:numPr>
                <w:ilvl w:val="0"/>
                <w:numId w:val="15"/>
              </w:numPr>
              <w:shd w:val="clear"/>
              <w:kinsoku/>
              <w:wordWrap/>
              <w:overflowPunct/>
              <w:topLinePunct w:val="0"/>
              <w:autoSpaceDE w:val="0"/>
              <w:autoSpaceDN w:val="0"/>
              <w:bidi w:val="0"/>
              <w:adjustRightInd/>
              <w:snapToGrid/>
              <w:spacing w:line="300" w:lineRule="exact"/>
              <w:ind w:left="425" w:leftChars="0" w:hanging="425" w:firstLineChars="0"/>
              <w:jc w:val="both"/>
              <w:textAlignment w:val="auto"/>
              <w:rPr>
                <w:rFonts w:hint="default"/>
                <w:highlight w:val="none"/>
                <w:lang w:val="en-US"/>
              </w:rPr>
            </w:pPr>
            <w:r>
              <w:rPr>
                <w:rFonts w:hint="eastAsia" w:ascii="宋体" w:hAnsi="宋体" w:cs="宋体"/>
                <w:bCs/>
                <w:color w:val="auto"/>
                <w:sz w:val="22"/>
                <w:szCs w:val="22"/>
                <w:highlight w:val="none"/>
                <w:lang w:val="en-US" w:eastAsia="zh-CN"/>
              </w:rPr>
              <w:t>应急方案合理性、可行性一般，应急保障能力不强的，得1.6-3分；</w:t>
            </w:r>
          </w:p>
          <w:p w14:paraId="62089857">
            <w:pPr>
              <w:keepNext w:val="0"/>
              <w:keepLines w:val="0"/>
              <w:pageBreakBefore w:val="0"/>
              <w:widowControl w:val="0"/>
              <w:numPr>
                <w:ilvl w:val="0"/>
                <w:numId w:val="15"/>
              </w:numPr>
              <w:shd w:val="clear"/>
              <w:kinsoku/>
              <w:wordWrap/>
              <w:overflowPunct/>
              <w:topLinePunct w:val="0"/>
              <w:autoSpaceDE w:val="0"/>
              <w:autoSpaceDN w:val="0"/>
              <w:bidi w:val="0"/>
              <w:adjustRightInd/>
              <w:snapToGrid/>
              <w:spacing w:line="300" w:lineRule="exact"/>
              <w:ind w:left="425" w:leftChars="0" w:hanging="425" w:firstLineChars="0"/>
              <w:jc w:val="both"/>
              <w:textAlignment w:val="auto"/>
              <w:rPr>
                <w:rFonts w:hint="default"/>
                <w:highlight w:val="none"/>
                <w:lang w:val="en-US"/>
              </w:rPr>
            </w:pPr>
            <w:r>
              <w:rPr>
                <w:rFonts w:hint="eastAsia" w:ascii="宋体" w:hAnsi="宋体" w:cs="宋体"/>
                <w:bCs/>
                <w:color w:val="auto"/>
                <w:sz w:val="22"/>
                <w:szCs w:val="22"/>
                <w:highlight w:val="none"/>
                <w:lang w:val="en-US" w:eastAsia="zh-CN"/>
              </w:rPr>
              <w:t>应急方案存在缺陷，合理性、可行性差的，得0-1.5分。</w:t>
            </w:r>
          </w:p>
        </w:tc>
        <w:tc>
          <w:tcPr>
            <w:tcW w:w="480" w:type="pct"/>
            <w:tcBorders>
              <w:tl2br w:val="nil"/>
              <w:tr2bl w:val="nil"/>
            </w:tcBorders>
            <w:noWrap w:val="0"/>
            <w:vAlign w:val="center"/>
          </w:tcPr>
          <w:p w14:paraId="7EF77A95">
            <w:pPr>
              <w:keepNext w:val="0"/>
              <w:keepLines w:val="0"/>
              <w:pageBreakBefore w:val="0"/>
              <w:widowControl w:val="0"/>
              <w:shd w:val="clear"/>
              <w:kinsoku/>
              <w:wordWrap/>
              <w:overflowPunct/>
              <w:topLinePunct w:val="0"/>
              <w:autoSpaceDE/>
              <w:autoSpaceDN/>
              <w:bidi w:val="0"/>
              <w:adjustRightInd/>
              <w:snapToGrid/>
              <w:spacing w:line="300" w:lineRule="exact"/>
              <w:ind w:firstLine="0" w:firstLineChars="0"/>
              <w:jc w:val="center"/>
              <w:textAlignment w:val="auto"/>
              <w:rPr>
                <w:rFonts w:hint="eastAsia" w:ascii="宋体" w:hAnsi="宋体" w:eastAsia="宋体" w:cs="宋体"/>
                <w:b/>
                <w:bCs/>
                <w:color w:val="auto"/>
                <w:sz w:val="22"/>
                <w:szCs w:val="22"/>
                <w:highlight w:val="none"/>
                <w:lang w:val="en-US" w:eastAsia="zh-CN"/>
              </w:rPr>
            </w:pPr>
            <w:r>
              <w:rPr>
                <w:rFonts w:hint="eastAsia" w:ascii="宋体" w:hAnsi="宋体" w:cs="宋体"/>
                <w:b/>
                <w:bCs/>
                <w:color w:val="auto"/>
                <w:sz w:val="22"/>
                <w:szCs w:val="22"/>
                <w:highlight w:val="none"/>
                <w:lang w:val="en-US" w:eastAsia="zh-CN"/>
              </w:rPr>
              <w:t>4</w:t>
            </w:r>
            <w:r>
              <w:rPr>
                <w:rFonts w:hint="eastAsia" w:ascii="宋体" w:hAnsi="宋体" w:eastAsia="宋体" w:cs="宋体"/>
                <w:b/>
                <w:bCs/>
                <w:color w:val="auto"/>
                <w:sz w:val="22"/>
                <w:szCs w:val="22"/>
                <w:highlight w:val="none"/>
              </w:rPr>
              <w:t>分</w:t>
            </w:r>
          </w:p>
        </w:tc>
      </w:tr>
      <w:tr w14:paraId="008ACB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29" w:type="pct"/>
            <w:tcBorders>
              <w:tl2br w:val="nil"/>
              <w:tr2bl w:val="nil"/>
            </w:tcBorders>
            <w:noWrap w:val="0"/>
            <w:vAlign w:val="center"/>
          </w:tcPr>
          <w:p w14:paraId="36364DB4">
            <w:pPr>
              <w:keepNext w:val="0"/>
              <w:keepLines w:val="0"/>
              <w:pageBreakBefore w:val="0"/>
              <w:widowControl/>
              <w:shd w:val="clear"/>
              <w:kinsoku/>
              <w:wordWrap/>
              <w:overflowPunct/>
              <w:topLinePunct w:val="0"/>
              <w:bidi w:val="0"/>
              <w:adjustRightInd/>
              <w:spacing w:line="300" w:lineRule="exact"/>
              <w:jc w:val="center"/>
              <w:textAlignment w:val="auto"/>
              <w:rPr>
                <w:rFonts w:hint="default" w:ascii="宋体" w:hAnsi="宋体" w:eastAsia="宋体" w:cs="宋体"/>
                <w:b/>
                <w:bCs/>
                <w:color w:val="auto"/>
                <w:sz w:val="22"/>
                <w:szCs w:val="22"/>
                <w:highlight w:val="none"/>
                <w:lang w:val="en-US" w:eastAsia="zh-CN"/>
              </w:rPr>
            </w:pPr>
            <w:r>
              <w:rPr>
                <w:rFonts w:hint="eastAsia" w:ascii="宋体" w:hAnsi="宋体" w:cs="宋体"/>
                <w:b/>
                <w:bCs/>
                <w:color w:val="auto"/>
                <w:sz w:val="22"/>
                <w:szCs w:val="22"/>
                <w:highlight w:val="none"/>
                <w:lang w:val="en-US" w:eastAsia="zh-CN"/>
              </w:rPr>
              <w:t>7</w:t>
            </w:r>
          </w:p>
        </w:tc>
        <w:tc>
          <w:tcPr>
            <w:tcW w:w="571" w:type="pct"/>
            <w:tcBorders>
              <w:tl2br w:val="nil"/>
              <w:tr2bl w:val="nil"/>
            </w:tcBorders>
            <w:noWrap w:val="0"/>
            <w:vAlign w:val="center"/>
          </w:tcPr>
          <w:p w14:paraId="25C171F9">
            <w:pPr>
              <w:keepNext w:val="0"/>
              <w:keepLines w:val="0"/>
              <w:pageBreakBefore w:val="0"/>
              <w:shd w:val="clear"/>
              <w:kinsoku/>
              <w:wordWrap/>
              <w:overflowPunct/>
              <w:topLinePunct w:val="0"/>
              <w:bidi w:val="0"/>
              <w:adjustRightInd/>
              <w:snapToGrid w:val="0"/>
              <w:spacing w:line="300" w:lineRule="exact"/>
              <w:jc w:val="center"/>
              <w:textAlignment w:val="auto"/>
              <w:rPr>
                <w:rFonts w:hint="default"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本地化服务能力</w:t>
            </w:r>
          </w:p>
        </w:tc>
        <w:tc>
          <w:tcPr>
            <w:tcW w:w="3618" w:type="pct"/>
            <w:tcBorders>
              <w:tl2br w:val="nil"/>
              <w:tr2bl w:val="nil"/>
            </w:tcBorders>
            <w:noWrap w:val="0"/>
            <w:vAlign w:val="center"/>
          </w:tcPr>
          <w:p w14:paraId="1CE29B04">
            <w:pPr>
              <w:keepNext w:val="0"/>
              <w:keepLines w:val="0"/>
              <w:pageBreakBefore w:val="0"/>
              <w:numPr>
                <w:ilvl w:val="0"/>
                <w:numId w:val="0"/>
              </w:numPr>
              <w:shd w:val="clear"/>
              <w:kinsoku/>
              <w:wordWrap/>
              <w:overflowPunct/>
              <w:topLinePunct w:val="0"/>
              <w:bidi w:val="0"/>
              <w:adjustRightInd/>
              <w:snapToGrid w:val="0"/>
              <w:spacing w:line="300" w:lineRule="exact"/>
              <w:ind w:leftChars="0"/>
              <w:textAlignment w:val="auto"/>
              <w:rPr>
                <w:rFonts w:hint="eastAsia" w:cs="Times New Roman"/>
                <w:b/>
                <w:bCs/>
                <w:sz w:val="22"/>
                <w:szCs w:val="21"/>
                <w:highlight w:val="none"/>
                <w:lang w:val="en-US" w:eastAsia="zh-CN"/>
              </w:rPr>
            </w:pPr>
            <w:r>
              <w:rPr>
                <w:rFonts w:hint="eastAsia" w:cs="Times New Roman"/>
                <w:sz w:val="22"/>
                <w:szCs w:val="21"/>
                <w:highlight w:val="none"/>
                <w:lang w:val="en-US" w:eastAsia="zh-CN"/>
              </w:rPr>
              <w:t>根据项目特性，供应商应能提供本地化服务，在采购人有紧急需求时，能在2小时内到达现场，沟通解决思路的得5分；能在4小时内到达现场，沟通解决思路的得3分；能在6小时内到达现场，沟通解决思路的</w:t>
            </w:r>
            <w:r>
              <w:rPr>
                <w:rFonts w:hint="eastAsia" w:cs="Times New Roman"/>
                <w:b w:val="0"/>
                <w:bCs w:val="0"/>
                <w:sz w:val="22"/>
                <w:szCs w:val="21"/>
                <w:highlight w:val="none"/>
                <w:lang w:val="en-US" w:eastAsia="zh-CN"/>
              </w:rPr>
              <w:t>得1分，不满足要求不得分。</w:t>
            </w:r>
          </w:p>
          <w:p w14:paraId="6D6FE3E4">
            <w:pPr>
              <w:keepNext w:val="0"/>
              <w:keepLines w:val="0"/>
              <w:pageBreakBefore w:val="0"/>
              <w:numPr>
                <w:ilvl w:val="0"/>
                <w:numId w:val="0"/>
              </w:numPr>
              <w:shd w:val="clear"/>
              <w:kinsoku/>
              <w:wordWrap/>
              <w:overflowPunct/>
              <w:topLinePunct w:val="0"/>
              <w:bidi w:val="0"/>
              <w:adjustRightInd/>
              <w:snapToGrid w:val="0"/>
              <w:spacing w:line="300" w:lineRule="exact"/>
              <w:ind w:left="0" w:leftChars="0" w:firstLine="0" w:firstLineChars="0"/>
              <w:textAlignment w:val="auto"/>
              <w:rPr>
                <w:rFonts w:hint="eastAsia" w:ascii="宋体" w:hAnsi="宋体" w:eastAsia="宋体" w:cs="宋体"/>
                <w:bCs/>
                <w:color w:val="auto"/>
                <w:sz w:val="22"/>
                <w:szCs w:val="22"/>
                <w:highlight w:val="none"/>
              </w:rPr>
            </w:pPr>
            <w:r>
              <w:rPr>
                <w:rFonts w:hint="eastAsia" w:cs="Times New Roman"/>
                <w:b/>
                <w:bCs/>
                <w:sz w:val="22"/>
                <w:szCs w:val="21"/>
                <w:highlight w:val="none"/>
                <w:lang w:val="en-US" w:eastAsia="zh-CN"/>
              </w:rPr>
              <w:t>（需提供书面承诺函，否则不得分）</w:t>
            </w:r>
          </w:p>
        </w:tc>
        <w:tc>
          <w:tcPr>
            <w:tcW w:w="480" w:type="pct"/>
            <w:tcBorders>
              <w:tl2br w:val="nil"/>
              <w:tr2bl w:val="nil"/>
            </w:tcBorders>
            <w:noWrap w:val="0"/>
            <w:vAlign w:val="center"/>
          </w:tcPr>
          <w:p w14:paraId="2DF57F86">
            <w:pPr>
              <w:keepNext w:val="0"/>
              <w:keepLines w:val="0"/>
              <w:pageBreakBefore w:val="0"/>
              <w:widowControl w:val="0"/>
              <w:shd w:val="clear"/>
              <w:kinsoku/>
              <w:wordWrap/>
              <w:overflowPunct/>
              <w:topLinePunct w:val="0"/>
              <w:autoSpaceDE/>
              <w:autoSpaceDN/>
              <w:bidi w:val="0"/>
              <w:adjustRightInd/>
              <w:snapToGrid/>
              <w:spacing w:line="300" w:lineRule="exact"/>
              <w:ind w:firstLine="0" w:firstLineChars="0"/>
              <w:jc w:val="center"/>
              <w:textAlignment w:val="auto"/>
              <w:rPr>
                <w:rFonts w:hint="default"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5分</w:t>
            </w:r>
          </w:p>
        </w:tc>
      </w:tr>
    </w:tbl>
    <w:p w14:paraId="4C7DD42A">
      <w:pPr>
        <w:widowControl/>
        <w:shd w:val="clear"/>
        <w:spacing w:line="240" w:lineRule="auto"/>
        <w:jc w:val="both"/>
        <w:outlineLvl w:val="0"/>
        <w:rPr>
          <w:rFonts w:hint="eastAsia" w:ascii="宋体" w:hAnsi="宋体" w:eastAsia="宋体" w:cs="宋体"/>
          <w:b/>
          <w:bCs/>
          <w:kern w:val="2"/>
          <w:sz w:val="21"/>
          <w:szCs w:val="22"/>
          <w:highlight w:val="none"/>
          <w:lang w:val="zh-CN" w:eastAsia="zh-CN" w:bidi="zh-CN"/>
        </w:rPr>
      </w:pPr>
      <w:bookmarkStart w:id="14" w:name="_Toc32688"/>
      <w:bookmarkStart w:id="15" w:name="_Toc18342"/>
      <w:r>
        <w:rPr>
          <w:rFonts w:hint="eastAsia" w:ascii="宋体" w:hAnsi="宋体" w:eastAsia="宋体" w:cs="宋体"/>
          <w:b/>
          <w:bCs/>
          <w:kern w:val="2"/>
          <w:sz w:val="21"/>
          <w:szCs w:val="22"/>
          <w:highlight w:val="none"/>
          <w:lang w:val="zh-CN" w:eastAsia="zh-CN" w:bidi="zh-CN"/>
        </w:rPr>
        <w:t>注：</w:t>
      </w:r>
      <w:r>
        <w:rPr>
          <w:rFonts w:hint="eastAsia" w:ascii="宋体" w:hAnsi="宋体" w:cs="宋体"/>
          <w:b w:val="0"/>
          <w:bCs w:val="0"/>
          <w:kern w:val="2"/>
          <w:sz w:val="21"/>
          <w:szCs w:val="22"/>
          <w:highlight w:val="none"/>
          <w:lang w:val="en-US" w:eastAsia="zh-CN" w:bidi="zh-CN"/>
        </w:rPr>
        <w:t>1.</w:t>
      </w:r>
      <w:r>
        <w:rPr>
          <w:rFonts w:hint="eastAsia" w:ascii="宋体" w:hAnsi="宋体" w:eastAsia="宋体" w:cs="宋体"/>
          <w:b w:val="0"/>
          <w:bCs w:val="0"/>
          <w:kern w:val="2"/>
          <w:sz w:val="21"/>
          <w:szCs w:val="22"/>
          <w:highlight w:val="none"/>
          <w:lang w:val="zh-CN" w:eastAsia="zh-CN" w:bidi="zh-CN"/>
        </w:rPr>
        <w:t>上述评分项，缺项不得分。</w:t>
      </w:r>
      <w:bookmarkEnd w:id="12"/>
      <w:bookmarkEnd w:id="13"/>
      <w:bookmarkEnd w:id="14"/>
      <w:bookmarkEnd w:id="15"/>
    </w:p>
    <w:p w14:paraId="6FC0CDE1">
      <w:pPr>
        <w:shd w:val="clear"/>
        <w:spacing w:line="240" w:lineRule="auto"/>
        <w:ind w:firstLine="420" w:firstLineChars="200"/>
        <w:rPr>
          <w:highlight w:val="none"/>
          <w:lang w:val="zh-CN"/>
        </w:rPr>
      </w:pPr>
      <w:r>
        <w:rPr>
          <w:rFonts w:hint="eastAsia"/>
          <w:highlight w:val="none"/>
          <w:lang w:val="en-US" w:eastAsia="zh-CN"/>
        </w:rPr>
        <w:t>2.</w:t>
      </w:r>
      <w:r>
        <w:rPr>
          <w:rFonts w:hint="eastAsia"/>
          <w:highlight w:val="none"/>
          <w:lang w:val="zh-CN"/>
        </w:rPr>
        <w:t>上述证明材料中的单位名称与</w:t>
      </w:r>
      <w:r>
        <w:rPr>
          <w:rFonts w:hint="eastAsia"/>
          <w:highlight w:val="none"/>
          <w:lang w:val="en-US" w:eastAsia="zh-CN"/>
        </w:rPr>
        <w:t>磋商</w:t>
      </w:r>
      <w:r>
        <w:rPr>
          <w:rFonts w:hint="eastAsia"/>
          <w:highlight w:val="none"/>
          <w:lang w:val="zh-CN"/>
        </w:rPr>
        <w:t>单位的名称必须一致，单位发生合法变更的，需提供合法变更的材料。否则，相应分值不予计取。</w:t>
      </w:r>
    </w:p>
    <w:p w14:paraId="1D08B25E">
      <w:pPr>
        <w:pStyle w:val="24"/>
        <w:shd w:val="clear"/>
        <w:outlineLvl w:val="9"/>
        <w:rPr>
          <w:rFonts w:hint="eastAsia"/>
          <w:highlight w:val="none"/>
          <w:lang w:val="zh-CN" w:eastAsia="zh-CN"/>
        </w:rPr>
      </w:pPr>
    </w:p>
    <w:p w14:paraId="7D3197ED">
      <w:pPr>
        <w:widowControl/>
        <w:shd w:val="clear"/>
        <w:jc w:val="center"/>
        <w:rPr>
          <w:rFonts w:hint="eastAsia" w:cs="宋体" w:asciiTheme="minorEastAsia" w:hAnsiTheme="minorEastAsia" w:eastAsiaTheme="minorEastAsia"/>
          <w:b/>
          <w:bCs/>
          <w:sz w:val="36"/>
          <w:szCs w:val="36"/>
          <w:highlight w:val="none"/>
        </w:rPr>
      </w:pPr>
    </w:p>
    <w:p w14:paraId="2C343EE6">
      <w:pPr>
        <w:shd w:val="clear"/>
        <w:rPr>
          <w:rFonts w:hint="eastAsia" w:cs="宋体" w:asciiTheme="minorEastAsia" w:hAnsiTheme="minorEastAsia" w:eastAsiaTheme="minorEastAsia"/>
          <w:b/>
          <w:bCs/>
          <w:sz w:val="36"/>
          <w:szCs w:val="36"/>
          <w:highlight w:val="none"/>
        </w:rPr>
      </w:pPr>
      <w:bookmarkStart w:id="16" w:name="_Toc9989"/>
      <w:r>
        <w:rPr>
          <w:rFonts w:hint="eastAsia" w:cs="宋体" w:asciiTheme="minorEastAsia" w:hAnsiTheme="minorEastAsia" w:eastAsiaTheme="minorEastAsia"/>
          <w:b/>
          <w:bCs/>
          <w:sz w:val="36"/>
          <w:szCs w:val="36"/>
          <w:highlight w:val="none"/>
        </w:rPr>
        <w:br w:type="page"/>
      </w:r>
    </w:p>
    <w:p w14:paraId="4D3F73E8">
      <w:pPr>
        <w:shd w:val="clear"/>
        <w:spacing w:line="440" w:lineRule="exact"/>
        <w:jc w:val="center"/>
        <w:outlineLvl w:val="0"/>
        <w:rPr>
          <w:rFonts w:cs="宋体" w:asciiTheme="minorEastAsia" w:hAnsiTheme="minorEastAsia" w:eastAsiaTheme="minorEastAsia"/>
          <w:b/>
          <w:bCs/>
          <w:sz w:val="36"/>
          <w:szCs w:val="36"/>
          <w:highlight w:val="none"/>
        </w:rPr>
      </w:pPr>
      <w:r>
        <w:rPr>
          <w:rFonts w:hint="eastAsia" w:cs="宋体" w:asciiTheme="minorEastAsia" w:hAnsiTheme="minorEastAsia" w:eastAsiaTheme="minorEastAsia"/>
          <w:b/>
          <w:bCs/>
          <w:sz w:val="36"/>
          <w:szCs w:val="36"/>
          <w:highlight w:val="none"/>
        </w:rPr>
        <w:t>第四章</w:t>
      </w:r>
      <w:r>
        <w:rPr>
          <w:rFonts w:cs="宋体" w:asciiTheme="minorEastAsia" w:hAnsiTheme="minorEastAsia" w:eastAsiaTheme="minorEastAsia"/>
          <w:b/>
          <w:bCs/>
          <w:sz w:val="36"/>
          <w:szCs w:val="36"/>
          <w:highlight w:val="none"/>
        </w:rPr>
        <w:t xml:space="preserve"> </w:t>
      </w:r>
      <w:r>
        <w:rPr>
          <w:rFonts w:hint="eastAsia" w:cs="宋体" w:asciiTheme="minorEastAsia" w:hAnsiTheme="minorEastAsia" w:eastAsiaTheme="minorEastAsia"/>
          <w:b/>
          <w:bCs/>
          <w:sz w:val="36"/>
          <w:szCs w:val="36"/>
          <w:highlight w:val="none"/>
        </w:rPr>
        <w:t>采购需求</w:t>
      </w:r>
      <w:bookmarkEnd w:id="16"/>
    </w:p>
    <w:p w14:paraId="4AA44339">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firstLine="480" w:firstLineChars="200"/>
        <w:jc w:val="both"/>
        <w:textAlignment w:val="auto"/>
        <w:rPr>
          <w:rFonts w:hint="eastAsia"/>
          <w:b/>
          <w:bCs/>
          <w:sz w:val="24"/>
          <w:szCs w:val="24"/>
          <w:highlight w:val="none"/>
          <w:lang w:eastAsia="zh-CN"/>
        </w:rPr>
      </w:pPr>
      <w:bookmarkStart w:id="17" w:name="_Toc29793"/>
      <w:r>
        <w:rPr>
          <w:rFonts w:hint="eastAsia"/>
          <w:b/>
          <w:bCs/>
          <w:sz w:val="24"/>
          <w:szCs w:val="24"/>
          <w:highlight w:val="none"/>
          <w:lang w:eastAsia="zh-CN"/>
        </w:rPr>
        <w:t>一、项目概况：</w:t>
      </w:r>
    </w:p>
    <w:p w14:paraId="71AF2C6E">
      <w:pPr>
        <w:keepNext w:val="0"/>
        <w:keepLines w:val="0"/>
        <w:pageBreakBefore w:val="0"/>
        <w:widowControl w:val="0"/>
        <w:numPr>
          <w:ilvl w:val="0"/>
          <w:numId w:val="16"/>
        </w:numPr>
        <w:shd w:val="clear"/>
        <w:kinsoku/>
        <w:wordWrap/>
        <w:overflowPunct/>
        <w:topLinePunct w:val="0"/>
        <w:autoSpaceDE/>
        <w:autoSpaceDN/>
        <w:bidi w:val="0"/>
        <w:adjustRightInd/>
        <w:snapToGrid/>
        <w:spacing w:line="440" w:lineRule="exact"/>
        <w:ind w:left="0" w:leftChars="0" w:firstLine="480" w:firstLineChars="200"/>
        <w:jc w:val="both"/>
        <w:textAlignment w:val="auto"/>
        <w:rPr>
          <w:rFonts w:hint="eastAsia"/>
          <w:sz w:val="24"/>
          <w:szCs w:val="24"/>
          <w:highlight w:val="none"/>
          <w:lang w:eastAsia="zh-CN"/>
        </w:rPr>
      </w:pPr>
      <w:r>
        <w:rPr>
          <w:rFonts w:hint="eastAsia"/>
          <w:sz w:val="24"/>
          <w:szCs w:val="24"/>
          <w:highlight w:val="none"/>
          <w:lang w:eastAsia="zh-CN"/>
        </w:rPr>
        <w:t>为贯彻落实《浙江省城镇污水管网提升改造行动方案（</w:t>
      </w:r>
      <w:r>
        <w:rPr>
          <w:rFonts w:hint="eastAsia"/>
          <w:sz w:val="24"/>
          <w:szCs w:val="24"/>
          <w:highlight w:val="none"/>
          <w:lang w:val="en-US" w:eastAsia="zh-CN"/>
        </w:rPr>
        <w:t>2023-2027</w:t>
      </w:r>
      <w:r>
        <w:rPr>
          <w:rFonts w:hint="eastAsia"/>
          <w:sz w:val="24"/>
          <w:szCs w:val="24"/>
          <w:highlight w:val="none"/>
          <w:lang w:eastAsia="zh-CN"/>
        </w:rPr>
        <w:t>）》（浙政办发〔2023〕45号）、《台州市城镇污水管网提升改造工作评估验收办法》（台综执便函〔2024〕30号）、《温岭市城镇污水管网提升改造实施方案（</w:t>
      </w:r>
      <w:r>
        <w:rPr>
          <w:rFonts w:hint="eastAsia"/>
          <w:sz w:val="24"/>
          <w:szCs w:val="24"/>
          <w:highlight w:val="none"/>
          <w:lang w:val="en-US" w:eastAsia="zh-CN"/>
        </w:rPr>
        <w:t>2023-2027</w:t>
      </w:r>
      <w:r>
        <w:rPr>
          <w:rFonts w:hint="eastAsia"/>
          <w:sz w:val="24"/>
          <w:szCs w:val="24"/>
          <w:highlight w:val="none"/>
          <w:lang w:eastAsia="zh-CN"/>
        </w:rPr>
        <w:t>）》等文件要求，泽国镇及管网日常运维单位从</w:t>
      </w:r>
      <w:r>
        <w:rPr>
          <w:rFonts w:hint="eastAsia"/>
          <w:sz w:val="24"/>
          <w:szCs w:val="24"/>
          <w:highlight w:val="none"/>
          <w:lang w:val="en-US" w:eastAsia="zh-CN"/>
        </w:rPr>
        <w:t>2024年开始</w:t>
      </w:r>
      <w:r>
        <w:rPr>
          <w:rFonts w:hint="eastAsia"/>
          <w:sz w:val="24"/>
          <w:szCs w:val="24"/>
          <w:highlight w:val="none"/>
          <w:lang w:eastAsia="zh-CN"/>
        </w:rPr>
        <w:t>对镇内一、二级污水管网及泵站开展排查工作，计划</w:t>
      </w:r>
      <w:r>
        <w:rPr>
          <w:rFonts w:hint="eastAsia"/>
          <w:sz w:val="24"/>
          <w:szCs w:val="24"/>
          <w:highlight w:val="none"/>
          <w:lang w:val="en-US" w:eastAsia="zh-CN"/>
        </w:rPr>
        <w:t>2025年完成管网隐患排查</w:t>
      </w:r>
      <w:r>
        <w:rPr>
          <w:rFonts w:hint="eastAsia"/>
          <w:sz w:val="24"/>
          <w:szCs w:val="24"/>
          <w:highlight w:val="none"/>
          <w:lang w:eastAsia="zh-CN"/>
        </w:rPr>
        <w:t>。根据</w:t>
      </w:r>
      <w:r>
        <w:rPr>
          <w:rFonts w:hint="eastAsia"/>
          <w:sz w:val="24"/>
          <w:szCs w:val="24"/>
          <w:highlight w:val="none"/>
          <w:lang w:val="en-US" w:eastAsia="zh-CN"/>
        </w:rPr>
        <w:t>2024年排查单位反馈管网排查隐患问题主要有</w:t>
      </w:r>
      <w:r>
        <w:rPr>
          <w:rFonts w:hint="eastAsia"/>
          <w:sz w:val="24"/>
          <w:szCs w:val="24"/>
          <w:highlight w:val="none"/>
          <w:lang w:eastAsia="zh-CN"/>
        </w:rPr>
        <w:t>管道破裂、变形、腐蚀、错口、起伏、脱节、接口材料脱落、支管暗接、异物穿入、渗漏及输送能力不匹配等问题，现根据《温岭市城镇污水管网提升改造实施方案（</w:t>
      </w:r>
      <w:r>
        <w:rPr>
          <w:rFonts w:hint="eastAsia"/>
          <w:sz w:val="24"/>
          <w:szCs w:val="24"/>
          <w:highlight w:val="none"/>
          <w:lang w:val="en-US" w:eastAsia="zh-CN"/>
        </w:rPr>
        <w:t>2023-2027</w:t>
      </w:r>
      <w:r>
        <w:rPr>
          <w:rFonts w:hint="eastAsia"/>
          <w:sz w:val="24"/>
          <w:szCs w:val="24"/>
          <w:highlight w:val="none"/>
          <w:lang w:eastAsia="zh-CN"/>
        </w:rPr>
        <w:t>）》等文件要求泽国镇人民政府拟对一、二级污水管道及泵站开展修复改造提升，故开展本次针对性的工程设计采购事项。</w:t>
      </w:r>
    </w:p>
    <w:p w14:paraId="1BB773BB">
      <w:pPr>
        <w:keepNext w:val="0"/>
        <w:keepLines w:val="0"/>
        <w:pageBreakBefore w:val="0"/>
        <w:widowControl w:val="0"/>
        <w:numPr>
          <w:ilvl w:val="0"/>
          <w:numId w:val="16"/>
        </w:numPr>
        <w:shd w:val="clear"/>
        <w:kinsoku/>
        <w:wordWrap/>
        <w:overflowPunct/>
        <w:topLinePunct w:val="0"/>
        <w:autoSpaceDE/>
        <w:autoSpaceDN/>
        <w:bidi w:val="0"/>
        <w:adjustRightInd/>
        <w:snapToGrid/>
        <w:spacing w:line="440" w:lineRule="exact"/>
        <w:ind w:left="0" w:leftChars="0" w:firstLine="480" w:firstLineChars="200"/>
        <w:jc w:val="both"/>
        <w:textAlignment w:val="auto"/>
        <w:rPr>
          <w:rFonts w:hint="eastAsia"/>
          <w:sz w:val="24"/>
          <w:szCs w:val="24"/>
          <w:highlight w:val="none"/>
          <w:lang w:eastAsia="zh-CN"/>
        </w:rPr>
      </w:pPr>
      <w:r>
        <w:rPr>
          <w:rFonts w:hint="eastAsia"/>
          <w:sz w:val="24"/>
          <w:szCs w:val="24"/>
          <w:highlight w:val="none"/>
          <w:lang w:val="en-US" w:eastAsia="zh-CN"/>
        </w:rPr>
        <w:t>温岭市泽国镇一、二级污水管道及附属泵站改造工程设计服务项目</w:t>
      </w:r>
      <w:r>
        <w:rPr>
          <w:rFonts w:hint="eastAsia"/>
          <w:sz w:val="24"/>
          <w:szCs w:val="24"/>
          <w:highlight w:val="none"/>
          <w:lang w:eastAsia="zh-CN"/>
        </w:rPr>
        <w:t>，计划总投资</w:t>
      </w:r>
      <w:r>
        <w:rPr>
          <w:rFonts w:hint="eastAsia"/>
          <w:sz w:val="24"/>
          <w:szCs w:val="24"/>
          <w:highlight w:val="none"/>
          <w:lang w:val="en-US" w:eastAsia="zh-CN"/>
        </w:rPr>
        <w:t>1000</w:t>
      </w:r>
      <w:r>
        <w:rPr>
          <w:rFonts w:hint="eastAsia"/>
          <w:sz w:val="24"/>
          <w:szCs w:val="24"/>
          <w:highlight w:val="none"/>
          <w:lang w:eastAsia="zh-CN"/>
        </w:rPr>
        <w:t>万元，设计服务费预算为人民币</w:t>
      </w:r>
      <w:r>
        <w:rPr>
          <w:rFonts w:hint="eastAsia"/>
          <w:sz w:val="24"/>
          <w:szCs w:val="24"/>
          <w:highlight w:val="none"/>
          <w:lang w:val="en-US" w:eastAsia="zh-CN"/>
        </w:rPr>
        <w:t>38.8万元</w:t>
      </w:r>
      <w:r>
        <w:rPr>
          <w:rFonts w:hint="eastAsia"/>
          <w:sz w:val="24"/>
          <w:szCs w:val="24"/>
          <w:highlight w:val="none"/>
          <w:lang w:eastAsia="zh-CN"/>
        </w:rPr>
        <w:t>，按折扣</w:t>
      </w:r>
      <w:r>
        <w:rPr>
          <w:rFonts w:hint="eastAsia"/>
          <w:sz w:val="24"/>
          <w:szCs w:val="24"/>
          <w:highlight w:val="none"/>
          <w:lang w:val="en-US" w:eastAsia="zh-CN"/>
        </w:rPr>
        <w:t>方式进行报价</w:t>
      </w:r>
      <w:r>
        <w:rPr>
          <w:rFonts w:hint="eastAsia"/>
          <w:sz w:val="24"/>
          <w:szCs w:val="24"/>
          <w:highlight w:val="none"/>
          <w:lang w:eastAsia="zh-CN"/>
        </w:rPr>
        <w:t>，服务期限内，成交单位累计结算金额最高不超过人民币</w:t>
      </w:r>
      <w:r>
        <w:rPr>
          <w:rFonts w:hint="eastAsia"/>
          <w:sz w:val="24"/>
          <w:szCs w:val="24"/>
          <w:highlight w:val="none"/>
          <w:lang w:val="en-US" w:eastAsia="zh-CN"/>
        </w:rPr>
        <w:t>38.8</w:t>
      </w:r>
      <w:r>
        <w:rPr>
          <w:rFonts w:hint="eastAsia"/>
          <w:sz w:val="24"/>
          <w:szCs w:val="24"/>
          <w:highlight w:val="none"/>
          <w:lang w:eastAsia="zh-CN"/>
        </w:rPr>
        <w:t>万元。</w:t>
      </w:r>
    </w:p>
    <w:p w14:paraId="0B2A0F99">
      <w:pPr>
        <w:keepNext w:val="0"/>
        <w:keepLines w:val="0"/>
        <w:pageBreakBefore w:val="0"/>
        <w:widowControl w:val="0"/>
        <w:numPr>
          <w:ilvl w:val="0"/>
          <w:numId w:val="16"/>
        </w:numPr>
        <w:shd w:val="clear"/>
        <w:kinsoku/>
        <w:wordWrap/>
        <w:overflowPunct/>
        <w:topLinePunct w:val="0"/>
        <w:autoSpaceDE/>
        <w:autoSpaceDN/>
        <w:bidi w:val="0"/>
        <w:adjustRightInd/>
        <w:snapToGrid/>
        <w:spacing w:line="440" w:lineRule="exact"/>
        <w:ind w:left="0" w:leftChars="0" w:firstLine="480" w:firstLineChars="200"/>
        <w:jc w:val="both"/>
        <w:textAlignment w:val="auto"/>
        <w:rPr>
          <w:rFonts w:hint="eastAsia"/>
          <w:sz w:val="24"/>
          <w:szCs w:val="24"/>
          <w:highlight w:val="none"/>
          <w:lang w:eastAsia="zh-CN"/>
        </w:rPr>
      </w:pPr>
      <w:r>
        <w:rPr>
          <w:rFonts w:hint="eastAsia"/>
          <w:sz w:val="24"/>
          <w:szCs w:val="24"/>
          <w:highlight w:val="none"/>
          <w:lang w:eastAsia="zh-CN"/>
        </w:rPr>
        <w:t>收费标准：以《工程勘察设计收费标准》（2002 年修订本）</w:t>
      </w:r>
      <w:r>
        <w:rPr>
          <w:rFonts w:hint="eastAsia"/>
          <w:sz w:val="24"/>
          <w:szCs w:val="24"/>
          <w:highlight w:val="none"/>
          <w:lang w:val="en-US" w:eastAsia="zh-CN"/>
        </w:rPr>
        <w:t>计算标准</w:t>
      </w:r>
      <w:r>
        <w:rPr>
          <w:rFonts w:hint="eastAsia"/>
          <w:sz w:val="24"/>
          <w:szCs w:val="24"/>
          <w:highlight w:val="none"/>
          <w:lang w:eastAsia="zh-CN"/>
        </w:rPr>
        <w:t>，按成交折扣和经审定后的招标控制价（设计费收费基价）结算服务费。标的额不超预算</w:t>
      </w:r>
      <w:r>
        <w:rPr>
          <w:rFonts w:hint="eastAsia"/>
          <w:sz w:val="24"/>
          <w:szCs w:val="24"/>
          <w:highlight w:val="none"/>
          <w:lang w:val="en-US" w:eastAsia="zh-CN"/>
        </w:rPr>
        <w:t>价</w:t>
      </w:r>
      <w:r>
        <w:rPr>
          <w:rFonts w:hint="eastAsia"/>
          <w:sz w:val="24"/>
          <w:szCs w:val="24"/>
          <w:highlight w:val="none"/>
          <w:lang w:eastAsia="zh-CN"/>
        </w:rPr>
        <w:t>。</w:t>
      </w:r>
    </w:p>
    <w:p w14:paraId="5CF476CD">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firstLine="480" w:firstLineChars="200"/>
        <w:jc w:val="both"/>
        <w:textAlignment w:val="auto"/>
        <w:rPr>
          <w:rFonts w:hint="eastAsia"/>
          <w:sz w:val="24"/>
          <w:szCs w:val="24"/>
          <w:highlight w:val="none"/>
          <w:lang w:eastAsia="zh-CN"/>
        </w:rPr>
      </w:pPr>
      <w:r>
        <w:rPr>
          <w:rFonts w:hint="eastAsia"/>
          <w:sz w:val="24"/>
          <w:szCs w:val="24"/>
          <w:highlight w:val="none"/>
          <w:lang w:eastAsia="zh-CN"/>
        </w:rPr>
        <w:t>基本设计收费=工程设计收费基价×专业调整系数×工程复杂程度调整系数×工程附加调整系数（专业调整系数为1，工程复杂程度调整系数均按1，工程附加调整系数为1，以上系数为定值，在费用结算时不作调整）</w:t>
      </w:r>
    </w:p>
    <w:p w14:paraId="7A65E874">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firstLine="480" w:firstLineChars="200"/>
        <w:jc w:val="both"/>
        <w:textAlignment w:val="auto"/>
        <w:rPr>
          <w:rFonts w:hint="eastAsia"/>
          <w:sz w:val="24"/>
          <w:szCs w:val="24"/>
          <w:highlight w:val="none"/>
          <w:lang w:eastAsia="zh-CN"/>
        </w:rPr>
      </w:pPr>
      <w:r>
        <w:rPr>
          <w:rFonts w:hint="eastAsia"/>
          <w:sz w:val="24"/>
          <w:szCs w:val="24"/>
          <w:highlight w:val="none"/>
          <w:lang w:eastAsia="zh-CN"/>
        </w:rPr>
        <w:t>本项目</w:t>
      </w:r>
      <w:r>
        <w:rPr>
          <w:rFonts w:hint="eastAsia"/>
          <w:sz w:val="24"/>
          <w:szCs w:val="24"/>
          <w:highlight w:val="none"/>
          <w:lang w:val="en-US" w:eastAsia="zh-CN"/>
        </w:rPr>
        <w:t>最终</w:t>
      </w:r>
      <w:r>
        <w:rPr>
          <w:rFonts w:hint="eastAsia"/>
          <w:sz w:val="24"/>
          <w:szCs w:val="24"/>
          <w:highlight w:val="none"/>
          <w:lang w:eastAsia="zh-CN"/>
        </w:rPr>
        <w:t>设计收费=基本设计收费×成交折扣，无保底费用。</w:t>
      </w:r>
    </w:p>
    <w:p w14:paraId="513DAC0D">
      <w:pPr>
        <w:keepNext w:val="0"/>
        <w:keepLines w:val="0"/>
        <w:pageBreakBefore w:val="0"/>
        <w:widowControl w:val="0"/>
        <w:numPr>
          <w:ilvl w:val="0"/>
          <w:numId w:val="17"/>
        </w:numPr>
        <w:shd w:val="clear"/>
        <w:kinsoku/>
        <w:wordWrap/>
        <w:overflowPunct/>
        <w:topLinePunct w:val="0"/>
        <w:autoSpaceDE/>
        <w:autoSpaceDN/>
        <w:bidi w:val="0"/>
        <w:adjustRightInd/>
        <w:snapToGrid/>
        <w:spacing w:line="440" w:lineRule="exact"/>
        <w:ind w:firstLine="480" w:firstLineChars="200"/>
        <w:jc w:val="both"/>
        <w:textAlignment w:val="auto"/>
        <w:rPr>
          <w:rFonts w:hint="eastAsia"/>
          <w:b/>
          <w:bCs/>
          <w:sz w:val="24"/>
          <w:szCs w:val="24"/>
          <w:highlight w:val="none"/>
          <w:lang w:eastAsia="zh-CN"/>
        </w:rPr>
      </w:pPr>
      <w:r>
        <w:rPr>
          <w:rFonts w:hint="eastAsia"/>
          <w:b/>
          <w:bCs/>
          <w:sz w:val="24"/>
          <w:szCs w:val="24"/>
          <w:highlight w:val="none"/>
          <w:lang w:eastAsia="zh-CN"/>
        </w:rPr>
        <w:t>项目范围</w:t>
      </w:r>
    </w:p>
    <w:p w14:paraId="08CC5651">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firstLine="480" w:firstLineChars="200"/>
        <w:jc w:val="both"/>
        <w:textAlignment w:val="auto"/>
        <w:rPr>
          <w:rFonts w:hint="eastAsia"/>
          <w:sz w:val="24"/>
          <w:szCs w:val="24"/>
          <w:highlight w:val="none"/>
          <w:lang w:val="en-US" w:eastAsia="zh-CN"/>
        </w:rPr>
      </w:pPr>
      <w:r>
        <w:rPr>
          <w:rFonts w:hint="eastAsia"/>
          <w:sz w:val="24"/>
          <w:szCs w:val="24"/>
          <w:highlight w:val="none"/>
          <w:lang w:eastAsia="zh-CN"/>
        </w:rPr>
        <w:t>泽国镇范围现有的</w:t>
      </w:r>
      <w:r>
        <w:rPr>
          <w:rFonts w:hint="eastAsia"/>
          <w:sz w:val="24"/>
          <w:szCs w:val="24"/>
          <w:highlight w:val="none"/>
          <w:lang w:val="en-US" w:eastAsia="zh-CN"/>
        </w:rPr>
        <w:t>107.04公里一、二级污水管道及配套城镇污水泵站，项目将根据管网及泵站排查和实地现状，分阶段完成本项目隐患问题整改设计工作。</w:t>
      </w:r>
    </w:p>
    <w:p w14:paraId="2C0E6631">
      <w:pPr>
        <w:keepNext w:val="0"/>
        <w:keepLines w:val="0"/>
        <w:pageBreakBefore w:val="0"/>
        <w:widowControl w:val="0"/>
        <w:numPr>
          <w:ilvl w:val="0"/>
          <w:numId w:val="17"/>
        </w:numPr>
        <w:shd w:val="clear"/>
        <w:kinsoku/>
        <w:wordWrap/>
        <w:overflowPunct/>
        <w:topLinePunct w:val="0"/>
        <w:autoSpaceDE/>
        <w:autoSpaceDN/>
        <w:bidi w:val="0"/>
        <w:adjustRightInd/>
        <w:snapToGrid/>
        <w:spacing w:line="440" w:lineRule="exact"/>
        <w:ind w:firstLine="480" w:firstLineChars="200"/>
        <w:jc w:val="both"/>
        <w:textAlignment w:val="auto"/>
        <w:rPr>
          <w:rFonts w:hint="eastAsia"/>
          <w:b/>
          <w:bCs/>
          <w:sz w:val="24"/>
          <w:szCs w:val="24"/>
          <w:highlight w:val="none"/>
          <w:lang w:val="en-US" w:eastAsia="zh-CN"/>
        </w:rPr>
      </w:pPr>
      <w:r>
        <w:rPr>
          <w:rFonts w:hint="eastAsia"/>
          <w:b/>
          <w:bCs/>
          <w:sz w:val="24"/>
          <w:szCs w:val="24"/>
          <w:highlight w:val="none"/>
          <w:lang w:val="en-US" w:eastAsia="zh-CN"/>
        </w:rPr>
        <w:t>管网修复涉及的改造方案要求</w:t>
      </w:r>
    </w:p>
    <w:p w14:paraId="555D4F89">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10" w:leftChars="0" w:firstLine="408" w:firstLineChars="170"/>
        <w:jc w:val="both"/>
        <w:textAlignment w:val="auto"/>
        <w:rPr>
          <w:rFonts w:hint="eastAsia"/>
          <w:sz w:val="24"/>
          <w:szCs w:val="24"/>
          <w:highlight w:val="none"/>
          <w:lang w:val="en-US" w:eastAsia="zh-CN"/>
        </w:rPr>
      </w:pPr>
      <w:r>
        <w:rPr>
          <w:rFonts w:hint="eastAsia"/>
          <w:sz w:val="24"/>
          <w:szCs w:val="24"/>
          <w:highlight w:val="none"/>
          <w:lang w:val="en-US" w:eastAsia="zh-CN"/>
        </w:rPr>
        <w:t>（一）修复改造原则</w:t>
      </w:r>
    </w:p>
    <w:p w14:paraId="577CE080">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firstLine="480" w:firstLineChars="200"/>
        <w:jc w:val="both"/>
        <w:textAlignment w:val="auto"/>
        <w:rPr>
          <w:rFonts w:hint="eastAsia"/>
          <w:sz w:val="24"/>
          <w:szCs w:val="24"/>
          <w:highlight w:val="none"/>
          <w:lang w:eastAsia="zh-CN"/>
        </w:rPr>
      </w:pPr>
      <w:r>
        <w:rPr>
          <w:rFonts w:hint="eastAsia"/>
          <w:sz w:val="24"/>
          <w:szCs w:val="24"/>
          <w:highlight w:val="none"/>
          <w:lang w:eastAsia="zh-CN"/>
        </w:rPr>
        <w:t>根据隐患排查结果，结合管道使用年限、发生事故的几率和事故的影响程度，并充分考虑污水工程专项规划中的管网改扩建需求，判断管道的修复必要性和优先性，对排查过程中发现的问题管网原则上应立查立改。</w:t>
      </w:r>
    </w:p>
    <w:p w14:paraId="28BFD40B">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污水管网修复设计应满足以下要求：</w:t>
      </w:r>
    </w:p>
    <w:p w14:paraId="34E17ED7">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（1）修复后管道的结构应满足强度、稳定性及变形要求；</w:t>
      </w:r>
    </w:p>
    <w:p w14:paraId="71AB628F">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（2）修复后管道过流能力应满足设计要求；</w:t>
      </w:r>
    </w:p>
    <w:p w14:paraId="7C2032E8">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（3）修复后管道应满足清淤、疏通等管道养护的技术标准要求；</w:t>
      </w:r>
    </w:p>
    <w:p w14:paraId="53C42CB2">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（4）原有管道地基及管周土体不满足承载力要求时，应进行加固处理。</w:t>
      </w:r>
    </w:p>
    <w:p w14:paraId="24CDDA59">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（二）修复改造方法</w:t>
      </w:r>
    </w:p>
    <w:p w14:paraId="276C2DD3">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管道修复改造应以隐患排查结果为依据，根据管道的损坏情况、所处环境、管道重要性和管道修复后所需达到的状态，综合现状管道管径、材质、埋深、地面交通量、周边构筑物等情况，进行经济技术比较综合确定选择开挖或非开挖修复技术。</w:t>
      </w:r>
    </w:p>
    <w:p w14:paraId="451D6B85">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1、管道开挖修复</w:t>
      </w:r>
    </w:p>
    <w:p w14:paraId="0DA1F8E9">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条件允许时，应优先采用开挖修复技术，开挖修复主要适用于：</w:t>
      </w:r>
    </w:p>
    <w:p w14:paraId="5F9F4A80">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（1）当缺陷管道需要对管道线型进行整形时，如错口过大、管形变形量大等；</w:t>
      </w:r>
    </w:p>
    <w:p w14:paraId="3FE1E89D">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（2）当管道修复后的排水能力或提出弥补缺失流量的措施无法满足原有设计排水量时；</w:t>
      </w:r>
    </w:p>
    <w:p w14:paraId="7ED70CBF">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（3）管道修复可结合城市有机更新、城乡风貌提升、道路改造提升、工业园区整治以及其他市政管道建设改造等项目时；</w:t>
      </w:r>
    </w:p>
    <w:p w14:paraId="5C9F8879">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（4）经济技术比选分析后认为有必要应用开挖修复技术时。</w:t>
      </w:r>
    </w:p>
    <w:p w14:paraId="0C98EA3E">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开挖修复应满足《给水排水管道工程施工及验收规范》等相关标准规范的要求。</w:t>
      </w:r>
    </w:p>
    <w:p w14:paraId="2893BB43">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2、管道非开挖修复</w:t>
      </w:r>
    </w:p>
    <w:p w14:paraId="2BA78F71">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当地下埋设管线、交通状况、周围环境等因素不具备开挖修复施工条件时，可考虑采用非开挖修复技术。非开挖修复应满足《城镇排水管道非开挖修复更新工程技术规程》等相关标准规范的要求。选择非开挖修复技术时，根据隐患排查结果和《城镇排水管道检测与评估技术规程》（CJJ181）的相关要求，计算修复指数RI值，并综合考虑缺陷等级，参照下表选择管道修复方案。</w:t>
      </w:r>
    </w:p>
    <w:p w14:paraId="33ABB128">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非开挖局部修复技术包括点状原位固化、不锈钢双胀环、注浆法等。非开挖整体修复技术包括翻转式原位固化、紫外光原位固化、螺旋缠绕内衬修复、短管内衬修复、穿插法管道修复、碎管法管道修复、喷涂法管道修复等。当部分功能性缺陷（如严重沉积、结垢等）无法通过清淤疏通彻底去除、且缺陷等级为4级时，建议采取以下措施：管径＜800时，可采用开挖换管；管径≥800时，可采用人工凿岩切割辅助清除。</w:t>
      </w:r>
    </w:p>
    <w:p w14:paraId="09D9D5C4">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（1）紫外光原位固化法</w:t>
      </w:r>
    </w:p>
    <w:p w14:paraId="3E2B5B93">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适用于管径150～1600mm的管道修复和检查井修复。</w:t>
      </w:r>
    </w:p>
    <w:p w14:paraId="541C27E7">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将浸渍光固化树脂的玻璃纤维布/毡软管，拉入待修复管道内充气扩张使其紧贴原有管道，然后通过紫外光的照射使树脂固化形成具有较高强度内衬管。</w:t>
      </w:r>
    </w:p>
    <w:p w14:paraId="5E8867E3">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（2）热水原位固化法</w:t>
      </w:r>
    </w:p>
    <w:p w14:paraId="2DAAECA9">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适用于管径小于等于1600mm的管道修复。</w:t>
      </w:r>
    </w:p>
    <w:p w14:paraId="341B7C48">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将浸满热固性树脂的毡制软管利用注水翻转将其送入已清洗干净的被修管道中，并使其紧贴于管道内壁，通过热水加热使树脂在管道内部固化，形成高强度内衬树脂新管，该种方法也可称为翻转原位固化法。</w:t>
      </w:r>
    </w:p>
    <w:p w14:paraId="2FB96BAB">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（3）螺旋缠绕内衬法</w:t>
      </w:r>
    </w:p>
    <w:p w14:paraId="3E00286D">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适用于管径150～3000mm的管道修复。</w:t>
      </w:r>
    </w:p>
    <w:p w14:paraId="253E7E68">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将带状型材置入原有管道，通过螺旋缠绕方式形成连续内衬，并对内衬与原管之间的空隙进行填充的修复方法。螺旋缠绕内衬法有2种工艺，一种是可扩充螺旋管，即将带状型材绕成比原有管略小的螺旋管，推送到终端后继续旋转使其膨胀，直至与原有管壁贴合；第二种是固定直径螺旋缠绕，一般需要后续注浆使新管与原管结合。</w:t>
      </w:r>
    </w:p>
    <w:p w14:paraId="57600E01">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（4）短管内衬法</w:t>
      </w:r>
    </w:p>
    <w:p w14:paraId="232C495D">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适用于管径小于等于1600mm的管道修复和检查井修复。</w:t>
      </w:r>
    </w:p>
    <w:p w14:paraId="4C6FC5D8">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采用牵拉、顶推方式将预制塑料短管（一般为高密度聚乙烯，HDPE）置入原有管道（检查井）形成内衬，并对内衬与原管（井壁）之间的空隙进行填充。</w:t>
      </w:r>
    </w:p>
    <w:p w14:paraId="406C1141">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（5）喷涂法</w:t>
      </w:r>
    </w:p>
    <w:p w14:paraId="2314F1F4">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适用于管径大于等于800mm以上的排水管道、检查井井壁和拱圈开裂的局部和整体修理。</w:t>
      </w:r>
    </w:p>
    <w:p w14:paraId="7E9A141B">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管材为钢筋混凝土材质的污水管道，管道结构性缺陷呈现为脱节、错位、渗漏、破裂，且接口错位应小于等于3CM，管道基础结构基本稳定、管道线形没有明显变化、管道壁体坚实不酥化时，可以采用喷涂法修复。喷涂法还适用于对管道接口处在渗漏预兆期或临界状态时预防性修理以及对管道内壁沙眼、露石、剥落等病害的修补。</w:t>
      </w:r>
    </w:p>
    <w:p w14:paraId="02BFD0E4">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（6）套环法</w:t>
      </w:r>
    </w:p>
    <w:p w14:paraId="4D2FB89B">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分为2种方法。不锈钢双胀环法适用于管径大于800mm的管道局部修复，不锈钢发泡筒法适用于管径不大于1500mm的管道局部修复。</w:t>
      </w:r>
    </w:p>
    <w:p w14:paraId="34E11E43">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套环法施工速度快，但对水流形态和过水断面有一定影响。套环法可分为以下几种：按套环支架材料分为不锈钢套环、普通钢套环、PVC套环、NPC胶带双胀环法等。按密封形式分为橡胶止水带、圈密封、PE止水带密封、聚氨酯灌浆等。</w:t>
      </w:r>
    </w:p>
    <w:p w14:paraId="24628556">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（7）局部固化法</w:t>
      </w:r>
    </w:p>
    <w:p w14:paraId="477C3F8A">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适用于管径800mm以上及大型或特大型管道，施工人员均可下井管内修理；对于800mm以下的管道，可采用CCTV探测位置，然后放入气囊固定位置。适用于管道结构性缺陷呈现为破裂、变形、错位、脱节、渗漏，且接口错位应小于等于5cm，管道基础结构基本稳定，管道线形没明显变化，管道壁体坚实不酥化。</w:t>
      </w:r>
    </w:p>
    <w:p w14:paraId="109D2182">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局部固化法是将含有促进剂的特种树脂涂抹在玻璃纤维材料上，接着将纤维材料包裹在修复气囊上，然后放置待修复的管道缺陷位置并定位后，进行充气，以便含有树脂的纤维材料紧紧地贴合在管壁上，最后采用常温固化方式，使得树脂发生化学固化反应，最终生成高强度、强韧性、抗腐蚀、耐高温的玻璃纤维高分子无机非金属材料。</w:t>
      </w:r>
    </w:p>
    <w:p w14:paraId="57725097">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（8）注浆加固技术</w:t>
      </w:r>
    </w:p>
    <w:p w14:paraId="51F88A86">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管道口径大于等于800mm时宜用管内向外钻孔注浆法，管道口径小于800mm时宜用地面向下钻孔注浆法。注浆法是使用专用的设备，在压力的作用下将浆液（化学浆液或水泥灰浆）或树脂注入管道的裂隙区，以达到防渗堵漏目的的修复方法。</w:t>
      </w:r>
    </w:p>
    <w:p w14:paraId="7BB4E223">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（三）检查井修复</w:t>
      </w:r>
    </w:p>
    <w:p w14:paraId="67735CD4">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检查井存在渗漏时，可采用化学注浆技术对检查井、管道接口、管道与检查井连接处进行密封加固。</w:t>
      </w:r>
    </w:p>
    <w:p w14:paraId="33E2A708">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（四）泵站改造</w:t>
      </w:r>
    </w:p>
    <w:p w14:paraId="14F9736C">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泵站污水原设计条件与现状管道状况发生较大变化，水泵等配套部件老化等问题，已导致泵站运行效率偏低时，可对泵站内部及周边管道进行提升改造。</w:t>
      </w:r>
    </w:p>
    <w:p w14:paraId="7F7B1649">
      <w:pPr>
        <w:keepNext w:val="0"/>
        <w:keepLines w:val="0"/>
        <w:pageBreakBefore w:val="0"/>
        <w:widowControl w:val="0"/>
        <w:numPr>
          <w:ilvl w:val="0"/>
          <w:numId w:val="17"/>
        </w:numPr>
        <w:shd w:val="clear"/>
        <w:kinsoku/>
        <w:wordWrap/>
        <w:overflowPunct/>
        <w:topLinePunct w:val="0"/>
        <w:autoSpaceDE/>
        <w:autoSpaceDN/>
        <w:bidi w:val="0"/>
        <w:adjustRightInd/>
        <w:snapToGrid/>
        <w:spacing w:line="440" w:lineRule="exact"/>
        <w:ind w:firstLine="480" w:firstLineChars="200"/>
        <w:jc w:val="both"/>
        <w:textAlignment w:val="auto"/>
        <w:rPr>
          <w:rFonts w:hint="eastAsia"/>
          <w:b/>
          <w:bCs/>
          <w:sz w:val="24"/>
          <w:szCs w:val="24"/>
          <w:highlight w:val="none"/>
          <w:lang w:val="en-US" w:eastAsia="zh-CN"/>
        </w:rPr>
      </w:pPr>
      <w:r>
        <w:rPr>
          <w:rFonts w:hint="eastAsia"/>
          <w:b/>
          <w:bCs/>
          <w:sz w:val="24"/>
          <w:szCs w:val="24"/>
          <w:highlight w:val="none"/>
          <w:lang w:val="en-US" w:eastAsia="zh-CN"/>
        </w:rPr>
        <w:t>设计要求：</w:t>
      </w:r>
    </w:p>
    <w:p w14:paraId="30573387">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b/>
          <w:bCs/>
          <w:sz w:val="24"/>
          <w:szCs w:val="24"/>
          <w:highlight w:val="none"/>
          <w:lang w:val="en-US" w:eastAsia="zh-CN"/>
        </w:rPr>
      </w:pPr>
      <w:r>
        <w:rPr>
          <w:rFonts w:hint="eastAsia"/>
          <w:b/>
          <w:bCs/>
          <w:sz w:val="24"/>
          <w:szCs w:val="24"/>
          <w:highlight w:val="none"/>
          <w:lang w:val="en-US" w:eastAsia="zh-CN"/>
        </w:rPr>
        <w:t>1、本项目设计范围</w:t>
      </w:r>
    </w:p>
    <w:p w14:paraId="3D19844B">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1.1采购范围：工程的方案设计（含估算编制）、初步设计（含概算编制）、施工图设计（含概算调整）、设计调整，以及工程勘察配合、排查和测量配合、报批配合、施工配合、验收配合、结算配合等其他相关服务，直至工程竣工验收。</w:t>
      </w:r>
    </w:p>
    <w:p w14:paraId="3FDFD22C">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1.2采购内容主要包括但不限于：温岭市泽国镇一、二级污水管道及附属泵站改造工程等设计内容，积极做好与建设方及相关单位的沟通与协作，后续实施过程提供相应技术配合服务等。</w:t>
      </w:r>
    </w:p>
    <w:p w14:paraId="583D034B">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1.3设计文件须达到国家规定的设计文件编制深度要求，符合温岭市相关其他规定等设计标准、规范、规程、定额和办法等的要求，并且通过施工图审查及完成备案。</w:t>
      </w:r>
    </w:p>
    <w:p w14:paraId="2DF14427">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b/>
          <w:bCs/>
          <w:sz w:val="24"/>
          <w:szCs w:val="24"/>
          <w:highlight w:val="none"/>
          <w:lang w:val="en-US" w:eastAsia="zh-CN"/>
        </w:rPr>
      </w:pPr>
      <w:r>
        <w:rPr>
          <w:rFonts w:hint="eastAsia"/>
          <w:b/>
          <w:bCs/>
          <w:sz w:val="24"/>
          <w:szCs w:val="24"/>
          <w:highlight w:val="none"/>
          <w:lang w:val="en-US" w:eastAsia="zh-CN"/>
        </w:rPr>
        <w:t>2、设计服务内容及要求</w:t>
      </w:r>
    </w:p>
    <w:p w14:paraId="61426CD5">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2.1总体要求</w:t>
      </w:r>
    </w:p>
    <w:p w14:paraId="0275DA43">
      <w:pPr>
        <w:keepNext w:val="0"/>
        <w:keepLines w:val="0"/>
        <w:pageBreakBefore w:val="0"/>
        <w:widowControl w:val="0"/>
        <w:numPr>
          <w:ilvl w:val="0"/>
          <w:numId w:val="18"/>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工程设计应遵守国家有关法律法规，必须符合工程建设强制性标准，标准和内容必须按照本项目的有关要求。</w:t>
      </w:r>
    </w:p>
    <w:p w14:paraId="3702A7DC">
      <w:pPr>
        <w:keepNext w:val="0"/>
        <w:keepLines w:val="0"/>
        <w:pageBreakBefore w:val="0"/>
        <w:widowControl w:val="0"/>
        <w:numPr>
          <w:ilvl w:val="0"/>
          <w:numId w:val="18"/>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工程设计应在其排查报告的基础上，坚持“开源与节流并重、科学开源、节流优先、综合利用”的原则，结合近远期相关规划、合理确定泵站相关设备参数，确保污水输送正常；进行全面细致的方案比选，确保设计结果技术可行、经济合理。</w:t>
      </w:r>
    </w:p>
    <w:p w14:paraId="438194E4">
      <w:pPr>
        <w:keepNext w:val="0"/>
        <w:keepLines w:val="0"/>
        <w:pageBreakBefore w:val="0"/>
        <w:widowControl w:val="0"/>
        <w:numPr>
          <w:ilvl w:val="0"/>
          <w:numId w:val="18"/>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满足现行国家各类相关法规，规范、技术规定、条例和标准的要求，同时须考虑各排水单元的实际条件，符合住建、发改、规划、水务等各主管部门送审要求。在此基础上磋商响应供应商应结合自己丰富的经验和最新的设计理念的发展趋势，开拓创新，力争在形式及内容上有所突破和创新。在经验、资料及数据的基础上，以最佳的格局配置，对本项目进行设计。</w:t>
      </w:r>
    </w:p>
    <w:p w14:paraId="74B9D1A3">
      <w:pPr>
        <w:keepNext w:val="0"/>
        <w:keepLines w:val="0"/>
        <w:pageBreakBefore w:val="0"/>
        <w:widowControl w:val="0"/>
        <w:numPr>
          <w:ilvl w:val="0"/>
          <w:numId w:val="18"/>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磋商响应供应商在其工作范围内应确保其各自独立准备的全部设计文件在中国境内外都没有且也不会侵犯任何第三方的知识产权（包括但不限于著作权、商标权、专利权）或专有技术或商业秘密；磋商响应供应商如果在其设计文件中使用或包含任何其他人的知识产权或专有技术或商业秘密，应保证已经获得权利人的合法、有效、充分的授权；采购人拥有磋商响应供应商所提交的全部设计文件的使用权和受益权，并使用于采购项目。</w:t>
      </w:r>
    </w:p>
    <w:p w14:paraId="50151012">
      <w:pPr>
        <w:keepNext w:val="0"/>
        <w:keepLines w:val="0"/>
        <w:pageBreakBefore w:val="0"/>
        <w:widowControl w:val="0"/>
        <w:numPr>
          <w:ilvl w:val="0"/>
          <w:numId w:val="18"/>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方案设计：磋商响应供应商根据排查结果对需要施工的项目进行方案设计，设计方案经采购人同意后再进行下一步设计【设计深度符合《市政公用工程设计文件编制深度规划》（2013年版）】。</w:t>
      </w:r>
    </w:p>
    <w:p w14:paraId="6F1359C6">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2.2施工图设计阶段设计要求</w:t>
      </w:r>
    </w:p>
    <w:p w14:paraId="787348F4">
      <w:pPr>
        <w:keepNext w:val="0"/>
        <w:keepLines w:val="0"/>
        <w:pageBreakBefore w:val="0"/>
        <w:widowControl w:val="0"/>
        <w:numPr>
          <w:ilvl w:val="0"/>
          <w:numId w:val="19"/>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施工图设计图纸和相应说明文件要完整，内容、深度要符合国家和建设部的规定，文字说明、图纸要准确清晰，整个文件必须经过严格校审。</w:t>
      </w:r>
    </w:p>
    <w:p w14:paraId="4C3648E7">
      <w:pPr>
        <w:keepNext w:val="0"/>
        <w:keepLines w:val="0"/>
        <w:pageBreakBefore w:val="0"/>
        <w:widowControl w:val="0"/>
        <w:numPr>
          <w:ilvl w:val="0"/>
          <w:numId w:val="19"/>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依据的规程、规范及相关文件：针对项目的实际情况，列出应遵循的标准、规程和规范，并提出工程各部分实施时需要注意的问题和突发情况的处理方式。</w:t>
      </w:r>
    </w:p>
    <w:p w14:paraId="1E94DD20">
      <w:pPr>
        <w:keepNext w:val="0"/>
        <w:keepLines w:val="0"/>
        <w:pageBreakBefore w:val="0"/>
        <w:widowControl w:val="0"/>
        <w:numPr>
          <w:ilvl w:val="0"/>
          <w:numId w:val="19"/>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磋商响应供应商需配合采购人进行各有关项目报批、项目审查和施工图审查工作，提供审查用的技术资料，进行必要的汇报解释，以及根据审查意见做不超出范围的修改补充，直至满足工程建设需要。</w:t>
      </w:r>
    </w:p>
    <w:p w14:paraId="64C2E413">
      <w:pPr>
        <w:keepNext w:val="0"/>
        <w:keepLines w:val="0"/>
        <w:pageBreakBefore w:val="0"/>
        <w:widowControl w:val="0"/>
        <w:numPr>
          <w:ilvl w:val="0"/>
          <w:numId w:val="19"/>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服从采购人的安排，确保工程设计的编制进度和质量。</w:t>
      </w:r>
    </w:p>
    <w:p w14:paraId="4779B642">
      <w:pPr>
        <w:keepNext w:val="0"/>
        <w:keepLines w:val="0"/>
        <w:pageBreakBefore w:val="0"/>
        <w:widowControl w:val="0"/>
        <w:numPr>
          <w:ilvl w:val="0"/>
          <w:numId w:val="19"/>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磋商响应供应商负责工程实施过程中的施工配合工作、必要的完善修改工作。</w:t>
      </w:r>
    </w:p>
    <w:p w14:paraId="05C4AFFE">
      <w:pPr>
        <w:keepNext w:val="0"/>
        <w:keepLines w:val="0"/>
        <w:pageBreakBefore w:val="0"/>
        <w:widowControl w:val="0"/>
        <w:numPr>
          <w:ilvl w:val="0"/>
          <w:numId w:val="19"/>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磋商响应供应商需派人参与并指导项目各个环节的验收工作，以及工程试运行、调试等工作。</w:t>
      </w:r>
    </w:p>
    <w:p w14:paraId="3B7D9D1F">
      <w:pPr>
        <w:keepNext w:val="0"/>
        <w:keepLines w:val="0"/>
        <w:pageBreakBefore w:val="0"/>
        <w:widowControl w:val="0"/>
        <w:numPr>
          <w:ilvl w:val="0"/>
          <w:numId w:val="19"/>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磋商响应供应商需根据工程验收需要，出具相应的总结和验收报告书等文件。</w:t>
      </w:r>
    </w:p>
    <w:p w14:paraId="17CE152D">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2.3设计技术要求</w:t>
      </w:r>
    </w:p>
    <w:p w14:paraId="74D154B4">
      <w:pPr>
        <w:keepNext w:val="0"/>
        <w:keepLines w:val="0"/>
        <w:pageBreakBefore w:val="0"/>
        <w:widowControl w:val="0"/>
        <w:numPr>
          <w:ilvl w:val="0"/>
          <w:numId w:val="20"/>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设计先进合理，技术安全可靠。</w:t>
      </w:r>
    </w:p>
    <w:p w14:paraId="0981BD88">
      <w:pPr>
        <w:keepNext w:val="0"/>
        <w:keepLines w:val="0"/>
        <w:pageBreakBefore w:val="0"/>
        <w:widowControl w:val="0"/>
        <w:numPr>
          <w:ilvl w:val="0"/>
          <w:numId w:val="20"/>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工程总概算科学准确，工程造价与运行成本经济合理。</w:t>
      </w:r>
    </w:p>
    <w:p w14:paraId="4E9AEDC3">
      <w:pPr>
        <w:keepNext w:val="0"/>
        <w:keepLines w:val="0"/>
        <w:pageBreakBefore w:val="0"/>
        <w:widowControl w:val="0"/>
        <w:numPr>
          <w:ilvl w:val="0"/>
          <w:numId w:val="20"/>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保证设计质量、配合工程实施、提供优质服务的措施得力。</w:t>
      </w:r>
    </w:p>
    <w:p w14:paraId="3CEBA266">
      <w:pPr>
        <w:keepNext w:val="0"/>
        <w:keepLines w:val="0"/>
        <w:pageBreakBefore w:val="0"/>
        <w:widowControl w:val="0"/>
        <w:numPr>
          <w:ilvl w:val="0"/>
          <w:numId w:val="20"/>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设计结果必须符合国家规范和标准及采购人有关要求。若设计结果达不到国家规范和标准及采购人有关要求必须重新设计。</w:t>
      </w:r>
    </w:p>
    <w:p w14:paraId="3C81D022">
      <w:pPr>
        <w:keepNext w:val="0"/>
        <w:keepLines w:val="0"/>
        <w:pageBreakBefore w:val="0"/>
        <w:widowControl w:val="0"/>
        <w:numPr>
          <w:ilvl w:val="0"/>
          <w:numId w:val="20"/>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工程招标、施工过程中如需调整，经采购人确认后磋商响应供应商应做好配合工作，出具相关联系单。</w:t>
      </w:r>
    </w:p>
    <w:p w14:paraId="6374B7F0">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b/>
          <w:bCs/>
          <w:sz w:val="24"/>
          <w:szCs w:val="24"/>
          <w:highlight w:val="none"/>
          <w:lang w:val="en-US" w:eastAsia="zh-CN"/>
        </w:rPr>
        <w:t>3、质量要求：</w:t>
      </w:r>
      <w:r>
        <w:rPr>
          <w:rFonts w:hint="eastAsia"/>
          <w:sz w:val="24"/>
          <w:szCs w:val="24"/>
          <w:highlight w:val="none"/>
          <w:lang w:val="en-US" w:eastAsia="zh-CN"/>
        </w:rPr>
        <w:t>合格，符合相关法律法规及行业规范、标准等要求。</w:t>
      </w:r>
    </w:p>
    <w:p w14:paraId="7BCDA7C2">
      <w:pPr>
        <w:keepNext w:val="0"/>
        <w:keepLines w:val="0"/>
        <w:pageBreakBefore w:val="0"/>
        <w:widowControl w:val="0"/>
        <w:numPr>
          <w:ilvl w:val="0"/>
          <w:numId w:val="17"/>
        </w:numPr>
        <w:shd w:val="clear"/>
        <w:kinsoku/>
        <w:wordWrap/>
        <w:overflowPunct/>
        <w:topLinePunct w:val="0"/>
        <w:autoSpaceDE/>
        <w:autoSpaceDN/>
        <w:bidi w:val="0"/>
        <w:adjustRightInd/>
        <w:snapToGrid/>
        <w:spacing w:line="440" w:lineRule="exact"/>
        <w:ind w:firstLine="480" w:firstLineChars="200"/>
        <w:jc w:val="both"/>
        <w:textAlignment w:val="auto"/>
        <w:rPr>
          <w:rFonts w:hint="eastAsia"/>
          <w:b/>
          <w:bCs/>
          <w:sz w:val="24"/>
          <w:szCs w:val="24"/>
          <w:highlight w:val="none"/>
          <w:lang w:val="en-US" w:eastAsia="zh-CN"/>
        </w:rPr>
      </w:pPr>
      <w:r>
        <w:rPr>
          <w:rFonts w:hint="eastAsia"/>
          <w:b/>
          <w:bCs/>
          <w:sz w:val="24"/>
          <w:szCs w:val="24"/>
          <w:highlight w:val="none"/>
          <w:lang w:val="en-US" w:eastAsia="zh-CN"/>
        </w:rPr>
        <w:t>设计依据（包括但不限于）</w:t>
      </w:r>
    </w:p>
    <w:p w14:paraId="4134917B">
      <w:pPr>
        <w:keepNext w:val="0"/>
        <w:keepLines w:val="0"/>
        <w:pageBreakBefore w:val="0"/>
        <w:widowControl w:val="0"/>
        <w:numPr>
          <w:ilvl w:val="0"/>
          <w:numId w:val="21"/>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满足本章节“三、管道修复涉及的改造方案要求”的要求。</w:t>
      </w:r>
    </w:p>
    <w:p w14:paraId="2D352712">
      <w:pPr>
        <w:keepNext w:val="0"/>
        <w:keepLines w:val="0"/>
        <w:pageBreakBefore w:val="0"/>
        <w:widowControl w:val="0"/>
        <w:numPr>
          <w:ilvl w:val="0"/>
          <w:numId w:val="21"/>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泽国镇最新的一、二级污水管网及泵站排查成果。</w:t>
      </w:r>
    </w:p>
    <w:p w14:paraId="07C854B4">
      <w:pPr>
        <w:keepNext w:val="0"/>
        <w:keepLines w:val="0"/>
        <w:pageBreakBefore w:val="0"/>
        <w:widowControl w:val="0"/>
        <w:numPr>
          <w:ilvl w:val="0"/>
          <w:numId w:val="21"/>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现行国家、行业等标准及温岭地区雨污水设计相关规范等要求（包含但不仅限于）：</w:t>
      </w:r>
    </w:p>
    <w:p w14:paraId="39A9391D">
      <w:pPr>
        <w:keepNext w:val="0"/>
        <w:keepLines w:val="0"/>
        <w:pageBreakBefore w:val="0"/>
        <w:widowControl w:val="0"/>
        <w:numPr>
          <w:ilvl w:val="0"/>
          <w:numId w:val="22"/>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《中华人民共和国环境保护法》（2015年）；</w:t>
      </w:r>
    </w:p>
    <w:p w14:paraId="1C9F9A22">
      <w:pPr>
        <w:keepNext w:val="0"/>
        <w:keepLines w:val="0"/>
        <w:pageBreakBefore w:val="0"/>
        <w:widowControl w:val="0"/>
        <w:numPr>
          <w:ilvl w:val="0"/>
          <w:numId w:val="22"/>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《中华人民共和国城乡规划法》（2015年）；</w:t>
      </w:r>
    </w:p>
    <w:p w14:paraId="2A70F7ED">
      <w:pPr>
        <w:keepNext w:val="0"/>
        <w:keepLines w:val="0"/>
        <w:pageBreakBefore w:val="0"/>
        <w:widowControl w:val="0"/>
        <w:numPr>
          <w:ilvl w:val="0"/>
          <w:numId w:val="22"/>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《中华人民共和国水污染防治法》（2018年修正）；</w:t>
      </w:r>
    </w:p>
    <w:p w14:paraId="339CCD02">
      <w:pPr>
        <w:keepNext w:val="0"/>
        <w:keepLines w:val="0"/>
        <w:pageBreakBefore w:val="0"/>
        <w:widowControl w:val="0"/>
        <w:numPr>
          <w:ilvl w:val="0"/>
          <w:numId w:val="22"/>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《室内外排水设计规范》（GB5014-2016）；</w:t>
      </w:r>
    </w:p>
    <w:p w14:paraId="36300392">
      <w:pPr>
        <w:keepNext w:val="0"/>
        <w:keepLines w:val="0"/>
        <w:pageBreakBefore w:val="0"/>
        <w:widowControl w:val="0"/>
        <w:numPr>
          <w:ilvl w:val="0"/>
          <w:numId w:val="22"/>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《给水排水构筑物结构设计规范》（GB50069-2016）；</w:t>
      </w:r>
    </w:p>
    <w:p w14:paraId="373A3B58">
      <w:pPr>
        <w:keepNext w:val="0"/>
        <w:keepLines w:val="0"/>
        <w:pageBreakBefore w:val="0"/>
        <w:widowControl w:val="0"/>
        <w:numPr>
          <w:ilvl w:val="0"/>
          <w:numId w:val="22"/>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《城市工程管线综合规划规范》（GB50289-2016）；</w:t>
      </w:r>
    </w:p>
    <w:p w14:paraId="3980D582">
      <w:pPr>
        <w:keepNext w:val="0"/>
        <w:keepLines w:val="0"/>
        <w:pageBreakBefore w:val="0"/>
        <w:widowControl w:val="0"/>
        <w:numPr>
          <w:ilvl w:val="0"/>
          <w:numId w:val="22"/>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《给水排水管道工程施工及验收规范》；</w:t>
      </w:r>
    </w:p>
    <w:p w14:paraId="202C13EF">
      <w:pPr>
        <w:keepNext w:val="0"/>
        <w:keepLines w:val="0"/>
        <w:pageBreakBefore w:val="0"/>
        <w:widowControl w:val="0"/>
        <w:numPr>
          <w:ilvl w:val="0"/>
          <w:numId w:val="22"/>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《城镇排水管道非开挖修复更新工程技术规程》；</w:t>
      </w:r>
    </w:p>
    <w:p w14:paraId="6C755628">
      <w:pPr>
        <w:keepNext w:val="0"/>
        <w:keepLines w:val="0"/>
        <w:pageBreakBefore w:val="0"/>
        <w:widowControl w:val="0"/>
        <w:numPr>
          <w:ilvl w:val="0"/>
          <w:numId w:val="22"/>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《城镇排水管道检测与评估技术规程》；</w:t>
      </w:r>
    </w:p>
    <w:p w14:paraId="1F3E1AA7">
      <w:pPr>
        <w:keepNext w:val="0"/>
        <w:keepLines w:val="0"/>
        <w:pageBreakBefore w:val="0"/>
        <w:widowControl w:val="0"/>
        <w:numPr>
          <w:ilvl w:val="0"/>
          <w:numId w:val="22"/>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《住房和城乡建设部关于加强城市地下市政基础设施建设的指导意见》；</w:t>
      </w:r>
    </w:p>
    <w:p w14:paraId="367D0DB3">
      <w:pPr>
        <w:keepNext w:val="0"/>
        <w:keepLines w:val="0"/>
        <w:pageBreakBefore w:val="0"/>
        <w:widowControl w:val="0"/>
        <w:numPr>
          <w:ilvl w:val="0"/>
          <w:numId w:val="22"/>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《浙江省城镇污水管网提升改造行动方案（2023-2027年）》；</w:t>
      </w:r>
    </w:p>
    <w:p w14:paraId="4ACD1EE8">
      <w:pPr>
        <w:keepNext w:val="0"/>
        <w:keepLines w:val="0"/>
        <w:pageBreakBefore w:val="0"/>
        <w:widowControl w:val="0"/>
        <w:numPr>
          <w:ilvl w:val="0"/>
          <w:numId w:val="22"/>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《浙江省城镇污水管网提升改造工作评估验收办法》；</w:t>
      </w:r>
    </w:p>
    <w:p w14:paraId="60FB4FCF">
      <w:pPr>
        <w:keepNext w:val="0"/>
        <w:keepLines w:val="0"/>
        <w:pageBreakBefore w:val="0"/>
        <w:widowControl w:val="0"/>
        <w:numPr>
          <w:ilvl w:val="0"/>
          <w:numId w:val="22"/>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《浙江省城镇污水管网提升改造实施方案编制指南》；</w:t>
      </w:r>
    </w:p>
    <w:p w14:paraId="5AB2C076">
      <w:pPr>
        <w:keepNext w:val="0"/>
        <w:keepLines w:val="0"/>
        <w:pageBreakBefore w:val="0"/>
        <w:widowControl w:val="0"/>
        <w:numPr>
          <w:ilvl w:val="0"/>
          <w:numId w:val="22"/>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《浙江省城镇污水集中处理管理办法》；</w:t>
      </w:r>
    </w:p>
    <w:p w14:paraId="751BD78D">
      <w:pPr>
        <w:keepNext w:val="0"/>
        <w:keepLines w:val="0"/>
        <w:pageBreakBefore w:val="0"/>
        <w:widowControl w:val="0"/>
        <w:numPr>
          <w:ilvl w:val="0"/>
          <w:numId w:val="22"/>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《台州市城镇污水管网提升改造工作责任方案（2023-2027）》；</w:t>
      </w:r>
    </w:p>
    <w:p w14:paraId="76A5C01A">
      <w:pPr>
        <w:keepNext w:val="0"/>
        <w:keepLines w:val="0"/>
        <w:pageBreakBefore w:val="0"/>
        <w:widowControl w:val="0"/>
        <w:numPr>
          <w:ilvl w:val="0"/>
          <w:numId w:val="22"/>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《台州市城镇污水管网提升改造工作评估验收办法》；</w:t>
      </w:r>
    </w:p>
    <w:p w14:paraId="0E4A7DE5">
      <w:pPr>
        <w:keepNext w:val="0"/>
        <w:keepLines w:val="0"/>
        <w:pageBreakBefore w:val="0"/>
        <w:widowControl w:val="0"/>
        <w:numPr>
          <w:ilvl w:val="0"/>
          <w:numId w:val="22"/>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《温岭市城镇污水管网提升改造实施方案（2023-2027）》；</w:t>
      </w:r>
    </w:p>
    <w:p w14:paraId="523190E2">
      <w:pPr>
        <w:keepNext w:val="0"/>
        <w:keepLines w:val="0"/>
        <w:pageBreakBefore w:val="0"/>
        <w:widowControl w:val="0"/>
        <w:numPr>
          <w:ilvl w:val="0"/>
          <w:numId w:val="22"/>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《城镇排水与污水处理条例》；</w:t>
      </w:r>
    </w:p>
    <w:p w14:paraId="24DAEDDF">
      <w:pPr>
        <w:keepNext w:val="0"/>
        <w:keepLines w:val="0"/>
        <w:pageBreakBefore w:val="0"/>
        <w:widowControl w:val="0"/>
        <w:numPr>
          <w:ilvl w:val="0"/>
          <w:numId w:val="22"/>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其他相关规范、技术标准。</w:t>
      </w:r>
    </w:p>
    <w:p w14:paraId="419FC922">
      <w:pPr>
        <w:keepNext w:val="0"/>
        <w:keepLines w:val="0"/>
        <w:pageBreakBefore w:val="0"/>
        <w:widowControl w:val="0"/>
        <w:numPr>
          <w:ilvl w:val="0"/>
          <w:numId w:val="17"/>
        </w:numPr>
        <w:shd w:val="clear"/>
        <w:kinsoku/>
        <w:wordWrap/>
        <w:overflowPunct/>
        <w:topLinePunct w:val="0"/>
        <w:autoSpaceDE/>
        <w:autoSpaceDN/>
        <w:bidi w:val="0"/>
        <w:adjustRightInd/>
        <w:snapToGrid/>
        <w:spacing w:line="440" w:lineRule="exact"/>
        <w:ind w:firstLine="480" w:firstLineChars="200"/>
        <w:jc w:val="both"/>
        <w:textAlignment w:val="auto"/>
        <w:rPr>
          <w:rFonts w:hint="eastAsia"/>
          <w:b/>
          <w:bCs/>
          <w:sz w:val="24"/>
          <w:szCs w:val="24"/>
          <w:highlight w:val="none"/>
          <w:lang w:val="en-US" w:eastAsia="zh-CN"/>
        </w:rPr>
      </w:pPr>
      <w:r>
        <w:rPr>
          <w:rFonts w:hint="eastAsia"/>
          <w:b/>
          <w:bCs/>
          <w:sz w:val="24"/>
          <w:szCs w:val="24"/>
          <w:highlight w:val="none"/>
          <w:lang w:val="en-US" w:eastAsia="zh-CN"/>
        </w:rPr>
        <w:t>其他商务要求</w:t>
      </w:r>
    </w:p>
    <w:p w14:paraId="235BAFB8">
      <w:pPr>
        <w:keepNext w:val="0"/>
        <w:keepLines w:val="0"/>
        <w:pageBreakBefore w:val="0"/>
        <w:widowControl w:val="0"/>
        <w:numPr>
          <w:ilvl w:val="0"/>
          <w:numId w:val="23"/>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如有因成果编制不明，需要磋商响应供应商现场说明或出具资料补充的，磋商响应供应商必须予以配合，否则采购人有权按合同约定对磋商响应供应商进行处罚。</w:t>
      </w:r>
    </w:p>
    <w:p w14:paraId="570A6EE6">
      <w:pPr>
        <w:keepNext w:val="0"/>
        <w:keepLines w:val="0"/>
        <w:pageBreakBefore w:val="0"/>
        <w:widowControl w:val="0"/>
        <w:numPr>
          <w:ilvl w:val="0"/>
          <w:numId w:val="23"/>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成交供应商负责必须对项目成果错误进行及时更正，不得以任何形式的原因及理由要求增加费用。</w:t>
      </w:r>
    </w:p>
    <w:p w14:paraId="2649CE31">
      <w:pPr>
        <w:keepNext w:val="0"/>
        <w:keepLines w:val="0"/>
        <w:pageBreakBefore w:val="0"/>
        <w:widowControl w:val="0"/>
        <w:numPr>
          <w:ilvl w:val="0"/>
          <w:numId w:val="23"/>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本次设计所有成果，归采购人所有，未经采购人许可，成交供应商不得向第三方提供或泄露，否则将承担相应的法律责任。</w:t>
      </w:r>
    </w:p>
    <w:p w14:paraId="0B62E217">
      <w:pPr>
        <w:keepNext w:val="0"/>
        <w:keepLines w:val="0"/>
        <w:pageBreakBefore w:val="0"/>
        <w:widowControl w:val="0"/>
        <w:numPr>
          <w:ilvl w:val="0"/>
          <w:numId w:val="23"/>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成交供应商必须对收集的基础资料及所有成果承担安全、保密责任。</w:t>
      </w:r>
    </w:p>
    <w:p w14:paraId="3C787DFD">
      <w:pPr>
        <w:keepNext w:val="0"/>
        <w:keepLines w:val="0"/>
        <w:pageBreakBefore w:val="0"/>
        <w:widowControl w:val="0"/>
        <w:numPr>
          <w:ilvl w:val="0"/>
          <w:numId w:val="23"/>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成交供应商应保证提供服务过程中不会侵犯任何第三方的知识产权。</w:t>
      </w:r>
    </w:p>
    <w:p w14:paraId="20E92A6C">
      <w:pPr>
        <w:keepNext w:val="0"/>
        <w:keepLines w:val="0"/>
        <w:pageBreakBefore w:val="0"/>
        <w:widowControl w:val="0"/>
        <w:numPr>
          <w:ilvl w:val="0"/>
          <w:numId w:val="23"/>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若审查过程中发现设计有缺项漏项的部分，成交供应商须无条件配合采购人进行修改完善。</w:t>
      </w:r>
    </w:p>
    <w:p w14:paraId="5643A5E0">
      <w:pPr>
        <w:keepNext w:val="0"/>
        <w:keepLines w:val="0"/>
        <w:pageBreakBefore w:val="0"/>
        <w:widowControl w:val="0"/>
        <w:numPr>
          <w:ilvl w:val="0"/>
          <w:numId w:val="23"/>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b/>
          <w:bCs/>
          <w:sz w:val="24"/>
          <w:szCs w:val="24"/>
          <w:highlight w:val="none"/>
          <w:lang w:val="en-US" w:eastAsia="zh-CN"/>
        </w:rPr>
      </w:pPr>
      <w:r>
        <w:rPr>
          <w:rFonts w:hint="eastAsia"/>
          <w:b/>
          <w:bCs/>
          <w:sz w:val="24"/>
          <w:szCs w:val="24"/>
          <w:highlight w:val="none"/>
          <w:lang w:val="en-US" w:eastAsia="zh-CN"/>
        </w:rPr>
        <w:t>售后服务</w:t>
      </w:r>
    </w:p>
    <w:p w14:paraId="10A6B7D8">
      <w:pPr>
        <w:keepNext w:val="0"/>
        <w:keepLines w:val="0"/>
        <w:pageBreakBefore w:val="0"/>
        <w:widowControl w:val="0"/>
        <w:numPr>
          <w:ilvl w:val="0"/>
          <w:numId w:val="24"/>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成交供应商负责免费对项目成果错误进行及时更正、并按规定进行调整或补充。</w:t>
      </w:r>
    </w:p>
    <w:p w14:paraId="1B6BCC7D">
      <w:pPr>
        <w:keepNext w:val="0"/>
        <w:keepLines w:val="0"/>
        <w:pageBreakBefore w:val="0"/>
        <w:widowControl w:val="0"/>
        <w:numPr>
          <w:ilvl w:val="0"/>
          <w:numId w:val="24"/>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成交供应商能提供快速的售后服务响应，提供7*24小时技术服务，采购人提出设计要求后，2个小时内响应；确需赶赴现场的，成交供应商在接到采购人通知后在24小时内到达现场。</w:t>
      </w:r>
    </w:p>
    <w:p w14:paraId="212190D9">
      <w:pPr>
        <w:keepNext w:val="0"/>
        <w:keepLines w:val="0"/>
        <w:pageBreakBefore w:val="0"/>
        <w:widowControl w:val="0"/>
        <w:numPr>
          <w:ilvl w:val="0"/>
          <w:numId w:val="24"/>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eastAsia="宋体"/>
          <w:sz w:val="24"/>
          <w:szCs w:val="24"/>
          <w:highlight w:val="none"/>
          <w:lang w:val="en-US" w:eastAsia="zh-CN"/>
        </w:rPr>
      </w:pPr>
      <w:r>
        <w:rPr>
          <w:rFonts w:hint="eastAsia" w:eastAsia="宋体"/>
          <w:sz w:val="24"/>
          <w:szCs w:val="24"/>
          <w:highlight w:val="none"/>
          <w:lang w:val="en-US" w:eastAsia="zh-CN"/>
        </w:rPr>
        <w:t>合同签署后，</w:t>
      </w:r>
      <w:r>
        <w:rPr>
          <w:rFonts w:hint="eastAsia"/>
          <w:sz w:val="24"/>
          <w:szCs w:val="24"/>
          <w:highlight w:val="none"/>
          <w:lang w:val="en-US" w:eastAsia="zh-CN"/>
        </w:rPr>
        <w:t>成交供应商</w:t>
      </w:r>
      <w:r>
        <w:rPr>
          <w:rFonts w:hint="eastAsia" w:eastAsia="宋体"/>
          <w:sz w:val="24"/>
          <w:szCs w:val="24"/>
          <w:highlight w:val="none"/>
          <w:lang w:val="en-US" w:eastAsia="zh-CN"/>
        </w:rPr>
        <w:t>无特殊情况未经采购人同意不得变更设计资料及设计文件交付的时间。</w:t>
      </w:r>
    </w:p>
    <w:p w14:paraId="6E346305">
      <w:pPr>
        <w:keepNext w:val="0"/>
        <w:keepLines w:val="0"/>
        <w:pageBreakBefore w:val="0"/>
        <w:widowControl w:val="0"/>
        <w:numPr>
          <w:ilvl w:val="0"/>
          <w:numId w:val="24"/>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eastAsia="宋体"/>
          <w:sz w:val="24"/>
          <w:szCs w:val="24"/>
          <w:highlight w:val="none"/>
          <w:lang w:val="en-US" w:eastAsia="zh-CN"/>
        </w:rPr>
      </w:pPr>
      <w:r>
        <w:rPr>
          <w:rFonts w:hint="eastAsia" w:eastAsia="宋体"/>
          <w:sz w:val="24"/>
          <w:szCs w:val="24"/>
          <w:highlight w:val="none"/>
          <w:lang w:val="en-US" w:eastAsia="zh-CN"/>
        </w:rPr>
        <w:t>成果在通过最终评审前，须按采购人要求修改（不限次数），确保通过最终评审。</w:t>
      </w:r>
    </w:p>
    <w:p w14:paraId="3E31F877">
      <w:pPr>
        <w:keepNext w:val="0"/>
        <w:keepLines w:val="0"/>
        <w:pageBreakBefore w:val="0"/>
        <w:widowControl w:val="0"/>
        <w:numPr>
          <w:ilvl w:val="0"/>
          <w:numId w:val="24"/>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eastAsia="宋体"/>
          <w:sz w:val="24"/>
          <w:szCs w:val="24"/>
          <w:highlight w:val="none"/>
          <w:lang w:val="en-US" w:eastAsia="zh-CN"/>
        </w:rPr>
      </w:pPr>
      <w:r>
        <w:rPr>
          <w:rFonts w:hint="eastAsia"/>
          <w:sz w:val="24"/>
          <w:szCs w:val="24"/>
          <w:highlight w:val="none"/>
          <w:lang w:val="en-US" w:eastAsia="zh-CN"/>
        </w:rPr>
        <w:t>成交供应商</w:t>
      </w:r>
      <w:r>
        <w:rPr>
          <w:rFonts w:hint="eastAsia" w:eastAsia="宋体"/>
          <w:sz w:val="24"/>
          <w:szCs w:val="24"/>
          <w:highlight w:val="none"/>
          <w:lang w:val="en-US" w:eastAsia="zh-CN"/>
        </w:rPr>
        <w:t>应当在交付施工图设计文件并经审查合格后提供施工现场配合服务。</w:t>
      </w:r>
    </w:p>
    <w:p w14:paraId="6E38C765">
      <w:pPr>
        <w:keepNext w:val="0"/>
        <w:keepLines w:val="0"/>
        <w:pageBreakBefore w:val="0"/>
        <w:widowControl w:val="0"/>
        <w:numPr>
          <w:ilvl w:val="0"/>
          <w:numId w:val="24"/>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eastAsia="宋体"/>
          <w:sz w:val="24"/>
          <w:szCs w:val="24"/>
          <w:highlight w:val="none"/>
          <w:lang w:val="en-US" w:eastAsia="zh-CN"/>
        </w:rPr>
      </w:pPr>
      <w:r>
        <w:rPr>
          <w:rFonts w:hint="eastAsia" w:eastAsia="宋体"/>
          <w:sz w:val="24"/>
          <w:szCs w:val="24"/>
          <w:highlight w:val="none"/>
          <w:lang w:val="en-US" w:eastAsia="zh-CN"/>
        </w:rPr>
        <w:t>项目所需相关资料均由采购人协助</w:t>
      </w:r>
      <w:r>
        <w:rPr>
          <w:rFonts w:hint="eastAsia"/>
          <w:sz w:val="24"/>
          <w:szCs w:val="24"/>
          <w:highlight w:val="none"/>
          <w:lang w:val="en-US" w:eastAsia="zh-CN"/>
        </w:rPr>
        <w:t>成交供应商</w:t>
      </w:r>
      <w:r>
        <w:rPr>
          <w:rFonts w:hint="eastAsia" w:eastAsia="宋体"/>
          <w:sz w:val="24"/>
          <w:szCs w:val="24"/>
          <w:highlight w:val="none"/>
          <w:lang w:val="en-US" w:eastAsia="zh-CN"/>
        </w:rPr>
        <w:t>获取。</w:t>
      </w:r>
    </w:p>
    <w:p w14:paraId="66863D08">
      <w:pPr>
        <w:keepNext w:val="0"/>
        <w:keepLines w:val="0"/>
        <w:pageBreakBefore w:val="0"/>
        <w:widowControl w:val="0"/>
        <w:numPr>
          <w:ilvl w:val="0"/>
          <w:numId w:val="23"/>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b/>
          <w:bCs/>
          <w:sz w:val="24"/>
          <w:szCs w:val="24"/>
          <w:highlight w:val="none"/>
          <w:lang w:val="en-US" w:eastAsia="zh-CN"/>
        </w:rPr>
      </w:pPr>
      <w:r>
        <w:rPr>
          <w:rFonts w:hint="eastAsia"/>
          <w:b/>
          <w:bCs/>
          <w:sz w:val="24"/>
          <w:szCs w:val="24"/>
          <w:highlight w:val="none"/>
          <w:lang w:val="en-US" w:eastAsia="zh-CN"/>
        </w:rPr>
        <w:t>验收</w:t>
      </w:r>
    </w:p>
    <w:p w14:paraId="2CE42420">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严格遵循国家和行业质量验收相关规范、标准执行。</w:t>
      </w:r>
    </w:p>
    <w:p w14:paraId="61D8E44E">
      <w:pPr>
        <w:keepNext w:val="0"/>
        <w:keepLines w:val="0"/>
        <w:pageBreakBefore w:val="0"/>
        <w:widowControl w:val="0"/>
        <w:numPr>
          <w:ilvl w:val="0"/>
          <w:numId w:val="23"/>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b/>
          <w:bCs/>
          <w:sz w:val="24"/>
          <w:szCs w:val="24"/>
          <w:highlight w:val="none"/>
          <w:lang w:val="en-US" w:eastAsia="zh-CN"/>
        </w:rPr>
      </w:pPr>
      <w:r>
        <w:rPr>
          <w:rFonts w:hint="eastAsia"/>
          <w:b/>
          <w:bCs/>
          <w:sz w:val="24"/>
          <w:szCs w:val="24"/>
          <w:highlight w:val="none"/>
          <w:lang w:val="en-US" w:eastAsia="zh-CN"/>
        </w:rPr>
        <w:t>项目成果</w:t>
      </w:r>
    </w:p>
    <w:p w14:paraId="2E90752C">
      <w:pPr>
        <w:keepNext w:val="0"/>
        <w:keepLines w:val="0"/>
        <w:pageBreakBefore w:val="0"/>
        <w:widowControl w:val="0"/>
        <w:numPr>
          <w:ilvl w:val="0"/>
          <w:numId w:val="25"/>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完成本项目的实施后，根据采购人的要求，提供书面及电子版本（提交格式为可编辑的CAD、PDF文件）的成果文件。</w:t>
      </w:r>
    </w:p>
    <w:p w14:paraId="14FF16BE">
      <w:pPr>
        <w:keepNext w:val="0"/>
        <w:keepLines w:val="0"/>
        <w:pageBreakBefore w:val="0"/>
        <w:widowControl w:val="0"/>
        <w:numPr>
          <w:ilvl w:val="0"/>
          <w:numId w:val="25"/>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在项目实施过程中，要求成交供应商根据采购人的要求，及时出具成果报告，以便采购人安排其它工作。</w:t>
      </w:r>
    </w:p>
    <w:p w14:paraId="587551EE">
      <w:pPr>
        <w:keepNext w:val="0"/>
        <w:keepLines w:val="0"/>
        <w:pageBreakBefore w:val="0"/>
        <w:widowControl w:val="0"/>
        <w:numPr>
          <w:ilvl w:val="0"/>
          <w:numId w:val="25"/>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在项目全部实施完成后，成交供应商需出具完整的最终书面资料。</w:t>
      </w:r>
    </w:p>
    <w:p w14:paraId="561D2C56">
      <w:pPr>
        <w:keepNext w:val="0"/>
        <w:keepLines w:val="0"/>
        <w:pageBreakBefore w:val="0"/>
        <w:widowControl w:val="0"/>
        <w:numPr>
          <w:ilvl w:val="0"/>
          <w:numId w:val="25"/>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纸质资料数量：根据采购人需求数量提供，暂定数量如下：方案设计文件3份、初步设计文件（如有需要）8份、施工图设计文件8份；</w:t>
      </w:r>
    </w:p>
    <w:p w14:paraId="23FB10FD">
      <w:pPr>
        <w:keepNext w:val="0"/>
        <w:keepLines w:val="0"/>
        <w:pageBreakBefore w:val="0"/>
        <w:widowControl w:val="0"/>
        <w:numPr>
          <w:ilvl w:val="0"/>
          <w:numId w:val="23"/>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b/>
          <w:bCs/>
          <w:sz w:val="24"/>
          <w:szCs w:val="24"/>
          <w:highlight w:val="none"/>
          <w:lang w:val="en-US" w:eastAsia="zh-CN"/>
        </w:rPr>
      </w:pPr>
      <w:r>
        <w:rPr>
          <w:rFonts w:hint="eastAsia"/>
          <w:b/>
          <w:bCs/>
          <w:sz w:val="24"/>
          <w:szCs w:val="24"/>
          <w:highlight w:val="none"/>
          <w:lang w:val="en-US" w:eastAsia="zh-CN"/>
        </w:rPr>
        <w:t>报价要求</w:t>
      </w:r>
    </w:p>
    <w:p w14:paraId="25C33C84">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本项目投标报价采用折扣方式报价；折扣报价上限为60%，任何高于60%的报价将被认定为无效报价，作无效投标处理。</w:t>
      </w:r>
    </w:p>
    <w:p w14:paraId="34D87262">
      <w:pPr>
        <w:keepNext w:val="0"/>
        <w:keepLines w:val="0"/>
        <w:pageBreakBefore w:val="0"/>
        <w:widowControl w:val="0"/>
        <w:numPr>
          <w:ilvl w:val="0"/>
          <w:numId w:val="23"/>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b/>
          <w:bCs/>
          <w:sz w:val="24"/>
          <w:szCs w:val="24"/>
          <w:highlight w:val="none"/>
          <w:lang w:val="en-US" w:eastAsia="zh-CN"/>
        </w:rPr>
      </w:pPr>
      <w:r>
        <w:rPr>
          <w:rFonts w:hint="eastAsia"/>
          <w:b/>
          <w:bCs/>
          <w:sz w:val="24"/>
          <w:szCs w:val="24"/>
          <w:highlight w:val="none"/>
          <w:lang w:val="en-US" w:eastAsia="zh-CN"/>
        </w:rPr>
        <w:t>设计工期及服务期限要求</w:t>
      </w:r>
    </w:p>
    <w:p w14:paraId="3C704179">
      <w:pPr>
        <w:keepNext w:val="0"/>
        <w:keepLines w:val="0"/>
        <w:pageBreakBefore w:val="0"/>
        <w:widowControl w:val="0"/>
        <w:numPr>
          <w:ilvl w:val="0"/>
          <w:numId w:val="26"/>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设计服务期限：合同签订后15个日历天内完成初步设计送审稿，初步报批完成后10个日历天内完成施工图设计。</w:t>
      </w:r>
    </w:p>
    <w:p w14:paraId="5D5F497D">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420" w:leftChars="0"/>
        <w:jc w:val="both"/>
        <w:textAlignment w:val="auto"/>
        <w:rPr>
          <w:rFonts w:hint="eastAsia"/>
          <w:sz w:val="24"/>
          <w:szCs w:val="24"/>
          <w:highlight w:val="none"/>
          <w:lang w:val="en-US" w:eastAsia="zh-CN"/>
        </w:rPr>
      </w:pPr>
      <w:r>
        <w:rPr>
          <w:rFonts w:hint="eastAsia"/>
          <w:sz w:val="24"/>
          <w:szCs w:val="24"/>
          <w:highlight w:val="none"/>
          <w:lang w:val="en-US" w:eastAsia="zh-CN"/>
        </w:rPr>
        <w:t>注：在报批或评审过程中按要求进行调整、完善时间：不超过3个日历天。最终根据项目业主的要求为准。</w:t>
      </w:r>
    </w:p>
    <w:p w14:paraId="63660998">
      <w:pPr>
        <w:keepNext w:val="0"/>
        <w:keepLines w:val="0"/>
        <w:pageBreakBefore w:val="0"/>
        <w:widowControl w:val="0"/>
        <w:numPr>
          <w:ilvl w:val="0"/>
          <w:numId w:val="26"/>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default"/>
          <w:sz w:val="24"/>
          <w:szCs w:val="24"/>
          <w:highlight w:val="none"/>
          <w:lang w:val="en-US" w:eastAsia="zh-CN"/>
        </w:rPr>
      </w:pPr>
      <w:r>
        <w:rPr>
          <w:rFonts w:hint="eastAsia"/>
          <w:sz w:val="24"/>
          <w:szCs w:val="24"/>
          <w:highlight w:val="none"/>
          <w:lang w:val="en-US" w:eastAsia="zh-CN"/>
        </w:rPr>
        <w:t>服务期限：自合同生效之日起至分项目服务费结算金额达到预算金额并支付完成止或合同生效后三年，以先到为准。</w:t>
      </w:r>
    </w:p>
    <w:p w14:paraId="438179B7">
      <w:pPr>
        <w:keepNext w:val="0"/>
        <w:keepLines w:val="0"/>
        <w:pageBreakBefore w:val="0"/>
        <w:widowControl w:val="0"/>
        <w:numPr>
          <w:ilvl w:val="0"/>
          <w:numId w:val="23"/>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b/>
          <w:bCs/>
          <w:sz w:val="24"/>
          <w:szCs w:val="24"/>
          <w:highlight w:val="none"/>
          <w:lang w:val="en-US" w:eastAsia="zh-CN"/>
        </w:rPr>
      </w:pPr>
      <w:r>
        <w:rPr>
          <w:rFonts w:hint="eastAsia"/>
          <w:b/>
          <w:bCs/>
          <w:sz w:val="24"/>
          <w:szCs w:val="24"/>
          <w:highlight w:val="none"/>
          <w:lang w:val="en-US" w:eastAsia="zh-CN"/>
        </w:rPr>
        <w:t>履约保证金和付款方式</w:t>
      </w:r>
    </w:p>
    <w:p w14:paraId="4FFE9BC0">
      <w:pPr>
        <w:keepNext w:val="0"/>
        <w:keepLines w:val="0"/>
        <w:pageBreakBefore w:val="0"/>
        <w:widowControl w:val="0"/>
        <w:numPr>
          <w:ilvl w:val="0"/>
          <w:numId w:val="27"/>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履约保证金：成交供应商须向采购人缴纳采购预算金额的1%作为履约保证金（接受保函），合同到期后无违约情况下7个工作日内无息退还。</w:t>
      </w:r>
    </w:p>
    <w:p w14:paraId="6ECB22B0">
      <w:pPr>
        <w:keepNext w:val="0"/>
        <w:keepLines w:val="0"/>
        <w:pageBreakBefore w:val="0"/>
        <w:widowControl w:val="0"/>
        <w:numPr>
          <w:ilvl w:val="0"/>
          <w:numId w:val="27"/>
        </w:numPr>
        <w:shd w:val="clear"/>
        <w:kinsoku/>
        <w:wordWrap/>
        <w:overflowPunct/>
        <w:topLinePunct w:val="0"/>
        <w:autoSpaceDE/>
        <w:autoSpaceDN/>
        <w:bidi w:val="0"/>
        <w:adjustRightInd/>
        <w:snapToGrid/>
        <w:spacing w:line="440" w:lineRule="exact"/>
        <w:ind w:left="5" w:leftChars="0" w:firstLine="415" w:firstLineChars="0"/>
        <w:jc w:val="both"/>
        <w:textAlignment w:val="auto"/>
        <w:rPr>
          <w:rFonts w:hint="eastAsia"/>
          <w:sz w:val="24"/>
          <w:szCs w:val="24"/>
          <w:highlight w:val="none"/>
          <w:lang w:val="en-US" w:eastAsia="zh-CN"/>
        </w:rPr>
      </w:pPr>
      <w:r>
        <w:rPr>
          <w:rFonts w:hint="eastAsia"/>
          <w:sz w:val="24"/>
          <w:szCs w:val="24"/>
          <w:highlight w:val="none"/>
          <w:lang w:val="en-US" w:eastAsia="zh-CN"/>
        </w:rPr>
        <w:t>付款方式：</w:t>
      </w:r>
    </w:p>
    <w:p w14:paraId="1A54FEB6">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0" w:leftChars="0" w:firstLine="420" w:firstLineChars="175"/>
        <w:jc w:val="both"/>
        <w:textAlignment w:val="auto"/>
        <w:rPr>
          <w:rFonts w:hint="eastAsia"/>
          <w:sz w:val="24"/>
          <w:szCs w:val="24"/>
          <w:highlight w:val="none"/>
          <w:lang w:val="en-US" w:eastAsia="zh-CN"/>
        </w:rPr>
      </w:pPr>
      <w:r>
        <w:rPr>
          <w:rFonts w:hint="eastAsia"/>
          <w:sz w:val="24"/>
          <w:szCs w:val="24"/>
          <w:highlight w:val="none"/>
          <w:lang w:val="en-US" w:eastAsia="zh-CN"/>
        </w:rPr>
        <w:t>①合同签订后7个工作日内支付预算总额的20%作为预付款；②当需要支付的设计服务费累计金额达到本项目预算总额的20%后（即需要支付的累计金额未达到本项目预算总额的20%时，甲方不予支付），乙方提交施工图报批成果后7个工作日内，甲方向乙方支付该单个子项目设计费总额的20%；</w:t>
      </w:r>
      <w:r>
        <w:rPr>
          <w:rFonts w:hint="default"/>
          <w:sz w:val="24"/>
          <w:szCs w:val="24"/>
          <w:highlight w:val="none"/>
          <w:lang w:val="en-US" w:eastAsia="zh-CN"/>
        </w:rPr>
        <w:t>③</w:t>
      </w:r>
      <w:r>
        <w:rPr>
          <w:rFonts w:hint="eastAsia"/>
          <w:sz w:val="24"/>
          <w:szCs w:val="24"/>
          <w:highlight w:val="none"/>
          <w:lang w:val="en-US" w:eastAsia="zh-CN"/>
        </w:rPr>
        <w:t>在完成施工招标后，经甲方确认后7个工作日内支付至该单个子项目设计费总额90%，剩余设计费在工程竣工验收后7个工作日内支付全部余款。</w:t>
      </w:r>
    </w:p>
    <w:p w14:paraId="050F1560">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left="420" w:leftChars="0"/>
        <w:textAlignment w:val="auto"/>
        <w:rPr>
          <w:rFonts w:hint="eastAsia" w:ascii="宋体" w:hAnsi="宋体" w:eastAsia="宋体" w:cs="Times New Roman"/>
          <w:sz w:val="24"/>
          <w:szCs w:val="24"/>
          <w:highlight w:val="none"/>
          <w:lang w:eastAsia="zh-CN"/>
        </w:rPr>
      </w:pPr>
      <w:r>
        <w:rPr>
          <w:rFonts w:hint="eastAsia" w:ascii="宋体" w:hAnsi="宋体" w:cs="Times New Roman"/>
          <w:sz w:val="24"/>
          <w:szCs w:val="24"/>
          <w:highlight w:val="none"/>
          <w:lang w:val="en-US" w:eastAsia="zh-CN"/>
        </w:rPr>
        <w:t>13、</w:t>
      </w:r>
      <w:r>
        <w:rPr>
          <w:rFonts w:hint="eastAsia" w:ascii="宋体" w:hAnsi="宋体" w:eastAsia="宋体" w:cs="Times New Roman"/>
          <w:sz w:val="24"/>
          <w:szCs w:val="24"/>
          <w:highlight w:val="none"/>
          <w:lang w:val="en-US" w:eastAsia="zh-CN"/>
        </w:rPr>
        <w:t>服务响应要求：</w:t>
      </w:r>
    </w:p>
    <w:p w14:paraId="27C7BBCB">
      <w:pPr>
        <w:keepNext w:val="0"/>
        <w:keepLines w:val="0"/>
        <w:pageBreakBefore w:val="0"/>
        <w:widowControl w:val="0"/>
        <w:numPr>
          <w:ilvl w:val="0"/>
          <w:numId w:val="28"/>
        </w:numPr>
        <w:shd w:val="clear"/>
        <w:kinsoku/>
        <w:wordWrap/>
        <w:overflowPunct/>
        <w:topLinePunct w:val="0"/>
        <w:autoSpaceDE/>
        <w:autoSpaceDN/>
        <w:bidi w:val="0"/>
        <w:adjustRightInd/>
        <w:snapToGrid/>
        <w:spacing w:line="440" w:lineRule="exact"/>
        <w:ind w:left="5" w:leftChars="0" w:firstLine="415" w:firstLineChars="0"/>
        <w:textAlignment w:val="auto"/>
        <w:rPr>
          <w:rFonts w:hint="eastAsia" w:ascii="宋体" w:hAnsi="宋体" w:eastAsia="宋体" w:cs="Times New Roman"/>
          <w:sz w:val="24"/>
          <w:szCs w:val="24"/>
          <w:highlight w:val="none"/>
          <w:lang w:eastAsia="zh-CN"/>
        </w:rPr>
      </w:pPr>
      <w:r>
        <w:rPr>
          <w:rFonts w:hint="eastAsia" w:ascii="宋体" w:hAnsi="宋体" w:eastAsia="宋体" w:cs="Times New Roman"/>
          <w:sz w:val="24"/>
          <w:szCs w:val="24"/>
          <w:highlight w:val="none"/>
          <w:lang w:val="en-US" w:eastAsia="zh-CN"/>
        </w:rPr>
        <w:t xml:space="preserve">未经采购人许可，本项目投入人员不得擅自更换，工作期间，要求在 12 小时内响应采购人提出的疑问并及时提交解释说明或修改意见。 </w:t>
      </w:r>
    </w:p>
    <w:p w14:paraId="5D0CD944">
      <w:pPr>
        <w:keepNext w:val="0"/>
        <w:keepLines w:val="0"/>
        <w:pageBreakBefore w:val="0"/>
        <w:widowControl w:val="0"/>
        <w:numPr>
          <w:ilvl w:val="0"/>
          <w:numId w:val="28"/>
        </w:numPr>
        <w:shd w:val="clear"/>
        <w:kinsoku/>
        <w:wordWrap/>
        <w:overflowPunct/>
        <w:topLinePunct w:val="0"/>
        <w:autoSpaceDE/>
        <w:autoSpaceDN/>
        <w:bidi w:val="0"/>
        <w:adjustRightInd/>
        <w:snapToGrid/>
        <w:spacing w:line="440" w:lineRule="exact"/>
        <w:ind w:left="5" w:leftChars="0" w:firstLine="415" w:firstLineChars="0"/>
        <w:textAlignment w:val="auto"/>
        <w:rPr>
          <w:rFonts w:hint="eastAsia" w:ascii="宋体" w:hAnsi="宋体" w:eastAsia="宋体" w:cs="Times New Roman"/>
          <w:sz w:val="24"/>
          <w:szCs w:val="24"/>
          <w:highlight w:val="none"/>
          <w:lang w:val="en-US" w:eastAsia="zh-CN"/>
        </w:rPr>
      </w:pPr>
      <w:r>
        <w:rPr>
          <w:rFonts w:hint="eastAsia" w:ascii="宋体" w:hAnsi="宋体" w:cs="Times New Roman"/>
          <w:sz w:val="24"/>
          <w:szCs w:val="24"/>
          <w:highlight w:val="none"/>
          <w:lang w:val="en-US" w:eastAsia="zh-CN"/>
        </w:rPr>
        <w:t>成交供应商</w:t>
      </w:r>
      <w:r>
        <w:rPr>
          <w:rFonts w:hint="eastAsia" w:ascii="宋体" w:hAnsi="宋体" w:eastAsia="宋体" w:cs="Times New Roman"/>
          <w:sz w:val="24"/>
          <w:szCs w:val="24"/>
          <w:highlight w:val="none"/>
          <w:lang w:val="en-US" w:eastAsia="zh-CN"/>
        </w:rPr>
        <w:t>有义务按时派员参加采购人组织的会议。</w:t>
      </w:r>
    </w:p>
    <w:p w14:paraId="4B5B547A">
      <w:pPr>
        <w:keepNext w:val="0"/>
        <w:keepLines w:val="0"/>
        <w:pageBreakBefore w:val="0"/>
        <w:widowControl w:val="0"/>
        <w:numPr>
          <w:ilvl w:val="0"/>
          <w:numId w:val="0"/>
        </w:numPr>
        <w:shd w:val="clear"/>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Times New Roman"/>
          <w:sz w:val="24"/>
          <w:szCs w:val="24"/>
          <w:highlight w:val="none"/>
          <w:lang w:val="en-US" w:eastAsia="zh-CN"/>
        </w:rPr>
      </w:pPr>
      <w:r>
        <w:rPr>
          <w:rFonts w:hint="eastAsia" w:ascii="宋体" w:hAnsi="宋体" w:eastAsia="宋体" w:cs="Times New Roman"/>
          <w:sz w:val="24"/>
          <w:szCs w:val="24"/>
          <w:highlight w:val="none"/>
          <w:lang w:val="en-US" w:eastAsia="zh-CN"/>
        </w:rPr>
        <w:t>14、</w:t>
      </w:r>
      <w:r>
        <w:rPr>
          <w:rFonts w:hint="eastAsia" w:ascii="宋体" w:hAnsi="宋体" w:cs="Times New Roman"/>
          <w:sz w:val="24"/>
          <w:szCs w:val="24"/>
          <w:highlight w:val="none"/>
          <w:lang w:val="en-US" w:eastAsia="zh-CN"/>
        </w:rPr>
        <w:t>成交供应商</w:t>
      </w:r>
      <w:r>
        <w:rPr>
          <w:rFonts w:hint="eastAsia" w:ascii="宋体" w:hAnsi="宋体" w:eastAsia="宋体" w:cs="Times New Roman"/>
          <w:sz w:val="24"/>
          <w:szCs w:val="24"/>
          <w:highlight w:val="none"/>
          <w:lang w:val="en-US" w:eastAsia="zh-CN"/>
        </w:rPr>
        <w:t>提交单个项目施工图后，如采购人要求停止该项目的，采购人需按设计图纸对应的工程规模正常支付</w:t>
      </w:r>
      <w:r>
        <w:rPr>
          <w:rFonts w:hint="eastAsia" w:ascii="宋体" w:hAnsi="宋体" w:cs="Times New Roman"/>
          <w:sz w:val="24"/>
          <w:szCs w:val="24"/>
          <w:highlight w:val="none"/>
          <w:lang w:val="en-US" w:eastAsia="zh-CN"/>
        </w:rPr>
        <w:t>成交供应商</w:t>
      </w:r>
      <w:r>
        <w:rPr>
          <w:rFonts w:hint="eastAsia" w:ascii="宋体" w:hAnsi="宋体" w:eastAsia="宋体" w:cs="Times New Roman"/>
          <w:sz w:val="24"/>
          <w:szCs w:val="24"/>
          <w:highlight w:val="none"/>
          <w:lang w:val="en-US" w:eastAsia="zh-CN"/>
        </w:rPr>
        <w:t>的设计费，收费基价以工程预算为准，如无则采用工程概算。</w:t>
      </w:r>
      <w:r>
        <w:rPr>
          <w:rFonts w:hint="eastAsia" w:ascii="宋体" w:hAnsi="宋体" w:eastAsia="宋体" w:cs="Times New Roman"/>
          <w:sz w:val="24"/>
          <w:szCs w:val="24"/>
          <w:highlight w:val="none"/>
          <w:lang w:val="en-US" w:eastAsia="zh-CN"/>
        </w:rPr>
        <w:br w:type="page"/>
      </w:r>
    </w:p>
    <w:p w14:paraId="69AF49D7">
      <w:pPr>
        <w:shd w:val="clear"/>
        <w:spacing w:line="440" w:lineRule="exact"/>
        <w:jc w:val="center"/>
        <w:outlineLvl w:val="0"/>
        <w:rPr>
          <w:rFonts w:hint="eastAsia" w:cs="宋体" w:asciiTheme="minorEastAsia" w:hAnsiTheme="minorEastAsia" w:eastAsiaTheme="minorEastAsia"/>
          <w:b/>
          <w:bCs/>
          <w:sz w:val="36"/>
          <w:szCs w:val="36"/>
          <w:highlight w:val="none"/>
        </w:rPr>
      </w:pPr>
      <w:bookmarkStart w:id="18" w:name="_Toc30084"/>
      <w:r>
        <w:rPr>
          <w:rFonts w:hint="eastAsia" w:cs="宋体" w:asciiTheme="minorEastAsia" w:hAnsiTheme="minorEastAsia" w:eastAsiaTheme="minorEastAsia"/>
          <w:b/>
          <w:bCs/>
          <w:sz w:val="36"/>
          <w:szCs w:val="36"/>
          <w:highlight w:val="none"/>
        </w:rPr>
        <w:t>第五章 合同文本</w:t>
      </w:r>
      <w:bookmarkEnd w:id="17"/>
      <w:bookmarkEnd w:id="18"/>
    </w:p>
    <w:p w14:paraId="771A07A6">
      <w:pPr>
        <w:shd w:val="clear"/>
        <w:spacing w:line="360" w:lineRule="auto"/>
        <w:rPr>
          <w:rFonts w:hint="eastAsia" w:ascii="宋体" w:hAnsi="宋体" w:cs="宋体"/>
          <w:color w:val="000000"/>
          <w:sz w:val="24"/>
          <w:szCs w:val="24"/>
          <w:highlight w:val="none"/>
        </w:rPr>
      </w:pPr>
      <w:r>
        <w:rPr>
          <w:rFonts w:hint="eastAsia" w:ascii="宋体" w:hAnsi="宋体" w:cs="宋体"/>
          <w:color w:val="000000"/>
          <w:sz w:val="24"/>
          <w:szCs w:val="24"/>
          <w:highlight w:val="none"/>
          <w:lang w:val="en-US" w:eastAsia="zh-CN"/>
        </w:rPr>
        <w:t>采购人（以下简称“</w:t>
      </w:r>
      <w:r>
        <w:rPr>
          <w:rFonts w:hint="eastAsia" w:ascii="宋体" w:hAnsi="宋体" w:cs="宋体"/>
          <w:color w:val="000000"/>
          <w:sz w:val="24"/>
          <w:szCs w:val="24"/>
          <w:highlight w:val="none"/>
          <w:lang w:eastAsia="zh-CN"/>
        </w:rPr>
        <w:t>甲方</w:t>
      </w:r>
      <w:r>
        <w:rPr>
          <w:rFonts w:hint="eastAsia" w:ascii="宋体" w:hAnsi="宋体" w:cs="宋体"/>
          <w:color w:val="000000"/>
          <w:sz w:val="24"/>
          <w:szCs w:val="24"/>
          <w:highlight w:val="none"/>
          <w:lang w:val="en-US" w:eastAsia="zh-CN"/>
        </w:rPr>
        <w:t>”）</w:t>
      </w:r>
      <w:r>
        <w:rPr>
          <w:rFonts w:hint="eastAsia" w:ascii="宋体" w:hAnsi="宋体" w:cs="宋体"/>
          <w:color w:val="000000"/>
          <w:sz w:val="24"/>
          <w:szCs w:val="24"/>
          <w:highlight w:val="none"/>
        </w:rPr>
        <w:t>：</w:t>
      </w:r>
      <w:r>
        <w:rPr>
          <w:rFonts w:hint="eastAsia" w:ascii="宋体" w:hAnsi="宋体" w:cs="宋体"/>
          <w:sz w:val="24"/>
          <w:szCs w:val="24"/>
          <w:highlight w:val="none"/>
          <w:u w:val="single"/>
        </w:rPr>
        <w:t xml:space="preserve">  </w:t>
      </w:r>
      <w:r>
        <w:rPr>
          <w:rFonts w:hint="eastAsia" w:ascii="宋体" w:hAnsi="宋体" w:cs="宋体"/>
          <w:sz w:val="24"/>
          <w:szCs w:val="24"/>
          <w:highlight w:val="none"/>
          <w:u w:val="single"/>
          <w:lang w:eastAsia="zh-CN"/>
        </w:rPr>
        <w:t>温岭市泽国镇人民政府</w:t>
      </w:r>
      <w:r>
        <w:rPr>
          <w:rFonts w:hint="eastAsia" w:ascii="宋体" w:hAnsi="宋体" w:cs="宋体"/>
          <w:sz w:val="24"/>
          <w:szCs w:val="24"/>
          <w:highlight w:val="none"/>
          <w:u w:val="single"/>
        </w:rPr>
        <w:t xml:space="preserve">   </w:t>
      </w:r>
    </w:p>
    <w:p w14:paraId="58E74B34">
      <w:pPr>
        <w:shd w:val="clear"/>
        <w:spacing w:line="360" w:lineRule="auto"/>
        <w:rPr>
          <w:rFonts w:hint="eastAsia" w:ascii="宋体" w:hAnsi="宋体" w:cs="宋体"/>
          <w:color w:val="000000"/>
          <w:sz w:val="24"/>
          <w:szCs w:val="24"/>
          <w:highlight w:val="none"/>
        </w:rPr>
      </w:pPr>
      <w:r>
        <w:rPr>
          <w:rFonts w:hint="eastAsia" w:ascii="宋体" w:hAnsi="宋体" w:cs="宋体"/>
          <w:color w:val="000000"/>
          <w:sz w:val="24"/>
          <w:szCs w:val="24"/>
          <w:highlight w:val="none"/>
          <w:lang w:val="en-US" w:eastAsia="zh-CN"/>
        </w:rPr>
        <w:t>成交供应商（以下简称“乙</w:t>
      </w:r>
      <w:r>
        <w:rPr>
          <w:rFonts w:hint="eastAsia" w:ascii="宋体" w:hAnsi="宋体" w:cs="宋体"/>
          <w:color w:val="000000"/>
          <w:sz w:val="24"/>
          <w:szCs w:val="24"/>
          <w:highlight w:val="none"/>
          <w:lang w:eastAsia="zh-CN"/>
        </w:rPr>
        <w:t>方</w:t>
      </w:r>
      <w:r>
        <w:rPr>
          <w:rFonts w:hint="eastAsia" w:ascii="宋体" w:hAnsi="宋体" w:cs="宋体"/>
          <w:color w:val="000000"/>
          <w:sz w:val="24"/>
          <w:szCs w:val="24"/>
          <w:highlight w:val="none"/>
          <w:lang w:val="en-US" w:eastAsia="zh-CN"/>
        </w:rPr>
        <w:t>”）</w:t>
      </w:r>
      <w:r>
        <w:rPr>
          <w:rFonts w:hint="eastAsia" w:ascii="宋体" w:hAnsi="宋体" w:cs="宋体"/>
          <w:color w:val="000000"/>
          <w:sz w:val="24"/>
          <w:szCs w:val="24"/>
          <w:highlight w:val="none"/>
        </w:rPr>
        <w:t>：</w:t>
      </w:r>
      <w:r>
        <w:rPr>
          <w:rFonts w:hint="eastAsia" w:ascii="宋体" w:hAnsi="宋体" w:cs="宋体"/>
          <w:sz w:val="24"/>
          <w:szCs w:val="24"/>
          <w:highlight w:val="none"/>
          <w:u w:val="single"/>
        </w:rPr>
        <w:t xml:space="preserve">                         </w:t>
      </w:r>
    </w:p>
    <w:p w14:paraId="547FAB00">
      <w:pPr>
        <w:shd w:val="clear"/>
        <w:spacing w:line="360" w:lineRule="auto"/>
        <w:rPr>
          <w:rFonts w:hint="eastAsia" w:ascii="宋体" w:hAnsi="宋体" w:cs="宋体"/>
          <w:color w:val="000000"/>
          <w:sz w:val="24"/>
          <w:szCs w:val="24"/>
          <w:highlight w:val="none"/>
        </w:rPr>
      </w:pPr>
      <w:r>
        <w:rPr>
          <w:rFonts w:hint="eastAsia" w:ascii="宋体" w:hAnsi="宋体" w:cs="宋体"/>
          <w:color w:val="000000"/>
          <w:sz w:val="24"/>
          <w:szCs w:val="24"/>
          <w:highlight w:val="none"/>
        </w:rPr>
        <w:t xml:space="preserve">    </w:t>
      </w:r>
      <w:r>
        <w:rPr>
          <w:rFonts w:hint="eastAsia" w:ascii="宋体" w:hAnsi="宋体" w:cs="宋体"/>
          <w:color w:val="000000"/>
          <w:sz w:val="24"/>
          <w:szCs w:val="24"/>
          <w:highlight w:val="none"/>
          <w:lang w:eastAsia="zh-CN"/>
        </w:rPr>
        <w:t>甲方</w:t>
      </w:r>
      <w:r>
        <w:rPr>
          <w:rFonts w:hint="eastAsia" w:ascii="宋体" w:hAnsi="宋体" w:cs="宋体"/>
          <w:color w:val="000000"/>
          <w:sz w:val="24"/>
          <w:szCs w:val="24"/>
          <w:highlight w:val="none"/>
        </w:rPr>
        <w:t>委托</w:t>
      </w:r>
      <w:r>
        <w:rPr>
          <w:rFonts w:hint="eastAsia" w:ascii="宋体" w:hAnsi="宋体" w:cs="宋体"/>
          <w:color w:val="000000"/>
          <w:sz w:val="24"/>
          <w:szCs w:val="24"/>
          <w:highlight w:val="none"/>
          <w:lang w:eastAsia="zh-CN"/>
        </w:rPr>
        <w:t>乙方</w:t>
      </w:r>
      <w:r>
        <w:rPr>
          <w:rFonts w:hint="eastAsia" w:ascii="宋体" w:hAnsi="宋体" w:cs="宋体"/>
          <w:color w:val="000000"/>
          <w:sz w:val="24"/>
          <w:szCs w:val="24"/>
          <w:highlight w:val="none"/>
        </w:rPr>
        <w:t>承担</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u w:val="single"/>
          <w:lang w:eastAsia="zh-CN"/>
        </w:rPr>
        <w:t>项目名称</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的</w:t>
      </w:r>
      <w:r>
        <w:rPr>
          <w:rFonts w:hint="eastAsia" w:ascii="宋体" w:hAnsi="宋体" w:cs="宋体"/>
          <w:color w:val="000000"/>
          <w:sz w:val="24"/>
          <w:szCs w:val="24"/>
          <w:highlight w:val="none"/>
          <w:lang w:val="en-US" w:eastAsia="zh-CN"/>
        </w:rPr>
        <w:t>设计</w:t>
      </w:r>
      <w:r>
        <w:rPr>
          <w:rFonts w:hint="eastAsia" w:ascii="宋体" w:hAnsi="宋体" w:cs="宋体"/>
          <w:color w:val="000000"/>
          <w:sz w:val="24"/>
          <w:szCs w:val="24"/>
          <w:highlight w:val="none"/>
        </w:rPr>
        <w:t>工作。为明确双方的权利和义务，经双方协商一致，依照</w:t>
      </w:r>
      <w:r>
        <w:rPr>
          <w:rFonts w:hint="eastAsia" w:ascii="宋体" w:hAnsi="宋体" w:cs="宋体"/>
          <w:color w:val="000000"/>
          <w:sz w:val="24"/>
          <w:szCs w:val="24"/>
          <w:highlight w:val="none"/>
          <w:lang w:val="en-US" w:eastAsia="zh-CN"/>
        </w:rPr>
        <w:t>本项目成交结果及</w:t>
      </w:r>
      <w:r>
        <w:rPr>
          <w:rFonts w:hint="eastAsia" w:ascii="宋体" w:hAnsi="宋体" w:cs="宋体"/>
          <w:color w:val="000000"/>
          <w:sz w:val="24"/>
          <w:szCs w:val="24"/>
          <w:highlight w:val="none"/>
        </w:rPr>
        <w:t>《</w:t>
      </w:r>
      <w:r>
        <w:rPr>
          <w:rFonts w:hint="eastAsia" w:ascii="宋体" w:hAnsi="宋体" w:cs="宋体"/>
          <w:color w:val="000000"/>
          <w:sz w:val="24"/>
          <w:szCs w:val="24"/>
          <w:highlight w:val="none"/>
          <w:lang w:eastAsia="zh-CN"/>
        </w:rPr>
        <w:t>中华人民共和国民法典</w:t>
      </w:r>
      <w:r>
        <w:rPr>
          <w:rFonts w:hint="eastAsia" w:ascii="宋体" w:hAnsi="宋体" w:cs="宋体"/>
          <w:color w:val="000000"/>
          <w:sz w:val="24"/>
          <w:szCs w:val="24"/>
          <w:highlight w:val="none"/>
        </w:rPr>
        <w:t>》的</w:t>
      </w:r>
      <w:r>
        <w:rPr>
          <w:rFonts w:hint="eastAsia" w:ascii="宋体" w:hAnsi="宋体" w:cs="宋体"/>
          <w:color w:val="000000"/>
          <w:sz w:val="24"/>
          <w:szCs w:val="24"/>
          <w:highlight w:val="none"/>
          <w:lang w:val="en-US" w:eastAsia="zh-CN"/>
        </w:rPr>
        <w:t>相关</w:t>
      </w:r>
      <w:r>
        <w:rPr>
          <w:rFonts w:hint="eastAsia" w:ascii="宋体" w:hAnsi="宋体" w:cs="宋体"/>
          <w:color w:val="000000"/>
          <w:sz w:val="24"/>
          <w:szCs w:val="24"/>
          <w:highlight w:val="none"/>
        </w:rPr>
        <w:t>规定，遵循诚实、信用、公平和自愿原则签订本合同。</w:t>
      </w:r>
    </w:p>
    <w:p w14:paraId="60E92050">
      <w:pPr>
        <w:shd w:val="clear"/>
        <w:spacing w:line="360" w:lineRule="auto"/>
        <w:ind w:left="-420"/>
        <w:rPr>
          <w:rFonts w:hint="eastAsia" w:ascii="宋体" w:hAnsi="宋体" w:cs="宋体"/>
          <w:color w:val="000000"/>
          <w:sz w:val="24"/>
          <w:szCs w:val="24"/>
          <w:highlight w:val="none"/>
        </w:rPr>
      </w:pPr>
    </w:p>
    <w:p w14:paraId="355015D0">
      <w:pPr>
        <w:keepNext w:val="0"/>
        <w:keepLines w:val="0"/>
        <w:pageBreakBefore w:val="0"/>
        <w:shd w:val="clear"/>
        <w:kinsoku/>
        <w:wordWrap/>
        <w:overflowPunct/>
        <w:topLinePunct w:val="0"/>
        <w:bidi w:val="0"/>
        <w:spacing w:line="420" w:lineRule="exact"/>
        <w:rPr>
          <w:rFonts w:hint="default" w:ascii="宋体" w:hAnsi="宋体" w:eastAsia="宋体" w:cs="宋体"/>
          <w:color w:val="000000"/>
          <w:sz w:val="24"/>
          <w:szCs w:val="24"/>
          <w:highlight w:val="none"/>
          <w:lang w:val="en-US" w:eastAsia="zh-CN"/>
        </w:rPr>
      </w:pPr>
      <w:bookmarkStart w:id="19" w:name="1"/>
      <w:r>
        <w:rPr>
          <w:rFonts w:hint="eastAsia" w:ascii="宋体" w:hAnsi="宋体" w:cs="宋体"/>
          <w:b/>
          <w:color w:val="000000"/>
          <w:sz w:val="24"/>
          <w:szCs w:val="24"/>
          <w:highlight w:val="none"/>
        </w:rPr>
        <w:t>第一条</w:t>
      </w:r>
      <w:bookmarkEnd w:id="19"/>
      <w:r>
        <w:rPr>
          <w:rFonts w:hint="eastAsia" w:ascii="宋体" w:hAnsi="宋体" w:cs="宋体"/>
          <w:b/>
          <w:color w:val="000000"/>
          <w:sz w:val="24"/>
          <w:szCs w:val="24"/>
          <w:highlight w:val="none"/>
        </w:rPr>
        <w:t>　</w:t>
      </w:r>
      <w:r>
        <w:rPr>
          <w:rFonts w:hint="eastAsia" w:ascii="宋体" w:hAnsi="宋体" w:cs="宋体"/>
          <w:color w:val="000000"/>
          <w:sz w:val="24"/>
          <w:szCs w:val="24"/>
          <w:highlight w:val="none"/>
          <w:lang w:val="en-US" w:eastAsia="zh-CN"/>
        </w:rPr>
        <w:t>项目概况</w:t>
      </w:r>
    </w:p>
    <w:p w14:paraId="68E9F141">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1.</w:t>
      </w:r>
      <w:r>
        <w:rPr>
          <w:rFonts w:hint="eastAsia" w:ascii="宋体" w:hAnsi="宋体" w:cs="宋体"/>
          <w:color w:val="000000"/>
          <w:sz w:val="24"/>
          <w:szCs w:val="24"/>
          <w:highlight w:val="none"/>
          <w:lang w:val="en-US" w:eastAsia="zh-CN"/>
        </w:rPr>
        <w:t>项目</w:t>
      </w:r>
      <w:r>
        <w:rPr>
          <w:rFonts w:hint="eastAsia" w:ascii="宋体" w:hAnsi="宋体" w:cs="宋体"/>
          <w:color w:val="000000"/>
          <w:sz w:val="24"/>
          <w:szCs w:val="24"/>
          <w:highlight w:val="none"/>
        </w:rPr>
        <w:t>名称：</w:t>
      </w:r>
      <w:r>
        <w:rPr>
          <w:rFonts w:hint="eastAsia" w:ascii="宋体" w:hAnsi="宋体" w:cs="宋体"/>
          <w:color w:val="000000"/>
          <w:sz w:val="24"/>
          <w:szCs w:val="24"/>
          <w:highlight w:val="none"/>
          <w:u w:val="single"/>
          <w:lang w:val="en-US" w:eastAsia="zh-CN"/>
        </w:rPr>
        <w:t xml:space="preserve">                   </w:t>
      </w:r>
      <w:r>
        <w:rPr>
          <w:rFonts w:hint="eastAsia" w:ascii="宋体" w:hAnsi="宋体" w:cs="宋体"/>
          <w:color w:val="000000"/>
          <w:sz w:val="24"/>
          <w:szCs w:val="24"/>
          <w:highlight w:val="none"/>
        </w:rPr>
        <w:t>。</w:t>
      </w:r>
    </w:p>
    <w:p w14:paraId="3E2B0D24">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2.</w:t>
      </w:r>
      <w:r>
        <w:rPr>
          <w:rFonts w:hint="eastAsia" w:ascii="宋体" w:hAnsi="宋体" w:cs="宋体"/>
          <w:color w:val="000000"/>
          <w:sz w:val="24"/>
          <w:szCs w:val="24"/>
          <w:highlight w:val="none"/>
          <w:lang w:val="en-US" w:eastAsia="zh-CN"/>
        </w:rPr>
        <w:t>项目</w:t>
      </w:r>
      <w:r>
        <w:rPr>
          <w:rFonts w:hint="eastAsia" w:ascii="宋体" w:hAnsi="宋体" w:cs="宋体"/>
          <w:color w:val="000000"/>
          <w:sz w:val="24"/>
          <w:szCs w:val="24"/>
          <w:highlight w:val="none"/>
        </w:rPr>
        <w:t>内容及规模：</w:t>
      </w:r>
      <w:r>
        <w:rPr>
          <w:rFonts w:hint="eastAsia" w:ascii="宋体" w:hAnsi="宋体" w:cs="宋体"/>
          <w:color w:val="000000"/>
          <w:sz w:val="24"/>
          <w:szCs w:val="24"/>
          <w:highlight w:val="none"/>
          <w:u w:val="single"/>
          <w:lang w:val="en-US" w:eastAsia="zh-CN"/>
        </w:rPr>
        <w:t xml:space="preserve">            </w:t>
      </w:r>
      <w:r>
        <w:rPr>
          <w:rFonts w:hint="eastAsia" w:ascii="宋体" w:hAnsi="宋体" w:cs="宋体"/>
          <w:color w:val="000000"/>
          <w:sz w:val="24"/>
          <w:szCs w:val="24"/>
          <w:highlight w:val="none"/>
        </w:rPr>
        <w:t>。</w:t>
      </w:r>
    </w:p>
    <w:p w14:paraId="07897B11">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3.</w:t>
      </w:r>
      <w:r>
        <w:rPr>
          <w:rFonts w:hint="eastAsia" w:ascii="宋体" w:hAnsi="宋体" w:cs="宋体"/>
          <w:color w:val="000000"/>
          <w:sz w:val="24"/>
          <w:szCs w:val="24"/>
          <w:highlight w:val="none"/>
          <w:lang w:val="en-US" w:eastAsia="zh-CN"/>
        </w:rPr>
        <w:t>项目</w:t>
      </w:r>
      <w:r>
        <w:rPr>
          <w:rFonts w:hint="eastAsia" w:ascii="宋体" w:hAnsi="宋体" w:cs="宋体"/>
          <w:color w:val="000000"/>
          <w:sz w:val="24"/>
          <w:szCs w:val="24"/>
          <w:highlight w:val="none"/>
        </w:rPr>
        <w:t>地点：位于温岭市。</w:t>
      </w:r>
    </w:p>
    <w:p w14:paraId="1025F9E3">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4.投资估算：总投资约</w:t>
      </w:r>
      <w:r>
        <w:rPr>
          <w:rFonts w:hint="eastAsia" w:ascii="宋体" w:hAnsi="宋体" w:cs="宋体"/>
          <w:color w:val="000000"/>
          <w:sz w:val="24"/>
          <w:szCs w:val="24"/>
          <w:highlight w:val="none"/>
          <w:lang w:val="en-US" w:eastAsia="zh-CN"/>
        </w:rPr>
        <w:t>1000</w:t>
      </w:r>
      <w:r>
        <w:rPr>
          <w:rFonts w:hint="eastAsia" w:ascii="宋体" w:hAnsi="宋体" w:cs="宋体"/>
          <w:color w:val="000000"/>
          <w:sz w:val="24"/>
          <w:szCs w:val="24"/>
          <w:highlight w:val="none"/>
        </w:rPr>
        <w:t>万元。</w:t>
      </w:r>
    </w:p>
    <w:p w14:paraId="46772A55">
      <w:pPr>
        <w:keepNext w:val="0"/>
        <w:keepLines w:val="0"/>
        <w:pageBreakBefore w:val="0"/>
        <w:shd w:val="clear"/>
        <w:kinsoku/>
        <w:wordWrap/>
        <w:overflowPunct/>
        <w:topLinePunct w:val="0"/>
        <w:bidi w:val="0"/>
        <w:spacing w:line="420" w:lineRule="exact"/>
        <w:rPr>
          <w:rFonts w:hint="eastAsia" w:ascii="宋体" w:hAnsi="宋体" w:cs="宋体"/>
          <w:color w:val="000000"/>
          <w:sz w:val="24"/>
          <w:szCs w:val="24"/>
          <w:highlight w:val="none"/>
        </w:rPr>
      </w:pPr>
      <w:bookmarkStart w:id="20" w:name="2"/>
      <w:r>
        <w:rPr>
          <w:rFonts w:hint="eastAsia" w:ascii="宋体" w:hAnsi="宋体" w:cs="宋体"/>
          <w:b/>
          <w:color w:val="000000"/>
          <w:sz w:val="24"/>
          <w:szCs w:val="24"/>
          <w:highlight w:val="none"/>
        </w:rPr>
        <w:t>第二条</w:t>
      </w:r>
      <w:bookmarkEnd w:id="20"/>
      <w:r>
        <w:rPr>
          <w:rFonts w:hint="eastAsia" w:ascii="宋体" w:hAnsi="宋体" w:cs="宋体"/>
          <w:b/>
          <w:color w:val="000000"/>
          <w:sz w:val="24"/>
          <w:szCs w:val="24"/>
          <w:highlight w:val="none"/>
        </w:rPr>
        <w:t>　</w:t>
      </w:r>
      <w:r>
        <w:rPr>
          <w:rFonts w:hint="eastAsia" w:ascii="宋体" w:hAnsi="宋体" w:cs="宋体"/>
          <w:color w:val="000000"/>
          <w:sz w:val="24"/>
          <w:szCs w:val="24"/>
          <w:highlight w:val="none"/>
        </w:rPr>
        <w:t>设计依据</w:t>
      </w:r>
    </w:p>
    <w:p w14:paraId="38BAD4FF">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2.1</w:t>
      </w:r>
      <w:r>
        <w:rPr>
          <w:rFonts w:hint="eastAsia" w:ascii="宋体" w:hAnsi="宋体" w:cs="宋体"/>
          <w:color w:val="000000"/>
          <w:sz w:val="24"/>
          <w:szCs w:val="24"/>
          <w:highlight w:val="none"/>
          <w:lang w:eastAsia="zh-CN"/>
        </w:rPr>
        <w:t>甲方</w:t>
      </w:r>
      <w:r>
        <w:rPr>
          <w:rFonts w:hint="eastAsia" w:ascii="宋体" w:hAnsi="宋体" w:cs="宋体"/>
          <w:color w:val="000000"/>
          <w:sz w:val="24"/>
          <w:szCs w:val="24"/>
          <w:highlight w:val="none"/>
        </w:rPr>
        <w:t>给</w:t>
      </w:r>
      <w:r>
        <w:rPr>
          <w:rFonts w:hint="eastAsia" w:ascii="宋体" w:hAnsi="宋体" w:cs="宋体"/>
          <w:color w:val="000000"/>
          <w:sz w:val="24"/>
          <w:szCs w:val="24"/>
          <w:highlight w:val="none"/>
          <w:lang w:eastAsia="zh-CN"/>
        </w:rPr>
        <w:t>乙方</w:t>
      </w:r>
      <w:r>
        <w:rPr>
          <w:rFonts w:hint="eastAsia" w:ascii="宋体" w:hAnsi="宋体" w:cs="宋体"/>
          <w:color w:val="000000"/>
          <w:sz w:val="24"/>
          <w:szCs w:val="24"/>
          <w:highlight w:val="none"/>
        </w:rPr>
        <w:t>的委托书或设计</w:t>
      </w:r>
      <w:r>
        <w:rPr>
          <w:rFonts w:hint="eastAsia" w:ascii="宋体" w:hAnsi="宋体" w:cs="宋体"/>
          <w:color w:val="000000"/>
          <w:sz w:val="24"/>
          <w:szCs w:val="24"/>
          <w:highlight w:val="none"/>
          <w:lang w:val="en-US" w:eastAsia="zh-CN"/>
        </w:rPr>
        <w:t>磋商响应</w:t>
      </w:r>
      <w:r>
        <w:rPr>
          <w:rFonts w:hint="eastAsia" w:ascii="宋体" w:hAnsi="宋体" w:cs="宋体"/>
          <w:color w:val="000000"/>
          <w:sz w:val="24"/>
          <w:szCs w:val="24"/>
          <w:highlight w:val="none"/>
        </w:rPr>
        <w:t>文件。</w:t>
      </w:r>
    </w:p>
    <w:p w14:paraId="2A3E0152">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2.2</w:t>
      </w:r>
      <w:r>
        <w:rPr>
          <w:rFonts w:hint="eastAsia" w:ascii="宋体" w:hAnsi="宋体" w:cs="宋体"/>
          <w:color w:val="000000"/>
          <w:sz w:val="24"/>
          <w:szCs w:val="24"/>
          <w:highlight w:val="none"/>
          <w:lang w:eastAsia="zh-CN"/>
        </w:rPr>
        <w:t>甲方</w:t>
      </w:r>
      <w:r>
        <w:rPr>
          <w:rFonts w:hint="eastAsia" w:ascii="宋体" w:hAnsi="宋体" w:cs="宋体"/>
          <w:color w:val="000000"/>
          <w:sz w:val="24"/>
          <w:szCs w:val="24"/>
          <w:highlight w:val="none"/>
        </w:rPr>
        <w:t>提交的基础资料：</w:t>
      </w:r>
    </w:p>
    <w:p w14:paraId="52E4288E">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rPr>
        <w:t xml:space="preserve"> 规划行政主管部门对本项目提出的设计条件、设计要求等。</w:t>
      </w:r>
    </w:p>
    <w:p w14:paraId="527436F1">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rPr>
        <w:t xml:space="preserve"> 其　他：</w:t>
      </w:r>
      <w:r>
        <w:rPr>
          <w:rFonts w:hint="eastAsia" w:ascii="宋体" w:hAnsi="宋体" w:cs="宋体"/>
          <w:color w:val="000000"/>
          <w:sz w:val="24"/>
          <w:szCs w:val="24"/>
          <w:highlight w:val="none"/>
          <w:u w:val="single"/>
        </w:rPr>
        <w:t xml:space="preserve">  泽国镇最新的一、二级污水管网及泵站排查成果  </w:t>
      </w:r>
      <w:r>
        <w:rPr>
          <w:rFonts w:hint="eastAsia" w:ascii="宋体" w:hAnsi="宋体" w:cs="宋体"/>
          <w:color w:val="000000"/>
          <w:sz w:val="24"/>
          <w:szCs w:val="24"/>
          <w:highlight w:val="none"/>
        </w:rPr>
        <w:t>。</w:t>
      </w:r>
    </w:p>
    <w:p w14:paraId="48B53E69">
      <w:pPr>
        <w:keepNext w:val="0"/>
        <w:keepLines w:val="0"/>
        <w:pageBreakBefore w:val="0"/>
        <w:shd w:val="clear"/>
        <w:kinsoku/>
        <w:wordWrap/>
        <w:overflowPunct/>
        <w:topLinePunct w:val="0"/>
        <w:bidi w:val="0"/>
        <w:spacing w:line="420" w:lineRule="exact"/>
        <w:ind w:firstLine="480" w:firstLineChars="200"/>
        <w:rPr>
          <w:rFonts w:hint="default"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rPr>
        <w:t>2.3</w:t>
      </w:r>
      <w:r>
        <w:rPr>
          <w:rFonts w:hint="eastAsia" w:ascii="宋体" w:hAnsi="宋体" w:cs="宋体"/>
          <w:color w:val="000000"/>
          <w:sz w:val="24"/>
          <w:szCs w:val="24"/>
          <w:highlight w:val="none"/>
          <w:lang w:eastAsia="zh-CN"/>
        </w:rPr>
        <w:t>乙方</w:t>
      </w:r>
      <w:r>
        <w:rPr>
          <w:rFonts w:hint="eastAsia" w:ascii="宋体" w:hAnsi="宋体" w:cs="宋体"/>
          <w:color w:val="000000"/>
          <w:sz w:val="24"/>
          <w:szCs w:val="24"/>
          <w:highlight w:val="none"/>
        </w:rPr>
        <w:t>采用的主要技术标准与</w:t>
      </w:r>
      <w:r>
        <w:rPr>
          <w:rFonts w:hint="eastAsia" w:ascii="宋体" w:hAnsi="宋体" w:cs="宋体"/>
          <w:color w:val="000000"/>
          <w:sz w:val="24"/>
          <w:szCs w:val="24"/>
          <w:highlight w:val="none"/>
          <w:lang w:val="en-US" w:eastAsia="zh-CN"/>
        </w:rPr>
        <w:t>工程</w:t>
      </w:r>
      <w:r>
        <w:rPr>
          <w:rFonts w:hint="eastAsia" w:ascii="宋体" w:hAnsi="宋体" w:cs="宋体"/>
          <w:color w:val="000000"/>
          <w:sz w:val="24"/>
          <w:szCs w:val="24"/>
          <w:highlight w:val="none"/>
        </w:rPr>
        <w:t>设计相关的现行的中华人民共和国国家标准、中华人民共和国行业标准、浙江省</w:t>
      </w: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rPr>
        <w:t>台州市</w:t>
      </w:r>
      <w:r>
        <w:rPr>
          <w:rFonts w:hint="eastAsia" w:ascii="宋体" w:hAnsi="宋体" w:cs="宋体"/>
          <w:color w:val="000000"/>
          <w:sz w:val="24"/>
          <w:szCs w:val="24"/>
          <w:highlight w:val="none"/>
          <w:lang w:eastAsia="zh-CN"/>
        </w:rPr>
        <w:t>、温岭市相关</w:t>
      </w:r>
      <w:r>
        <w:rPr>
          <w:rFonts w:hint="eastAsia" w:ascii="宋体" w:hAnsi="宋体" w:cs="宋体"/>
          <w:color w:val="000000"/>
          <w:sz w:val="24"/>
          <w:szCs w:val="24"/>
          <w:highlight w:val="none"/>
        </w:rPr>
        <w:t>标准</w:t>
      </w: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lang w:val="en-US" w:eastAsia="zh-CN"/>
        </w:rPr>
        <w:t>包含但不仅限于以下标准：详见采购需求对应内容。</w:t>
      </w:r>
    </w:p>
    <w:p w14:paraId="2A270AEE">
      <w:pPr>
        <w:keepNext w:val="0"/>
        <w:keepLines w:val="0"/>
        <w:pageBreakBefore w:val="0"/>
        <w:shd w:val="clear"/>
        <w:kinsoku/>
        <w:wordWrap/>
        <w:overflowPunct/>
        <w:topLinePunct w:val="0"/>
        <w:bidi w:val="0"/>
        <w:spacing w:line="420" w:lineRule="exact"/>
        <w:rPr>
          <w:rFonts w:hint="eastAsia" w:ascii="宋体" w:hAnsi="宋体" w:cs="宋体"/>
          <w:color w:val="000000"/>
          <w:sz w:val="24"/>
          <w:szCs w:val="24"/>
          <w:highlight w:val="none"/>
        </w:rPr>
      </w:pPr>
      <w:bookmarkStart w:id="21" w:name="4"/>
      <w:r>
        <w:rPr>
          <w:rFonts w:hint="eastAsia" w:ascii="宋体" w:hAnsi="宋体" w:cs="宋体"/>
          <w:b/>
          <w:color w:val="000000"/>
          <w:sz w:val="24"/>
          <w:szCs w:val="24"/>
          <w:highlight w:val="none"/>
        </w:rPr>
        <w:t>第三条</w:t>
      </w:r>
      <w:bookmarkEnd w:id="21"/>
      <w:r>
        <w:rPr>
          <w:rFonts w:hint="eastAsia" w:ascii="宋体" w:hAnsi="宋体" w:cs="宋体"/>
          <w:b/>
          <w:color w:val="000000"/>
          <w:sz w:val="24"/>
          <w:szCs w:val="24"/>
          <w:highlight w:val="none"/>
        </w:rPr>
        <w:t>　</w:t>
      </w:r>
      <w:r>
        <w:rPr>
          <w:rFonts w:hint="eastAsia" w:ascii="宋体" w:hAnsi="宋体" w:cs="宋体"/>
          <w:color w:val="000000"/>
          <w:sz w:val="24"/>
          <w:szCs w:val="24"/>
          <w:highlight w:val="none"/>
        </w:rPr>
        <w:t>本合同</w:t>
      </w:r>
      <w:r>
        <w:rPr>
          <w:rFonts w:hint="eastAsia" w:ascii="宋体" w:hAnsi="宋体" w:cs="宋体"/>
          <w:color w:val="000000"/>
          <w:sz w:val="24"/>
          <w:szCs w:val="24"/>
          <w:highlight w:val="none"/>
          <w:lang w:val="en-US" w:eastAsia="zh-CN"/>
        </w:rPr>
        <w:t>设计</w:t>
      </w:r>
      <w:r>
        <w:rPr>
          <w:rFonts w:hint="eastAsia" w:ascii="宋体" w:hAnsi="宋体" w:cs="宋体"/>
          <w:color w:val="000000"/>
          <w:sz w:val="24"/>
          <w:szCs w:val="24"/>
          <w:highlight w:val="none"/>
        </w:rPr>
        <w:t>范围及设计内容</w:t>
      </w:r>
    </w:p>
    <w:p w14:paraId="4023A9E0">
      <w:pPr>
        <w:keepNext w:val="0"/>
        <w:keepLines w:val="0"/>
        <w:pageBreakBefore w:val="0"/>
        <w:shd w:val="clear"/>
        <w:kinsoku/>
        <w:wordWrap/>
        <w:overflowPunct/>
        <w:topLinePunct w:val="0"/>
        <w:bidi w:val="0"/>
        <w:spacing w:line="420" w:lineRule="exact"/>
        <w:ind w:firstLine="480" w:firstLineChars="200"/>
        <w:rPr>
          <w:rFonts w:hint="eastAsia" w:ascii="宋体" w:hAnsi="宋体" w:eastAsia="宋体" w:cs="宋体"/>
          <w:color w:val="000000"/>
          <w:sz w:val="24"/>
          <w:szCs w:val="24"/>
          <w:highlight w:val="none"/>
          <w:u w:val="single"/>
          <w:lang w:val="en-US" w:eastAsia="zh-CN"/>
        </w:rPr>
      </w:pPr>
      <w:r>
        <w:rPr>
          <w:rFonts w:hint="eastAsia" w:ascii="宋体" w:hAnsi="宋体" w:cs="宋体"/>
          <w:color w:val="000000"/>
          <w:sz w:val="24"/>
          <w:szCs w:val="24"/>
          <w:highlight w:val="none"/>
          <w:lang w:val="en-US" w:eastAsia="zh-CN"/>
        </w:rPr>
        <w:t>3.1设计</w:t>
      </w:r>
      <w:r>
        <w:rPr>
          <w:rFonts w:hint="eastAsia" w:ascii="宋体" w:hAnsi="宋体" w:cs="宋体"/>
          <w:color w:val="000000"/>
          <w:sz w:val="24"/>
          <w:szCs w:val="24"/>
          <w:highlight w:val="none"/>
        </w:rPr>
        <w:t>范围 ：</w:t>
      </w:r>
      <w:r>
        <w:rPr>
          <w:rFonts w:hint="eastAsia" w:ascii="宋体" w:hAnsi="宋体" w:cs="宋体"/>
          <w:color w:val="000000"/>
          <w:sz w:val="24"/>
          <w:szCs w:val="24"/>
          <w:highlight w:val="none"/>
          <w:u w:val="single"/>
        </w:rPr>
        <w:t xml:space="preserve">工程的方案设计（含估算编制）、初步设计（含概算编制）、施工图设计（含概算调整）、设计调整，以及工程勘察配合、排查和测量配合、报批配合、施工配合、验收配合、结算配合等其他相关服务，直至工程竣工验收 </w:t>
      </w:r>
      <w:r>
        <w:rPr>
          <w:rFonts w:hint="eastAsia" w:ascii="宋体" w:hAnsi="宋体" w:cs="宋体"/>
          <w:color w:val="000000"/>
          <w:sz w:val="24"/>
          <w:szCs w:val="24"/>
          <w:highlight w:val="none"/>
          <w:u w:val="none"/>
          <w:lang w:val="en-US" w:eastAsia="zh-CN"/>
        </w:rPr>
        <w:t>。</w:t>
      </w:r>
    </w:p>
    <w:p w14:paraId="7408825C">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lang w:val="en-US" w:eastAsia="zh-CN"/>
        </w:rPr>
        <w:t>3.2</w:t>
      </w:r>
      <w:r>
        <w:rPr>
          <w:rFonts w:hint="eastAsia" w:ascii="宋体" w:hAnsi="宋体" w:cs="宋体"/>
          <w:color w:val="000000"/>
          <w:sz w:val="24"/>
          <w:szCs w:val="24"/>
          <w:highlight w:val="none"/>
        </w:rPr>
        <w:t>设计内容：</w:t>
      </w:r>
      <w:r>
        <w:rPr>
          <w:rFonts w:hint="eastAsia" w:ascii="宋体" w:hAnsi="宋体" w:cs="宋体"/>
          <w:color w:val="000000"/>
          <w:sz w:val="24"/>
          <w:szCs w:val="24"/>
          <w:highlight w:val="none"/>
          <w:u w:val="single"/>
        </w:rPr>
        <w:t xml:space="preserve"> 温岭市泽国镇一、二级污水管道及附属泵站改造工程等设计内容，积极做好与建设方及相关单位的沟通与协作，后续实施过程提供相应技术配合服务等</w:t>
      </w:r>
      <w:r>
        <w:rPr>
          <w:rFonts w:hint="eastAsia" w:ascii="宋体" w:hAnsi="宋体" w:cs="宋体"/>
          <w:color w:val="000000"/>
          <w:sz w:val="24"/>
          <w:szCs w:val="24"/>
          <w:highlight w:val="none"/>
          <w:u w:val="single"/>
          <w:lang w:val="en-US" w:eastAsia="zh-CN"/>
        </w:rPr>
        <w:t xml:space="preserve">  </w:t>
      </w:r>
      <w:r>
        <w:rPr>
          <w:rFonts w:hint="eastAsia" w:ascii="宋体" w:hAnsi="宋体" w:cs="宋体"/>
          <w:color w:val="000000"/>
          <w:sz w:val="24"/>
          <w:szCs w:val="24"/>
          <w:highlight w:val="none"/>
        </w:rPr>
        <w:t>。</w:t>
      </w:r>
    </w:p>
    <w:p w14:paraId="238B4E48">
      <w:pPr>
        <w:keepNext w:val="0"/>
        <w:keepLines w:val="0"/>
        <w:pageBreakBefore w:val="0"/>
        <w:shd w:val="clear"/>
        <w:kinsoku/>
        <w:wordWrap/>
        <w:overflowPunct/>
        <w:topLinePunct w:val="0"/>
        <w:bidi w:val="0"/>
        <w:spacing w:line="420" w:lineRule="exact"/>
        <w:rPr>
          <w:rFonts w:hint="eastAsia" w:ascii="宋体" w:hAnsi="宋体" w:cs="宋体"/>
          <w:b/>
          <w:color w:val="000000"/>
          <w:sz w:val="24"/>
          <w:szCs w:val="24"/>
          <w:highlight w:val="none"/>
        </w:rPr>
      </w:pPr>
      <w:bookmarkStart w:id="22" w:name="5"/>
      <w:r>
        <w:rPr>
          <w:rFonts w:hint="eastAsia" w:ascii="宋体" w:hAnsi="宋体" w:cs="宋体"/>
          <w:b/>
          <w:color w:val="000000"/>
          <w:sz w:val="24"/>
          <w:szCs w:val="24"/>
          <w:highlight w:val="none"/>
        </w:rPr>
        <w:t>第四条</w:t>
      </w:r>
      <w:bookmarkEnd w:id="22"/>
      <w:r>
        <w:rPr>
          <w:rFonts w:hint="eastAsia" w:ascii="宋体" w:hAnsi="宋体" w:cs="宋体"/>
          <w:b/>
          <w:color w:val="000000"/>
          <w:sz w:val="24"/>
          <w:szCs w:val="24"/>
          <w:highlight w:val="none"/>
        </w:rPr>
        <w:t>　</w:t>
      </w:r>
      <w:r>
        <w:rPr>
          <w:rFonts w:hint="eastAsia" w:ascii="宋体" w:hAnsi="宋体" w:cs="宋体"/>
          <w:color w:val="000000"/>
          <w:sz w:val="24"/>
          <w:szCs w:val="24"/>
          <w:highlight w:val="none"/>
        </w:rPr>
        <w:t>设计工期及服务期限要求</w:t>
      </w:r>
    </w:p>
    <w:p w14:paraId="6ACA2B5D">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lang w:val="en-US" w:eastAsia="zh-CN"/>
        </w:rPr>
        <w:t>4.1</w:t>
      </w:r>
      <w:r>
        <w:rPr>
          <w:rFonts w:hint="eastAsia" w:ascii="宋体" w:hAnsi="宋体" w:cs="宋体"/>
          <w:color w:val="000000"/>
          <w:sz w:val="24"/>
          <w:szCs w:val="24"/>
          <w:highlight w:val="none"/>
        </w:rPr>
        <w:t>设计服务期限：合同签订后</w:t>
      </w:r>
      <w:r>
        <w:rPr>
          <w:rFonts w:hint="eastAsia" w:ascii="宋体" w:hAnsi="宋体" w:cs="宋体"/>
          <w:color w:val="000000"/>
          <w:sz w:val="24"/>
          <w:szCs w:val="24"/>
          <w:highlight w:val="none"/>
          <w:lang w:val="en-US" w:eastAsia="zh-CN"/>
        </w:rPr>
        <w:t>15</w:t>
      </w:r>
      <w:r>
        <w:rPr>
          <w:rFonts w:hint="eastAsia" w:ascii="宋体" w:hAnsi="宋体" w:cs="宋体"/>
          <w:color w:val="000000"/>
          <w:sz w:val="24"/>
          <w:szCs w:val="24"/>
          <w:highlight w:val="none"/>
        </w:rPr>
        <w:t>个日历天内完成初步设计送审稿，初步报批完成后10个日历天内完成施工图设计。</w:t>
      </w:r>
    </w:p>
    <w:p w14:paraId="0DCACE2F">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注：在报批或评审过程中按要求进行调整、完善时间：不超过3个日历天。最终根据项目业主的要求为准。</w:t>
      </w:r>
    </w:p>
    <w:p w14:paraId="4A285316">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lang w:val="en-US" w:eastAsia="zh-CN"/>
        </w:rPr>
        <w:t>4.2</w:t>
      </w:r>
      <w:r>
        <w:rPr>
          <w:rFonts w:hint="eastAsia" w:ascii="宋体" w:hAnsi="宋体" w:cs="宋体"/>
          <w:color w:val="000000"/>
          <w:sz w:val="24"/>
          <w:szCs w:val="24"/>
          <w:highlight w:val="none"/>
        </w:rPr>
        <w:t>服务期限：自合同生效之日起至分项目服务费结算金额达到</w:t>
      </w:r>
      <w:r>
        <w:rPr>
          <w:rFonts w:hint="eastAsia" w:ascii="宋体" w:hAnsi="宋体" w:cs="宋体"/>
          <w:color w:val="000000"/>
          <w:sz w:val="24"/>
          <w:szCs w:val="24"/>
          <w:highlight w:val="none"/>
          <w:lang w:eastAsia="zh-CN"/>
        </w:rPr>
        <w:t>预算金额</w:t>
      </w:r>
      <w:r>
        <w:rPr>
          <w:rFonts w:hint="eastAsia" w:ascii="宋体" w:hAnsi="宋体" w:cs="宋体"/>
          <w:color w:val="000000"/>
          <w:sz w:val="24"/>
          <w:szCs w:val="24"/>
          <w:highlight w:val="none"/>
        </w:rPr>
        <w:t>并支付完成止或合同生效后三年，以先到为准。</w:t>
      </w:r>
    </w:p>
    <w:p w14:paraId="40F2DDF3">
      <w:pPr>
        <w:keepNext w:val="0"/>
        <w:keepLines w:val="0"/>
        <w:pageBreakBefore w:val="0"/>
        <w:shd w:val="clear"/>
        <w:kinsoku/>
        <w:wordWrap/>
        <w:overflowPunct/>
        <w:topLinePunct w:val="0"/>
        <w:bidi w:val="0"/>
        <w:spacing w:line="420" w:lineRule="exact"/>
        <w:rPr>
          <w:rFonts w:hint="eastAsia" w:ascii="宋体" w:hAnsi="宋体" w:cs="宋体"/>
          <w:color w:val="000000"/>
          <w:sz w:val="24"/>
          <w:szCs w:val="24"/>
          <w:highlight w:val="none"/>
        </w:rPr>
      </w:pPr>
      <w:bookmarkStart w:id="23" w:name="6"/>
      <w:r>
        <w:rPr>
          <w:rFonts w:hint="eastAsia" w:ascii="宋体" w:hAnsi="宋体" w:cs="宋体"/>
          <w:b/>
          <w:color w:val="000000"/>
          <w:sz w:val="24"/>
          <w:szCs w:val="24"/>
          <w:highlight w:val="none"/>
        </w:rPr>
        <w:t>第五条</w:t>
      </w:r>
      <w:bookmarkEnd w:id="23"/>
      <w:r>
        <w:rPr>
          <w:rFonts w:hint="eastAsia" w:ascii="宋体" w:hAnsi="宋体" w:cs="宋体"/>
          <w:b/>
          <w:color w:val="000000"/>
          <w:sz w:val="24"/>
          <w:szCs w:val="24"/>
          <w:highlight w:val="none"/>
        </w:rPr>
        <w:t>　</w:t>
      </w:r>
      <w:r>
        <w:rPr>
          <w:rFonts w:hint="eastAsia" w:ascii="宋体" w:hAnsi="宋体" w:cs="宋体"/>
          <w:color w:val="000000"/>
          <w:sz w:val="24"/>
          <w:szCs w:val="24"/>
          <w:highlight w:val="none"/>
          <w:lang w:eastAsia="zh-CN"/>
        </w:rPr>
        <w:t>乙方</w:t>
      </w:r>
      <w:r>
        <w:rPr>
          <w:rFonts w:hint="eastAsia" w:ascii="宋体" w:hAnsi="宋体" w:cs="宋体"/>
          <w:color w:val="000000"/>
          <w:sz w:val="24"/>
          <w:szCs w:val="24"/>
          <w:highlight w:val="none"/>
        </w:rPr>
        <w:t>向</w:t>
      </w:r>
      <w:r>
        <w:rPr>
          <w:rFonts w:hint="eastAsia" w:ascii="宋体" w:hAnsi="宋体" w:cs="宋体"/>
          <w:color w:val="000000"/>
          <w:sz w:val="24"/>
          <w:szCs w:val="24"/>
          <w:highlight w:val="none"/>
          <w:lang w:eastAsia="zh-CN"/>
        </w:rPr>
        <w:t>甲方</w:t>
      </w:r>
      <w:r>
        <w:rPr>
          <w:rFonts w:hint="eastAsia" w:ascii="宋体" w:hAnsi="宋体" w:cs="宋体"/>
          <w:color w:val="000000"/>
          <w:sz w:val="24"/>
          <w:szCs w:val="24"/>
          <w:highlight w:val="none"/>
        </w:rPr>
        <w:t>交付的</w:t>
      </w:r>
      <w:r>
        <w:rPr>
          <w:rFonts w:hint="eastAsia" w:ascii="宋体" w:hAnsi="宋体" w:cs="宋体"/>
          <w:color w:val="000000"/>
          <w:sz w:val="24"/>
          <w:szCs w:val="24"/>
          <w:highlight w:val="none"/>
          <w:lang w:eastAsia="zh-CN"/>
        </w:rPr>
        <w:t>设计文件</w:t>
      </w:r>
      <w:r>
        <w:rPr>
          <w:rFonts w:hint="eastAsia" w:ascii="宋体" w:hAnsi="宋体" w:cs="宋体"/>
          <w:color w:val="000000"/>
          <w:sz w:val="24"/>
          <w:szCs w:val="24"/>
          <w:highlight w:val="none"/>
        </w:rPr>
        <w:t>、份数、时间</w:t>
      </w:r>
    </w:p>
    <w:p w14:paraId="4D885B96">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u w:val="none"/>
        </w:rPr>
      </w:pPr>
      <w:r>
        <w:rPr>
          <w:rFonts w:hint="eastAsia" w:ascii="宋体" w:hAnsi="宋体" w:cs="宋体"/>
          <w:color w:val="000000"/>
          <w:sz w:val="24"/>
          <w:szCs w:val="24"/>
          <w:highlight w:val="none"/>
          <w:u w:val="none"/>
          <w:lang w:val="en-US" w:eastAsia="zh-CN"/>
        </w:rPr>
        <w:t>5.1</w:t>
      </w:r>
      <w:r>
        <w:rPr>
          <w:rFonts w:hint="eastAsia" w:ascii="宋体" w:hAnsi="宋体" w:cs="宋体"/>
          <w:color w:val="000000"/>
          <w:sz w:val="24"/>
          <w:szCs w:val="24"/>
          <w:highlight w:val="none"/>
          <w:u w:val="none"/>
        </w:rPr>
        <w:t>完成本项目的实施后，根据</w:t>
      </w:r>
      <w:r>
        <w:rPr>
          <w:rFonts w:hint="eastAsia" w:ascii="宋体" w:hAnsi="宋体" w:cs="宋体"/>
          <w:color w:val="000000"/>
          <w:sz w:val="24"/>
          <w:szCs w:val="24"/>
          <w:highlight w:val="none"/>
          <w:u w:val="none"/>
          <w:lang w:eastAsia="zh-CN"/>
        </w:rPr>
        <w:t>甲方</w:t>
      </w:r>
      <w:r>
        <w:rPr>
          <w:rFonts w:hint="eastAsia" w:ascii="宋体" w:hAnsi="宋体" w:cs="宋体"/>
          <w:color w:val="000000"/>
          <w:sz w:val="24"/>
          <w:szCs w:val="24"/>
          <w:highlight w:val="none"/>
          <w:u w:val="none"/>
        </w:rPr>
        <w:t>的要求，提供书面及电子版本（提交格式为可编辑的CAD、PDF文件）的成果文件。</w:t>
      </w:r>
    </w:p>
    <w:p w14:paraId="47940199">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u w:val="none"/>
        </w:rPr>
      </w:pPr>
      <w:r>
        <w:rPr>
          <w:rFonts w:hint="eastAsia" w:ascii="宋体" w:hAnsi="宋体" w:cs="宋体"/>
          <w:color w:val="000000"/>
          <w:sz w:val="24"/>
          <w:szCs w:val="24"/>
          <w:highlight w:val="none"/>
          <w:u w:val="none"/>
          <w:lang w:val="en-US" w:eastAsia="zh-CN"/>
        </w:rPr>
        <w:t>5.2</w:t>
      </w:r>
      <w:r>
        <w:rPr>
          <w:rFonts w:hint="eastAsia" w:ascii="宋体" w:hAnsi="宋体" w:cs="宋体"/>
          <w:color w:val="000000"/>
          <w:sz w:val="24"/>
          <w:szCs w:val="24"/>
          <w:highlight w:val="none"/>
          <w:u w:val="none"/>
        </w:rPr>
        <w:t>在项目实施过程中，要求</w:t>
      </w:r>
      <w:r>
        <w:rPr>
          <w:rFonts w:hint="eastAsia" w:ascii="宋体" w:hAnsi="宋体" w:cs="宋体"/>
          <w:color w:val="000000"/>
          <w:sz w:val="24"/>
          <w:szCs w:val="24"/>
          <w:highlight w:val="none"/>
          <w:u w:val="none"/>
          <w:lang w:eastAsia="zh-CN"/>
        </w:rPr>
        <w:t>乙方</w:t>
      </w:r>
      <w:r>
        <w:rPr>
          <w:rFonts w:hint="eastAsia" w:ascii="宋体" w:hAnsi="宋体" w:cs="宋体"/>
          <w:color w:val="000000"/>
          <w:sz w:val="24"/>
          <w:szCs w:val="24"/>
          <w:highlight w:val="none"/>
          <w:u w:val="none"/>
        </w:rPr>
        <w:t>根据</w:t>
      </w:r>
      <w:r>
        <w:rPr>
          <w:rFonts w:hint="eastAsia" w:ascii="宋体" w:hAnsi="宋体" w:cs="宋体"/>
          <w:color w:val="000000"/>
          <w:sz w:val="24"/>
          <w:szCs w:val="24"/>
          <w:highlight w:val="none"/>
          <w:u w:val="none"/>
          <w:lang w:eastAsia="zh-CN"/>
        </w:rPr>
        <w:t>甲方</w:t>
      </w:r>
      <w:r>
        <w:rPr>
          <w:rFonts w:hint="eastAsia" w:ascii="宋体" w:hAnsi="宋体" w:cs="宋体"/>
          <w:color w:val="000000"/>
          <w:sz w:val="24"/>
          <w:szCs w:val="24"/>
          <w:highlight w:val="none"/>
          <w:u w:val="none"/>
        </w:rPr>
        <w:t>的要求，</w:t>
      </w:r>
      <w:r>
        <w:rPr>
          <w:rFonts w:hint="eastAsia" w:ascii="宋体" w:hAnsi="宋体" w:cs="宋体"/>
          <w:color w:val="000000"/>
          <w:sz w:val="24"/>
          <w:szCs w:val="24"/>
          <w:highlight w:val="none"/>
          <w:u w:val="none"/>
          <w:lang w:eastAsia="zh-CN"/>
        </w:rPr>
        <w:t>及时</w:t>
      </w:r>
      <w:r>
        <w:rPr>
          <w:rFonts w:hint="eastAsia" w:ascii="宋体" w:hAnsi="宋体" w:cs="宋体"/>
          <w:color w:val="000000"/>
          <w:sz w:val="24"/>
          <w:szCs w:val="24"/>
          <w:highlight w:val="none"/>
          <w:u w:val="none"/>
        </w:rPr>
        <w:t>出具成果报告，以便</w:t>
      </w:r>
      <w:r>
        <w:rPr>
          <w:rFonts w:hint="eastAsia" w:ascii="宋体" w:hAnsi="宋体" w:cs="宋体"/>
          <w:color w:val="000000"/>
          <w:sz w:val="24"/>
          <w:szCs w:val="24"/>
          <w:highlight w:val="none"/>
          <w:u w:val="none"/>
          <w:lang w:eastAsia="zh-CN"/>
        </w:rPr>
        <w:t>甲方</w:t>
      </w:r>
      <w:r>
        <w:rPr>
          <w:rFonts w:hint="eastAsia" w:ascii="宋体" w:hAnsi="宋体" w:cs="宋体"/>
          <w:color w:val="000000"/>
          <w:sz w:val="24"/>
          <w:szCs w:val="24"/>
          <w:highlight w:val="none"/>
          <w:u w:val="none"/>
        </w:rPr>
        <w:t>安排其它工作。</w:t>
      </w:r>
    </w:p>
    <w:p w14:paraId="652918AF">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u w:val="none"/>
        </w:rPr>
      </w:pPr>
      <w:r>
        <w:rPr>
          <w:rFonts w:hint="eastAsia" w:ascii="宋体" w:hAnsi="宋体" w:cs="宋体"/>
          <w:color w:val="000000"/>
          <w:sz w:val="24"/>
          <w:szCs w:val="24"/>
          <w:highlight w:val="none"/>
          <w:u w:val="none"/>
          <w:lang w:val="en-US" w:eastAsia="zh-CN"/>
        </w:rPr>
        <w:t>5.3</w:t>
      </w:r>
      <w:r>
        <w:rPr>
          <w:rFonts w:hint="eastAsia" w:ascii="宋体" w:hAnsi="宋体" w:cs="宋体"/>
          <w:color w:val="000000"/>
          <w:sz w:val="24"/>
          <w:szCs w:val="24"/>
          <w:highlight w:val="none"/>
          <w:u w:val="none"/>
        </w:rPr>
        <w:t>在项目全部实施完成后，</w:t>
      </w:r>
      <w:r>
        <w:rPr>
          <w:rFonts w:hint="eastAsia" w:ascii="宋体" w:hAnsi="宋体" w:cs="宋体"/>
          <w:color w:val="000000"/>
          <w:sz w:val="24"/>
          <w:szCs w:val="24"/>
          <w:highlight w:val="none"/>
          <w:u w:val="none"/>
          <w:lang w:val="en-US" w:eastAsia="zh-CN"/>
        </w:rPr>
        <w:t>乙方需</w:t>
      </w:r>
      <w:r>
        <w:rPr>
          <w:rFonts w:hint="eastAsia" w:ascii="宋体" w:hAnsi="宋体" w:cs="宋体"/>
          <w:color w:val="000000"/>
          <w:sz w:val="24"/>
          <w:szCs w:val="24"/>
          <w:highlight w:val="none"/>
          <w:u w:val="none"/>
        </w:rPr>
        <w:t>出具完整的最终书面资料。</w:t>
      </w:r>
    </w:p>
    <w:p w14:paraId="66EB728A">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u w:val="single"/>
        </w:rPr>
      </w:pPr>
      <w:r>
        <w:rPr>
          <w:rFonts w:hint="eastAsia" w:ascii="宋体" w:hAnsi="宋体" w:cs="宋体"/>
          <w:color w:val="000000"/>
          <w:sz w:val="24"/>
          <w:szCs w:val="24"/>
          <w:highlight w:val="none"/>
          <w:u w:val="none"/>
          <w:lang w:val="en-US" w:eastAsia="zh-CN"/>
        </w:rPr>
        <w:t>5.4</w:t>
      </w:r>
      <w:r>
        <w:rPr>
          <w:rFonts w:hint="eastAsia" w:ascii="宋体" w:hAnsi="宋体" w:cs="宋体"/>
          <w:color w:val="000000"/>
          <w:sz w:val="24"/>
          <w:szCs w:val="24"/>
          <w:highlight w:val="none"/>
          <w:u w:val="none"/>
        </w:rPr>
        <w:t>纸质资料数量：根据</w:t>
      </w:r>
      <w:r>
        <w:rPr>
          <w:rFonts w:hint="eastAsia" w:ascii="宋体" w:hAnsi="宋体" w:cs="宋体"/>
          <w:color w:val="000000"/>
          <w:sz w:val="24"/>
          <w:szCs w:val="24"/>
          <w:highlight w:val="none"/>
          <w:u w:val="none"/>
          <w:lang w:eastAsia="zh-CN"/>
        </w:rPr>
        <w:t>甲方</w:t>
      </w:r>
      <w:r>
        <w:rPr>
          <w:rFonts w:hint="eastAsia" w:ascii="宋体" w:hAnsi="宋体" w:cs="宋体"/>
          <w:color w:val="000000"/>
          <w:sz w:val="24"/>
          <w:szCs w:val="24"/>
          <w:highlight w:val="none"/>
          <w:u w:val="none"/>
        </w:rPr>
        <w:t>需求数量提供，暂定数量如下：</w:t>
      </w:r>
      <w:r>
        <w:rPr>
          <w:rFonts w:hint="eastAsia" w:ascii="宋体" w:hAnsi="宋体" w:cs="宋体"/>
          <w:color w:val="000000"/>
          <w:sz w:val="24"/>
          <w:szCs w:val="24"/>
          <w:highlight w:val="none"/>
          <w:u w:val="single"/>
        </w:rPr>
        <w:t>方案设计文件3份、初步设计文件（如有需要）8份、施工图设计文件8份；</w:t>
      </w:r>
    </w:p>
    <w:p w14:paraId="4614EF59">
      <w:pPr>
        <w:keepNext w:val="0"/>
        <w:keepLines w:val="0"/>
        <w:pageBreakBefore w:val="0"/>
        <w:shd w:val="clear"/>
        <w:kinsoku/>
        <w:wordWrap/>
        <w:overflowPunct/>
        <w:topLinePunct w:val="0"/>
        <w:bidi w:val="0"/>
        <w:spacing w:line="420" w:lineRule="exact"/>
        <w:rPr>
          <w:rFonts w:hint="eastAsia" w:ascii="宋体" w:hAnsi="宋体" w:cs="宋体"/>
          <w:color w:val="000000"/>
          <w:sz w:val="24"/>
          <w:szCs w:val="24"/>
          <w:highlight w:val="none"/>
        </w:rPr>
      </w:pPr>
      <w:bookmarkStart w:id="24" w:name="7"/>
      <w:r>
        <w:rPr>
          <w:rFonts w:hint="eastAsia" w:ascii="宋体" w:hAnsi="宋体" w:cs="宋体"/>
          <w:b/>
          <w:color w:val="000000"/>
          <w:sz w:val="24"/>
          <w:szCs w:val="24"/>
          <w:highlight w:val="none"/>
        </w:rPr>
        <w:t>第六条</w:t>
      </w:r>
      <w:bookmarkEnd w:id="24"/>
      <w:r>
        <w:rPr>
          <w:rFonts w:hint="eastAsia" w:ascii="宋体" w:hAnsi="宋体" w:cs="宋体"/>
          <w:b/>
          <w:color w:val="000000"/>
          <w:sz w:val="24"/>
          <w:szCs w:val="24"/>
          <w:highlight w:val="none"/>
        </w:rPr>
        <w:t>　</w:t>
      </w:r>
      <w:r>
        <w:rPr>
          <w:rFonts w:hint="eastAsia" w:ascii="宋体" w:hAnsi="宋体" w:cs="宋体"/>
          <w:color w:val="000000"/>
          <w:sz w:val="24"/>
          <w:szCs w:val="24"/>
          <w:highlight w:val="none"/>
        </w:rPr>
        <w:t>费用</w:t>
      </w:r>
    </w:p>
    <w:p w14:paraId="0DC8DEDB">
      <w:pPr>
        <w:keepNext w:val="0"/>
        <w:keepLines w:val="0"/>
        <w:pageBreakBefore w:val="0"/>
        <w:shd w:val="clear"/>
        <w:kinsoku/>
        <w:wordWrap/>
        <w:overflowPunct/>
        <w:topLinePunct w:val="0"/>
        <w:autoSpaceDE w:val="0"/>
        <w:autoSpaceDN w:val="0"/>
        <w:bidi w:val="0"/>
        <w:snapToGrid w:val="0"/>
        <w:spacing w:line="420" w:lineRule="exact"/>
        <w:ind w:left="0" w:leftChars="0" w:firstLine="420" w:firstLineChars="175"/>
        <w:textAlignment w:val="bottom"/>
        <w:rPr>
          <w:rFonts w:hint="eastAsia" w:ascii="宋体" w:hAnsi="宋体" w:eastAsia="宋体" w:cs="宋体"/>
          <w:color w:val="000000"/>
          <w:sz w:val="24"/>
          <w:highlight w:val="none"/>
        </w:rPr>
      </w:pPr>
      <w:r>
        <w:rPr>
          <w:rFonts w:hint="eastAsia" w:ascii="宋体" w:hAnsi="宋体" w:eastAsia="宋体" w:cs="宋体"/>
          <w:color w:val="000000"/>
          <w:sz w:val="24"/>
          <w:highlight w:val="none"/>
          <w:lang w:val="en-US" w:eastAsia="zh-CN"/>
        </w:rPr>
        <w:t>6</w:t>
      </w:r>
      <w:r>
        <w:rPr>
          <w:rFonts w:hint="eastAsia" w:ascii="宋体" w:hAnsi="宋体" w:eastAsia="宋体" w:cs="宋体"/>
          <w:color w:val="000000"/>
          <w:sz w:val="24"/>
          <w:highlight w:val="none"/>
        </w:rPr>
        <w:t>.1本项目</w:t>
      </w:r>
      <w:r>
        <w:rPr>
          <w:rFonts w:hint="eastAsia" w:ascii="宋体" w:hAnsi="宋体" w:eastAsia="宋体" w:cs="宋体"/>
          <w:color w:val="000000"/>
          <w:sz w:val="24"/>
          <w:highlight w:val="none"/>
          <w:lang w:eastAsia="zh-CN"/>
        </w:rPr>
        <w:t>实行固定单价合同，</w:t>
      </w:r>
      <w:r>
        <w:rPr>
          <w:rFonts w:hint="eastAsia" w:ascii="宋体" w:hAnsi="宋体" w:cs="宋体"/>
          <w:color w:val="000000"/>
          <w:sz w:val="24"/>
          <w:highlight w:val="none"/>
        </w:rPr>
        <w:t>合同总金额不超过</w:t>
      </w:r>
      <w:r>
        <w:rPr>
          <w:rFonts w:hint="eastAsia" w:ascii="宋体" w:hAnsi="宋体" w:cs="宋体"/>
          <w:color w:val="000000"/>
          <w:sz w:val="24"/>
          <w:highlight w:val="none"/>
          <w:u w:val="single"/>
          <w:lang w:val="en-US" w:eastAsia="zh-CN"/>
        </w:rPr>
        <w:t xml:space="preserve">    </w:t>
      </w:r>
      <w:r>
        <w:rPr>
          <w:rFonts w:hint="eastAsia" w:ascii="宋体" w:hAnsi="宋体" w:cs="宋体"/>
          <w:color w:val="000000"/>
          <w:sz w:val="24"/>
          <w:highlight w:val="none"/>
          <w:lang w:val="en-US" w:eastAsia="zh-CN"/>
        </w:rPr>
        <w:t>万</w:t>
      </w:r>
      <w:r>
        <w:rPr>
          <w:rFonts w:hint="eastAsia" w:ascii="宋体" w:hAnsi="宋体" w:cs="宋体"/>
          <w:color w:val="000000"/>
          <w:sz w:val="24"/>
          <w:highlight w:val="none"/>
        </w:rPr>
        <w:t>元。</w:t>
      </w:r>
      <w:r>
        <w:rPr>
          <w:rFonts w:hint="eastAsia" w:ascii="宋体" w:hAnsi="宋体" w:cs="宋体"/>
          <w:color w:val="000000"/>
          <w:sz w:val="24"/>
          <w:highlight w:val="none"/>
          <w:lang w:val="en-US" w:eastAsia="zh-CN"/>
        </w:rPr>
        <w:t>成交费率为</w:t>
      </w:r>
      <w:r>
        <w:rPr>
          <w:rFonts w:hint="eastAsia" w:ascii="宋体" w:hAnsi="宋体" w:cs="宋体"/>
          <w:color w:val="000000"/>
          <w:sz w:val="24"/>
          <w:highlight w:val="none"/>
          <w:u w:val="single"/>
          <w:lang w:val="en-US" w:eastAsia="zh-CN"/>
        </w:rPr>
        <w:t xml:space="preserve">       </w:t>
      </w:r>
      <w:r>
        <w:rPr>
          <w:rFonts w:hint="eastAsia" w:ascii="宋体" w:hAnsi="宋体" w:cs="宋体"/>
          <w:color w:val="000000"/>
          <w:sz w:val="24"/>
          <w:highlight w:val="none"/>
          <w:lang w:val="en-US" w:eastAsia="zh-CN"/>
        </w:rPr>
        <w:t>%</w:t>
      </w:r>
      <w:r>
        <w:rPr>
          <w:rFonts w:hint="eastAsia" w:ascii="宋体" w:hAnsi="宋体" w:cs="宋体"/>
          <w:color w:val="000000"/>
          <w:sz w:val="24"/>
          <w:highlight w:val="none"/>
          <w:u w:val="none"/>
          <w:lang w:val="en-US" w:eastAsia="zh-CN"/>
        </w:rPr>
        <w:t>，</w:t>
      </w:r>
      <w:r>
        <w:rPr>
          <w:rFonts w:hint="eastAsia" w:ascii="宋体" w:hAnsi="宋体" w:eastAsia="宋体" w:cs="宋体"/>
          <w:color w:val="000000"/>
          <w:sz w:val="24"/>
          <w:highlight w:val="none"/>
        </w:rPr>
        <w:t>该项目涉及的所有</w:t>
      </w:r>
      <w:r>
        <w:rPr>
          <w:rFonts w:hint="eastAsia" w:ascii="宋体" w:hAnsi="宋体" w:cs="宋体"/>
          <w:color w:val="000000"/>
          <w:sz w:val="24"/>
          <w:highlight w:val="none"/>
          <w:lang w:val="en-US" w:eastAsia="zh-CN"/>
        </w:rPr>
        <w:t>设计</w:t>
      </w:r>
      <w:r>
        <w:rPr>
          <w:rFonts w:hint="eastAsia" w:ascii="宋体" w:hAnsi="宋体" w:eastAsia="宋体" w:cs="宋体"/>
          <w:color w:val="000000"/>
          <w:sz w:val="24"/>
          <w:highlight w:val="none"/>
        </w:rPr>
        <w:t>成果各项内容（要求达到国家有关规范规定及</w:t>
      </w:r>
      <w:r>
        <w:rPr>
          <w:rFonts w:hint="eastAsia" w:ascii="宋体" w:hAnsi="宋体" w:cs="宋体"/>
          <w:color w:val="000000"/>
          <w:sz w:val="24"/>
          <w:highlight w:val="none"/>
          <w:lang w:eastAsia="zh-CN"/>
        </w:rPr>
        <w:t>甲方</w:t>
      </w:r>
      <w:r>
        <w:rPr>
          <w:rFonts w:hint="eastAsia" w:ascii="宋体" w:hAnsi="宋体" w:eastAsia="宋体" w:cs="宋体"/>
          <w:color w:val="000000"/>
          <w:sz w:val="24"/>
          <w:highlight w:val="none"/>
        </w:rPr>
        <w:t>的要求）、前期工作、后续服务等全部费用</w:t>
      </w:r>
      <w:r>
        <w:rPr>
          <w:rFonts w:hint="eastAsia" w:ascii="宋体" w:hAnsi="宋体" w:cs="宋体"/>
          <w:color w:val="000000"/>
          <w:sz w:val="24"/>
          <w:highlight w:val="none"/>
          <w:lang w:eastAsia="zh-CN"/>
        </w:rPr>
        <w:t>【</w:t>
      </w:r>
      <w:r>
        <w:rPr>
          <w:rFonts w:hint="eastAsia" w:ascii="宋体" w:hAnsi="宋体" w:eastAsia="宋体" w:cs="宋体"/>
          <w:color w:val="000000"/>
          <w:sz w:val="24"/>
          <w:highlight w:val="none"/>
        </w:rPr>
        <w:t>含税金、方案和成果评审（含评审专家费用）、审查、汇报</w:t>
      </w:r>
      <w:r>
        <w:rPr>
          <w:rFonts w:hint="eastAsia" w:ascii="宋体" w:hAnsi="宋体" w:cs="宋体"/>
          <w:color w:val="000000"/>
          <w:sz w:val="24"/>
          <w:highlight w:val="none"/>
          <w:lang w:val="en-US" w:eastAsia="zh-CN"/>
        </w:rPr>
        <w:t>材料</w:t>
      </w:r>
      <w:r>
        <w:rPr>
          <w:rFonts w:hint="eastAsia" w:ascii="宋体" w:hAnsi="宋体" w:eastAsia="宋体" w:cs="宋体"/>
          <w:color w:val="000000"/>
          <w:sz w:val="24"/>
          <w:highlight w:val="none"/>
        </w:rPr>
        <w:t>的制作、印刷、邮寄、差旅等所有费用</w:t>
      </w:r>
      <w:r>
        <w:rPr>
          <w:rFonts w:hint="eastAsia" w:ascii="宋体" w:hAnsi="宋体" w:cs="宋体"/>
          <w:color w:val="000000"/>
          <w:sz w:val="24"/>
          <w:highlight w:val="none"/>
          <w:lang w:eastAsia="zh-CN"/>
        </w:rPr>
        <w:t>】</w:t>
      </w:r>
      <w:r>
        <w:rPr>
          <w:rFonts w:hint="eastAsia" w:ascii="宋体" w:hAnsi="宋体" w:eastAsia="宋体" w:cs="宋体"/>
          <w:color w:val="000000"/>
          <w:sz w:val="24"/>
          <w:highlight w:val="none"/>
        </w:rPr>
        <w:t>均由</w:t>
      </w:r>
      <w:r>
        <w:rPr>
          <w:rFonts w:hint="eastAsia" w:ascii="宋体" w:hAnsi="宋体" w:eastAsia="宋体" w:cs="宋体"/>
          <w:color w:val="000000"/>
          <w:sz w:val="24"/>
          <w:highlight w:val="none"/>
          <w:lang w:eastAsia="zh-CN"/>
        </w:rPr>
        <w:t>乙方</w:t>
      </w:r>
      <w:r>
        <w:rPr>
          <w:rFonts w:hint="eastAsia" w:ascii="宋体" w:hAnsi="宋体" w:eastAsia="宋体" w:cs="宋体"/>
          <w:color w:val="000000"/>
          <w:sz w:val="24"/>
          <w:highlight w:val="none"/>
        </w:rPr>
        <w:t>负责，</w:t>
      </w:r>
      <w:r>
        <w:rPr>
          <w:rFonts w:hint="eastAsia" w:ascii="宋体" w:hAnsi="宋体" w:eastAsia="宋体" w:cs="宋体"/>
          <w:color w:val="000000"/>
          <w:sz w:val="24"/>
          <w:highlight w:val="none"/>
          <w:lang w:eastAsia="zh-CN"/>
        </w:rPr>
        <w:t>甲方</w:t>
      </w:r>
      <w:r>
        <w:rPr>
          <w:rFonts w:hint="eastAsia" w:ascii="宋体" w:hAnsi="宋体" w:eastAsia="宋体" w:cs="宋体"/>
          <w:color w:val="000000"/>
          <w:sz w:val="24"/>
          <w:highlight w:val="none"/>
        </w:rPr>
        <w:t>不再支付任何其他费用。</w:t>
      </w:r>
    </w:p>
    <w:p w14:paraId="3656C58D">
      <w:pPr>
        <w:keepNext w:val="0"/>
        <w:keepLines w:val="0"/>
        <w:pageBreakBefore w:val="0"/>
        <w:shd w:val="clear"/>
        <w:kinsoku/>
        <w:wordWrap/>
        <w:overflowPunct/>
        <w:topLinePunct w:val="0"/>
        <w:autoSpaceDE w:val="0"/>
        <w:autoSpaceDN w:val="0"/>
        <w:bidi w:val="0"/>
        <w:snapToGrid w:val="0"/>
        <w:spacing w:line="420" w:lineRule="exact"/>
        <w:ind w:left="0" w:leftChars="0" w:firstLine="420" w:firstLineChars="175"/>
        <w:textAlignment w:val="bottom"/>
        <w:rPr>
          <w:rFonts w:hint="eastAsia" w:ascii="宋体" w:hAnsi="宋体" w:cs="宋体"/>
          <w:color w:val="000000"/>
          <w:sz w:val="24"/>
          <w:highlight w:val="none"/>
        </w:rPr>
      </w:pPr>
      <w:r>
        <w:rPr>
          <w:rFonts w:hint="eastAsia" w:ascii="宋体" w:hAnsi="宋体" w:cs="宋体"/>
          <w:color w:val="000000"/>
          <w:sz w:val="24"/>
          <w:highlight w:val="none"/>
          <w:lang w:val="en-US" w:eastAsia="zh-CN"/>
        </w:rPr>
        <w:t>6.2 费用结算：</w:t>
      </w:r>
    </w:p>
    <w:p w14:paraId="78DAA9A9">
      <w:pPr>
        <w:keepNext w:val="0"/>
        <w:keepLines w:val="0"/>
        <w:pageBreakBefore w:val="0"/>
        <w:shd w:val="clear"/>
        <w:kinsoku/>
        <w:wordWrap/>
        <w:overflowPunct/>
        <w:topLinePunct w:val="0"/>
        <w:autoSpaceDE w:val="0"/>
        <w:autoSpaceDN w:val="0"/>
        <w:bidi w:val="0"/>
        <w:snapToGrid w:val="0"/>
        <w:spacing w:line="420" w:lineRule="exact"/>
        <w:ind w:left="0" w:leftChars="0" w:firstLine="420" w:firstLineChars="175"/>
        <w:textAlignment w:val="bottom"/>
        <w:rPr>
          <w:rFonts w:hint="eastAsia" w:ascii="宋体" w:hAnsi="宋体" w:cs="宋体"/>
          <w:color w:val="000000"/>
          <w:sz w:val="24"/>
          <w:highlight w:val="none"/>
          <w:u w:val="single"/>
          <w:lang w:val="en-US" w:eastAsia="zh-CN"/>
        </w:rPr>
      </w:pPr>
      <w:r>
        <w:rPr>
          <w:rFonts w:hint="eastAsia" w:ascii="宋体" w:hAnsi="宋体" w:cs="宋体"/>
          <w:color w:val="000000"/>
          <w:sz w:val="24"/>
          <w:highlight w:val="none"/>
          <w:u w:val="single"/>
          <w:lang w:val="en-US" w:eastAsia="zh-CN"/>
        </w:rPr>
        <w:t>6.2.1收费标准：以《工程勘察设计收费标准》（2002 年修订本）计算标准，按成交折扣和经审定后的招标控制价（设计费收费基价）结算服务费；</w:t>
      </w:r>
    </w:p>
    <w:p w14:paraId="754B0ACF">
      <w:pPr>
        <w:keepNext w:val="0"/>
        <w:keepLines w:val="0"/>
        <w:pageBreakBefore w:val="0"/>
        <w:shd w:val="clear"/>
        <w:kinsoku/>
        <w:wordWrap/>
        <w:overflowPunct/>
        <w:topLinePunct w:val="0"/>
        <w:autoSpaceDE w:val="0"/>
        <w:autoSpaceDN w:val="0"/>
        <w:bidi w:val="0"/>
        <w:snapToGrid w:val="0"/>
        <w:spacing w:line="420" w:lineRule="exact"/>
        <w:ind w:left="0" w:leftChars="0" w:firstLine="420" w:firstLineChars="175"/>
        <w:textAlignment w:val="bottom"/>
        <w:rPr>
          <w:rFonts w:hint="eastAsia" w:ascii="宋体" w:hAnsi="宋体" w:cs="宋体"/>
          <w:color w:val="000000"/>
          <w:sz w:val="24"/>
          <w:highlight w:val="none"/>
          <w:u w:val="single"/>
          <w:lang w:val="en-US" w:eastAsia="zh-CN"/>
        </w:rPr>
      </w:pPr>
      <w:r>
        <w:rPr>
          <w:rFonts w:hint="eastAsia" w:ascii="宋体" w:hAnsi="宋体" w:cs="宋体"/>
          <w:color w:val="000000"/>
          <w:sz w:val="24"/>
          <w:highlight w:val="none"/>
          <w:u w:val="single"/>
          <w:lang w:val="en-US" w:eastAsia="zh-CN"/>
        </w:rPr>
        <w:t>6.2.2基本设计收费=工程设计收费基价×专业调整系数×工程复杂程度调整系数×工程附加调整系数（专业调整系数为1，工程复杂程度调整系数均按1，工程附加调整系数为1，以上系数为定值，在费用结算时不作调整）；</w:t>
      </w:r>
    </w:p>
    <w:p w14:paraId="6F0C3129">
      <w:pPr>
        <w:keepNext w:val="0"/>
        <w:keepLines w:val="0"/>
        <w:pageBreakBefore w:val="0"/>
        <w:shd w:val="clear"/>
        <w:kinsoku/>
        <w:wordWrap/>
        <w:overflowPunct/>
        <w:topLinePunct w:val="0"/>
        <w:autoSpaceDE w:val="0"/>
        <w:autoSpaceDN w:val="0"/>
        <w:bidi w:val="0"/>
        <w:snapToGrid w:val="0"/>
        <w:spacing w:line="420" w:lineRule="exact"/>
        <w:ind w:left="0" w:leftChars="0" w:firstLine="420" w:firstLineChars="175"/>
        <w:textAlignment w:val="bottom"/>
        <w:rPr>
          <w:rFonts w:hint="eastAsia" w:ascii="宋体" w:hAnsi="宋体" w:cs="宋体"/>
          <w:color w:val="000000"/>
          <w:sz w:val="24"/>
          <w:highlight w:val="none"/>
          <w:u w:val="single"/>
          <w:lang w:val="en-US" w:eastAsia="zh-CN"/>
        </w:rPr>
      </w:pPr>
      <w:r>
        <w:rPr>
          <w:rFonts w:hint="eastAsia" w:ascii="宋体" w:hAnsi="宋体" w:cs="宋体"/>
          <w:color w:val="000000"/>
          <w:sz w:val="24"/>
          <w:highlight w:val="none"/>
          <w:u w:val="single"/>
          <w:lang w:val="en-US" w:eastAsia="zh-CN"/>
        </w:rPr>
        <w:t>6.2.3本项目最终设计收费=基本设计收费×成交折扣，无保底费用。</w:t>
      </w:r>
    </w:p>
    <w:p w14:paraId="4ABE8970">
      <w:pPr>
        <w:keepNext w:val="0"/>
        <w:keepLines w:val="0"/>
        <w:pageBreakBefore w:val="0"/>
        <w:shd w:val="clear"/>
        <w:kinsoku/>
        <w:wordWrap/>
        <w:overflowPunct/>
        <w:topLinePunct w:val="0"/>
        <w:autoSpaceDE w:val="0"/>
        <w:autoSpaceDN w:val="0"/>
        <w:bidi w:val="0"/>
        <w:snapToGrid w:val="0"/>
        <w:spacing w:line="420" w:lineRule="exact"/>
        <w:ind w:left="0" w:leftChars="0" w:firstLine="420" w:firstLineChars="175"/>
        <w:textAlignment w:val="bottom"/>
        <w:rPr>
          <w:rFonts w:hint="default" w:ascii="宋体" w:hAnsi="Calibri" w:eastAsia="宋体" w:cs="Times New Roman"/>
          <w:kern w:val="2"/>
          <w:sz w:val="24"/>
          <w:szCs w:val="28"/>
          <w:highlight w:val="none"/>
          <w:lang w:val="en-US" w:eastAsia="zh-CN" w:bidi="ar-SA"/>
        </w:rPr>
      </w:pPr>
      <w:r>
        <w:rPr>
          <w:rFonts w:hint="eastAsia" w:ascii="宋体" w:hAnsi="宋体" w:cs="宋体"/>
          <w:color w:val="000000"/>
          <w:sz w:val="24"/>
          <w:highlight w:val="none"/>
          <w:lang w:val="en-US" w:eastAsia="zh-CN"/>
        </w:rPr>
        <w:t>6.3本项目设计费按子项目分别计算，最终结算总价按实结算。</w:t>
      </w:r>
    </w:p>
    <w:p w14:paraId="1995C718">
      <w:pPr>
        <w:keepNext w:val="0"/>
        <w:keepLines w:val="0"/>
        <w:pageBreakBefore w:val="0"/>
        <w:shd w:val="clear"/>
        <w:kinsoku/>
        <w:wordWrap/>
        <w:overflowPunct/>
        <w:topLinePunct w:val="0"/>
        <w:bidi w:val="0"/>
        <w:spacing w:line="420" w:lineRule="exact"/>
        <w:rPr>
          <w:rFonts w:hint="eastAsia" w:ascii="宋体" w:hAnsi="宋体" w:cs="宋体"/>
          <w:color w:val="000000"/>
          <w:sz w:val="24"/>
          <w:szCs w:val="24"/>
          <w:highlight w:val="none"/>
        </w:rPr>
      </w:pPr>
      <w:bookmarkStart w:id="25" w:name="8"/>
      <w:r>
        <w:rPr>
          <w:rFonts w:hint="eastAsia" w:ascii="宋体" w:hAnsi="宋体" w:cs="宋体"/>
          <w:b/>
          <w:color w:val="000000"/>
          <w:sz w:val="24"/>
          <w:szCs w:val="24"/>
          <w:highlight w:val="none"/>
        </w:rPr>
        <w:t>第七条</w:t>
      </w:r>
      <w:bookmarkEnd w:id="25"/>
      <w:r>
        <w:rPr>
          <w:rFonts w:hint="eastAsia" w:ascii="宋体" w:hAnsi="宋体" w:cs="宋体"/>
          <w:b/>
          <w:color w:val="000000"/>
          <w:sz w:val="24"/>
          <w:szCs w:val="24"/>
          <w:highlight w:val="none"/>
        </w:rPr>
        <w:t>　</w:t>
      </w:r>
      <w:r>
        <w:rPr>
          <w:rFonts w:hint="eastAsia" w:ascii="宋体" w:hAnsi="宋体" w:cs="宋体"/>
          <w:color w:val="000000"/>
          <w:sz w:val="24"/>
          <w:szCs w:val="24"/>
          <w:highlight w:val="none"/>
        </w:rPr>
        <w:t>支付方式</w:t>
      </w:r>
    </w:p>
    <w:p w14:paraId="34800A86">
      <w:pPr>
        <w:keepNext w:val="0"/>
        <w:keepLines w:val="0"/>
        <w:pageBreakBefore w:val="0"/>
        <w:widowControl w:val="0"/>
        <w:numPr>
          <w:ilvl w:val="0"/>
          <w:numId w:val="0"/>
        </w:numPr>
        <w:shd w:val="clear"/>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Times New Roman"/>
          <w:sz w:val="24"/>
          <w:szCs w:val="24"/>
          <w:highlight w:val="none"/>
          <w:lang w:eastAsia="zh-CN"/>
        </w:rPr>
      </w:pPr>
      <w:bookmarkStart w:id="26" w:name="9"/>
      <w:r>
        <w:rPr>
          <w:rFonts w:hint="eastAsia" w:ascii="宋体" w:hAnsi="宋体" w:cs="Times New Roman"/>
          <w:sz w:val="24"/>
          <w:szCs w:val="24"/>
          <w:highlight w:val="none"/>
          <w:lang w:eastAsia="zh-CN"/>
        </w:rPr>
        <w:t>①合同签订后7个工作日内支付预算总额的20%作为预付款；②当需要支付的设计服务费累计金额达到本项目预算总额的20%后（即需要支付的累计金额未达到本项目预算总额的20%时，甲方不予支付），乙方提交施工图报批成果后7个工作日内，甲方向乙方支付该单个子项目设计费总额的20%；③在完成施工招标后，经甲方确认后7个工作日内支付至该单个子项目设计费总额90%，剩余设计费在工程竣工验收后7个工作日内支付全部余款。</w:t>
      </w:r>
    </w:p>
    <w:p w14:paraId="0C1C038C">
      <w:pPr>
        <w:keepNext w:val="0"/>
        <w:keepLines w:val="0"/>
        <w:pageBreakBefore w:val="0"/>
        <w:widowControl/>
        <w:suppressLineNumbers w:val="0"/>
        <w:shd w:val="clear"/>
        <w:kinsoku/>
        <w:wordWrap/>
        <w:overflowPunct/>
        <w:topLinePunct w:val="0"/>
        <w:bidi w:val="0"/>
        <w:spacing w:line="420" w:lineRule="exact"/>
        <w:ind w:firstLine="480" w:firstLineChars="200"/>
        <w:jc w:val="left"/>
        <w:rPr>
          <w:highlight w:val="none"/>
        </w:rPr>
      </w:pPr>
      <w:r>
        <w:rPr>
          <w:rFonts w:hint="eastAsia" w:ascii="宋体" w:hAnsi="宋体" w:eastAsia="宋体" w:cs="宋体"/>
          <w:b/>
          <w:bCs/>
          <w:color w:val="FF0000"/>
          <w:kern w:val="0"/>
          <w:sz w:val="24"/>
          <w:szCs w:val="24"/>
          <w:highlight w:val="none"/>
          <w:lang w:val="en-US" w:eastAsia="zh-CN" w:bidi="ar"/>
        </w:rPr>
        <w:t>注：乙方明确表示无需预付款或者主动要求降低预付款比例的，甲方可不适用前述规定。</w:t>
      </w:r>
    </w:p>
    <w:p w14:paraId="710CE46E">
      <w:pPr>
        <w:keepNext w:val="0"/>
        <w:keepLines w:val="0"/>
        <w:pageBreakBefore w:val="0"/>
        <w:shd w:val="clear"/>
        <w:kinsoku/>
        <w:wordWrap/>
        <w:overflowPunct/>
        <w:topLinePunct w:val="0"/>
        <w:bidi w:val="0"/>
        <w:spacing w:line="420" w:lineRule="exact"/>
        <w:rPr>
          <w:rFonts w:hint="eastAsia" w:ascii="宋体" w:hAnsi="宋体" w:cs="宋体"/>
          <w:color w:val="000000"/>
          <w:sz w:val="24"/>
          <w:szCs w:val="24"/>
          <w:highlight w:val="none"/>
        </w:rPr>
      </w:pPr>
      <w:r>
        <w:rPr>
          <w:rFonts w:hint="eastAsia" w:ascii="宋体" w:hAnsi="宋体" w:cs="宋体"/>
          <w:b/>
          <w:color w:val="000000"/>
          <w:sz w:val="24"/>
          <w:szCs w:val="24"/>
          <w:highlight w:val="none"/>
        </w:rPr>
        <w:t>第八条</w:t>
      </w:r>
      <w:bookmarkEnd w:id="26"/>
      <w:r>
        <w:rPr>
          <w:rFonts w:hint="eastAsia" w:ascii="宋体" w:hAnsi="宋体" w:cs="宋体"/>
          <w:b/>
          <w:color w:val="000000"/>
          <w:sz w:val="24"/>
          <w:szCs w:val="24"/>
          <w:highlight w:val="none"/>
        </w:rPr>
        <w:t>　</w:t>
      </w:r>
      <w:r>
        <w:rPr>
          <w:rFonts w:hint="eastAsia" w:ascii="宋体" w:hAnsi="宋体" w:cs="宋体"/>
          <w:color w:val="000000"/>
          <w:sz w:val="24"/>
          <w:szCs w:val="24"/>
          <w:highlight w:val="none"/>
        </w:rPr>
        <w:t>双方责任</w:t>
      </w:r>
    </w:p>
    <w:p w14:paraId="60CA1308">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8.1</w:t>
      </w:r>
      <w:r>
        <w:rPr>
          <w:rFonts w:hint="eastAsia" w:ascii="宋体" w:hAnsi="宋体" w:cs="宋体"/>
          <w:color w:val="000000"/>
          <w:sz w:val="24"/>
          <w:szCs w:val="24"/>
          <w:highlight w:val="none"/>
          <w:lang w:eastAsia="zh-CN"/>
        </w:rPr>
        <w:t>甲方</w:t>
      </w:r>
      <w:r>
        <w:rPr>
          <w:rFonts w:hint="eastAsia" w:ascii="宋体" w:hAnsi="宋体" w:cs="宋体"/>
          <w:color w:val="000000"/>
          <w:sz w:val="24"/>
          <w:szCs w:val="24"/>
          <w:highlight w:val="none"/>
        </w:rPr>
        <w:t>责任</w:t>
      </w:r>
    </w:p>
    <w:p w14:paraId="5E90C21E">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8.1.1</w:t>
      </w:r>
      <w:r>
        <w:rPr>
          <w:rFonts w:hint="eastAsia" w:ascii="宋体" w:hAnsi="宋体" w:cs="宋体"/>
          <w:color w:val="000000"/>
          <w:sz w:val="24"/>
          <w:szCs w:val="24"/>
          <w:highlight w:val="none"/>
          <w:lang w:eastAsia="zh-CN"/>
        </w:rPr>
        <w:t>甲方</w:t>
      </w:r>
      <w:r>
        <w:rPr>
          <w:rFonts w:hint="eastAsia" w:ascii="宋体" w:hAnsi="宋体" w:cs="宋体"/>
          <w:color w:val="000000"/>
          <w:sz w:val="24"/>
          <w:szCs w:val="24"/>
          <w:highlight w:val="none"/>
          <w:lang w:val="en-US" w:eastAsia="zh-CN"/>
        </w:rPr>
        <w:t>应及时</w:t>
      </w:r>
      <w:r>
        <w:rPr>
          <w:rFonts w:hint="eastAsia" w:ascii="宋体" w:hAnsi="宋体" w:cs="宋体"/>
          <w:color w:val="000000"/>
          <w:sz w:val="24"/>
          <w:szCs w:val="24"/>
          <w:highlight w:val="none"/>
        </w:rPr>
        <w:t>向</w:t>
      </w:r>
      <w:r>
        <w:rPr>
          <w:rFonts w:hint="eastAsia" w:ascii="宋体" w:hAnsi="宋体" w:cs="宋体"/>
          <w:color w:val="000000"/>
          <w:sz w:val="24"/>
          <w:szCs w:val="24"/>
          <w:highlight w:val="none"/>
          <w:lang w:eastAsia="zh-CN"/>
        </w:rPr>
        <w:t>乙方</w:t>
      </w:r>
      <w:r>
        <w:rPr>
          <w:rFonts w:hint="eastAsia" w:ascii="宋体" w:hAnsi="宋体" w:cs="宋体"/>
          <w:color w:val="000000"/>
          <w:sz w:val="24"/>
          <w:szCs w:val="24"/>
          <w:highlight w:val="none"/>
        </w:rPr>
        <w:t>提交基础资料及文件，并对其完整性、正确性及时效性负责。</w:t>
      </w:r>
      <w:r>
        <w:rPr>
          <w:rFonts w:hint="eastAsia" w:ascii="宋体" w:hAnsi="宋体" w:cs="宋体"/>
          <w:color w:val="000000"/>
          <w:sz w:val="24"/>
          <w:szCs w:val="24"/>
          <w:highlight w:val="none"/>
          <w:lang w:eastAsia="zh-CN"/>
        </w:rPr>
        <w:t>甲方</w:t>
      </w:r>
      <w:r>
        <w:rPr>
          <w:rFonts w:hint="eastAsia" w:ascii="宋体" w:hAnsi="宋体" w:cs="宋体"/>
          <w:color w:val="000000"/>
          <w:sz w:val="24"/>
          <w:szCs w:val="24"/>
          <w:highlight w:val="none"/>
        </w:rPr>
        <w:t>不得要求</w:t>
      </w:r>
      <w:r>
        <w:rPr>
          <w:rFonts w:hint="eastAsia" w:ascii="宋体" w:hAnsi="宋体" w:cs="宋体"/>
          <w:color w:val="000000"/>
          <w:sz w:val="24"/>
          <w:szCs w:val="24"/>
          <w:highlight w:val="none"/>
          <w:lang w:eastAsia="zh-CN"/>
        </w:rPr>
        <w:t>乙方</w:t>
      </w:r>
      <w:r>
        <w:rPr>
          <w:rFonts w:hint="eastAsia" w:ascii="宋体" w:hAnsi="宋体" w:cs="宋体"/>
          <w:color w:val="000000"/>
          <w:sz w:val="24"/>
          <w:szCs w:val="24"/>
          <w:highlight w:val="none"/>
        </w:rPr>
        <w:t>违反有关标准进行设计。</w:t>
      </w:r>
    </w:p>
    <w:p w14:paraId="74160CE0">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8.1.2</w:t>
      </w:r>
      <w:r>
        <w:rPr>
          <w:rFonts w:hint="eastAsia" w:ascii="宋体" w:hAnsi="宋体" w:cs="宋体"/>
          <w:color w:val="000000"/>
          <w:sz w:val="24"/>
          <w:szCs w:val="24"/>
          <w:highlight w:val="none"/>
          <w:lang w:val="en-US" w:eastAsia="zh-CN"/>
        </w:rPr>
        <w:t>甲方应及时审查乙方</w:t>
      </w:r>
      <w:r>
        <w:rPr>
          <w:rFonts w:hint="eastAsia" w:ascii="宋体" w:hAnsi="宋体" w:cs="宋体"/>
          <w:color w:val="000000"/>
          <w:sz w:val="24"/>
          <w:szCs w:val="24"/>
          <w:highlight w:val="none"/>
        </w:rPr>
        <w:t>的设计文件</w:t>
      </w: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rPr>
        <w:t>审查期限不超过 20 天。</w:t>
      </w:r>
    </w:p>
    <w:p w14:paraId="3FE7898B">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lang w:val="en-US" w:eastAsia="zh-CN"/>
        </w:rPr>
        <w:t>8.1.3甲方</w:t>
      </w:r>
      <w:r>
        <w:rPr>
          <w:rFonts w:hint="eastAsia" w:ascii="宋体" w:hAnsi="宋体" w:cs="宋体"/>
          <w:color w:val="000000"/>
          <w:sz w:val="24"/>
          <w:szCs w:val="24"/>
          <w:highlight w:val="none"/>
        </w:rPr>
        <w:t>应在审查同意</w:t>
      </w:r>
      <w:r>
        <w:rPr>
          <w:rFonts w:hint="eastAsia" w:ascii="宋体" w:hAnsi="宋体" w:cs="宋体"/>
          <w:color w:val="000000"/>
          <w:sz w:val="24"/>
          <w:szCs w:val="24"/>
          <w:highlight w:val="none"/>
          <w:lang w:val="en-US" w:eastAsia="zh-CN"/>
        </w:rPr>
        <w:t>乙方</w:t>
      </w:r>
      <w:r>
        <w:rPr>
          <w:rFonts w:hint="eastAsia" w:ascii="宋体" w:hAnsi="宋体" w:cs="宋体"/>
          <w:color w:val="000000"/>
          <w:sz w:val="24"/>
          <w:szCs w:val="24"/>
          <w:highlight w:val="none"/>
        </w:rPr>
        <w:t>的工程设计文件后在 20 天内，向政府有关部门报送工程设计文件。</w:t>
      </w:r>
    </w:p>
    <w:p w14:paraId="1DD0BE4D">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8.1.</w:t>
      </w:r>
      <w:r>
        <w:rPr>
          <w:rFonts w:hint="eastAsia" w:ascii="宋体" w:hAnsi="宋体" w:cs="宋体"/>
          <w:color w:val="000000"/>
          <w:sz w:val="24"/>
          <w:szCs w:val="24"/>
          <w:highlight w:val="none"/>
          <w:lang w:val="en-US" w:eastAsia="zh-CN"/>
        </w:rPr>
        <w:t>4</w:t>
      </w:r>
      <w:r>
        <w:rPr>
          <w:rFonts w:hint="eastAsia" w:ascii="宋体" w:hAnsi="宋体" w:cs="宋体"/>
          <w:color w:val="000000"/>
          <w:sz w:val="24"/>
          <w:szCs w:val="24"/>
          <w:highlight w:val="none"/>
        </w:rPr>
        <w:t>在合同履行期间，</w:t>
      </w:r>
      <w:r>
        <w:rPr>
          <w:rFonts w:hint="eastAsia" w:ascii="宋体" w:hAnsi="宋体" w:cs="宋体"/>
          <w:color w:val="000000"/>
          <w:sz w:val="24"/>
          <w:szCs w:val="24"/>
          <w:highlight w:val="none"/>
          <w:lang w:eastAsia="zh-CN"/>
        </w:rPr>
        <w:t>甲方</w:t>
      </w:r>
      <w:r>
        <w:rPr>
          <w:rFonts w:hint="eastAsia" w:ascii="宋体" w:hAnsi="宋体" w:cs="宋体"/>
          <w:color w:val="000000"/>
          <w:sz w:val="24"/>
          <w:szCs w:val="24"/>
          <w:highlight w:val="none"/>
        </w:rPr>
        <w:t>要求终止或解除合同，</w:t>
      </w:r>
      <w:r>
        <w:rPr>
          <w:rFonts w:hint="eastAsia" w:ascii="宋体" w:hAnsi="宋体" w:cs="宋体"/>
          <w:color w:val="000000"/>
          <w:sz w:val="24"/>
          <w:szCs w:val="24"/>
          <w:highlight w:val="none"/>
          <w:lang w:eastAsia="zh-CN"/>
        </w:rPr>
        <w:t>乙方</w:t>
      </w:r>
      <w:r>
        <w:rPr>
          <w:rFonts w:hint="eastAsia" w:ascii="宋体" w:hAnsi="宋体" w:cs="宋体"/>
          <w:color w:val="000000"/>
          <w:sz w:val="24"/>
          <w:szCs w:val="24"/>
          <w:highlight w:val="none"/>
        </w:rPr>
        <w:t>未开始设计工作的，不退还</w:t>
      </w:r>
      <w:r>
        <w:rPr>
          <w:rFonts w:hint="eastAsia" w:ascii="宋体" w:hAnsi="宋体" w:cs="宋体"/>
          <w:color w:val="000000"/>
          <w:sz w:val="24"/>
          <w:szCs w:val="24"/>
          <w:highlight w:val="none"/>
          <w:lang w:eastAsia="zh-CN"/>
        </w:rPr>
        <w:t>甲方</w:t>
      </w:r>
      <w:r>
        <w:rPr>
          <w:rFonts w:hint="eastAsia" w:ascii="宋体" w:hAnsi="宋体" w:cs="宋体"/>
          <w:color w:val="000000"/>
          <w:sz w:val="24"/>
          <w:szCs w:val="24"/>
          <w:highlight w:val="none"/>
        </w:rPr>
        <w:t>所付</w:t>
      </w:r>
      <w:r>
        <w:rPr>
          <w:rFonts w:hint="eastAsia" w:ascii="宋体" w:hAnsi="宋体" w:cs="宋体"/>
          <w:color w:val="000000"/>
          <w:sz w:val="24"/>
          <w:szCs w:val="24"/>
          <w:highlight w:val="none"/>
          <w:lang w:val="en-US" w:eastAsia="zh-CN"/>
        </w:rPr>
        <w:t>预付款</w:t>
      </w:r>
      <w:r>
        <w:rPr>
          <w:rFonts w:hint="eastAsia" w:ascii="宋体" w:hAnsi="宋体" w:cs="宋体"/>
          <w:color w:val="000000"/>
          <w:sz w:val="24"/>
          <w:szCs w:val="24"/>
          <w:highlight w:val="none"/>
        </w:rPr>
        <w:t>，已开始设计工作的，</w:t>
      </w:r>
      <w:r>
        <w:rPr>
          <w:rFonts w:hint="eastAsia" w:ascii="宋体" w:hAnsi="宋体" w:cs="宋体"/>
          <w:color w:val="000000"/>
          <w:sz w:val="24"/>
          <w:szCs w:val="24"/>
          <w:highlight w:val="none"/>
          <w:lang w:eastAsia="zh-CN"/>
        </w:rPr>
        <w:t>甲方</w:t>
      </w:r>
      <w:r>
        <w:rPr>
          <w:rFonts w:hint="eastAsia" w:ascii="宋体" w:hAnsi="宋体" w:cs="宋体"/>
          <w:color w:val="000000"/>
          <w:sz w:val="24"/>
          <w:szCs w:val="24"/>
          <w:highlight w:val="none"/>
        </w:rPr>
        <w:t>应根据</w:t>
      </w:r>
      <w:r>
        <w:rPr>
          <w:rFonts w:hint="eastAsia" w:ascii="宋体" w:hAnsi="宋体" w:cs="宋体"/>
          <w:color w:val="000000"/>
          <w:sz w:val="24"/>
          <w:szCs w:val="24"/>
          <w:highlight w:val="none"/>
          <w:lang w:eastAsia="zh-CN"/>
        </w:rPr>
        <w:t>乙方</w:t>
      </w:r>
      <w:r>
        <w:rPr>
          <w:rFonts w:hint="eastAsia" w:ascii="宋体" w:hAnsi="宋体" w:cs="宋体"/>
          <w:color w:val="000000"/>
          <w:sz w:val="24"/>
          <w:szCs w:val="24"/>
          <w:highlight w:val="none"/>
        </w:rPr>
        <w:t>已进行的实际工作量，支付</w:t>
      </w:r>
      <w:r>
        <w:rPr>
          <w:rFonts w:hint="eastAsia" w:ascii="宋体" w:hAnsi="宋体" w:cs="宋体"/>
          <w:color w:val="000000"/>
          <w:sz w:val="24"/>
          <w:szCs w:val="24"/>
          <w:highlight w:val="none"/>
          <w:lang w:val="en-US" w:eastAsia="zh-CN"/>
        </w:rPr>
        <w:t>设计费</w:t>
      </w:r>
      <w:r>
        <w:rPr>
          <w:rFonts w:hint="eastAsia" w:ascii="宋体" w:hAnsi="宋体" w:cs="宋体"/>
          <w:color w:val="000000"/>
          <w:sz w:val="24"/>
          <w:szCs w:val="24"/>
          <w:highlight w:val="none"/>
        </w:rPr>
        <w:t>；不足一半时，按该阶段</w:t>
      </w:r>
      <w:r>
        <w:rPr>
          <w:rFonts w:hint="eastAsia" w:ascii="宋体" w:hAnsi="宋体" w:cs="宋体"/>
          <w:color w:val="000000"/>
          <w:sz w:val="24"/>
          <w:szCs w:val="24"/>
          <w:highlight w:val="none"/>
          <w:lang w:val="en-US" w:eastAsia="zh-CN"/>
        </w:rPr>
        <w:t>设计费</w:t>
      </w:r>
      <w:r>
        <w:rPr>
          <w:rFonts w:hint="eastAsia" w:ascii="宋体" w:hAnsi="宋体" w:cs="宋体"/>
          <w:color w:val="000000"/>
          <w:sz w:val="24"/>
          <w:szCs w:val="24"/>
          <w:highlight w:val="none"/>
        </w:rPr>
        <w:t>的一半支付；超过一半时，按该阶段</w:t>
      </w:r>
      <w:r>
        <w:rPr>
          <w:rFonts w:hint="eastAsia" w:ascii="宋体" w:hAnsi="宋体" w:cs="宋体"/>
          <w:color w:val="000000"/>
          <w:sz w:val="24"/>
          <w:szCs w:val="24"/>
          <w:highlight w:val="none"/>
          <w:lang w:val="en-US" w:eastAsia="zh-CN"/>
        </w:rPr>
        <w:t>服务</w:t>
      </w:r>
      <w:r>
        <w:rPr>
          <w:rFonts w:hint="eastAsia" w:ascii="宋体" w:hAnsi="宋体" w:cs="宋体"/>
          <w:color w:val="000000"/>
          <w:sz w:val="24"/>
          <w:szCs w:val="24"/>
          <w:highlight w:val="none"/>
          <w:lang w:eastAsia="zh-CN"/>
        </w:rPr>
        <w:t>费</w:t>
      </w:r>
      <w:r>
        <w:rPr>
          <w:rFonts w:hint="eastAsia" w:ascii="宋体" w:hAnsi="宋体" w:cs="宋体"/>
          <w:color w:val="000000"/>
          <w:sz w:val="24"/>
          <w:szCs w:val="24"/>
          <w:highlight w:val="none"/>
        </w:rPr>
        <w:t>的全部支付。</w:t>
      </w:r>
    </w:p>
    <w:p w14:paraId="59634DC4">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8.1.</w:t>
      </w:r>
      <w:r>
        <w:rPr>
          <w:rFonts w:hint="eastAsia" w:ascii="宋体" w:hAnsi="宋体" w:cs="宋体"/>
          <w:color w:val="000000"/>
          <w:sz w:val="24"/>
          <w:szCs w:val="24"/>
          <w:highlight w:val="none"/>
          <w:lang w:val="en-US" w:eastAsia="zh-CN"/>
        </w:rPr>
        <w:t>5</w:t>
      </w:r>
      <w:r>
        <w:rPr>
          <w:rFonts w:hint="eastAsia" w:ascii="宋体" w:hAnsi="宋体" w:cs="宋体"/>
          <w:color w:val="000000"/>
          <w:sz w:val="24"/>
          <w:szCs w:val="24"/>
          <w:highlight w:val="none"/>
          <w:lang w:eastAsia="zh-CN"/>
        </w:rPr>
        <w:t>甲方</w:t>
      </w:r>
      <w:r>
        <w:rPr>
          <w:rFonts w:hint="eastAsia" w:ascii="宋体" w:hAnsi="宋体" w:cs="宋体"/>
          <w:color w:val="000000"/>
          <w:sz w:val="24"/>
          <w:szCs w:val="24"/>
          <w:highlight w:val="none"/>
        </w:rPr>
        <w:t>按合同规定支付</w:t>
      </w:r>
      <w:r>
        <w:rPr>
          <w:rFonts w:hint="eastAsia" w:ascii="宋体" w:hAnsi="宋体" w:cs="宋体"/>
          <w:color w:val="000000"/>
          <w:sz w:val="24"/>
          <w:szCs w:val="24"/>
          <w:highlight w:val="none"/>
          <w:lang w:eastAsia="zh-CN"/>
        </w:rPr>
        <w:t>预付款</w:t>
      </w:r>
      <w:r>
        <w:rPr>
          <w:rFonts w:hint="eastAsia" w:ascii="宋体" w:hAnsi="宋体" w:cs="宋体"/>
          <w:color w:val="000000"/>
          <w:sz w:val="24"/>
          <w:szCs w:val="24"/>
          <w:highlight w:val="none"/>
        </w:rPr>
        <w:t>，收到</w:t>
      </w:r>
      <w:r>
        <w:rPr>
          <w:rFonts w:hint="eastAsia" w:ascii="宋体" w:hAnsi="宋体" w:cs="宋体"/>
          <w:color w:val="000000"/>
          <w:sz w:val="24"/>
          <w:szCs w:val="24"/>
          <w:highlight w:val="none"/>
          <w:lang w:eastAsia="zh-CN"/>
        </w:rPr>
        <w:t>预付款</w:t>
      </w:r>
      <w:r>
        <w:rPr>
          <w:rFonts w:hint="eastAsia" w:ascii="宋体" w:hAnsi="宋体" w:cs="宋体"/>
          <w:color w:val="000000"/>
          <w:sz w:val="24"/>
          <w:szCs w:val="24"/>
          <w:highlight w:val="none"/>
        </w:rPr>
        <w:t>作为</w:t>
      </w:r>
      <w:r>
        <w:rPr>
          <w:rFonts w:hint="eastAsia" w:ascii="宋体" w:hAnsi="宋体" w:cs="宋体"/>
          <w:color w:val="000000"/>
          <w:sz w:val="24"/>
          <w:szCs w:val="24"/>
          <w:highlight w:val="none"/>
          <w:lang w:eastAsia="zh-CN"/>
        </w:rPr>
        <w:t>乙方设计</w:t>
      </w:r>
      <w:r>
        <w:rPr>
          <w:rFonts w:hint="eastAsia" w:ascii="宋体" w:hAnsi="宋体" w:cs="宋体"/>
          <w:color w:val="000000"/>
          <w:sz w:val="24"/>
          <w:szCs w:val="24"/>
          <w:highlight w:val="none"/>
        </w:rPr>
        <w:t>开工的标志。未收到</w:t>
      </w:r>
      <w:r>
        <w:rPr>
          <w:rFonts w:hint="eastAsia" w:ascii="宋体" w:hAnsi="宋体" w:cs="宋体"/>
          <w:color w:val="000000"/>
          <w:sz w:val="24"/>
          <w:szCs w:val="24"/>
          <w:highlight w:val="none"/>
          <w:lang w:eastAsia="zh-CN"/>
        </w:rPr>
        <w:t>预付款</w:t>
      </w:r>
      <w:r>
        <w:rPr>
          <w:rFonts w:hint="eastAsia" w:ascii="宋体" w:hAnsi="宋体" w:cs="宋体"/>
          <w:color w:val="000000"/>
          <w:sz w:val="24"/>
          <w:szCs w:val="24"/>
          <w:highlight w:val="none"/>
        </w:rPr>
        <w:t>，</w:t>
      </w:r>
      <w:r>
        <w:rPr>
          <w:rFonts w:hint="eastAsia" w:ascii="宋体" w:hAnsi="宋体" w:cs="宋体"/>
          <w:color w:val="000000"/>
          <w:sz w:val="24"/>
          <w:szCs w:val="24"/>
          <w:highlight w:val="none"/>
          <w:lang w:eastAsia="zh-CN"/>
        </w:rPr>
        <w:t>乙方</w:t>
      </w:r>
      <w:r>
        <w:rPr>
          <w:rFonts w:hint="eastAsia" w:ascii="宋体" w:hAnsi="宋体" w:cs="宋体"/>
          <w:color w:val="000000"/>
          <w:sz w:val="24"/>
          <w:szCs w:val="24"/>
          <w:highlight w:val="none"/>
        </w:rPr>
        <w:t>有权推迟设计工作的开工时间，且交付文件的时间顺延。</w:t>
      </w:r>
    </w:p>
    <w:p w14:paraId="55430C70">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8.1.</w:t>
      </w:r>
      <w:r>
        <w:rPr>
          <w:rFonts w:hint="eastAsia" w:ascii="宋体" w:hAnsi="宋体" w:cs="宋体"/>
          <w:color w:val="000000"/>
          <w:sz w:val="24"/>
          <w:szCs w:val="24"/>
          <w:highlight w:val="none"/>
          <w:lang w:val="en-US" w:eastAsia="zh-CN"/>
        </w:rPr>
        <w:t>6</w:t>
      </w:r>
      <w:r>
        <w:rPr>
          <w:rFonts w:hint="eastAsia" w:ascii="宋体" w:hAnsi="宋体" w:cs="宋体"/>
          <w:color w:val="000000"/>
          <w:sz w:val="24"/>
          <w:szCs w:val="24"/>
          <w:highlight w:val="none"/>
          <w:lang w:eastAsia="zh-CN"/>
        </w:rPr>
        <w:t>甲方</w:t>
      </w:r>
      <w:r>
        <w:rPr>
          <w:rFonts w:hint="eastAsia" w:ascii="宋体" w:hAnsi="宋体" w:cs="宋体"/>
          <w:color w:val="000000"/>
          <w:sz w:val="24"/>
          <w:szCs w:val="24"/>
          <w:highlight w:val="none"/>
        </w:rPr>
        <w:t>要求</w:t>
      </w:r>
      <w:r>
        <w:rPr>
          <w:rFonts w:hint="eastAsia" w:ascii="宋体" w:hAnsi="宋体" w:cs="宋体"/>
          <w:color w:val="000000"/>
          <w:sz w:val="24"/>
          <w:szCs w:val="24"/>
          <w:highlight w:val="none"/>
          <w:lang w:eastAsia="zh-CN"/>
        </w:rPr>
        <w:t>乙方</w:t>
      </w:r>
      <w:r>
        <w:rPr>
          <w:rFonts w:hint="eastAsia" w:ascii="宋体" w:hAnsi="宋体" w:cs="宋体"/>
          <w:color w:val="000000"/>
          <w:sz w:val="24"/>
          <w:szCs w:val="24"/>
          <w:highlight w:val="none"/>
        </w:rPr>
        <w:t>比合同规定时间提前交付</w:t>
      </w:r>
      <w:r>
        <w:rPr>
          <w:rFonts w:hint="eastAsia" w:ascii="宋体" w:hAnsi="宋体" w:cs="宋体"/>
          <w:color w:val="000000"/>
          <w:sz w:val="24"/>
          <w:szCs w:val="24"/>
          <w:highlight w:val="none"/>
          <w:lang w:eastAsia="zh-CN"/>
        </w:rPr>
        <w:t>设计文件</w:t>
      </w:r>
      <w:r>
        <w:rPr>
          <w:rFonts w:hint="eastAsia" w:ascii="宋体" w:hAnsi="宋体" w:cs="宋体"/>
          <w:color w:val="000000"/>
          <w:sz w:val="24"/>
          <w:szCs w:val="24"/>
          <w:highlight w:val="none"/>
        </w:rPr>
        <w:t>时，须征得</w:t>
      </w:r>
      <w:r>
        <w:rPr>
          <w:rFonts w:hint="eastAsia" w:ascii="宋体" w:hAnsi="宋体" w:cs="宋体"/>
          <w:color w:val="000000"/>
          <w:sz w:val="24"/>
          <w:szCs w:val="24"/>
          <w:highlight w:val="none"/>
          <w:lang w:eastAsia="zh-CN"/>
        </w:rPr>
        <w:t>乙方</w:t>
      </w:r>
      <w:r>
        <w:rPr>
          <w:rFonts w:hint="eastAsia" w:ascii="宋体" w:hAnsi="宋体" w:cs="宋体"/>
          <w:color w:val="000000"/>
          <w:sz w:val="24"/>
          <w:szCs w:val="24"/>
          <w:highlight w:val="none"/>
        </w:rPr>
        <w:t>同意，不得严重背离合理设计周期。</w:t>
      </w:r>
    </w:p>
    <w:p w14:paraId="4109DDC0">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8.1.</w:t>
      </w:r>
      <w:r>
        <w:rPr>
          <w:rFonts w:hint="eastAsia" w:ascii="宋体" w:hAnsi="宋体" w:cs="宋体"/>
          <w:color w:val="000000"/>
          <w:sz w:val="24"/>
          <w:szCs w:val="24"/>
          <w:highlight w:val="none"/>
          <w:lang w:val="en-US" w:eastAsia="zh-CN"/>
        </w:rPr>
        <w:t>7</w:t>
      </w:r>
      <w:r>
        <w:rPr>
          <w:rFonts w:hint="eastAsia" w:ascii="宋体" w:hAnsi="宋体" w:cs="宋体"/>
          <w:color w:val="000000"/>
          <w:sz w:val="24"/>
          <w:szCs w:val="24"/>
          <w:highlight w:val="none"/>
          <w:lang w:eastAsia="zh-CN"/>
        </w:rPr>
        <w:t>设计</w:t>
      </w:r>
      <w:r>
        <w:rPr>
          <w:rFonts w:hint="eastAsia" w:ascii="宋体" w:hAnsi="宋体" w:cs="宋体"/>
          <w:color w:val="000000"/>
          <w:sz w:val="24"/>
          <w:szCs w:val="24"/>
          <w:highlight w:val="none"/>
        </w:rPr>
        <w:t>文件中选用的国家规范、部门及地方规范由</w:t>
      </w:r>
      <w:r>
        <w:rPr>
          <w:rFonts w:hint="eastAsia" w:ascii="宋体" w:hAnsi="宋体" w:cs="宋体"/>
          <w:color w:val="000000"/>
          <w:sz w:val="24"/>
          <w:szCs w:val="24"/>
          <w:highlight w:val="none"/>
          <w:lang w:eastAsia="zh-CN"/>
        </w:rPr>
        <w:t>甲方</w:t>
      </w:r>
      <w:r>
        <w:rPr>
          <w:rFonts w:hint="eastAsia" w:ascii="宋体" w:hAnsi="宋体" w:cs="宋体"/>
          <w:color w:val="000000"/>
          <w:sz w:val="24"/>
          <w:szCs w:val="24"/>
          <w:highlight w:val="none"/>
        </w:rPr>
        <w:t>负责解决。</w:t>
      </w:r>
    </w:p>
    <w:p w14:paraId="54F97FDE">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8.2</w:t>
      </w:r>
      <w:r>
        <w:rPr>
          <w:rFonts w:hint="eastAsia" w:ascii="宋体" w:hAnsi="宋体" w:cs="宋体"/>
          <w:color w:val="000000"/>
          <w:sz w:val="24"/>
          <w:szCs w:val="24"/>
          <w:highlight w:val="none"/>
          <w:lang w:eastAsia="zh-CN"/>
        </w:rPr>
        <w:t>乙方</w:t>
      </w:r>
      <w:r>
        <w:rPr>
          <w:rFonts w:hint="eastAsia" w:ascii="宋体" w:hAnsi="宋体" w:cs="宋体"/>
          <w:color w:val="000000"/>
          <w:sz w:val="24"/>
          <w:szCs w:val="24"/>
          <w:highlight w:val="none"/>
        </w:rPr>
        <w:t>责任</w:t>
      </w:r>
    </w:p>
    <w:p w14:paraId="636542C7">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8.2.1</w:t>
      </w:r>
      <w:r>
        <w:rPr>
          <w:rFonts w:hint="eastAsia" w:ascii="宋体" w:hAnsi="宋体" w:cs="宋体"/>
          <w:color w:val="000000"/>
          <w:sz w:val="24"/>
          <w:szCs w:val="24"/>
          <w:highlight w:val="none"/>
          <w:lang w:eastAsia="zh-CN"/>
        </w:rPr>
        <w:t>乙方</w:t>
      </w:r>
      <w:r>
        <w:rPr>
          <w:rFonts w:hint="eastAsia" w:ascii="宋体" w:hAnsi="宋体" w:cs="宋体"/>
          <w:color w:val="000000"/>
          <w:sz w:val="24"/>
          <w:szCs w:val="24"/>
          <w:highlight w:val="none"/>
        </w:rPr>
        <w:t>应按国家规定和合同约定的技术规范、标准进行</w:t>
      </w:r>
      <w:r>
        <w:rPr>
          <w:rFonts w:hint="eastAsia" w:ascii="宋体" w:hAnsi="宋体" w:cs="宋体"/>
          <w:color w:val="000000"/>
          <w:sz w:val="24"/>
          <w:szCs w:val="24"/>
          <w:highlight w:val="none"/>
          <w:lang w:eastAsia="zh-CN"/>
        </w:rPr>
        <w:t>设计工作</w:t>
      </w:r>
      <w:r>
        <w:rPr>
          <w:rFonts w:hint="eastAsia" w:ascii="宋体" w:hAnsi="宋体" w:cs="宋体"/>
          <w:color w:val="000000"/>
          <w:sz w:val="24"/>
          <w:szCs w:val="24"/>
          <w:highlight w:val="none"/>
        </w:rPr>
        <w:t>，按本合同第五条规定的内容、时间及份数向</w:t>
      </w:r>
      <w:r>
        <w:rPr>
          <w:rFonts w:hint="eastAsia" w:ascii="宋体" w:hAnsi="宋体" w:cs="宋体"/>
          <w:color w:val="000000"/>
          <w:sz w:val="24"/>
          <w:szCs w:val="24"/>
          <w:highlight w:val="none"/>
          <w:lang w:eastAsia="zh-CN"/>
        </w:rPr>
        <w:t>甲方</w:t>
      </w:r>
      <w:r>
        <w:rPr>
          <w:rFonts w:hint="eastAsia" w:ascii="宋体" w:hAnsi="宋体" w:cs="宋体"/>
          <w:color w:val="000000"/>
          <w:sz w:val="24"/>
          <w:szCs w:val="24"/>
          <w:highlight w:val="none"/>
        </w:rPr>
        <w:t>交付</w:t>
      </w:r>
      <w:r>
        <w:rPr>
          <w:rFonts w:hint="eastAsia" w:ascii="宋体" w:hAnsi="宋体" w:cs="宋体"/>
          <w:color w:val="000000"/>
          <w:sz w:val="24"/>
          <w:szCs w:val="24"/>
          <w:highlight w:val="none"/>
          <w:lang w:eastAsia="zh-CN"/>
        </w:rPr>
        <w:t>设计文件</w:t>
      </w:r>
      <w:r>
        <w:rPr>
          <w:rFonts w:hint="eastAsia" w:ascii="宋体" w:hAnsi="宋体" w:cs="宋体"/>
          <w:color w:val="000000"/>
          <w:sz w:val="24"/>
          <w:szCs w:val="24"/>
          <w:highlight w:val="none"/>
        </w:rPr>
        <w:t>。并对提交的</w:t>
      </w:r>
      <w:r>
        <w:rPr>
          <w:rFonts w:hint="eastAsia" w:ascii="宋体" w:hAnsi="宋体" w:cs="宋体"/>
          <w:color w:val="000000"/>
          <w:sz w:val="24"/>
          <w:szCs w:val="24"/>
          <w:highlight w:val="none"/>
          <w:lang w:eastAsia="zh-CN"/>
        </w:rPr>
        <w:t>设计文件</w:t>
      </w:r>
      <w:r>
        <w:rPr>
          <w:rFonts w:hint="eastAsia" w:ascii="宋体" w:hAnsi="宋体" w:cs="宋体"/>
          <w:color w:val="000000"/>
          <w:sz w:val="24"/>
          <w:szCs w:val="24"/>
          <w:highlight w:val="none"/>
        </w:rPr>
        <w:t>的质量负责。</w:t>
      </w:r>
    </w:p>
    <w:p w14:paraId="37FE787D">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8.2.2由于</w:t>
      </w:r>
      <w:r>
        <w:rPr>
          <w:rFonts w:hint="eastAsia" w:ascii="宋体" w:hAnsi="宋体" w:cs="宋体"/>
          <w:color w:val="000000"/>
          <w:sz w:val="24"/>
          <w:szCs w:val="24"/>
          <w:highlight w:val="none"/>
          <w:lang w:eastAsia="zh-CN"/>
        </w:rPr>
        <w:t>乙方</w:t>
      </w:r>
      <w:r>
        <w:rPr>
          <w:rFonts w:hint="eastAsia" w:ascii="宋体" w:hAnsi="宋体" w:cs="宋体"/>
          <w:color w:val="000000"/>
          <w:sz w:val="24"/>
          <w:szCs w:val="24"/>
          <w:highlight w:val="none"/>
        </w:rPr>
        <w:t>原因，延误了</w:t>
      </w:r>
      <w:r>
        <w:rPr>
          <w:rFonts w:hint="eastAsia" w:ascii="宋体" w:hAnsi="宋体" w:cs="宋体"/>
          <w:color w:val="000000"/>
          <w:sz w:val="24"/>
          <w:szCs w:val="24"/>
          <w:highlight w:val="none"/>
          <w:lang w:eastAsia="zh-CN"/>
        </w:rPr>
        <w:t>项目成果</w:t>
      </w:r>
      <w:r>
        <w:rPr>
          <w:rFonts w:hint="eastAsia" w:ascii="宋体" w:hAnsi="宋体" w:cs="宋体"/>
          <w:color w:val="000000"/>
          <w:sz w:val="24"/>
          <w:szCs w:val="24"/>
          <w:highlight w:val="none"/>
        </w:rPr>
        <w:t>文件交付时间，每延误一天，应减收该项目应收</w:t>
      </w:r>
      <w:r>
        <w:rPr>
          <w:rFonts w:hint="eastAsia" w:ascii="宋体" w:hAnsi="宋体" w:cs="宋体"/>
          <w:color w:val="000000"/>
          <w:sz w:val="24"/>
          <w:szCs w:val="24"/>
          <w:highlight w:val="none"/>
          <w:lang w:eastAsia="zh-CN"/>
        </w:rPr>
        <w:t>服务费</w:t>
      </w:r>
      <w:r>
        <w:rPr>
          <w:rFonts w:hint="eastAsia" w:ascii="宋体" w:hAnsi="宋体" w:cs="宋体"/>
          <w:color w:val="000000"/>
          <w:sz w:val="24"/>
          <w:szCs w:val="24"/>
          <w:highlight w:val="none"/>
        </w:rPr>
        <w:t>的千分之二。</w:t>
      </w:r>
    </w:p>
    <w:p w14:paraId="0F96F904">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8.2.3合同生效后，</w:t>
      </w:r>
      <w:r>
        <w:rPr>
          <w:rFonts w:hint="eastAsia" w:ascii="宋体" w:hAnsi="宋体" w:cs="宋体"/>
          <w:color w:val="000000"/>
          <w:sz w:val="24"/>
          <w:szCs w:val="24"/>
          <w:highlight w:val="none"/>
          <w:lang w:eastAsia="zh-CN"/>
        </w:rPr>
        <w:t>乙方</w:t>
      </w:r>
      <w:r>
        <w:rPr>
          <w:rFonts w:hint="eastAsia" w:ascii="宋体" w:hAnsi="宋体" w:cs="宋体"/>
          <w:color w:val="000000"/>
          <w:sz w:val="24"/>
          <w:szCs w:val="24"/>
          <w:highlight w:val="none"/>
        </w:rPr>
        <w:t>要求终止或解除合同，</w:t>
      </w:r>
      <w:r>
        <w:rPr>
          <w:rFonts w:hint="eastAsia" w:ascii="宋体" w:hAnsi="宋体" w:cs="宋体"/>
          <w:color w:val="000000"/>
          <w:sz w:val="24"/>
          <w:szCs w:val="24"/>
          <w:highlight w:val="none"/>
          <w:lang w:eastAsia="zh-CN"/>
        </w:rPr>
        <w:t>乙方</w:t>
      </w:r>
      <w:r>
        <w:rPr>
          <w:rFonts w:hint="eastAsia" w:ascii="宋体" w:hAnsi="宋体" w:cs="宋体"/>
          <w:color w:val="000000"/>
          <w:sz w:val="24"/>
          <w:szCs w:val="24"/>
          <w:highlight w:val="none"/>
        </w:rPr>
        <w:t>应双倍返还</w:t>
      </w:r>
      <w:r>
        <w:rPr>
          <w:rFonts w:hint="eastAsia" w:ascii="宋体" w:hAnsi="宋体" w:cs="宋体"/>
          <w:color w:val="000000"/>
          <w:sz w:val="24"/>
          <w:szCs w:val="24"/>
          <w:highlight w:val="none"/>
          <w:lang w:eastAsia="zh-CN"/>
        </w:rPr>
        <w:t>甲方</w:t>
      </w:r>
      <w:r>
        <w:rPr>
          <w:rFonts w:hint="eastAsia" w:ascii="宋体" w:hAnsi="宋体" w:cs="宋体"/>
          <w:color w:val="000000"/>
          <w:sz w:val="24"/>
          <w:szCs w:val="24"/>
          <w:highlight w:val="none"/>
        </w:rPr>
        <w:t>已支付的</w:t>
      </w:r>
      <w:r>
        <w:rPr>
          <w:rFonts w:hint="eastAsia" w:ascii="宋体" w:hAnsi="宋体" w:cs="宋体"/>
          <w:color w:val="000000"/>
          <w:sz w:val="24"/>
          <w:szCs w:val="24"/>
          <w:highlight w:val="none"/>
          <w:lang w:eastAsia="zh-CN"/>
        </w:rPr>
        <w:t>预付款</w:t>
      </w:r>
      <w:r>
        <w:rPr>
          <w:rFonts w:hint="eastAsia" w:ascii="宋体" w:hAnsi="宋体" w:cs="宋体"/>
          <w:color w:val="000000"/>
          <w:sz w:val="24"/>
          <w:szCs w:val="24"/>
          <w:highlight w:val="none"/>
        </w:rPr>
        <w:t>。</w:t>
      </w:r>
    </w:p>
    <w:p w14:paraId="2E216988">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lang w:val="en-US" w:eastAsia="zh-CN"/>
        </w:rPr>
        <w:t>8.2.4乙方</w:t>
      </w:r>
      <w:r>
        <w:rPr>
          <w:rFonts w:hint="eastAsia" w:ascii="宋体" w:hAnsi="宋体" w:cs="宋体"/>
          <w:color w:val="000000"/>
          <w:sz w:val="24"/>
          <w:szCs w:val="24"/>
          <w:highlight w:val="none"/>
        </w:rPr>
        <w:t>未经</w:t>
      </w:r>
      <w:r>
        <w:rPr>
          <w:rFonts w:hint="eastAsia" w:ascii="宋体" w:hAnsi="宋体" w:cs="宋体"/>
          <w:color w:val="000000"/>
          <w:sz w:val="24"/>
          <w:szCs w:val="24"/>
          <w:highlight w:val="none"/>
          <w:lang w:val="en-US" w:eastAsia="zh-CN"/>
        </w:rPr>
        <w:t>甲方</w:t>
      </w:r>
      <w:r>
        <w:rPr>
          <w:rFonts w:hint="eastAsia" w:ascii="宋体" w:hAnsi="宋体" w:cs="宋体"/>
          <w:color w:val="000000"/>
          <w:sz w:val="24"/>
          <w:szCs w:val="24"/>
          <w:highlight w:val="none"/>
        </w:rPr>
        <w:t>同意擅自对工程设计进行分包的</w:t>
      </w: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lang w:val="en-US" w:eastAsia="zh-CN"/>
        </w:rPr>
        <w:t>应向甲方</w:t>
      </w:r>
      <w:r>
        <w:rPr>
          <w:rFonts w:hint="eastAsia" w:ascii="宋体" w:hAnsi="宋体" w:cs="宋体"/>
          <w:color w:val="000000"/>
          <w:sz w:val="24"/>
          <w:szCs w:val="24"/>
          <w:highlight w:val="none"/>
        </w:rPr>
        <w:t>支付签约合同价的10%的违约金，情况严重的，</w:t>
      </w:r>
      <w:r>
        <w:rPr>
          <w:rFonts w:hint="eastAsia" w:ascii="宋体" w:hAnsi="宋体" w:cs="宋体"/>
          <w:color w:val="000000"/>
          <w:sz w:val="24"/>
          <w:szCs w:val="24"/>
          <w:highlight w:val="none"/>
          <w:lang w:val="en-US" w:eastAsia="zh-CN"/>
        </w:rPr>
        <w:t>甲方</w:t>
      </w:r>
      <w:r>
        <w:rPr>
          <w:rFonts w:hint="eastAsia" w:ascii="宋体" w:hAnsi="宋体" w:cs="宋体"/>
          <w:color w:val="000000"/>
          <w:sz w:val="24"/>
          <w:szCs w:val="24"/>
          <w:highlight w:val="none"/>
        </w:rPr>
        <w:t>可解除合同，并不予退还履约保证金。</w:t>
      </w:r>
    </w:p>
    <w:p w14:paraId="33660988">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lang w:val="en-US" w:eastAsia="zh-CN"/>
        </w:rPr>
        <w:t>8.2.5甲方</w:t>
      </w:r>
      <w:r>
        <w:rPr>
          <w:rFonts w:hint="eastAsia" w:ascii="宋体" w:hAnsi="宋体" w:cs="宋体"/>
          <w:color w:val="000000"/>
          <w:sz w:val="24"/>
          <w:szCs w:val="24"/>
          <w:highlight w:val="none"/>
        </w:rPr>
        <w:t>提出设计变更后，</w:t>
      </w:r>
      <w:r>
        <w:rPr>
          <w:rFonts w:hint="eastAsia" w:ascii="宋体" w:hAnsi="宋体" w:cs="宋体"/>
          <w:color w:val="000000"/>
          <w:sz w:val="24"/>
          <w:szCs w:val="24"/>
          <w:highlight w:val="none"/>
          <w:lang w:val="en-US" w:eastAsia="zh-CN"/>
        </w:rPr>
        <w:t>乙方应于7日内完成设计变更初稿，经甲方确认后，3日内出具设计变更联系单，</w:t>
      </w:r>
      <w:r>
        <w:rPr>
          <w:rFonts w:hint="eastAsia" w:ascii="宋体" w:hAnsi="宋体" w:cs="宋体"/>
          <w:color w:val="000000"/>
          <w:sz w:val="24"/>
          <w:szCs w:val="24"/>
          <w:highlight w:val="none"/>
        </w:rPr>
        <w:t>未按</w:t>
      </w:r>
      <w:r>
        <w:rPr>
          <w:rFonts w:hint="eastAsia" w:ascii="宋体" w:hAnsi="宋体" w:cs="宋体"/>
          <w:color w:val="000000"/>
          <w:sz w:val="24"/>
          <w:szCs w:val="24"/>
          <w:highlight w:val="none"/>
          <w:lang w:val="en-US" w:eastAsia="zh-CN"/>
        </w:rPr>
        <w:t>上述</w:t>
      </w:r>
      <w:r>
        <w:rPr>
          <w:rFonts w:hint="eastAsia" w:ascii="宋体" w:hAnsi="宋体" w:cs="宋体"/>
          <w:color w:val="000000"/>
          <w:sz w:val="24"/>
          <w:szCs w:val="24"/>
          <w:highlight w:val="none"/>
        </w:rPr>
        <w:t>约定时间完成设计变更</w:t>
      </w:r>
      <w:r>
        <w:rPr>
          <w:rFonts w:hint="eastAsia" w:ascii="宋体" w:hAnsi="宋体" w:cs="宋体"/>
          <w:color w:val="000000"/>
          <w:sz w:val="24"/>
          <w:szCs w:val="24"/>
          <w:highlight w:val="none"/>
          <w:lang w:val="en-US" w:eastAsia="zh-CN"/>
        </w:rPr>
        <w:t>的</w:t>
      </w:r>
      <w:r>
        <w:rPr>
          <w:rFonts w:hint="eastAsia" w:ascii="宋体" w:hAnsi="宋体" w:cs="宋体"/>
          <w:color w:val="000000"/>
          <w:sz w:val="24"/>
          <w:szCs w:val="24"/>
          <w:highlight w:val="none"/>
        </w:rPr>
        <w:t>，每逾期一天支付赔偿金2000元，并承担</w:t>
      </w:r>
      <w:r>
        <w:rPr>
          <w:rFonts w:hint="eastAsia" w:ascii="宋体" w:hAnsi="宋体" w:cs="宋体"/>
          <w:color w:val="000000"/>
          <w:sz w:val="24"/>
          <w:szCs w:val="24"/>
          <w:highlight w:val="none"/>
          <w:lang w:val="en-US" w:eastAsia="zh-CN"/>
        </w:rPr>
        <w:t>甲方</w:t>
      </w:r>
      <w:r>
        <w:rPr>
          <w:rFonts w:hint="eastAsia" w:ascii="宋体" w:hAnsi="宋体" w:cs="宋体"/>
          <w:color w:val="000000"/>
          <w:sz w:val="24"/>
          <w:szCs w:val="24"/>
          <w:highlight w:val="none"/>
        </w:rPr>
        <w:t>由此而造成的相关损失。</w:t>
      </w:r>
    </w:p>
    <w:p w14:paraId="24E5D2A2">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lang w:eastAsia="zh-CN"/>
        </w:rPr>
      </w:pPr>
      <w:r>
        <w:rPr>
          <w:rFonts w:hint="eastAsia" w:ascii="宋体" w:hAnsi="宋体" w:cs="宋体"/>
          <w:color w:val="000000"/>
          <w:sz w:val="24"/>
          <w:szCs w:val="24"/>
          <w:highlight w:val="none"/>
        </w:rPr>
        <w:t>8.2.</w:t>
      </w:r>
      <w:r>
        <w:rPr>
          <w:rFonts w:hint="eastAsia" w:ascii="宋体" w:hAnsi="宋体" w:cs="宋体"/>
          <w:color w:val="000000"/>
          <w:sz w:val="24"/>
          <w:szCs w:val="24"/>
          <w:highlight w:val="none"/>
          <w:lang w:val="en-US" w:eastAsia="zh-CN"/>
        </w:rPr>
        <w:t>6</w:t>
      </w:r>
      <w:r>
        <w:rPr>
          <w:rFonts w:hint="eastAsia" w:ascii="宋体" w:hAnsi="宋体" w:cs="宋体"/>
          <w:color w:val="000000"/>
          <w:sz w:val="24"/>
          <w:szCs w:val="24"/>
          <w:highlight w:val="none"/>
          <w:lang w:eastAsia="zh-CN"/>
        </w:rPr>
        <w:t>乙方</w:t>
      </w:r>
      <w:r>
        <w:rPr>
          <w:rFonts w:hint="eastAsia" w:ascii="宋体" w:hAnsi="宋体" w:cs="宋体"/>
          <w:color w:val="000000"/>
          <w:sz w:val="24"/>
          <w:szCs w:val="24"/>
          <w:highlight w:val="none"/>
        </w:rPr>
        <w:t>交付</w:t>
      </w:r>
      <w:r>
        <w:rPr>
          <w:rFonts w:hint="eastAsia" w:ascii="宋体" w:hAnsi="宋体" w:cs="宋体"/>
          <w:color w:val="000000"/>
          <w:sz w:val="24"/>
          <w:szCs w:val="24"/>
          <w:highlight w:val="none"/>
          <w:lang w:eastAsia="zh-CN"/>
        </w:rPr>
        <w:t>相关成果</w:t>
      </w:r>
      <w:r>
        <w:rPr>
          <w:rFonts w:hint="eastAsia" w:ascii="宋体" w:hAnsi="宋体" w:cs="宋体"/>
          <w:color w:val="000000"/>
          <w:sz w:val="24"/>
          <w:szCs w:val="24"/>
          <w:highlight w:val="none"/>
        </w:rPr>
        <w:t>文件后，按规定参加有关评审，并根据审查结论负责对不超出合同约定范围的内容做必要的调整、修改和补充</w:t>
      </w:r>
      <w:r>
        <w:rPr>
          <w:rFonts w:hint="eastAsia" w:ascii="宋体" w:hAnsi="宋体" w:cs="宋体"/>
          <w:color w:val="000000"/>
          <w:sz w:val="24"/>
          <w:szCs w:val="24"/>
          <w:highlight w:val="none"/>
          <w:lang w:eastAsia="zh-CN"/>
        </w:rPr>
        <w:t>。</w:t>
      </w:r>
    </w:p>
    <w:p w14:paraId="391C55AC">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8.2.7乙方应于认为有理由提出延长设计周期的要求事项发生后5天内书面通知甲方，并在该事项发生后10天内向甲方提供证明乙方要求的书面声明。甲方应在接到乙方书面声明后的5天内，予以书面答复。</w:t>
      </w:r>
    </w:p>
    <w:p w14:paraId="0DE01C80">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rPr>
        <w:t>8.2.</w:t>
      </w:r>
      <w:r>
        <w:rPr>
          <w:rFonts w:hint="eastAsia" w:ascii="宋体" w:hAnsi="宋体" w:cs="宋体"/>
          <w:color w:val="000000"/>
          <w:sz w:val="24"/>
          <w:szCs w:val="24"/>
          <w:highlight w:val="none"/>
          <w:lang w:val="en-US" w:eastAsia="zh-CN"/>
        </w:rPr>
        <w:t>8乙方更换项目负责人的，应提前5天书面通知甲方。擅自更换项目负责人的需向甲方支付违约金5000元/次。乙方应在收到甲方书面更换通知后3天内更换项目负责人。无正当理由拒绝更换项目负责人的应向甲方支付违约金10000元/次。更换3次及以上的，甲方可解除合同，并不予退还履约保证金。</w:t>
      </w:r>
    </w:p>
    <w:p w14:paraId="6A2F94B9">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8.2.9乙方无正当理由拒绝撤换主要设计人员的违约责任：支付违约3000元/人·次。</w:t>
      </w:r>
    </w:p>
    <w:p w14:paraId="63DC35B1">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lang w:eastAsia="zh-CN"/>
        </w:rPr>
      </w:pPr>
      <w:r>
        <w:rPr>
          <w:rFonts w:hint="eastAsia" w:ascii="宋体" w:hAnsi="宋体" w:cs="宋体"/>
          <w:color w:val="000000"/>
          <w:sz w:val="24"/>
          <w:szCs w:val="24"/>
          <w:highlight w:val="none"/>
          <w:lang w:eastAsia="zh-CN"/>
        </w:rPr>
        <w:t>8.2.</w:t>
      </w:r>
      <w:r>
        <w:rPr>
          <w:rFonts w:hint="eastAsia" w:ascii="宋体" w:hAnsi="宋体" w:cs="宋体"/>
          <w:color w:val="000000"/>
          <w:sz w:val="24"/>
          <w:szCs w:val="24"/>
          <w:highlight w:val="none"/>
          <w:lang w:val="en-US" w:eastAsia="zh-CN"/>
        </w:rPr>
        <w:t>10</w:t>
      </w:r>
      <w:r>
        <w:rPr>
          <w:rFonts w:hint="eastAsia" w:ascii="宋体" w:hAnsi="宋体" w:cs="宋体"/>
          <w:color w:val="000000"/>
          <w:sz w:val="24"/>
          <w:szCs w:val="24"/>
          <w:highlight w:val="none"/>
          <w:lang w:eastAsia="zh-CN"/>
        </w:rPr>
        <w:t>乙方接到甲方设计任务后，需在</w:t>
      </w:r>
      <w:r>
        <w:rPr>
          <w:rFonts w:hint="eastAsia" w:ascii="宋体" w:hAnsi="宋体" w:cs="宋体"/>
          <w:color w:val="000000"/>
          <w:sz w:val="24"/>
          <w:szCs w:val="24"/>
          <w:highlight w:val="none"/>
          <w:lang w:val="en-US" w:eastAsia="zh-CN"/>
        </w:rPr>
        <w:t>2小时内响应（有特殊承诺的，从其承诺），未能履行的，每出现一次，向甲方支付违约金1000元，从当期服务费中直接扣除，在服务期限内未及时响应情况出现3次的，甲方有权单方面解除合同并不予退还履约保证金</w:t>
      </w:r>
      <w:r>
        <w:rPr>
          <w:rFonts w:hint="eastAsia" w:ascii="宋体" w:hAnsi="宋体" w:cs="宋体"/>
          <w:color w:val="000000"/>
          <w:sz w:val="24"/>
          <w:szCs w:val="24"/>
          <w:highlight w:val="none"/>
          <w:lang w:eastAsia="zh-CN"/>
        </w:rPr>
        <w:t>。</w:t>
      </w:r>
    </w:p>
    <w:p w14:paraId="5DF0DA2F">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lang w:eastAsia="zh-CN"/>
        </w:rPr>
      </w:pPr>
      <w:r>
        <w:rPr>
          <w:rFonts w:hint="eastAsia" w:ascii="宋体" w:hAnsi="宋体" w:cs="宋体"/>
          <w:color w:val="000000"/>
          <w:sz w:val="24"/>
          <w:szCs w:val="24"/>
          <w:highlight w:val="none"/>
          <w:lang w:val="en-US" w:eastAsia="zh-CN"/>
        </w:rPr>
        <w:t>8.2.11</w:t>
      </w:r>
      <w:r>
        <w:rPr>
          <w:rFonts w:hint="eastAsia" w:ascii="宋体" w:hAnsi="宋体" w:cs="宋体"/>
          <w:color w:val="000000"/>
          <w:sz w:val="24"/>
          <w:szCs w:val="24"/>
          <w:highlight w:val="none"/>
          <w:lang w:eastAsia="zh-CN"/>
        </w:rPr>
        <w:t>乙方接到甲方参加会议要求后需按时派人参加，</w:t>
      </w:r>
      <w:r>
        <w:rPr>
          <w:rFonts w:hint="eastAsia" w:ascii="宋体" w:hAnsi="宋体" w:cs="宋体"/>
          <w:color w:val="000000"/>
          <w:sz w:val="24"/>
          <w:szCs w:val="24"/>
          <w:highlight w:val="none"/>
          <w:lang w:val="en-US" w:eastAsia="zh-CN"/>
        </w:rPr>
        <w:t>在服务期限内缺席会议3次的，甲方有权单方面解除合同并扣除全额履约保证金</w:t>
      </w:r>
      <w:r>
        <w:rPr>
          <w:rFonts w:hint="eastAsia" w:ascii="宋体" w:hAnsi="宋体" w:cs="宋体"/>
          <w:color w:val="000000"/>
          <w:sz w:val="24"/>
          <w:szCs w:val="24"/>
          <w:highlight w:val="none"/>
          <w:lang w:eastAsia="zh-CN"/>
        </w:rPr>
        <w:t>。</w:t>
      </w:r>
    </w:p>
    <w:p w14:paraId="04DA73F9">
      <w:pPr>
        <w:keepNext w:val="0"/>
        <w:keepLines w:val="0"/>
        <w:pageBreakBefore w:val="0"/>
        <w:shd w:val="clear"/>
        <w:kinsoku/>
        <w:wordWrap/>
        <w:overflowPunct/>
        <w:topLinePunct w:val="0"/>
        <w:bidi w:val="0"/>
        <w:spacing w:line="420" w:lineRule="exact"/>
        <w:rPr>
          <w:rFonts w:hint="eastAsia" w:ascii="宋体" w:hAnsi="宋体" w:cs="宋体"/>
          <w:color w:val="000000"/>
          <w:sz w:val="24"/>
          <w:szCs w:val="24"/>
          <w:highlight w:val="none"/>
        </w:rPr>
      </w:pPr>
      <w:bookmarkStart w:id="27" w:name="10"/>
      <w:r>
        <w:rPr>
          <w:rFonts w:hint="eastAsia" w:ascii="宋体" w:hAnsi="宋体" w:cs="宋体"/>
          <w:b/>
          <w:color w:val="000000"/>
          <w:sz w:val="24"/>
          <w:szCs w:val="24"/>
          <w:highlight w:val="none"/>
        </w:rPr>
        <w:t>第九条</w:t>
      </w:r>
      <w:bookmarkEnd w:id="27"/>
      <w:r>
        <w:rPr>
          <w:rFonts w:hint="eastAsia" w:ascii="宋体" w:hAnsi="宋体" w:cs="宋体"/>
          <w:b/>
          <w:color w:val="000000"/>
          <w:sz w:val="24"/>
          <w:szCs w:val="24"/>
          <w:highlight w:val="none"/>
        </w:rPr>
        <w:t>　</w:t>
      </w:r>
      <w:r>
        <w:rPr>
          <w:rFonts w:hint="eastAsia" w:ascii="宋体" w:hAnsi="宋体" w:cs="宋体"/>
          <w:color w:val="000000"/>
          <w:sz w:val="24"/>
          <w:szCs w:val="24"/>
          <w:highlight w:val="none"/>
        </w:rPr>
        <w:t>保密</w:t>
      </w:r>
    </w:p>
    <w:p w14:paraId="1770091F">
      <w:pPr>
        <w:keepNext w:val="0"/>
        <w:keepLines w:val="0"/>
        <w:pageBreakBefore w:val="0"/>
        <w:shd w:val="clear"/>
        <w:kinsoku/>
        <w:wordWrap/>
        <w:overflowPunct/>
        <w:topLinePunct w:val="0"/>
        <w:bidi w:val="0"/>
        <w:spacing w:line="420" w:lineRule="exact"/>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双方均应保护对方的知识产权，未经对方同意，任何一方均不得将对方的资料及文件擅自修改、复制或向第三人转让或用于本合同项目外的项目。如发生以上情况，泄密方承担一切由此引起的后果并承担赔偿责任。</w:t>
      </w:r>
    </w:p>
    <w:p w14:paraId="7FD20BC9">
      <w:pPr>
        <w:keepNext w:val="0"/>
        <w:keepLines w:val="0"/>
        <w:pageBreakBefore w:val="0"/>
        <w:shd w:val="clear"/>
        <w:kinsoku/>
        <w:wordWrap/>
        <w:overflowPunct/>
        <w:topLinePunct w:val="0"/>
        <w:bidi w:val="0"/>
        <w:spacing w:line="420" w:lineRule="exact"/>
        <w:rPr>
          <w:rFonts w:hint="eastAsia" w:ascii="宋体" w:hAnsi="宋体" w:cs="宋体"/>
          <w:sz w:val="24"/>
          <w:szCs w:val="24"/>
          <w:highlight w:val="none"/>
        </w:rPr>
      </w:pPr>
      <w:bookmarkStart w:id="28" w:name="11"/>
      <w:r>
        <w:rPr>
          <w:rFonts w:hint="eastAsia" w:ascii="宋体" w:hAnsi="宋体" w:cs="宋体"/>
          <w:b/>
          <w:sz w:val="24"/>
          <w:szCs w:val="24"/>
          <w:highlight w:val="none"/>
        </w:rPr>
        <w:t>第十条</w:t>
      </w:r>
      <w:bookmarkEnd w:id="28"/>
      <w:r>
        <w:rPr>
          <w:rFonts w:hint="eastAsia" w:ascii="宋体" w:hAnsi="宋体" w:cs="宋体"/>
          <w:sz w:val="24"/>
          <w:szCs w:val="24"/>
          <w:highlight w:val="none"/>
        </w:rPr>
        <w:t>　争议解决方式</w:t>
      </w:r>
    </w:p>
    <w:p w14:paraId="3D9D7779">
      <w:pPr>
        <w:keepNext w:val="0"/>
        <w:keepLines w:val="0"/>
        <w:pageBreakBefore w:val="0"/>
        <w:shd w:val="clear"/>
        <w:kinsoku/>
        <w:wordWrap/>
        <w:overflowPunct/>
        <w:topLinePunct w:val="0"/>
        <w:bidi w:val="0"/>
        <w:spacing w:line="420" w:lineRule="exact"/>
        <w:ind w:firstLine="480" w:firstLineChars="200"/>
        <w:rPr>
          <w:rFonts w:hint="eastAsia" w:ascii="宋体" w:hAnsi="宋体" w:cs="宋体"/>
          <w:sz w:val="24"/>
          <w:szCs w:val="24"/>
          <w:highlight w:val="none"/>
        </w:rPr>
      </w:pPr>
      <w:r>
        <w:rPr>
          <w:rFonts w:hint="eastAsia" w:ascii="宋体" w:hAnsi="宋体" w:cs="宋体"/>
          <w:sz w:val="24"/>
          <w:szCs w:val="24"/>
          <w:highlight w:val="none"/>
        </w:rPr>
        <w:t>10.1本合同在履行期间，双方发生争议可采取协商解决或向当地规划行政主管部门申请调解。</w:t>
      </w:r>
    </w:p>
    <w:p w14:paraId="330AF132">
      <w:pPr>
        <w:keepNext w:val="0"/>
        <w:keepLines w:val="0"/>
        <w:pageBreakBefore w:val="0"/>
        <w:shd w:val="clear"/>
        <w:kinsoku/>
        <w:wordWrap/>
        <w:overflowPunct/>
        <w:topLinePunct w:val="0"/>
        <w:bidi w:val="0"/>
        <w:spacing w:line="420" w:lineRule="exact"/>
        <w:ind w:firstLine="480" w:firstLineChars="200"/>
        <w:rPr>
          <w:rFonts w:hint="eastAsia" w:ascii="宋体" w:hAnsi="宋体" w:eastAsia="宋体" w:cs="宋体"/>
          <w:sz w:val="24"/>
          <w:szCs w:val="24"/>
          <w:highlight w:val="none"/>
          <w:lang w:eastAsia="zh-CN"/>
        </w:rPr>
      </w:pPr>
      <w:r>
        <w:rPr>
          <w:rFonts w:hint="eastAsia" w:ascii="宋体" w:hAnsi="宋体" w:cs="宋体"/>
          <w:sz w:val="24"/>
          <w:szCs w:val="24"/>
          <w:highlight w:val="none"/>
        </w:rPr>
        <w:t>10.2当事人不愿通过协商、调解或协商、调解不成时，双方同意以第[</w:t>
      </w:r>
      <w:r>
        <w:rPr>
          <w:rFonts w:hint="eastAsia" w:ascii="宋体" w:hAnsi="宋体" w:cs="宋体"/>
          <w:sz w:val="24"/>
          <w:szCs w:val="24"/>
          <w:highlight w:val="none"/>
          <w:u w:val="single"/>
        </w:rPr>
        <w:t>　</w:t>
      </w:r>
      <w:r>
        <w:rPr>
          <w:rFonts w:hint="eastAsia" w:ascii="宋体" w:hAnsi="宋体" w:cs="宋体"/>
          <w:sz w:val="24"/>
          <w:szCs w:val="24"/>
          <w:highlight w:val="none"/>
          <w:u w:val="single"/>
          <w:lang w:val="en-US" w:eastAsia="zh-CN"/>
        </w:rPr>
        <w:t>2</w:t>
      </w:r>
      <w:r>
        <w:rPr>
          <w:rFonts w:hint="eastAsia" w:ascii="宋体" w:hAnsi="宋体" w:cs="宋体"/>
          <w:sz w:val="24"/>
          <w:szCs w:val="24"/>
          <w:highlight w:val="none"/>
          <w:u w:val="single"/>
        </w:rPr>
        <w:t xml:space="preserve">  </w:t>
      </w:r>
      <w:r>
        <w:rPr>
          <w:rFonts w:hint="eastAsia" w:ascii="宋体" w:hAnsi="宋体" w:cs="宋体"/>
          <w:sz w:val="24"/>
          <w:szCs w:val="24"/>
          <w:highlight w:val="none"/>
        </w:rPr>
        <w:t>]种方式解决</w:t>
      </w:r>
      <w:r>
        <w:rPr>
          <w:rFonts w:hint="eastAsia" w:ascii="宋体" w:hAnsi="宋体" w:cs="宋体"/>
          <w:sz w:val="24"/>
          <w:szCs w:val="24"/>
          <w:highlight w:val="none"/>
          <w:lang w:eastAsia="zh-CN"/>
        </w:rPr>
        <w:t>：</w:t>
      </w:r>
    </w:p>
    <w:p w14:paraId="084AE7F8">
      <w:pPr>
        <w:keepNext w:val="0"/>
        <w:keepLines w:val="0"/>
        <w:pageBreakBefore w:val="0"/>
        <w:shd w:val="clear"/>
        <w:kinsoku/>
        <w:wordWrap/>
        <w:overflowPunct/>
        <w:topLinePunct w:val="0"/>
        <w:bidi w:val="0"/>
        <w:spacing w:line="420" w:lineRule="exact"/>
        <w:ind w:firstLine="480" w:firstLineChars="200"/>
        <w:rPr>
          <w:rFonts w:hint="eastAsia" w:ascii="宋体" w:hAnsi="宋体" w:cs="宋体"/>
          <w:sz w:val="24"/>
          <w:szCs w:val="24"/>
          <w:highlight w:val="none"/>
        </w:rPr>
      </w:pPr>
      <w:r>
        <w:rPr>
          <w:rFonts w:hint="eastAsia" w:ascii="宋体" w:hAnsi="宋体" w:cs="宋体"/>
          <w:sz w:val="24"/>
          <w:szCs w:val="24"/>
          <w:highlight w:val="none"/>
          <w:lang w:val="en-US" w:eastAsia="zh-CN"/>
        </w:rPr>
        <w:t>1）</w:t>
      </w:r>
      <w:r>
        <w:rPr>
          <w:rFonts w:hint="eastAsia" w:ascii="宋体" w:hAnsi="宋体" w:cs="宋体"/>
          <w:sz w:val="24"/>
          <w:szCs w:val="24"/>
          <w:highlight w:val="none"/>
        </w:rPr>
        <w:t>向台州仲裁委员会申请仲裁；</w:t>
      </w:r>
    </w:p>
    <w:p w14:paraId="501B8184">
      <w:pPr>
        <w:keepNext w:val="0"/>
        <w:keepLines w:val="0"/>
        <w:pageBreakBefore w:val="0"/>
        <w:shd w:val="clear"/>
        <w:kinsoku/>
        <w:wordWrap/>
        <w:overflowPunct/>
        <w:topLinePunct w:val="0"/>
        <w:bidi w:val="0"/>
        <w:spacing w:line="420" w:lineRule="exact"/>
        <w:ind w:firstLine="480" w:firstLineChars="200"/>
        <w:rPr>
          <w:rFonts w:hint="eastAsia" w:ascii="宋体" w:hAnsi="宋体" w:cs="宋体"/>
          <w:sz w:val="24"/>
          <w:szCs w:val="24"/>
          <w:highlight w:val="none"/>
        </w:rPr>
      </w:pPr>
      <w:r>
        <w:rPr>
          <w:rFonts w:hint="eastAsia" w:ascii="宋体" w:hAnsi="宋体" w:cs="宋体"/>
          <w:sz w:val="24"/>
          <w:szCs w:val="24"/>
          <w:highlight w:val="none"/>
          <w:lang w:val="en-US" w:eastAsia="zh-CN"/>
        </w:rPr>
        <w:t>2）</w:t>
      </w:r>
      <w:r>
        <w:rPr>
          <w:rFonts w:hint="eastAsia" w:ascii="宋体" w:hAnsi="宋体" w:cs="宋体"/>
          <w:sz w:val="24"/>
          <w:szCs w:val="24"/>
          <w:highlight w:val="none"/>
        </w:rPr>
        <w:t>向项目所在地人民法院提起诉讼。</w:t>
      </w:r>
    </w:p>
    <w:p w14:paraId="26082C43">
      <w:pPr>
        <w:keepNext w:val="0"/>
        <w:keepLines w:val="0"/>
        <w:pageBreakBefore w:val="0"/>
        <w:shd w:val="clear"/>
        <w:kinsoku/>
        <w:wordWrap/>
        <w:overflowPunct/>
        <w:topLinePunct w:val="0"/>
        <w:bidi w:val="0"/>
        <w:spacing w:line="420" w:lineRule="exact"/>
        <w:rPr>
          <w:rFonts w:hint="eastAsia" w:ascii="宋体" w:hAnsi="宋体" w:cs="宋体"/>
          <w:sz w:val="24"/>
          <w:szCs w:val="24"/>
          <w:highlight w:val="none"/>
        </w:rPr>
      </w:pPr>
      <w:bookmarkStart w:id="29" w:name="12"/>
      <w:r>
        <w:rPr>
          <w:rFonts w:hint="eastAsia" w:ascii="宋体" w:hAnsi="宋体" w:cs="宋体"/>
          <w:b/>
          <w:sz w:val="24"/>
          <w:szCs w:val="24"/>
          <w:highlight w:val="none"/>
        </w:rPr>
        <w:t>第十一条</w:t>
      </w:r>
      <w:bookmarkEnd w:id="29"/>
      <w:r>
        <w:rPr>
          <w:rFonts w:hint="eastAsia" w:ascii="宋体" w:hAnsi="宋体" w:cs="宋体"/>
          <w:b/>
          <w:sz w:val="24"/>
          <w:szCs w:val="24"/>
          <w:highlight w:val="none"/>
        </w:rPr>
        <w:t>　</w:t>
      </w:r>
      <w:r>
        <w:rPr>
          <w:rFonts w:hint="eastAsia" w:ascii="宋体" w:hAnsi="宋体" w:cs="宋体"/>
          <w:sz w:val="24"/>
          <w:szCs w:val="24"/>
          <w:highlight w:val="none"/>
        </w:rPr>
        <w:t>合同生效及其他</w:t>
      </w:r>
    </w:p>
    <w:p w14:paraId="76275FE7">
      <w:pPr>
        <w:keepNext w:val="0"/>
        <w:keepLines w:val="0"/>
        <w:pageBreakBefore w:val="0"/>
        <w:shd w:val="clear"/>
        <w:kinsoku/>
        <w:wordWrap/>
        <w:overflowPunct/>
        <w:topLinePunct w:val="0"/>
        <w:bidi w:val="0"/>
        <w:spacing w:line="420" w:lineRule="exact"/>
        <w:ind w:firstLine="480" w:firstLineChars="200"/>
        <w:rPr>
          <w:rFonts w:hint="eastAsia" w:ascii="宋体" w:hAnsi="宋体" w:eastAsia="宋体" w:cs="Times New Roman"/>
          <w:sz w:val="24"/>
          <w:szCs w:val="24"/>
          <w:highlight w:val="none"/>
          <w:lang w:val="en-US" w:eastAsia="zh-CN"/>
        </w:rPr>
      </w:pPr>
      <w:r>
        <w:rPr>
          <w:rFonts w:hint="eastAsia" w:ascii="宋体" w:hAnsi="宋体" w:cs="Times New Roman"/>
          <w:sz w:val="24"/>
          <w:szCs w:val="24"/>
          <w:highlight w:val="none"/>
          <w:lang w:val="en-US" w:eastAsia="zh-CN"/>
        </w:rPr>
        <w:t>11.1乙方</w:t>
      </w:r>
      <w:r>
        <w:rPr>
          <w:rFonts w:hint="eastAsia" w:ascii="宋体" w:hAnsi="宋体" w:eastAsia="宋体" w:cs="Times New Roman"/>
          <w:sz w:val="24"/>
          <w:szCs w:val="24"/>
          <w:highlight w:val="none"/>
          <w:lang w:val="en-US" w:eastAsia="zh-CN"/>
        </w:rPr>
        <w:t>提交单个项目施工图后，如</w:t>
      </w:r>
      <w:r>
        <w:rPr>
          <w:rFonts w:hint="eastAsia" w:ascii="宋体" w:hAnsi="宋体" w:cs="Times New Roman"/>
          <w:sz w:val="24"/>
          <w:szCs w:val="24"/>
          <w:highlight w:val="none"/>
          <w:lang w:val="en-US" w:eastAsia="zh-CN"/>
        </w:rPr>
        <w:t>甲方</w:t>
      </w:r>
      <w:r>
        <w:rPr>
          <w:rFonts w:hint="eastAsia" w:ascii="宋体" w:hAnsi="宋体" w:eastAsia="宋体" w:cs="Times New Roman"/>
          <w:sz w:val="24"/>
          <w:szCs w:val="24"/>
          <w:highlight w:val="none"/>
          <w:lang w:val="en-US" w:eastAsia="zh-CN"/>
        </w:rPr>
        <w:t>要求停止该项目的，</w:t>
      </w:r>
      <w:r>
        <w:rPr>
          <w:rFonts w:hint="eastAsia" w:ascii="宋体" w:hAnsi="宋体" w:cs="Times New Roman"/>
          <w:sz w:val="24"/>
          <w:szCs w:val="24"/>
          <w:highlight w:val="none"/>
          <w:lang w:val="en-US" w:eastAsia="zh-CN"/>
        </w:rPr>
        <w:t>甲方</w:t>
      </w:r>
      <w:r>
        <w:rPr>
          <w:rFonts w:hint="eastAsia" w:ascii="宋体" w:hAnsi="宋体" w:eastAsia="宋体" w:cs="Times New Roman"/>
          <w:sz w:val="24"/>
          <w:szCs w:val="24"/>
          <w:highlight w:val="none"/>
          <w:lang w:val="en-US" w:eastAsia="zh-CN"/>
        </w:rPr>
        <w:t>需按设计图纸对应的工程规模正常支付</w:t>
      </w:r>
      <w:r>
        <w:rPr>
          <w:rFonts w:hint="eastAsia" w:ascii="宋体" w:hAnsi="宋体" w:cs="Times New Roman"/>
          <w:sz w:val="24"/>
          <w:szCs w:val="24"/>
          <w:highlight w:val="none"/>
          <w:lang w:val="en-US" w:eastAsia="zh-CN"/>
        </w:rPr>
        <w:t>乙方</w:t>
      </w:r>
      <w:r>
        <w:rPr>
          <w:rFonts w:hint="eastAsia" w:ascii="宋体" w:hAnsi="宋体" w:eastAsia="宋体" w:cs="Times New Roman"/>
          <w:sz w:val="24"/>
          <w:szCs w:val="24"/>
          <w:highlight w:val="none"/>
          <w:lang w:val="en-US" w:eastAsia="zh-CN"/>
        </w:rPr>
        <w:t>的设计费，收费基价以工程预算为准，如无则采用工程概算。</w:t>
      </w:r>
    </w:p>
    <w:p w14:paraId="7F913BF9">
      <w:pPr>
        <w:keepNext w:val="0"/>
        <w:keepLines w:val="0"/>
        <w:pageBreakBefore w:val="0"/>
        <w:shd w:val="clear"/>
        <w:kinsoku/>
        <w:wordWrap/>
        <w:overflowPunct/>
        <w:topLinePunct w:val="0"/>
        <w:bidi w:val="0"/>
        <w:spacing w:line="420" w:lineRule="exact"/>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11.</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eastAsia="zh-CN"/>
        </w:rPr>
        <w:t>履约保证金</w:t>
      </w:r>
    </w:p>
    <w:p w14:paraId="50177281">
      <w:pPr>
        <w:keepNext w:val="0"/>
        <w:keepLines w:val="0"/>
        <w:pageBreakBefore w:val="0"/>
        <w:shd w:val="clear"/>
        <w:kinsoku/>
        <w:wordWrap/>
        <w:overflowPunct/>
        <w:topLinePunct w:val="0"/>
        <w:bidi w:val="0"/>
        <w:spacing w:line="420" w:lineRule="exact"/>
        <w:ind w:firstLine="480" w:firstLineChars="200"/>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11.2.1</w:t>
      </w:r>
      <w:r>
        <w:rPr>
          <w:rFonts w:hint="eastAsia" w:ascii="宋体" w:hAnsi="宋体" w:eastAsia="宋体" w:cs="宋体"/>
          <w:sz w:val="24"/>
          <w:szCs w:val="24"/>
          <w:highlight w:val="none"/>
          <w:lang w:eastAsia="zh-CN"/>
        </w:rPr>
        <w:t>金额：</w:t>
      </w:r>
      <w:r>
        <w:rPr>
          <w:rFonts w:hint="eastAsia" w:ascii="宋体" w:hAnsi="宋体" w:cs="宋体"/>
          <w:sz w:val="24"/>
          <w:szCs w:val="24"/>
          <w:highlight w:val="none"/>
          <w:lang w:val="en-US" w:eastAsia="zh-CN"/>
        </w:rPr>
        <w:t>签约合同价的1%</w:t>
      </w:r>
      <w:r>
        <w:rPr>
          <w:rFonts w:hint="eastAsia" w:ascii="宋体" w:hAnsi="宋体" w:eastAsia="宋体" w:cs="宋体"/>
          <w:sz w:val="24"/>
          <w:szCs w:val="24"/>
          <w:highlight w:val="none"/>
          <w:lang w:eastAsia="zh-CN"/>
        </w:rPr>
        <w:t>；</w:t>
      </w:r>
    </w:p>
    <w:p w14:paraId="53D05F41">
      <w:pPr>
        <w:keepNext w:val="0"/>
        <w:keepLines w:val="0"/>
        <w:pageBreakBefore w:val="0"/>
        <w:shd w:val="clear"/>
        <w:kinsoku/>
        <w:wordWrap/>
        <w:overflowPunct/>
        <w:topLinePunct w:val="0"/>
        <w:bidi w:val="0"/>
        <w:spacing w:line="420" w:lineRule="exact"/>
        <w:ind w:firstLine="480" w:firstLineChars="200"/>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11.2.2</w:t>
      </w:r>
      <w:r>
        <w:rPr>
          <w:rFonts w:hint="eastAsia" w:ascii="宋体" w:hAnsi="宋体" w:eastAsia="宋体" w:cs="宋体"/>
          <w:sz w:val="24"/>
          <w:szCs w:val="24"/>
          <w:highlight w:val="none"/>
          <w:lang w:val="en-US" w:eastAsia="zh-CN"/>
        </w:rPr>
        <w:t>形式及退还：</w:t>
      </w:r>
      <w:r>
        <w:rPr>
          <w:rFonts w:hint="eastAsia" w:ascii="宋体" w:hAnsi="宋体" w:cs="宋体"/>
          <w:sz w:val="24"/>
          <w:szCs w:val="24"/>
          <w:highlight w:val="none"/>
          <w:lang w:eastAsia="zh-CN"/>
        </w:rPr>
        <w:t>见索即付的银行保函（或保险机构保证保险保单、融资担保公司保函）形式，</w:t>
      </w:r>
      <w:r>
        <w:rPr>
          <w:rFonts w:hint="eastAsia" w:ascii="宋体" w:hAnsi="宋体" w:eastAsia="宋体" w:cs="宋体"/>
          <w:sz w:val="24"/>
          <w:szCs w:val="24"/>
          <w:highlight w:val="none"/>
          <w:lang w:val="en-US" w:eastAsia="zh-CN"/>
        </w:rPr>
        <w:t>即在乙方没有实施合同或者未履行合同义务时，甲方不需要出具任何证明和理由，只要看到乙方违约，就可对保函（保单）进行收兑。</w:t>
      </w:r>
    </w:p>
    <w:p w14:paraId="3BCE7317">
      <w:pPr>
        <w:keepNext w:val="0"/>
        <w:keepLines w:val="0"/>
        <w:pageBreakBefore w:val="0"/>
        <w:shd w:val="clear"/>
        <w:kinsoku/>
        <w:wordWrap/>
        <w:overflowPunct/>
        <w:topLinePunct w:val="0"/>
        <w:bidi w:val="0"/>
        <w:spacing w:line="420" w:lineRule="exact"/>
        <w:ind w:firstLine="480" w:firstLineChars="200"/>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11.2.3</w:t>
      </w:r>
      <w:r>
        <w:rPr>
          <w:rFonts w:hint="eastAsia" w:ascii="宋体" w:hAnsi="宋体" w:eastAsia="宋体" w:cs="宋体"/>
          <w:sz w:val="24"/>
          <w:szCs w:val="24"/>
          <w:highlight w:val="none"/>
          <w:lang w:val="en-US" w:eastAsia="zh-CN"/>
        </w:rPr>
        <w:t>保函（保单）期限：自合同生效之日起至</w:t>
      </w:r>
      <w:r>
        <w:rPr>
          <w:rFonts w:hint="eastAsia" w:ascii="宋体" w:hAnsi="宋体" w:cs="宋体"/>
          <w:sz w:val="24"/>
          <w:szCs w:val="24"/>
          <w:highlight w:val="none"/>
          <w:lang w:val="en-US" w:eastAsia="zh-CN"/>
        </w:rPr>
        <w:t>服务期届满</w:t>
      </w:r>
      <w:r>
        <w:rPr>
          <w:rFonts w:hint="eastAsia" w:ascii="宋体" w:hAnsi="宋体" w:eastAsia="宋体" w:cs="宋体"/>
          <w:sz w:val="24"/>
          <w:szCs w:val="24"/>
          <w:highlight w:val="none"/>
          <w:lang w:val="en-US" w:eastAsia="zh-CN"/>
        </w:rPr>
        <w:t>止。</w:t>
      </w:r>
    </w:p>
    <w:p w14:paraId="6C8ACFED">
      <w:pPr>
        <w:keepNext w:val="0"/>
        <w:keepLines w:val="0"/>
        <w:pageBreakBefore w:val="0"/>
        <w:shd w:val="clear"/>
        <w:kinsoku/>
        <w:wordWrap/>
        <w:overflowPunct/>
        <w:topLinePunct w:val="0"/>
        <w:bidi w:val="0"/>
        <w:spacing w:line="42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11.</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eastAsia="zh-CN"/>
        </w:rPr>
        <w:t>甲方</w:t>
      </w:r>
      <w:r>
        <w:rPr>
          <w:rFonts w:hint="eastAsia" w:ascii="宋体" w:hAnsi="宋体" w:eastAsia="宋体" w:cs="宋体"/>
          <w:sz w:val="24"/>
          <w:szCs w:val="24"/>
          <w:highlight w:val="none"/>
        </w:rPr>
        <w:t>委托</w:t>
      </w:r>
      <w:r>
        <w:rPr>
          <w:rFonts w:hint="eastAsia" w:ascii="宋体" w:hAnsi="宋体" w:eastAsia="宋体" w:cs="宋体"/>
          <w:sz w:val="24"/>
          <w:szCs w:val="24"/>
          <w:highlight w:val="none"/>
          <w:lang w:eastAsia="zh-CN"/>
        </w:rPr>
        <w:t>乙方</w:t>
      </w:r>
      <w:r>
        <w:rPr>
          <w:rFonts w:hint="eastAsia" w:ascii="宋体" w:hAnsi="宋体" w:eastAsia="宋体" w:cs="宋体"/>
          <w:sz w:val="24"/>
          <w:szCs w:val="24"/>
          <w:highlight w:val="none"/>
        </w:rPr>
        <w:t>承担本合同内容以外的工作服务，需另行签订协议并支付相关费用。</w:t>
      </w:r>
    </w:p>
    <w:p w14:paraId="04E81F65">
      <w:pPr>
        <w:keepNext w:val="0"/>
        <w:keepLines w:val="0"/>
        <w:pageBreakBefore w:val="0"/>
        <w:shd w:val="clear"/>
        <w:kinsoku/>
        <w:wordWrap/>
        <w:overflowPunct/>
        <w:topLinePunct w:val="0"/>
        <w:bidi w:val="0"/>
        <w:spacing w:line="42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11.</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由于不可抗力因素致使合同无法履行时，双方应及时协商解决。</w:t>
      </w:r>
    </w:p>
    <w:p w14:paraId="2FF251E1">
      <w:pPr>
        <w:keepNext w:val="0"/>
        <w:keepLines w:val="0"/>
        <w:pageBreakBefore w:val="0"/>
        <w:shd w:val="clear"/>
        <w:kinsoku/>
        <w:wordWrap/>
        <w:overflowPunct/>
        <w:topLinePunct w:val="0"/>
        <w:bidi w:val="0"/>
        <w:spacing w:line="420" w:lineRule="exact"/>
        <w:ind w:firstLine="480" w:firstLineChars="200"/>
        <w:rPr>
          <w:rFonts w:hint="eastAsia" w:ascii="宋体" w:hAnsi="宋体" w:cs="宋体"/>
          <w:sz w:val="24"/>
          <w:szCs w:val="24"/>
          <w:highlight w:val="none"/>
        </w:rPr>
      </w:pPr>
      <w:r>
        <w:rPr>
          <w:rFonts w:hint="eastAsia" w:ascii="宋体" w:hAnsi="宋体" w:cs="宋体"/>
          <w:sz w:val="24"/>
          <w:szCs w:val="24"/>
          <w:highlight w:val="none"/>
        </w:rPr>
        <w:t>11.</w:t>
      </w:r>
      <w:r>
        <w:rPr>
          <w:rFonts w:hint="eastAsia" w:ascii="宋体" w:hAnsi="宋体" w:cs="宋体"/>
          <w:sz w:val="24"/>
          <w:szCs w:val="24"/>
          <w:highlight w:val="none"/>
          <w:lang w:val="en-US" w:eastAsia="zh-CN"/>
        </w:rPr>
        <w:t>5</w:t>
      </w:r>
      <w:r>
        <w:rPr>
          <w:rFonts w:hint="eastAsia" w:ascii="宋体" w:hAnsi="宋体" w:cs="宋体"/>
          <w:sz w:val="24"/>
          <w:szCs w:val="24"/>
          <w:highlight w:val="none"/>
        </w:rPr>
        <w:t>本合同一式[</w:t>
      </w:r>
      <w:r>
        <w:rPr>
          <w:rFonts w:hint="eastAsia" w:ascii="宋体" w:hAnsi="宋体" w:cs="宋体"/>
          <w:sz w:val="24"/>
          <w:szCs w:val="24"/>
          <w:highlight w:val="none"/>
          <w:u w:val="single"/>
        </w:rPr>
        <w:t xml:space="preserve"> </w:t>
      </w:r>
      <w:r>
        <w:rPr>
          <w:rFonts w:hint="eastAsia" w:ascii="宋体" w:hAnsi="宋体" w:cs="宋体"/>
          <w:sz w:val="24"/>
          <w:szCs w:val="24"/>
          <w:highlight w:val="none"/>
          <w:u w:val="single"/>
          <w:lang w:eastAsia="zh-CN"/>
        </w:rPr>
        <w:t>柒</w:t>
      </w:r>
      <w:r>
        <w:rPr>
          <w:rFonts w:hint="eastAsia" w:ascii="宋体" w:hAnsi="宋体" w:cs="宋体"/>
          <w:sz w:val="24"/>
          <w:szCs w:val="24"/>
          <w:highlight w:val="none"/>
          <w:u w:val="single"/>
        </w:rPr>
        <w:t xml:space="preserve"> </w:t>
      </w:r>
      <w:r>
        <w:rPr>
          <w:rFonts w:hint="eastAsia" w:ascii="宋体" w:hAnsi="宋体" w:cs="宋体"/>
          <w:sz w:val="24"/>
          <w:szCs w:val="24"/>
          <w:highlight w:val="none"/>
        </w:rPr>
        <w:t>]份，</w:t>
      </w:r>
      <w:r>
        <w:rPr>
          <w:rFonts w:hint="eastAsia" w:ascii="宋体" w:hAnsi="宋体" w:cs="宋体"/>
          <w:sz w:val="24"/>
          <w:szCs w:val="24"/>
          <w:highlight w:val="none"/>
          <w:lang w:eastAsia="zh-CN"/>
        </w:rPr>
        <w:t>甲方</w:t>
      </w:r>
      <w:r>
        <w:rPr>
          <w:rFonts w:hint="eastAsia" w:ascii="宋体" w:hAnsi="宋体" w:cs="宋体"/>
          <w:sz w:val="24"/>
          <w:szCs w:val="24"/>
          <w:highlight w:val="none"/>
        </w:rPr>
        <w:t>[</w:t>
      </w:r>
      <w:r>
        <w:rPr>
          <w:rFonts w:hint="eastAsia" w:ascii="宋体" w:hAnsi="宋体" w:cs="宋体"/>
          <w:sz w:val="24"/>
          <w:szCs w:val="24"/>
          <w:highlight w:val="none"/>
          <w:u w:val="single"/>
        </w:rPr>
        <w:t xml:space="preserve"> </w:t>
      </w:r>
      <w:r>
        <w:rPr>
          <w:rFonts w:hint="eastAsia" w:ascii="宋体" w:hAnsi="宋体" w:cs="宋体"/>
          <w:sz w:val="24"/>
          <w:szCs w:val="24"/>
          <w:highlight w:val="none"/>
          <w:u w:val="single"/>
          <w:lang w:eastAsia="zh-CN"/>
        </w:rPr>
        <w:t>贰</w:t>
      </w:r>
      <w:r>
        <w:rPr>
          <w:rFonts w:hint="eastAsia" w:ascii="宋体" w:hAnsi="宋体" w:cs="宋体"/>
          <w:sz w:val="24"/>
          <w:szCs w:val="24"/>
          <w:highlight w:val="none"/>
          <w:u w:val="single"/>
        </w:rPr>
        <w:t xml:space="preserve"> </w:t>
      </w:r>
      <w:r>
        <w:rPr>
          <w:rFonts w:hint="eastAsia" w:ascii="宋体" w:hAnsi="宋体" w:cs="宋体"/>
          <w:sz w:val="24"/>
          <w:szCs w:val="24"/>
          <w:highlight w:val="none"/>
        </w:rPr>
        <w:t>]份，</w:t>
      </w:r>
      <w:r>
        <w:rPr>
          <w:rFonts w:hint="eastAsia" w:ascii="宋体" w:hAnsi="宋体" w:cs="宋体"/>
          <w:sz w:val="24"/>
          <w:szCs w:val="24"/>
          <w:highlight w:val="none"/>
          <w:lang w:eastAsia="zh-CN"/>
        </w:rPr>
        <w:t>乙方</w:t>
      </w:r>
      <w:r>
        <w:rPr>
          <w:rFonts w:hint="eastAsia" w:ascii="宋体" w:hAnsi="宋体" w:cs="宋体"/>
          <w:sz w:val="24"/>
          <w:szCs w:val="24"/>
          <w:highlight w:val="none"/>
        </w:rPr>
        <w:t>[</w:t>
      </w:r>
      <w:r>
        <w:rPr>
          <w:rFonts w:hint="eastAsia" w:ascii="宋体" w:hAnsi="宋体" w:cs="宋体"/>
          <w:sz w:val="24"/>
          <w:szCs w:val="24"/>
          <w:highlight w:val="none"/>
          <w:u w:val="single"/>
        </w:rPr>
        <w:t xml:space="preserve"> </w:t>
      </w:r>
      <w:r>
        <w:rPr>
          <w:rFonts w:hint="eastAsia" w:ascii="宋体" w:hAnsi="宋体" w:cs="宋体"/>
          <w:sz w:val="24"/>
          <w:szCs w:val="24"/>
          <w:highlight w:val="none"/>
          <w:u w:val="single"/>
          <w:lang w:eastAsia="zh-CN"/>
        </w:rPr>
        <w:t>贰</w:t>
      </w:r>
      <w:r>
        <w:rPr>
          <w:rFonts w:hint="eastAsia" w:ascii="宋体" w:hAnsi="宋体" w:cs="宋体"/>
          <w:sz w:val="24"/>
          <w:szCs w:val="24"/>
          <w:highlight w:val="none"/>
          <w:u w:val="single"/>
        </w:rPr>
        <w:t xml:space="preserve"> </w:t>
      </w:r>
      <w:r>
        <w:rPr>
          <w:rFonts w:hint="eastAsia" w:ascii="宋体" w:hAnsi="宋体" w:cs="宋体"/>
          <w:sz w:val="24"/>
          <w:szCs w:val="24"/>
          <w:highlight w:val="none"/>
        </w:rPr>
        <w:t>]份</w:t>
      </w:r>
      <w:r>
        <w:rPr>
          <w:rFonts w:hint="eastAsia" w:ascii="宋体" w:hAnsi="宋体" w:cs="宋体"/>
          <w:sz w:val="24"/>
          <w:szCs w:val="24"/>
          <w:highlight w:val="none"/>
          <w:lang w:eastAsia="zh-CN"/>
        </w:rPr>
        <w:t>，其余分送相关部门备案使用</w:t>
      </w:r>
      <w:r>
        <w:rPr>
          <w:rFonts w:hint="eastAsia" w:ascii="宋体" w:hAnsi="宋体" w:cs="宋体"/>
          <w:sz w:val="24"/>
          <w:szCs w:val="24"/>
          <w:highlight w:val="none"/>
        </w:rPr>
        <w:t>。</w:t>
      </w:r>
    </w:p>
    <w:p w14:paraId="545B22E0">
      <w:pPr>
        <w:keepNext w:val="0"/>
        <w:keepLines w:val="0"/>
        <w:pageBreakBefore w:val="0"/>
        <w:shd w:val="clear"/>
        <w:kinsoku/>
        <w:wordWrap/>
        <w:overflowPunct/>
        <w:topLinePunct w:val="0"/>
        <w:bidi w:val="0"/>
        <w:spacing w:line="420" w:lineRule="exact"/>
        <w:ind w:firstLine="480" w:firstLineChars="200"/>
        <w:rPr>
          <w:rFonts w:hint="eastAsia" w:ascii="宋体" w:hAnsi="宋体" w:cs="宋体"/>
          <w:sz w:val="24"/>
          <w:szCs w:val="24"/>
          <w:highlight w:val="none"/>
        </w:rPr>
      </w:pPr>
      <w:r>
        <w:rPr>
          <w:rFonts w:hint="eastAsia" w:ascii="宋体" w:hAnsi="宋体" w:cs="宋体"/>
          <w:sz w:val="24"/>
          <w:szCs w:val="24"/>
          <w:highlight w:val="none"/>
        </w:rPr>
        <w:t>11.</w:t>
      </w:r>
      <w:r>
        <w:rPr>
          <w:rFonts w:hint="eastAsia" w:ascii="宋体" w:hAnsi="宋体" w:cs="宋体"/>
          <w:sz w:val="24"/>
          <w:szCs w:val="24"/>
          <w:highlight w:val="none"/>
          <w:lang w:val="en-US" w:eastAsia="zh-CN"/>
        </w:rPr>
        <w:t>6</w:t>
      </w:r>
      <w:r>
        <w:rPr>
          <w:rFonts w:hint="eastAsia" w:ascii="宋体" w:hAnsi="宋体" w:cs="宋体"/>
          <w:sz w:val="24"/>
          <w:szCs w:val="24"/>
          <w:highlight w:val="none"/>
        </w:rPr>
        <w:t>双方履行完合同规定的义务后</w:t>
      </w:r>
      <w:r>
        <w:rPr>
          <w:rFonts w:hint="eastAsia" w:ascii="宋体" w:hAnsi="宋体" w:cs="宋体"/>
          <w:sz w:val="24"/>
          <w:szCs w:val="24"/>
          <w:highlight w:val="none"/>
          <w:lang w:eastAsia="zh-CN"/>
        </w:rPr>
        <w:t>或合同结算金额达到</w:t>
      </w:r>
      <w:r>
        <w:rPr>
          <w:rFonts w:hint="eastAsia" w:ascii="宋体" w:hAnsi="宋体" w:cs="宋体"/>
          <w:sz w:val="24"/>
          <w:szCs w:val="24"/>
          <w:highlight w:val="none"/>
          <w:lang w:val="en-US" w:eastAsia="zh-CN"/>
        </w:rPr>
        <w:t>160万元后</w:t>
      </w:r>
      <w:r>
        <w:rPr>
          <w:rFonts w:hint="eastAsia" w:ascii="宋体" w:hAnsi="宋体" w:cs="宋体"/>
          <w:sz w:val="24"/>
          <w:szCs w:val="24"/>
          <w:highlight w:val="none"/>
        </w:rPr>
        <w:t>，本合同即行终止。</w:t>
      </w:r>
    </w:p>
    <w:p w14:paraId="013E2E10">
      <w:pPr>
        <w:keepNext w:val="0"/>
        <w:keepLines w:val="0"/>
        <w:pageBreakBefore w:val="0"/>
        <w:shd w:val="clear"/>
        <w:kinsoku/>
        <w:wordWrap/>
        <w:overflowPunct/>
        <w:topLinePunct w:val="0"/>
        <w:bidi w:val="0"/>
        <w:spacing w:line="420" w:lineRule="exact"/>
        <w:ind w:firstLine="480" w:firstLineChars="200"/>
        <w:rPr>
          <w:rFonts w:hint="eastAsia" w:ascii="宋体" w:hAnsi="宋体" w:cs="宋体"/>
          <w:sz w:val="24"/>
          <w:szCs w:val="24"/>
          <w:highlight w:val="none"/>
        </w:rPr>
      </w:pPr>
      <w:r>
        <w:rPr>
          <w:rFonts w:hint="eastAsia" w:ascii="宋体" w:hAnsi="宋体" w:cs="宋体"/>
          <w:sz w:val="24"/>
          <w:szCs w:val="24"/>
          <w:highlight w:val="none"/>
        </w:rPr>
        <w:t>11.</w:t>
      </w:r>
      <w:r>
        <w:rPr>
          <w:rFonts w:hint="eastAsia" w:ascii="宋体" w:hAnsi="宋体" w:cs="宋体"/>
          <w:sz w:val="24"/>
          <w:szCs w:val="24"/>
          <w:highlight w:val="none"/>
          <w:lang w:val="en-US" w:eastAsia="zh-CN"/>
        </w:rPr>
        <w:t>7</w:t>
      </w:r>
      <w:r>
        <w:rPr>
          <w:rFonts w:hint="eastAsia" w:ascii="宋体" w:hAnsi="宋体" w:cs="宋体"/>
          <w:sz w:val="24"/>
          <w:szCs w:val="24"/>
          <w:highlight w:val="none"/>
        </w:rPr>
        <w:t>双方认可的来往传真、电报、会议纪要等，均为合同的组成部分，与本合同具有同等法律效力。</w:t>
      </w:r>
    </w:p>
    <w:p w14:paraId="375BA6F7">
      <w:pPr>
        <w:keepNext w:val="0"/>
        <w:keepLines w:val="0"/>
        <w:pageBreakBefore w:val="0"/>
        <w:shd w:val="clear"/>
        <w:kinsoku/>
        <w:wordWrap/>
        <w:overflowPunct/>
        <w:topLinePunct w:val="0"/>
        <w:autoSpaceDE w:val="0"/>
        <w:autoSpaceDN w:val="0"/>
        <w:bidi w:val="0"/>
        <w:adjustRightInd w:val="0"/>
        <w:spacing w:line="420" w:lineRule="exact"/>
        <w:ind w:firstLine="480" w:firstLineChars="200"/>
        <w:rPr>
          <w:rFonts w:hint="eastAsia" w:ascii="宋体" w:hAnsi="宋体" w:cs="宋体"/>
          <w:sz w:val="24"/>
          <w:szCs w:val="24"/>
          <w:highlight w:val="none"/>
        </w:rPr>
      </w:pPr>
      <w:r>
        <w:rPr>
          <w:rFonts w:hint="eastAsia" w:ascii="宋体" w:hAnsi="宋体" w:cs="宋体"/>
          <w:sz w:val="24"/>
          <w:szCs w:val="24"/>
          <w:highlight w:val="none"/>
        </w:rPr>
        <w:t>11.</w:t>
      </w:r>
      <w:r>
        <w:rPr>
          <w:rFonts w:hint="eastAsia" w:ascii="宋体" w:hAnsi="宋体" w:cs="宋体"/>
          <w:sz w:val="24"/>
          <w:szCs w:val="24"/>
          <w:highlight w:val="none"/>
          <w:lang w:val="en-US" w:eastAsia="zh-CN"/>
        </w:rPr>
        <w:t>8</w:t>
      </w:r>
      <w:r>
        <w:rPr>
          <w:rFonts w:hint="eastAsia" w:ascii="宋体" w:hAnsi="宋体" w:cs="宋体"/>
          <w:sz w:val="24"/>
          <w:szCs w:val="24"/>
          <w:highlight w:val="none"/>
        </w:rPr>
        <w:t>未尽事宜，经双方协商一致，签订补充协议，补充协议与本合同具有同等效力。</w:t>
      </w:r>
    </w:p>
    <w:p w14:paraId="28AA05A9">
      <w:pPr>
        <w:keepNext w:val="0"/>
        <w:keepLines w:val="0"/>
        <w:pageBreakBefore w:val="0"/>
        <w:shd w:val="clear"/>
        <w:kinsoku/>
        <w:wordWrap/>
        <w:overflowPunct/>
        <w:topLinePunct w:val="0"/>
        <w:autoSpaceDE w:val="0"/>
        <w:autoSpaceDN w:val="0"/>
        <w:bidi w:val="0"/>
        <w:adjustRightInd w:val="0"/>
        <w:spacing w:line="420" w:lineRule="exact"/>
        <w:ind w:firstLine="480" w:firstLineChars="200"/>
        <w:rPr>
          <w:rFonts w:hint="eastAsia" w:ascii="宋体" w:hAnsi="宋体" w:cs="宋体"/>
          <w:sz w:val="24"/>
          <w:szCs w:val="24"/>
          <w:highlight w:val="none"/>
        </w:rPr>
      </w:pPr>
      <w:r>
        <w:rPr>
          <w:rFonts w:hint="eastAsia" w:ascii="宋体" w:hAnsi="宋体" w:cs="宋体"/>
          <w:sz w:val="24"/>
          <w:szCs w:val="24"/>
          <w:highlight w:val="none"/>
        </w:rPr>
        <w:t>11.</w:t>
      </w:r>
      <w:r>
        <w:rPr>
          <w:rFonts w:hint="eastAsia" w:ascii="宋体" w:hAnsi="宋体" w:cs="宋体"/>
          <w:sz w:val="24"/>
          <w:szCs w:val="24"/>
          <w:highlight w:val="none"/>
          <w:lang w:val="en-US" w:eastAsia="zh-CN"/>
        </w:rPr>
        <w:t>9</w:t>
      </w:r>
      <w:r>
        <w:rPr>
          <w:rFonts w:hint="eastAsia" w:ascii="宋体" w:hAnsi="宋体" w:cs="宋体"/>
          <w:sz w:val="24"/>
          <w:szCs w:val="24"/>
          <w:highlight w:val="none"/>
        </w:rPr>
        <w:t>合同生效</w:t>
      </w:r>
    </w:p>
    <w:p w14:paraId="4DEA53A3">
      <w:pPr>
        <w:keepNext w:val="0"/>
        <w:keepLines w:val="0"/>
        <w:pageBreakBefore w:val="0"/>
        <w:shd w:val="clear"/>
        <w:kinsoku/>
        <w:wordWrap/>
        <w:overflowPunct/>
        <w:topLinePunct w:val="0"/>
        <w:autoSpaceDE w:val="0"/>
        <w:autoSpaceDN w:val="0"/>
        <w:bidi w:val="0"/>
        <w:adjustRightInd w:val="0"/>
        <w:spacing w:line="420" w:lineRule="exact"/>
        <w:rPr>
          <w:rFonts w:hint="eastAsia" w:ascii="宋体" w:hAnsi="宋体" w:cs="宋体"/>
          <w:sz w:val="24"/>
          <w:szCs w:val="24"/>
          <w:highlight w:val="none"/>
        </w:rPr>
      </w:pPr>
      <w:r>
        <w:rPr>
          <w:rFonts w:hint="eastAsia" w:ascii="宋体" w:hAnsi="宋体" w:cs="宋体"/>
          <w:sz w:val="24"/>
          <w:szCs w:val="24"/>
          <w:highlight w:val="none"/>
        </w:rPr>
        <w:t xml:space="preserve">    合同订立时间：</w:t>
      </w:r>
      <w:r>
        <w:rPr>
          <w:rFonts w:hint="eastAsia" w:ascii="宋体" w:hAnsi="宋体" w:cs="宋体"/>
          <w:sz w:val="24"/>
          <w:szCs w:val="24"/>
          <w:highlight w:val="none"/>
          <w:u w:val="single"/>
        </w:rPr>
        <w:t xml:space="preserve">      　</w:t>
      </w:r>
      <w:r>
        <w:rPr>
          <w:rFonts w:hint="eastAsia" w:ascii="宋体" w:hAnsi="宋体" w:cs="宋体"/>
          <w:sz w:val="24"/>
          <w:szCs w:val="24"/>
          <w:highlight w:val="none"/>
        </w:rPr>
        <w:t>年</w:t>
      </w:r>
      <w:r>
        <w:rPr>
          <w:rFonts w:hint="eastAsia" w:ascii="宋体" w:hAnsi="宋体" w:cs="宋体"/>
          <w:sz w:val="24"/>
          <w:szCs w:val="24"/>
          <w:highlight w:val="none"/>
          <w:u w:val="single"/>
        </w:rPr>
        <w:t xml:space="preserve">  　　</w:t>
      </w:r>
      <w:r>
        <w:rPr>
          <w:rFonts w:hint="eastAsia" w:ascii="宋体" w:hAnsi="宋体" w:cs="宋体"/>
          <w:sz w:val="24"/>
          <w:szCs w:val="24"/>
          <w:highlight w:val="none"/>
        </w:rPr>
        <w:t>月</w:t>
      </w:r>
      <w:r>
        <w:rPr>
          <w:rFonts w:hint="eastAsia" w:ascii="宋体" w:hAnsi="宋体" w:cs="宋体"/>
          <w:sz w:val="24"/>
          <w:szCs w:val="24"/>
          <w:highlight w:val="none"/>
          <w:u w:val="single"/>
        </w:rPr>
        <w:t xml:space="preserve">   　　</w:t>
      </w:r>
      <w:r>
        <w:rPr>
          <w:rFonts w:hint="eastAsia" w:ascii="宋体" w:hAnsi="宋体" w:cs="宋体"/>
          <w:sz w:val="24"/>
          <w:szCs w:val="24"/>
          <w:highlight w:val="none"/>
        </w:rPr>
        <w:t>日</w:t>
      </w:r>
    </w:p>
    <w:p w14:paraId="15FD1329">
      <w:pPr>
        <w:keepNext w:val="0"/>
        <w:keepLines w:val="0"/>
        <w:pageBreakBefore w:val="0"/>
        <w:shd w:val="clear"/>
        <w:kinsoku/>
        <w:wordWrap/>
        <w:overflowPunct/>
        <w:topLinePunct w:val="0"/>
        <w:autoSpaceDE w:val="0"/>
        <w:autoSpaceDN w:val="0"/>
        <w:bidi w:val="0"/>
        <w:adjustRightInd w:val="0"/>
        <w:spacing w:line="420" w:lineRule="exact"/>
        <w:rPr>
          <w:rFonts w:hint="eastAsia" w:ascii="宋体" w:hAnsi="宋体" w:cs="宋体"/>
          <w:sz w:val="24"/>
          <w:szCs w:val="24"/>
          <w:highlight w:val="none"/>
          <w:u w:val="single"/>
        </w:rPr>
      </w:pPr>
      <w:r>
        <w:rPr>
          <w:rFonts w:hint="eastAsia" w:ascii="宋体" w:hAnsi="宋体" w:cs="宋体"/>
          <w:sz w:val="24"/>
          <w:szCs w:val="24"/>
          <w:highlight w:val="none"/>
        </w:rPr>
        <w:t xml:space="preserve">    合同订立地点：</w:t>
      </w:r>
      <w:r>
        <w:rPr>
          <w:rFonts w:hint="eastAsia" w:ascii="宋体" w:hAnsi="宋体" w:cs="宋体"/>
          <w:sz w:val="24"/>
          <w:szCs w:val="24"/>
          <w:highlight w:val="none"/>
          <w:u w:val="single"/>
        </w:rPr>
        <w:t xml:space="preserve">        　</w:t>
      </w:r>
    </w:p>
    <w:p w14:paraId="4AE0F60C">
      <w:pPr>
        <w:keepNext w:val="0"/>
        <w:keepLines w:val="0"/>
        <w:pageBreakBefore w:val="0"/>
        <w:shd w:val="clear"/>
        <w:kinsoku/>
        <w:wordWrap/>
        <w:overflowPunct/>
        <w:topLinePunct w:val="0"/>
        <w:autoSpaceDE w:val="0"/>
        <w:autoSpaceDN w:val="0"/>
        <w:bidi w:val="0"/>
        <w:adjustRightInd w:val="0"/>
        <w:spacing w:line="420" w:lineRule="exact"/>
        <w:ind w:firstLine="480" w:firstLineChars="200"/>
        <w:rPr>
          <w:rFonts w:hint="eastAsia" w:ascii="宋体" w:hAnsi="宋体" w:cs="宋体"/>
          <w:sz w:val="24"/>
          <w:szCs w:val="24"/>
          <w:highlight w:val="none"/>
        </w:rPr>
      </w:pPr>
      <w:r>
        <w:rPr>
          <w:rFonts w:hint="eastAsia" w:ascii="宋体" w:hAnsi="宋体" w:cs="宋体"/>
          <w:sz w:val="24"/>
          <w:szCs w:val="24"/>
          <w:highlight w:val="none"/>
        </w:rPr>
        <w:t>本合同双方约定</w:t>
      </w:r>
      <w:r>
        <w:rPr>
          <w:rFonts w:hint="eastAsia" w:ascii="宋体" w:hAnsi="宋体" w:cs="宋体"/>
          <w:sz w:val="24"/>
          <w:szCs w:val="24"/>
          <w:highlight w:val="none"/>
          <w:u w:val="single"/>
        </w:rPr>
        <w:t xml:space="preserve">　法人（或法人委托人）签字或印鉴、盖章 </w:t>
      </w:r>
      <w:r>
        <w:rPr>
          <w:rFonts w:hint="eastAsia" w:ascii="宋体" w:hAnsi="宋体" w:cs="宋体"/>
          <w:sz w:val="24"/>
          <w:szCs w:val="24"/>
          <w:highlight w:val="none"/>
        </w:rPr>
        <w:t>后生效。</w:t>
      </w:r>
    </w:p>
    <w:p w14:paraId="5A9A0784">
      <w:pPr>
        <w:shd w:val="clear"/>
        <w:autoSpaceDE w:val="0"/>
        <w:autoSpaceDN w:val="0"/>
        <w:adjustRightInd w:val="0"/>
        <w:spacing w:line="360" w:lineRule="auto"/>
        <w:ind w:leftChars="200"/>
        <w:rPr>
          <w:rFonts w:hint="eastAsia" w:ascii="宋体" w:hAnsi="宋体" w:cs="宋体"/>
          <w:color w:val="000000"/>
          <w:sz w:val="24"/>
          <w:szCs w:val="24"/>
          <w:highlight w:val="none"/>
          <w:lang w:eastAsia="zh-CN"/>
        </w:rPr>
      </w:pPr>
    </w:p>
    <w:p w14:paraId="3D615609">
      <w:pPr>
        <w:shd w:val="clear"/>
        <w:autoSpaceDE w:val="0"/>
        <w:autoSpaceDN w:val="0"/>
        <w:adjustRightInd w:val="0"/>
        <w:spacing w:line="360" w:lineRule="auto"/>
        <w:ind w:leftChars="200"/>
        <w:rPr>
          <w:rFonts w:hint="eastAsia" w:ascii="宋体" w:hAnsi="宋体" w:cs="宋体"/>
          <w:color w:val="000000"/>
          <w:sz w:val="24"/>
          <w:szCs w:val="24"/>
          <w:highlight w:val="none"/>
        </w:rPr>
      </w:pPr>
      <w:r>
        <w:rPr>
          <w:rFonts w:hint="eastAsia" w:ascii="宋体" w:hAnsi="宋体" w:cs="宋体"/>
          <w:color w:val="000000"/>
          <w:sz w:val="24"/>
          <w:szCs w:val="24"/>
          <w:highlight w:val="none"/>
          <w:lang w:eastAsia="zh-CN"/>
        </w:rPr>
        <w:t>甲方</w:t>
      </w:r>
      <w:r>
        <w:rPr>
          <w:rFonts w:hint="eastAsia" w:ascii="宋体" w:hAnsi="宋体" w:cs="宋体"/>
          <w:color w:val="000000"/>
          <w:sz w:val="24"/>
          <w:szCs w:val="24"/>
          <w:highlight w:val="none"/>
        </w:rPr>
        <w:t>名称：</w:t>
      </w:r>
      <w:r>
        <w:rPr>
          <w:rFonts w:hint="eastAsia" w:ascii="宋体" w:hAnsi="宋体" w:cs="宋体"/>
          <w:color w:val="000000"/>
          <w:sz w:val="24"/>
          <w:szCs w:val="24"/>
          <w:highlight w:val="none"/>
        </w:rPr>
        <w:tab/>
      </w:r>
      <w:r>
        <w:rPr>
          <w:rFonts w:hint="eastAsia" w:ascii="宋体" w:hAnsi="宋体" w:cs="宋体"/>
          <w:color w:val="000000"/>
          <w:sz w:val="24"/>
          <w:szCs w:val="24"/>
          <w:highlight w:val="none"/>
        </w:rPr>
        <w:tab/>
      </w:r>
      <w:r>
        <w:rPr>
          <w:rFonts w:hint="eastAsia" w:ascii="宋体" w:hAnsi="宋体" w:cs="宋体"/>
          <w:color w:val="000000"/>
          <w:sz w:val="24"/>
          <w:szCs w:val="24"/>
          <w:highlight w:val="none"/>
        </w:rPr>
        <w:tab/>
      </w:r>
      <w:r>
        <w:rPr>
          <w:rFonts w:hint="eastAsia" w:ascii="宋体" w:hAnsi="宋体" w:cs="宋体"/>
          <w:color w:val="000000"/>
          <w:sz w:val="24"/>
          <w:szCs w:val="24"/>
          <w:highlight w:val="none"/>
        </w:rPr>
        <w:tab/>
      </w:r>
      <w:r>
        <w:rPr>
          <w:rFonts w:hint="eastAsia" w:ascii="宋体" w:hAnsi="宋体" w:cs="宋体"/>
          <w:color w:val="000000"/>
          <w:sz w:val="24"/>
          <w:szCs w:val="24"/>
          <w:highlight w:val="none"/>
        </w:rPr>
        <w:tab/>
      </w:r>
      <w:r>
        <w:rPr>
          <w:rFonts w:hint="eastAsia" w:ascii="宋体" w:hAnsi="宋体" w:cs="宋体"/>
          <w:color w:val="000000"/>
          <w:sz w:val="24"/>
          <w:szCs w:val="24"/>
          <w:highlight w:val="none"/>
        </w:rPr>
        <w:t xml:space="preserve">     </w:t>
      </w:r>
      <w:r>
        <w:rPr>
          <w:rFonts w:hint="eastAsia" w:ascii="宋体" w:hAnsi="宋体" w:cs="宋体"/>
          <w:color w:val="000000"/>
          <w:sz w:val="24"/>
          <w:szCs w:val="24"/>
          <w:highlight w:val="none"/>
          <w:lang w:val="en-US" w:eastAsia="zh-CN"/>
        </w:rPr>
        <w:t xml:space="preserve">     </w:t>
      </w:r>
      <w:r>
        <w:rPr>
          <w:rFonts w:hint="eastAsia" w:ascii="宋体" w:hAnsi="宋体" w:cs="宋体"/>
          <w:color w:val="000000"/>
          <w:sz w:val="24"/>
          <w:szCs w:val="24"/>
          <w:highlight w:val="none"/>
          <w:lang w:eastAsia="zh-CN"/>
        </w:rPr>
        <w:t>乙方</w:t>
      </w:r>
      <w:r>
        <w:rPr>
          <w:rFonts w:hint="eastAsia" w:ascii="宋体" w:hAnsi="宋体" w:cs="宋体"/>
          <w:color w:val="000000"/>
          <w:sz w:val="24"/>
          <w:szCs w:val="24"/>
          <w:highlight w:val="none"/>
        </w:rPr>
        <w:t>名称：</w:t>
      </w:r>
    </w:p>
    <w:p w14:paraId="705E4336">
      <w:pPr>
        <w:shd w:val="clear"/>
        <w:spacing w:line="360" w:lineRule="auto"/>
        <w:ind w:leftChars="200" w:firstLine="1440" w:firstLineChars="600"/>
        <w:rPr>
          <w:rFonts w:hint="eastAsia" w:ascii="宋体" w:hAnsi="宋体" w:cs="宋体"/>
          <w:color w:val="000000"/>
          <w:sz w:val="24"/>
          <w:szCs w:val="24"/>
          <w:highlight w:val="none"/>
        </w:rPr>
      </w:pPr>
      <w:r>
        <w:rPr>
          <w:rFonts w:hint="eastAsia" w:ascii="宋体" w:hAnsi="宋体" w:cs="宋体"/>
          <w:color w:val="000000"/>
          <w:sz w:val="24"/>
          <w:szCs w:val="24"/>
          <w:highlight w:val="none"/>
        </w:rPr>
        <w:t xml:space="preserve">（盖章）                        </w:t>
      </w:r>
      <w:r>
        <w:rPr>
          <w:rFonts w:hint="eastAsia" w:ascii="宋体" w:hAnsi="宋体" w:cs="宋体"/>
          <w:color w:val="000000"/>
          <w:sz w:val="24"/>
          <w:szCs w:val="24"/>
          <w:highlight w:val="none"/>
          <w:lang w:val="en-US" w:eastAsia="zh-CN"/>
        </w:rPr>
        <w:t xml:space="preserve">   </w:t>
      </w:r>
      <w:r>
        <w:rPr>
          <w:rFonts w:hint="eastAsia" w:ascii="宋体" w:hAnsi="宋体" w:cs="宋体"/>
          <w:color w:val="000000"/>
          <w:sz w:val="24"/>
          <w:szCs w:val="24"/>
          <w:highlight w:val="none"/>
        </w:rPr>
        <w:t>（盖章）</w:t>
      </w:r>
    </w:p>
    <w:p w14:paraId="5E131831">
      <w:pPr>
        <w:shd w:val="clear"/>
        <w:spacing w:line="360" w:lineRule="auto"/>
        <w:ind w:leftChars="200"/>
        <w:rPr>
          <w:rFonts w:hint="eastAsia" w:ascii="宋体" w:hAnsi="宋体" w:cs="宋体"/>
          <w:color w:val="000000"/>
          <w:sz w:val="24"/>
          <w:szCs w:val="24"/>
          <w:highlight w:val="none"/>
        </w:rPr>
      </w:pPr>
      <w:r>
        <w:rPr>
          <w:rFonts w:hint="eastAsia" w:ascii="宋体" w:hAnsi="宋体" w:cs="宋体"/>
          <w:color w:val="000000"/>
          <w:sz w:val="24"/>
          <w:szCs w:val="24"/>
          <w:highlight w:val="none"/>
        </w:rPr>
        <w:t>法定代表人：（签字）</w:t>
      </w:r>
      <w:r>
        <w:rPr>
          <w:rFonts w:hint="eastAsia" w:ascii="宋体" w:hAnsi="宋体" w:cs="宋体"/>
          <w:color w:val="000000"/>
          <w:sz w:val="24"/>
          <w:szCs w:val="24"/>
          <w:highlight w:val="none"/>
        </w:rPr>
        <w:tab/>
      </w:r>
      <w:r>
        <w:rPr>
          <w:rFonts w:hint="eastAsia" w:ascii="宋体" w:hAnsi="宋体" w:cs="宋体"/>
          <w:color w:val="000000"/>
          <w:sz w:val="24"/>
          <w:szCs w:val="24"/>
          <w:highlight w:val="none"/>
        </w:rPr>
        <w:tab/>
      </w:r>
      <w:r>
        <w:rPr>
          <w:rFonts w:hint="eastAsia" w:ascii="宋体" w:hAnsi="宋体" w:cs="宋体"/>
          <w:color w:val="000000"/>
          <w:sz w:val="24"/>
          <w:szCs w:val="24"/>
          <w:highlight w:val="none"/>
        </w:rPr>
        <w:tab/>
      </w:r>
      <w:r>
        <w:rPr>
          <w:rFonts w:hint="eastAsia" w:ascii="宋体" w:hAnsi="宋体" w:cs="宋体"/>
          <w:color w:val="000000"/>
          <w:sz w:val="24"/>
          <w:szCs w:val="24"/>
          <w:highlight w:val="none"/>
        </w:rPr>
        <w:tab/>
      </w:r>
      <w:r>
        <w:rPr>
          <w:rFonts w:hint="eastAsia" w:ascii="宋体" w:hAnsi="宋体" w:cs="宋体"/>
          <w:color w:val="000000"/>
          <w:sz w:val="24"/>
          <w:szCs w:val="24"/>
          <w:highlight w:val="none"/>
        </w:rPr>
        <w:t xml:space="preserve">   法定代表人：（签字）</w:t>
      </w:r>
    </w:p>
    <w:p w14:paraId="3EFA6027">
      <w:pPr>
        <w:shd w:val="clear"/>
        <w:spacing w:line="360" w:lineRule="auto"/>
        <w:ind w:leftChars="200"/>
        <w:rPr>
          <w:rFonts w:hint="eastAsia" w:ascii="宋体" w:hAnsi="宋体" w:cs="宋体"/>
          <w:color w:val="000000"/>
          <w:sz w:val="24"/>
          <w:szCs w:val="24"/>
          <w:highlight w:val="none"/>
        </w:rPr>
      </w:pPr>
      <w:r>
        <w:rPr>
          <w:rFonts w:hint="eastAsia" w:ascii="宋体" w:hAnsi="宋体" w:cs="宋体"/>
          <w:color w:val="000000"/>
          <w:sz w:val="24"/>
          <w:szCs w:val="24"/>
          <w:highlight w:val="none"/>
        </w:rPr>
        <w:t>签约代理人</w:t>
      </w: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rPr>
        <w:t>（签字）</w:t>
      </w:r>
      <w:r>
        <w:rPr>
          <w:rFonts w:hint="eastAsia" w:ascii="宋体" w:hAnsi="宋体" w:cs="宋体"/>
          <w:color w:val="000000"/>
          <w:sz w:val="24"/>
          <w:szCs w:val="24"/>
          <w:highlight w:val="none"/>
        </w:rPr>
        <w:tab/>
      </w:r>
      <w:r>
        <w:rPr>
          <w:rFonts w:hint="eastAsia" w:ascii="宋体" w:hAnsi="宋体" w:cs="宋体"/>
          <w:color w:val="000000"/>
          <w:sz w:val="24"/>
          <w:szCs w:val="24"/>
          <w:highlight w:val="none"/>
        </w:rPr>
        <w:tab/>
      </w:r>
      <w:r>
        <w:rPr>
          <w:rFonts w:hint="eastAsia" w:ascii="宋体" w:hAnsi="宋体" w:cs="宋体"/>
          <w:color w:val="000000"/>
          <w:sz w:val="24"/>
          <w:szCs w:val="24"/>
          <w:highlight w:val="none"/>
        </w:rPr>
        <w:tab/>
      </w:r>
      <w:r>
        <w:rPr>
          <w:rFonts w:hint="eastAsia" w:ascii="宋体" w:hAnsi="宋体" w:cs="宋体"/>
          <w:color w:val="000000"/>
          <w:sz w:val="24"/>
          <w:szCs w:val="24"/>
          <w:highlight w:val="none"/>
          <w:lang w:val="en-US" w:eastAsia="zh-CN"/>
        </w:rPr>
        <w:t xml:space="preserve">      </w:t>
      </w:r>
      <w:r>
        <w:rPr>
          <w:rFonts w:hint="eastAsia" w:ascii="宋体" w:hAnsi="宋体" w:cs="宋体"/>
          <w:color w:val="000000"/>
          <w:sz w:val="24"/>
          <w:szCs w:val="24"/>
          <w:highlight w:val="none"/>
        </w:rPr>
        <w:t>签约代理人</w:t>
      </w: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rPr>
        <w:t>（签字）</w:t>
      </w:r>
    </w:p>
    <w:p w14:paraId="7D7BCC44">
      <w:pPr>
        <w:shd w:val="clear"/>
        <w:spacing w:line="360" w:lineRule="auto"/>
        <w:ind w:leftChars="200"/>
        <w:rPr>
          <w:rFonts w:hint="eastAsia" w:ascii="宋体" w:hAnsi="宋体" w:cs="宋体"/>
          <w:color w:val="000000"/>
          <w:sz w:val="24"/>
          <w:szCs w:val="24"/>
          <w:highlight w:val="none"/>
        </w:rPr>
      </w:pPr>
      <w:r>
        <w:rPr>
          <w:rFonts w:hint="eastAsia" w:ascii="宋体" w:hAnsi="宋体" w:cs="宋体"/>
          <w:color w:val="000000"/>
          <w:sz w:val="24"/>
          <w:szCs w:val="24"/>
          <w:highlight w:val="none"/>
        </w:rPr>
        <w:t>住       所：</w:t>
      </w:r>
      <w:r>
        <w:rPr>
          <w:rFonts w:hint="eastAsia" w:ascii="宋体" w:hAnsi="宋体" w:cs="宋体"/>
          <w:color w:val="000000"/>
          <w:sz w:val="24"/>
          <w:szCs w:val="24"/>
          <w:highlight w:val="none"/>
        </w:rPr>
        <w:tab/>
      </w:r>
      <w:r>
        <w:rPr>
          <w:rFonts w:hint="eastAsia" w:ascii="宋体" w:hAnsi="宋体" w:cs="宋体"/>
          <w:color w:val="000000"/>
          <w:sz w:val="24"/>
          <w:szCs w:val="24"/>
          <w:highlight w:val="none"/>
        </w:rPr>
        <w:tab/>
      </w:r>
      <w:r>
        <w:rPr>
          <w:rFonts w:hint="eastAsia" w:ascii="宋体" w:hAnsi="宋体" w:cs="宋体"/>
          <w:color w:val="000000"/>
          <w:sz w:val="24"/>
          <w:szCs w:val="24"/>
          <w:highlight w:val="none"/>
        </w:rPr>
        <w:tab/>
      </w:r>
      <w:r>
        <w:rPr>
          <w:rFonts w:hint="eastAsia" w:ascii="宋体" w:hAnsi="宋体" w:cs="宋体"/>
          <w:color w:val="000000"/>
          <w:sz w:val="24"/>
          <w:szCs w:val="24"/>
          <w:highlight w:val="none"/>
        </w:rPr>
        <w:tab/>
      </w:r>
      <w:r>
        <w:rPr>
          <w:rFonts w:hint="eastAsia" w:ascii="宋体" w:hAnsi="宋体" w:cs="宋体"/>
          <w:color w:val="000000"/>
          <w:sz w:val="24"/>
          <w:szCs w:val="24"/>
          <w:highlight w:val="none"/>
        </w:rPr>
        <w:tab/>
      </w:r>
      <w:r>
        <w:rPr>
          <w:rFonts w:hint="eastAsia" w:ascii="宋体" w:hAnsi="宋体" w:cs="宋体"/>
          <w:color w:val="000000"/>
          <w:sz w:val="24"/>
          <w:szCs w:val="24"/>
          <w:highlight w:val="none"/>
        </w:rPr>
        <w:t xml:space="preserve">      住    所：</w:t>
      </w:r>
    </w:p>
    <w:p w14:paraId="7D36D808">
      <w:pPr>
        <w:shd w:val="clear"/>
        <w:spacing w:line="360" w:lineRule="auto"/>
        <w:ind w:leftChars="200"/>
        <w:rPr>
          <w:rFonts w:hint="eastAsia" w:ascii="宋体" w:hAnsi="宋体" w:cs="宋体"/>
          <w:color w:val="000000"/>
          <w:sz w:val="24"/>
          <w:szCs w:val="24"/>
          <w:highlight w:val="none"/>
        </w:rPr>
      </w:pPr>
      <w:r>
        <w:rPr>
          <w:rFonts w:hint="eastAsia" w:ascii="宋体" w:hAnsi="宋体" w:cs="宋体"/>
          <w:color w:val="000000"/>
          <w:sz w:val="24"/>
          <w:szCs w:val="24"/>
          <w:highlight w:val="none"/>
        </w:rPr>
        <w:t>邮 政 编 码：</w:t>
      </w:r>
      <w:r>
        <w:rPr>
          <w:rFonts w:hint="eastAsia" w:ascii="宋体" w:hAnsi="宋体" w:cs="宋体"/>
          <w:color w:val="000000"/>
          <w:sz w:val="24"/>
          <w:szCs w:val="24"/>
          <w:highlight w:val="none"/>
        </w:rPr>
        <w:tab/>
      </w:r>
      <w:r>
        <w:rPr>
          <w:rFonts w:hint="eastAsia" w:ascii="宋体" w:hAnsi="宋体" w:cs="宋体"/>
          <w:color w:val="000000"/>
          <w:sz w:val="24"/>
          <w:szCs w:val="24"/>
          <w:highlight w:val="none"/>
        </w:rPr>
        <w:tab/>
      </w:r>
      <w:r>
        <w:rPr>
          <w:rFonts w:hint="eastAsia" w:ascii="宋体" w:hAnsi="宋体" w:cs="宋体"/>
          <w:color w:val="000000"/>
          <w:sz w:val="24"/>
          <w:szCs w:val="24"/>
          <w:highlight w:val="none"/>
        </w:rPr>
        <w:tab/>
      </w:r>
      <w:r>
        <w:rPr>
          <w:rFonts w:hint="eastAsia" w:ascii="宋体" w:hAnsi="宋体" w:cs="宋体"/>
          <w:color w:val="000000"/>
          <w:sz w:val="24"/>
          <w:szCs w:val="24"/>
          <w:highlight w:val="none"/>
        </w:rPr>
        <w:tab/>
      </w:r>
      <w:r>
        <w:rPr>
          <w:rFonts w:hint="eastAsia" w:ascii="宋体" w:hAnsi="宋体" w:cs="宋体"/>
          <w:color w:val="000000"/>
          <w:sz w:val="24"/>
          <w:szCs w:val="24"/>
          <w:highlight w:val="none"/>
        </w:rPr>
        <w:t xml:space="preserve">  </w:t>
      </w:r>
      <w:r>
        <w:rPr>
          <w:rFonts w:hint="eastAsia" w:ascii="宋体" w:hAnsi="宋体" w:cs="宋体"/>
          <w:color w:val="000000"/>
          <w:sz w:val="24"/>
          <w:szCs w:val="24"/>
          <w:highlight w:val="none"/>
        </w:rPr>
        <w:tab/>
      </w:r>
      <w:r>
        <w:rPr>
          <w:rFonts w:hint="eastAsia" w:ascii="宋体" w:hAnsi="宋体" w:cs="宋体"/>
          <w:color w:val="000000"/>
          <w:sz w:val="24"/>
          <w:szCs w:val="24"/>
          <w:highlight w:val="none"/>
        </w:rPr>
        <w:t xml:space="preserve">      邮政编码：</w:t>
      </w:r>
    </w:p>
    <w:p w14:paraId="586BD55B">
      <w:pPr>
        <w:shd w:val="clear"/>
        <w:spacing w:line="360" w:lineRule="auto"/>
        <w:ind w:left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电       话：</w:t>
      </w:r>
      <w:r>
        <w:rPr>
          <w:rFonts w:hint="eastAsia" w:ascii="宋体" w:hAnsi="宋体" w:eastAsia="宋体" w:cs="宋体"/>
          <w:color w:val="000000"/>
          <w:sz w:val="24"/>
          <w:szCs w:val="24"/>
          <w:highlight w:val="none"/>
        </w:rPr>
        <w:tab/>
      </w:r>
      <w:r>
        <w:rPr>
          <w:rFonts w:hint="eastAsia" w:ascii="宋体" w:hAnsi="宋体" w:eastAsia="宋体" w:cs="宋体"/>
          <w:color w:val="000000"/>
          <w:sz w:val="24"/>
          <w:szCs w:val="24"/>
          <w:highlight w:val="none"/>
        </w:rPr>
        <w:tab/>
      </w:r>
      <w:r>
        <w:rPr>
          <w:rFonts w:hint="eastAsia" w:ascii="宋体" w:hAnsi="宋体" w:eastAsia="宋体" w:cs="宋体"/>
          <w:color w:val="000000"/>
          <w:sz w:val="24"/>
          <w:szCs w:val="24"/>
          <w:highlight w:val="none"/>
        </w:rPr>
        <w:tab/>
      </w:r>
      <w:r>
        <w:rPr>
          <w:rFonts w:hint="eastAsia" w:ascii="宋体" w:hAnsi="宋体" w:eastAsia="宋体" w:cs="宋体"/>
          <w:color w:val="000000"/>
          <w:sz w:val="24"/>
          <w:szCs w:val="24"/>
          <w:highlight w:val="none"/>
        </w:rPr>
        <w:tab/>
      </w:r>
      <w:r>
        <w:rPr>
          <w:rFonts w:hint="eastAsia" w:ascii="宋体" w:hAnsi="宋体" w:eastAsia="宋体" w:cs="宋体"/>
          <w:color w:val="000000"/>
          <w:sz w:val="24"/>
          <w:szCs w:val="24"/>
          <w:highlight w:val="none"/>
        </w:rPr>
        <w:tab/>
      </w:r>
      <w:r>
        <w:rPr>
          <w:rFonts w:hint="eastAsia" w:ascii="宋体" w:hAnsi="宋体" w:eastAsia="宋体" w:cs="宋体"/>
          <w:color w:val="000000"/>
          <w:sz w:val="24"/>
          <w:szCs w:val="24"/>
          <w:highlight w:val="none"/>
        </w:rPr>
        <w:t xml:space="preserve">      电    话：</w:t>
      </w:r>
    </w:p>
    <w:p w14:paraId="0CF3D484">
      <w:pPr>
        <w:shd w:val="clear"/>
        <w:spacing w:line="360" w:lineRule="auto"/>
        <w:ind w:left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传       真：</w:t>
      </w:r>
      <w:r>
        <w:rPr>
          <w:rFonts w:hint="eastAsia" w:ascii="宋体" w:hAnsi="宋体" w:eastAsia="宋体" w:cs="宋体"/>
          <w:color w:val="000000"/>
          <w:sz w:val="24"/>
          <w:szCs w:val="24"/>
          <w:highlight w:val="none"/>
        </w:rPr>
        <w:tab/>
      </w:r>
      <w:r>
        <w:rPr>
          <w:rFonts w:hint="eastAsia" w:ascii="宋体" w:hAnsi="宋体" w:eastAsia="宋体" w:cs="宋体"/>
          <w:color w:val="000000"/>
          <w:sz w:val="24"/>
          <w:szCs w:val="24"/>
          <w:highlight w:val="none"/>
        </w:rPr>
        <w:tab/>
      </w:r>
      <w:r>
        <w:rPr>
          <w:rFonts w:hint="eastAsia" w:ascii="宋体" w:hAnsi="宋体" w:eastAsia="宋体" w:cs="宋体"/>
          <w:color w:val="000000"/>
          <w:sz w:val="24"/>
          <w:szCs w:val="24"/>
          <w:highlight w:val="none"/>
        </w:rPr>
        <w:tab/>
      </w:r>
      <w:r>
        <w:rPr>
          <w:rFonts w:hint="eastAsia" w:ascii="宋体" w:hAnsi="宋体" w:eastAsia="宋体" w:cs="宋体"/>
          <w:color w:val="000000"/>
          <w:sz w:val="24"/>
          <w:szCs w:val="24"/>
          <w:highlight w:val="none"/>
        </w:rPr>
        <w:tab/>
      </w:r>
      <w:r>
        <w:rPr>
          <w:rFonts w:hint="eastAsia" w:ascii="宋体" w:hAnsi="宋体" w:eastAsia="宋体" w:cs="宋体"/>
          <w:color w:val="000000"/>
          <w:sz w:val="24"/>
          <w:szCs w:val="24"/>
          <w:highlight w:val="none"/>
        </w:rPr>
        <w:tab/>
      </w:r>
      <w:r>
        <w:rPr>
          <w:rFonts w:hint="eastAsia" w:ascii="宋体" w:hAnsi="宋体" w:eastAsia="宋体" w:cs="宋体"/>
          <w:color w:val="000000"/>
          <w:sz w:val="24"/>
          <w:szCs w:val="24"/>
          <w:highlight w:val="none"/>
        </w:rPr>
        <w:t xml:space="preserve">      传    真：</w:t>
      </w:r>
    </w:p>
    <w:p w14:paraId="1AC271E7">
      <w:pPr>
        <w:shd w:val="clear"/>
        <w:spacing w:line="360" w:lineRule="auto"/>
        <w:ind w:left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开户银行：</w:t>
      </w:r>
      <w:r>
        <w:rPr>
          <w:rFonts w:hint="eastAsia" w:ascii="宋体" w:hAnsi="宋体" w:eastAsia="宋体" w:cs="宋体"/>
          <w:color w:val="000000"/>
          <w:sz w:val="24"/>
          <w:szCs w:val="24"/>
          <w:highlight w:val="none"/>
        </w:rPr>
        <w:tab/>
      </w:r>
      <w:r>
        <w:rPr>
          <w:rFonts w:hint="eastAsia" w:ascii="宋体" w:hAnsi="宋体" w:eastAsia="宋体" w:cs="宋体"/>
          <w:color w:val="000000"/>
          <w:sz w:val="24"/>
          <w:szCs w:val="24"/>
          <w:highlight w:val="none"/>
        </w:rPr>
        <w:tab/>
      </w:r>
      <w:r>
        <w:rPr>
          <w:rFonts w:hint="eastAsia" w:ascii="宋体" w:hAnsi="宋体" w:eastAsia="宋体" w:cs="宋体"/>
          <w:color w:val="000000"/>
          <w:sz w:val="24"/>
          <w:szCs w:val="24"/>
          <w:highlight w:val="none"/>
        </w:rPr>
        <w:tab/>
      </w:r>
      <w:r>
        <w:rPr>
          <w:rFonts w:hint="eastAsia" w:ascii="宋体" w:hAnsi="宋体" w:eastAsia="宋体" w:cs="宋体"/>
          <w:color w:val="000000"/>
          <w:sz w:val="24"/>
          <w:szCs w:val="24"/>
          <w:highlight w:val="none"/>
        </w:rPr>
        <w:tab/>
      </w:r>
      <w:r>
        <w:rPr>
          <w:rFonts w:hint="eastAsia" w:ascii="宋体" w:hAnsi="宋体" w:eastAsia="宋体" w:cs="宋体"/>
          <w:color w:val="000000"/>
          <w:sz w:val="24"/>
          <w:szCs w:val="24"/>
          <w:highlight w:val="none"/>
        </w:rPr>
        <w:tab/>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 xml:space="preserve">开户银行： </w:t>
      </w:r>
    </w:p>
    <w:p w14:paraId="61823865">
      <w:pPr>
        <w:shd w:val="clear"/>
        <w:spacing w:line="360" w:lineRule="auto"/>
        <w:ind w:left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银行账号</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rPr>
        <w:tab/>
      </w:r>
      <w:r>
        <w:rPr>
          <w:rFonts w:hint="eastAsia" w:ascii="宋体" w:hAnsi="宋体" w:eastAsia="宋体" w:cs="宋体"/>
          <w:color w:val="000000"/>
          <w:sz w:val="24"/>
          <w:szCs w:val="24"/>
          <w:highlight w:val="none"/>
        </w:rPr>
        <w:tab/>
      </w:r>
      <w:r>
        <w:rPr>
          <w:rFonts w:hint="eastAsia" w:ascii="宋体" w:hAnsi="宋体" w:eastAsia="宋体" w:cs="宋体"/>
          <w:color w:val="000000"/>
          <w:sz w:val="24"/>
          <w:szCs w:val="24"/>
          <w:highlight w:val="none"/>
        </w:rPr>
        <w:tab/>
      </w:r>
      <w:r>
        <w:rPr>
          <w:rFonts w:hint="eastAsia" w:ascii="宋体" w:hAnsi="宋体" w:eastAsia="宋体" w:cs="宋体"/>
          <w:color w:val="000000"/>
          <w:sz w:val="24"/>
          <w:szCs w:val="24"/>
          <w:highlight w:val="none"/>
        </w:rPr>
        <w:tab/>
      </w:r>
      <w:r>
        <w:rPr>
          <w:rFonts w:hint="eastAsia" w:ascii="宋体" w:hAnsi="宋体" w:eastAsia="宋体" w:cs="宋体"/>
          <w:color w:val="000000"/>
          <w:sz w:val="24"/>
          <w:szCs w:val="24"/>
          <w:highlight w:val="none"/>
        </w:rPr>
        <w:tab/>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lang w:eastAsia="zh-CN"/>
        </w:rPr>
        <w:t>银行账号</w:t>
      </w:r>
      <w:r>
        <w:rPr>
          <w:rFonts w:hint="eastAsia" w:ascii="宋体" w:hAnsi="宋体" w:eastAsia="宋体" w:cs="宋体"/>
          <w:color w:val="000000"/>
          <w:sz w:val="24"/>
          <w:szCs w:val="24"/>
          <w:highlight w:val="none"/>
        </w:rPr>
        <w:t>：</w:t>
      </w:r>
    </w:p>
    <w:p w14:paraId="46F2D887">
      <w:pPr>
        <w:pStyle w:val="24"/>
        <w:shd w:val="clear"/>
        <w:outlineLvl w:val="9"/>
        <w:rPr>
          <w:rFonts w:cs="宋体" w:asciiTheme="minorEastAsia" w:hAnsiTheme="minorEastAsia" w:eastAsiaTheme="minorEastAsia"/>
          <w:b/>
          <w:bCs/>
          <w:sz w:val="36"/>
          <w:szCs w:val="36"/>
          <w:highlight w:val="none"/>
        </w:rPr>
      </w:pPr>
    </w:p>
    <w:p w14:paraId="26EC0E1C">
      <w:pPr>
        <w:shd w:val="clear"/>
        <w:rPr>
          <w:rFonts w:cs="宋体" w:asciiTheme="minorEastAsia" w:hAnsiTheme="minorEastAsia" w:eastAsiaTheme="minorEastAsia"/>
          <w:b/>
          <w:bCs/>
          <w:sz w:val="36"/>
          <w:szCs w:val="36"/>
          <w:highlight w:val="none"/>
        </w:rPr>
      </w:pPr>
    </w:p>
    <w:p w14:paraId="5DCD7E8B">
      <w:pPr>
        <w:pStyle w:val="24"/>
        <w:shd w:val="clear"/>
        <w:outlineLvl w:val="9"/>
        <w:rPr>
          <w:highlight w:val="none"/>
        </w:rPr>
      </w:pPr>
    </w:p>
    <w:p w14:paraId="0D6B938C">
      <w:pPr>
        <w:widowControl/>
        <w:shd w:val="clear"/>
        <w:jc w:val="center"/>
        <w:rPr>
          <w:rFonts w:cs="宋体" w:asciiTheme="minorEastAsia" w:hAnsiTheme="minorEastAsia" w:eastAsiaTheme="minorEastAsia"/>
          <w:b/>
          <w:bCs/>
          <w:sz w:val="36"/>
          <w:szCs w:val="36"/>
          <w:highlight w:val="none"/>
        </w:rPr>
      </w:pPr>
    </w:p>
    <w:p w14:paraId="58DAC118">
      <w:pPr>
        <w:widowControl/>
        <w:shd w:val="clear"/>
        <w:jc w:val="center"/>
        <w:rPr>
          <w:rFonts w:cs="宋体" w:asciiTheme="minorEastAsia" w:hAnsiTheme="minorEastAsia" w:eastAsiaTheme="minorEastAsia"/>
          <w:b/>
          <w:bCs/>
          <w:sz w:val="36"/>
          <w:szCs w:val="36"/>
          <w:highlight w:val="none"/>
        </w:rPr>
      </w:pPr>
    </w:p>
    <w:p w14:paraId="0B92B032">
      <w:pPr>
        <w:widowControl/>
        <w:shd w:val="clear"/>
        <w:jc w:val="center"/>
        <w:outlineLvl w:val="0"/>
        <w:rPr>
          <w:rFonts w:cs="宋体" w:asciiTheme="minorEastAsia" w:hAnsiTheme="minorEastAsia" w:eastAsiaTheme="minorEastAsia"/>
          <w:b/>
          <w:bCs/>
          <w:sz w:val="36"/>
          <w:szCs w:val="36"/>
          <w:highlight w:val="none"/>
        </w:rPr>
      </w:pPr>
      <w:bookmarkStart w:id="30" w:name="_Toc22694"/>
      <w:r>
        <w:rPr>
          <w:rFonts w:hint="eastAsia" w:cs="宋体" w:asciiTheme="minorEastAsia" w:hAnsiTheme="minorEastAsia" w:eastAsiaTheme="minorEastAsia"/>
          <w:b/>
          <w:bCs/>
          <w:sz w:val="36"/>
          <w:szCs w:val="36"/>
          <w:highlight w:val="none"/>
        </w:rPr>
        <w:t>第六章</w:t>
      </w:r>
      <w:r>
        <w:rPr>
          <w:rFonts w:cs="宋体" w:asciiTheme="minorEastAsia" w:hAnsiTheme="minorEastAsia" w:eastAsiaTheme="minorEastAsia"/>
          <w:b/>
          <w:bCs/>
          <w:sz w:val="36"/>
          <w:szCs w:val="36"/>
          <w:highlight w:val="none"/>
        </w:rPr>
        <w:t xml:space="preserve"> </w:t>
      </w:r>
      <w:r>
        <w:rPr>
          <w:rFonts w:hint="eastAsia" w:cs="宋体" w:asciiTheme="minorEastAsia" w:hAnsiTheme="minorEastAsia" w:eastAsiaTheme="minorEastAsia"/>
          <w:b/>
          <w:bCs/>
          <w:sz w:val="36"/>
          <w:szCs w:val="36"/>
          <w:highlight w:val="none"/>
        </w:rPr>
        <w:t>磋商响应文件格式附件</w:t>
      </w:r>
      <w:bookmarkEnd w:id="30"/>
    </w:p>
    <w:p w14:paraId="23AC0590">
      <w:pPr>
        <w:widowControl/>
        <w:shd w:val="clear"/>
        <w:jc w:val="center"/>
        <w:rPr>
          <w:rFonts w:hint="eastAsia" w:cs="宋体" w:asciiTheme="minorEastAsia" w:hAnsiTheme="minorEastAsia" w:eastAsiaTheme="minorEastAsia"/>
          <w:sz w:val="40"/>
          <w:szCs w:val="40"/>
          <w:highlight w:val="none"/>
          <w:lang w:eastAsia="zh-CN"/>
        </w:rPr>
      </w:pPr>
      <w:r>
        <w:rPr>
          <w:rFonts w:hint="eastAsia" w:cs="宋体" w:asciiTheme="minorEastAsia" w:hAnsiTheme="minorEastAsia" w:eastAsiaTheme="minorEastAsia"/>
          <w:b/>
          <w:bCs/>
          <w:sz w:val="36"/>
          <w:szCs w:val="36"/>
          <w:highlight w:val="none"/>
        </w:rPr>
        <w:br w:type="page"/>
      </w:r>
      <w:r>
        <w:rPr>
          <w:rFonts w:hint="eastAsia" w:cs="宋体" w:asciiTheme="minorEastAsia" w:hAnsiTheme="minorEastAsia" w:eastAsiaTheme="minorEastAsia"/>
          <w:b/>
          <w:bCs/>
          <w:sz w:val="48"/>
          <w:szCs w:val="48"/>
          <w:highlight w:val="none"/>
          <w:lang w:eastAsia="zh-CN"/>
        </w:rPr>
        <w:t>温岭市泽国镇一、二级污水管道及附属泵站改造工程设计服务项目</w:t>
      </w:r>
    </w:p>
    <w:p w14:paraId="6EF617A5">
      <w:pPr>
        <w:shd w:val="clear"/>
        <w:spacing w:before="312" w:beforeLines="100" w:line="360" w:lineRule="auto"/>
        <w:ind w:right="-108"/>
        <w:jc w:val="center"/>
        <w:rPr>
          <w:rFonts w:ascii="宋体" w:hAnsi="宋体" w:cs="宋体"/>
          <w:b/>
          <w:bCs/>
          <w:spacing w:val="40"/>
          <w:sz w:val="28"/>
          <w:szCs w:val="28"/>
          <w:highlight w:val="none"/>
          <w:lang w:val="zh-CN"/>
        </w:rPr>
      </w:pPr>
      <w:r>
        <w:rPr>
          <w:rFonts w:hint="eastAsia" w:cs="宋体" w:asciiTheme="minorEastAsia" w:hAnsiTheme="minorEastAsia" w:eastAsiaTheme="minorEastAsia"/>
          <w:sz w:val="28"/>
          <w:szCs w:val="28"/>
          <w:highlight w:val="none"/>
        </w:rPr>
        <w:t>项目编号：</w:t>
      </w:r>
      <w:r>
        <w:rPr>
          <w:rFonts w:hint="eastAsia" w:cs="宋体" w:asciiTheme="minorEastAsia" w:hAnsiTheme="minorEastAsia" w:eastAsiaTheme="minorEastAsia"/>
          <w:sz w:val="28"/>
          <w:szCs w:val="28"/>
          <w:highlight w:val="none"/>
          <w:lang w:eastAsia="zh-CN"/>
        </w:rPr>
        <w:t>JJWL25021923</w:t>
      </w:r>
      <w:r>
        <w:rPr>
          <w:rFonts w:asciiTheme="minorEastAsia" w:hAnsiTheme="minorEastAsia" w:eastAsiaTheme="minorEastAsia"/>
          <w:sz w:val="28"/>
          <w:szCs w:val="28"/>
          <w:highlight w:val="none"/>
        </w:rPr>
        <w:t xml:space="preserve"> </w:t>
      </w:r>
    </w:p>
    <w:p w14:paraId="18BECD21">
      <w:pPr>
        <w:shd w:val="clear"/>
        <w:spacing w:after="100" w:afterAutospacing="1" w:line="360" w:lineRule="auto"/>
        <w:ind w:right="-108"/>
        <w:jc w:val="center"/>
        <w:rPr>
          <w:rFonts w:cs="宋体" w:asciiTheme="minorEastAsia" w:hAnsiTheme="minorEastAsia" w:eastAsiaTheme="minorEastAsia"/>
          <w:sz w:val="84"/>
          <w:szCs w:val="84"/>
          <w:highlight w:val="none"/>
          <w:lang w:val="zh-CN"/>
        </w:rPr>
      </w:pPr>
      <w:r>
        <w:rPr>
          <w:rFonts w:hint="eastAsia" w:cs="宋体" w:asciiTheme="minorEastAsia" w:hAnsiTheme="minorEastAsia" w:eastAsiaTheme="minorEastAsia"/>
          <w:sz w:val="84"/>
          <w:szCs w:val="84"/>
          <w:highlight w:val="none"/>
          <w:lang w:val="zh-CN"/>
        </w:rPr>
        <w:t>资</w:t>
      </w:r>
    </w:p>
    <w:p w14:paraId="61666C1E">
      <w:pPr>
        <w:shd w:val="clear"/>
        <w:spacing w:after="100" w:afterAutospacing="1" w:line="360" w:lineRule="auto"/>
        <w:ind w:right="-108"/>
        <w:jc w:val="center"/>
        <w:rPr>
          <w:rFonts w:cs="宋体" w:asciiTheme="minorEastAsia" w:hAnsiTheme="minorEastAsia" w:eastAsiaTheme="minorEastAsia"/>
          <w:sz w:val="84"/>
          <w:szCs w:val="84"/>
          <w:highlight w:val="none"/>
          <w:lang w:val="zh-CN"/>
        </w:rPr>
      </w:pPr>
      <w:r>
        <w:rPr>
          <w:rFonts w:hint="eastAsia" w:cs="宋体" w:asciiTheme="minorEastAsia" w:hAnsiTheme="minorEastAsia" w:eastAsiaTheme="minorEastAsia"/>
          <w:sz w:val="84"/>
          <w:szCs w:val="84"/>
          <w:highlight w:val="none"/>
          <w:lang w:val="zh-CN"/>
        </w:rPr>
        <w:t>格</w:t>
      </w:r>
    </w:p>
    <w:p w14:paraId="025779F1">
      <w:pPr>
        <w:shd w:val="clear"/>
        <w:spacing w:after="100" w:afterAutospacing="1" w:line="360" w:lineRule="auto"/>
        <w:ind w:right="-108"/>
        <w:jc w:val="center"/>
        <w:rPr>
          <w:rFonts w:cs="宋体" w:asciiTheme="minorEastAsia" w:hAnsiTheme="minorEastAsia" w:eastAsiaTheme="minorEastAsia"/>
          <w:sz w:val="84"/>
          <w:szCs w:val="84"/>
          <w:highlight w:val="none"/>
          <w:lang w:val="zh-CN"/>
        </w:rPr>
      </w:pPr>
      <w:r>
        <w:rPr>
          <w:rFonts w:hint="eastAsia" w:cs="宋体" w:asciiTheme="minorEastAsia" w:hAnsiTheme="minorEastAsia" w:eastAsiaTheme="minorEastAsia"/>
          <w:sz w:val="84"/>
          <w:szCs w:val="84"/>
          <w:highlight w:val="none"/>
          <w:lang w:val="zh-CN"/>
        </w:rPr>
        <w:t>证</w:t>
      </w:r>
    </w:p>
    <w:p w14:paraId="7307E5B8">
      <w:pPr>
        <w:shd w:val="clear"/>
        <w:spacing w:after="100" w:afterAutospacing="1" w:line="360" w:lineRule="auto"/>
        <w:ind w:right="-108"/>
        <w:jc w:val="center"/>
        <w:rPr>
          <w:rFonts w:cs="宋体" w:asciiTheme="minorEastAsia" w:hAnsiTheme="minorEastAsia" w:eastAsiaTheme="minorEastAsia"/>
          <w:sz w:val="84"/>
          <w:szCs w:val="84"/>
          <w:highlight w:val="none"/>
          <w:lang w:val="zh-CN"/>
        </w:rPr>
      </w:pPr>
      <w:r>
        <w:rPr>
          <w:rFonts w:hint="eastAsia" w:cs="宋体" w:asciiTheme="minorEastAsia" w:hAnsiTheme="minorEastAsia" w:eastAsiaTheme="minorEastAsia"/>
          <w:sz w:val="84"/>
          <w:szCs w:val="84"/>
          <w:highlight w:val="none"/>
          <w:lang w:val="zh-CN"/>
        </w:rPr>
        <w:t>明</w:t>
      </w:r>
    </w:p>
    <w:p w14:paraId="7AB6E764">
      <w:pPr>
        <w:shd w:val="clear"/>
        <w:spacing w:after="100" w:afterAutospacing="1" w:line="360" w:lineRule="auto"/>
        <w:ind w:right="-108"/>
        <w:jc w:val="center"/>
        <w:rPr>
          <w:rFonts w:cs="宋体" w:asciiTheme="minorEastAsia" w:hAnsiTheme="minorEastAsia" w:eastAsiaTheme="minorEastAsia"/>
          <w:sz w:val="84"/>
          <w:szCs w:val="84"/>
          <w:highlight w:val="none"/>
          <w:lang w:val="zh-CN"/>
        </w:rPr>
      </w:pPr>
      <w:r>
        <w:rPr>
          <w:rFonts w:hint="eastAsia" w:cs="宋体" w:asciiTheme="minorEastAsia" w:hAnsiTheme="minorEastAsia" w:eastAsiaTheme="minorEastAsia"/>
          <w:sz w:val="84"/>
          <w:szCs w:val="84"/>
          <w:highlight w:val="none"/>
          <w:lang w:val="zh-CN"/>
        </w:rPr>
        <w:t>文</w:t>
      </w:r>
    </w:p>
    <w:p w14:paraId="39B7B1AA">
      <w:pPr>
        <w:shd w:val="clear"/>
        <w:spacing w:after="100" w:afterAutospacing="1" w:line="360" w:lineRule="auto"/>
        <w:ind w:right="-108"/>
        <w:jc w:val="center"/>
        <w:rPr>
          <w:rFonts w:cs="宋体" w:asciiTheme="minorEastAsia" w:hAnsiTheme="minorEastAsia" w:eastAsiaTheme="minorEastAsia"/>
          <w:sz w:val="36"/>
          <w:szCs w:val="36"/>
          <w:highlight w:val="none"/>
        </w:rPr>
      </w:pPr>
      <w:r>
        <w:rPr>
          <w:rFonts w:hint="eastAsia" w:cs="宋体" w:asciiTheme="minorEastAsia" w:hAnsiTheme="minorEastAsia" w:eastAsiaTheme="minorEastAsia"/>
          <w:sz w:val="84"/>
          <w:szCs w:val="84"/>
          <w:highlight w:val="none"/>
          <w:lang w:val="zh-CN"/>
        </w:rPr>
        <w:t>件</w:t>
      </w:r>
    </w:p>
    <w:p w14:paraId="49DF7F66">
      <w:pPr>
        <w:shd w:val="clear"/>
        <w:spacing w:line="360" w:lineRule="auto"/>
        <w:ind w:right="532" w:firstLine="720" w:firstLineChars="200"/>
        <w:rPr>
          <w:rFonts w:asciiTheme="minorEastAsia" w:hAnsiTheme="minorEastAsia" w:eastAsiaTheme="minorEastAsia"/>
          <w:sz w:val="36"/>
          <w:szCs w:val="36"/>
          <w:highlight w:val="none"/>
        </w:rPr>
      </w:pPr>
      <w:r>
        <w:rPr>
          <w:rFonts w:hint="eastAsia" w:cs="宋体" w:asciiTheme="minorEastAsia" w:hAnsiTheme="minorEastAsia" w:eastAsiaTheme="minorEastAsia"/>
          <w:sz w:val="36"/>
          <w:szCs w:val="36"/>
          <w:highlight w:val="none"/>
        </w:rPr>
        <w:t>磋商响应供应商全称（单位公章）：</w:t>
      </w:r>
    </w:p>
    <w:p w14:paraId="3819A974">
      <w:pPr>
        <w:shd w:val="clear"/>
        <w:spacing w:line="360" w:lineRule="auto"/>
        <w:ind w:right="532" w:firstLine="720" w:firstLineChars="200"/>
        <w:rPr>
          <w:rFonts w:asciiTheme="minorEastAsia" w:hAnsiTheme="minorEastAsia" w:eastAsiaTheme="minorEastAsia"/>
          <w:sz w:val="36"/>
          <w:szCs w:val="36"/>
          <w:highlight w:val="none"/>
        </w:rPr>
      </w:pPr>
      <w:r>
        <w:rPr>
          <w:rFonts w:hint="eastAsia" w:cs="宋体" w:asciiTheme="minorEastAsia" w:hAnsiTheme="minorEastAsia" w:eastAsiaTheme="minorEastAsia"/>
          <w:sz w:val="36"/>
          <w:szCs w:val="36"/>
          <w:highlight w:val="none"/>
        </w:rPr>
        <w:t>地</w:t>
      </w:r>
      <w:r>
        <w:rPr>
          <w:rFonts w:cs="宋体" w:asciiTheme="minorEastAsia" w:hAnsiTheme="minorEastAsia" w:eastAsiaTheme="minorEastAsia"/>
          <w:sz w:val="36"/>
          <w:szCs w:val="36"/>
          <w:highlight w:val="none"/>
        </w:rPr>
        <w:t xml:space="preserve">    </w:t>
      </w:r>
      <w:r>
        <w:rPr>
          <w:rFonts w:hint="eastAsia" w:cs="宋体" w:asciiTheme="minorEastAsia" w:hAnsiTheme="minorEastAsia" w:eastAsiaTheme="minorEastAsia"/>
          <w:sz w:val="36"/>
          <w:szCs w:val="36"/>
          <w:highlight w:val="none"/>
        </w:rPr>
        <w:t>址：</w:t>
      </w:r>
    </w:p>
    <w:p w14:paraId="377C611D">
      <w:pPr>
        <w:shd w:val="clear"/>
        <w:spacing w:line="360" w:lineRule="auto"/>
        <w:ind w:right="532" w:firstLine="720" w:firstLineChars="200"/>
        <w:rPr>
          <w:rFonts w:cs="宋体" w:asciiTheme="minorEastAsia" w:hAnsiTheme="minorEastAsia" w:eastAsiaTheme="minorEastAsia"/>
          <w:sz w:val="36"/>
          <w:szCs w:val="36"/>
          <w:highlight w:val="none"/>
        </w:rPr>
      </w:pPr>
      <w:r>
        <w:rPr>
          <w:rFonts w:hint="eastAsia" w:cs="宋体" w:asciiTheme="minorEastAsia" w:hAnsiTheme="minorEastAsia" w:eastAsiaTheme="minorEastAsia"/>
          <w:sz w:val="36"/>
          <w:szCs w:val="36"/>
          <w:highlight w:val="none"/>
        </w:rPr>
        <w:t>时</w:t>
      </w:r>
      <w:r>
        <w:rPr>
          <w:rFonts w:cs="宋体" w:asciiTheme="minorEastAsia" w:hAnsiTheme="minorEastAsia" w:eastAsiaTheme="minorEastAsia"/>
          <w:sz w:val="36"/>
          <w:szCs w:val="36"/>
          <w:highlight w:val="none"/>
        </w:rPr>
        <w:t xml:space="preserve">    </w:t>
      </w:r>
      <w:r>
        <w:rPr>
          <w:rFonts w:hint="eastAsia" w:cs="宋体" w:asciiTheme="minorEastAsia" w:hAnsiTheme="minorEastAsia" w:eastAsiaTheme="minorEastAsia"/>
          <w:sz w:val="36"/>
          <w:szCs w:val="36"/>
          <w:highlight w:val="none"/>
        </w:rPr>
        <w:t>间：</w:t>
      </w:r>
    </w:p>
    <w:p w14:paraId="5E7DC392">
      <w:pPr>
        <w:shd w:val="clear"/>
        <w:snapToGrid w:val="0"/>
        <w:spacing w:before="50" w:after="50" w:line="360" w:lineRule="auto"/>
        <w:jc w:val="center"/>
        <w:rPr>
          <w:rFonts w:ascii="宋体" w:hAnsi="宋体" w:cs="宋体"/>
          <w:b/>
          <w:bCs/>
          <w:sz w:val="36"/>
          <w:szCs w:val="36"/>
          <w:highlight w:val="none"/>
        </w:rPr>
      </w:pPr>
    </w:p>
    <w:p w14:paraId="1970E13B">
      <w:pPr>
        <w:shd w:val="clear"/>
        <w:snapToGrid w:val="0"/>
        <w:spacing w:before="50" w:after="50" w:line="360" w:lineRule="auto"/>
        <w:jc w:val="center"/>
        <w:rPr>
          <w:rFonts w:ascii="宋体"/>
          <w:b/>
          <w:bCs/>
          <w:sz w:val="36"/>
          <w:szCs w:val="36"/>
          <w:highlight w:val="none"/>
        </w:rPr>
      </w:pPr>
      <w:r>
        <w:rPr>
          <w:rFonts w:hint="eastAsia" w:ascii="宋体" w:hAnsi="宋体" w:cs="宋体"/>
          <w:b/>
          <w:bCs/>
          <w:sz w:val="36"/>
          <w:szCs w:val="36"/>
          <w:highlight w:val="none"/>
        </w:rPr>
        <w:t>资格证明文件包含内容</w:t>
      </w:r>
    </w:p>
    <w:p w14:paraId="0024F229">
      <w:pPr>
        <w:pStyle w:val="39"/>
        <w:shd w:val="clear"/>
        <w:rPr>
          <w:rFonts w:hint="default"/>
          <w:highlight w:val="none"/>
          <w:lang w:val="en-US" w:eastAsia="zh-CN"/>
        </w:rPr>
      </w:pPr>
    </w:p>
    <w:p w14:paraId="7F3073AD">
      <w:pPr>
        <w:numPr>
          <w:ilvl w:val="0"/>
          <w:numId w:val="29"/>
        </w:numPr>
        <w:shd w:val="clear"/>
        <w:snapToGrid w:val="0"/>
        <w:spacing w:line="360" w:lineRule="auto"/>
        <w:rPr>
          <w:rFonts w:hint="eastAsia" w:ascii="宋体" w:hAnsi="宋体" w:cs="宋体"/>
          <w:sz w:val="28"/>
          <w:szCs w:val="28"/>
          <w:highlight w:val="none"/>
        </w:rPr>
      </w:pPr>
      <w:r>
        <w:rPr>
          <w:rFonts w:hint="eastAsia" w:ascii="宋体" w:hAnsi="宋体" w:cs="宋体"/>
          <w:sz w:val="28"/>
          <w:szCs w:val="28"/>
          <w:highlight w:val="none"/>
          <w:lang w:val="en-US" w:eastAsia="zh-CN"/>
        </w:rPr>
        <w:t>磋商响应声明书（格式附后）</w:t>
      </w:r>
    </w:p>
    <w:p w14:paraId="6D4DC436">
      <w:pPr>
        <w:numPr>
          <w:ilvl w:val="0"/>
          <w:numId w:val="29"/>
        </w:numPr>
        <w:shd w:val="clear"/>
        <w:snapToGrid w:val="0"/>
        <w:spacing w:line="360" w:lineRule="auto"/>
        <w:rPr>
          <w:rFonts w:hint="eastAsia" w:ascii="宋体" w:hAnsi="宋体" w:cs="宋体"/>
          <w:sz w:val="28"/>
          <w:szCs w:val="28"/>
          <w:highlight w:val="none"/>
        </w:rPr>
      </w:pPr>
      <w:r>
        <w:rPr>
          <w:rFonts w:hint="eastAsia" w:ascii="宋体" w:hAnsi="宋体" w:cs="宋体"/>
          <w:sz w:val="28"/>
          <w:szCs w:val="28"/>
          <w:highlight w:val="none"/>
          <w:lang w:val="en-US" w:eastAsia="zh-CN"/>
        </w:rPr>
        <w:t>法定代表人身份证明书（或</w:t>
      </w:r>
      <w:r>
        <w:rPr>
          <w:rFonts w:hint="eastAsia" w:ascii="宋体" w:hAnsi="宋体" w:cs="宋体"/>
          <w:sz w:val="28"/>
          <w:szCs w:val="28"/>
          <w:highlight w:val="none"/>
        </w:rPr>
        <w:t>授权委托书</w:t>
      </w:r>
      <w:r>
        <w:rPr>
          <w:rFonts w:hint="eastAsia" w:ascii="宋体" w:hAnsi="宋体" w:cs="宋体"/>
          <w:sz w:val="28"/>
          <w:szCs w:val="28"/>
          <w:highlight w:val="none"/>
          <w:lang w:val="en-US" w:eastAsia="zh-CN"/>
        </w:rPr>
        <w:t>）；</w:t>
      </w:r>
    </w:p>
    <w:p w14:paraId="3DD8C287">
      <w:pPr>
        <w:numPr>
          <w:ilvl w:val="0"/>
          <w:numId w:val="29"/>
        </w:numPr>
        <w:shd w:val="clear"/>
        <w:snapToGrid w:val="0"/>
        <w:spacing w:line="360" w:lineRule="auto"/>
        <w:rPr>
          <w:rFonts w:hint="eastAsia" w:ascii="宋体" w:hAnsi="宋体" w:cs="宋体"/>
          <w:sz w:val="28"/>
          <w:szCs w:val="28"/>
          <w:highlight w:val="none"/>
          <w:lang w:eastAsia="zh-CN"/>
        </w:rPr>
      </w:pPr>
      <w:r>
        <w:rPr>
          <w:rFonts w:hint="eastAsia" w:ascii="宋体" w:hAnsi="宋体" w:cs="宋体"/>
          <w:sz w:val="28"/>
          <w:szCs w:val="28"/>
          <w:highlight w:val="none"/>
        </w:rPr>
        <w:t>法人或者其他组织的营业执照等证明文件，自然人的身份证明</w:t>
      </w:r>
      <w:r>
        <w:rPr>
          <w:rFonts w:hint="eastAsia" w:ascii="宋体" w:hAnsi="宋体" w:cs="宋体"/>
          <w:sz w:val="28"/>
          <w:szCs w:val="28"/>
          <w:highlight w:val="none"/>
          <w:lang w:val="en-US" w:eastAsia="zh-CN"/>
        </w:rPr>
        <w:t>；</w:t>
      </w:r>
    </w:p>
    <w:p w14:paraId="67330C90">
      <w:pPr>
        <w:numPr>
          <w:ilvl w:val="0"/>
          <w:numId w:val="29"/>
        </w:numPr>
        <w:shd w:val="clear"/>
        <w:snapToGrid w:val="0"/>
        <w:spacing w:line="360" w:lineRule="auto"/>
        <w:rPr>
          <w:rFonts w:hint="eastAsia" w:ascii="宋体" w:hAnsi="宋体" w:cs="宋体"/>
          <w:sz w:val="28"/>
          <w:szCs w:val="28"/>
          <w:highlight w:val="none"/>
          <w:lang w:eastAsia="zh-CN"/>
        </w:rPr>
      </w:pPr>
      <w:r>
        <w:rPr>
          <w:rFonts w:hint="eastAsia" w:ascii="宋体" w:hAnsi="宋体" w:cs="宋体"/>
          <w:sz w:val="28"/>
          <w:szCs w:val="28"/>
          <w:highlight w:val="none"/>
        </w:rPr>
        <w:t>特定资格条件需要提供的证明材料；</w:t>
      </w:r>
    </w:p>
    <w:p w14:paraId="7D4C6FA6">
      <w:pPr>
        <w:numPr>
          <w:ilvl w:val="0"/>
          <w:numId w:val="29"/>
        </w:numPr>
        <w:shd w:val="clear"/>
        <w:snapToGrid w:val="0"/>
        <w:spacing w:line="360" w:lineRule="auto"/>
        <w:rPr>
          <w:rFonts w:hint="eastAsia" w:ascii="宋体" w:hAnsi="宋体" w:cs="宋体"/>
          <w:sz w:val="28"/>
          <w:szCs w:val="28"/>
          <w:highlight w:val="none"/>
          <w:lang w:eastAsia="zh-CN"/>
        </w:rPr>
      </w:pPr>
      <w:r>
        <w:rPr>
          <w:rFonts w:hint="eastAsia" w:ascii="宋体" w:hAnsi="宋体" w:cs="宋体"/>
          <w:sz w:val="28"/>
          <w:szCs w:val="28"/>
          <w:highlight w:val="none"/>
        </w:rPr>
        <w:t>具备履行合同所必需的设备和专业技术能力的证明材料</w:t>
      </w:r>
      <w:r>
        <w:rPr>
          <w:rFonts w:hint="eastAsia" w:ascii="宋体" w:hAnsi="宋体" w:cs="宋体"/>
          <w:sz w:val="28"/>
          <w:szCs w:val="28"/>
          <w:highlight w:val="none"/>
          <w:lang w:val="en-US" w:eastAsia="zh-CN"/>
        </w:rPr>
        <w:t>；</w:t>
      </w:r>
    </w:p>
    <w:p w14:paraId="5DF18088">
      <w:pPr>
        <w:numPr>
          <w:ilvl w:val="0"/>
          <w:numId w:val="29"/>
        </w:numPr>
        <w:shd w:val="clear"/>
        <w:snapToGrid w:val="0"/>
        <w:spacing w:line="360" w:lineRule="auto"/>
        <w:rPr>
          <w:rFonts w:hint="eastAsia" w:ascii="宋体" w:hAnsi="宋体" w:cs="宋体"/>
          <w:sz w:val="28"/>
          <w:szCs w:val="28"/>
          <w:highlight w:val="none"/>
          <w:lang w:eastAsia="zh-CN"/>
        </w:rPr>
      </w:pPr>
      <w:r>
        <w:rPr>
          <w:rFonts w:hint="eastAsia" w:ascii="宋体" w:hAnsi="宋体" w:cs="宋体"/>
          <w:sz w:val="28"/>
          <w:szCs w:val="28"/>
          <w:highlight w:val="none"/>
        </w:rPr>
        <w:t>磋商响应供应商的《中小企业声明函（</w:t>
      </w:r>
      <w:r>
        <w:rPr>
          <w:rFonts w:hint="eastAsia" w:ascii="宋体" w:hAnsi="宋体" w:cs="宋体"/>
          <w:sz w:val="28"/>
          <w:szCs w:val="28"/>
          <w:highlight w:val="none"/>
          <w:lang w:val="en-US" w:eastAsia="zh-CN"/>
        </w:rPr>
        <w:t>服务</w:t>
      </w:r>
      <w:r>
        <w:rPr>
          <w:rFonts w:hint="eastAsia" w:ascii="宋体" w:hAnsi="宋体" w:cs="宋体"/>
          <w:sz w:val="28"/>
          <w:szCs w:val="28"/>
          <w:highlight w:val="none"/>
        </w:rPr>
        <w:t>）》等相关证明材料；</w:t>
      </w:r>
    </w:p>
    <w:p w14:paraId="3A762E11">
      <w:pPr>
        <w:numPr>
          <w:ilvl w:val="0"/>
          <w:numId w:val="29"/>
        </w:numPr>
        <w:shd w:val="clear"/>
        <w:snapToGrid w:val="0"/>
        <w:spacing w:line="360" w:lineRule="auto"/>
        <w:rPr>
          <w:rFonts w:hint="eastAsia" w:ascii="宋体" w:hAnsi="宋体" w:cs="宋体"/>
          <w:sz w:val="28"/>
          <w:szCs w:val="28"/>
          <w:highlight w:val="none"/>
          <w:lang w:eastAsia="zh-CN"/>
        </w:rPr>
      </w:pPr>
      <w:r>
        <w:rPr>
          <w:rFonts w:hint="eastAsia" w:ascii="宋体" w:hAnsi="宋体" w:cs="宋体"/>
          <w:sz w:val="28"/>
          <w:szCs w:val="28"/>
          <w:highlight w:val="none"/>
          <w:lang w:eastAsia="zh-CN"/>
        </w:rPr>
        <w:t>磋商响应供应商认为需要提供的其它文件和资料。</w:t>
      </w:r>
    </w:p>
    <w:p w14:paraId="67066EF7">
      <w:pPr>
        <w:shd w:val="clear"/>
        <w:spacing w:line="360" w:lineRule="auto"/>
        <w:ind w:left="420"/>
        <w:rPr>
          <w:rFonts w:ascii="宋体"/>
          <w:b/>
          <w:bCs/>
          <w:sz w:val="28"/>
          <w:szCs w:val="28"/>
          <w:highlight w:val="none"/>
        </w:rPr>
      </w:pPr>
    </w:p>
    <w:p w14:paraId="25717807">
      <w:pPr>
        <w:shd w:val="clear"/>
        <w:spacing w:line="360" w:lineRule="auto"/>
        <w:ind w:left="420"/>
        <w:rPr>
          <w:rFonts w:ascii="宋体"/>
          <w:b/>
          <w:bCs/>
          <w:sz w:val="28"/>
          <w:szCs w:val="28"/>
          <w:highlight w:val="none"/>
        </w:rPr>
      </w:pPr>
    </w:p>
    <w:p w14:paraId="5F96D985">
      <w:pPr>
        <w:shd w:val="clear"/>
        <w:spacing w:line="360" w:lineRule="auto"/>
        <w:jc w:val="left"/>
        <w:rPr>
          <w:rFonts w:ascii="宋体" w:hAnsi="宋体" w:cs="宋体"/>
          <w:b/>
          <w:bCs/>
          <w:color w:val="0000FF"/>
          <w:sz w:val="24"/>
          <w:szCs w:val="24"/>
          <w:highlight w:val="none"/>
        </w:rPr>
      </w:pPr>
      <w:r>
        <w:rPr>
          <w:rFonts w:hint="eastAsia" w:ascii="宋体" w:hAnsi="宋体" w:cs="宋体"/>
          <w:b/>
          <w:bCs/>
          <w:color w:val="0000FF"/>
          <w:sz w:val="24"/>
          <w:szCs w:val="24"/>
          <w:highlight w:val="none"/>
        </w:rPr>
        <w:t>注：1、监狱企业、残疾人福利性单位视同中小型企业，若为残疾人福利性单位请提供残疾人福利性单位声明函；若为监狱企业，请提供省级以上监狱管理局、戒毒管理局（含新疆生产建设兵团）开具的属于监狱企业的证明文件。</w:t>
      </w:r>
    </w:p>
    <w:p w14:paraId="1DBAA762">
      <w:pPr>
        <w:shd w:val="clear"/>
        <w:snapToGrid w:val="0"/>
        <w:spacing w:before="50" w:after="50" w:line="360" w:lineRule="auto"/>
        <w:jc w:val="center"/>
        <w:rPr>
          <w:rFonts w:hint="eastAsia" w:ascii="宋体" w:hAnsi="宋体" w:cs="宋体"/>
          <w:b/>
          <w:bCs/>
          <w:sz w:val="36"/>
          <w:szCs w:val="36"/>
          <w:highlight w:val="none"/>
        </w:rPr>
      </w:pPr>
    </w:p>
    <w:p w14:paraId="7B4CD0CA">
      <w:pPr>
        <w:shd w:val="clear"/>
        <w:snapToGrid w:val="0"/>
        <w:spacing w:before="50" w:after="50" w:line="360" w:lineRule="auto"/>
        <w:jc w:val="center"/>
        <w:rPr>
          <w:rFonts w:hint="eastAsia" w:ascii="宋体" w:hAnsi="宋体" w:cs="宋体"/>
          <w:b/>
          <w:bCs/>
          <w:sz w:val="36"/>
          <w:szCs w:val="36"/>
          <w:highlight w:val="none"/>
        </w:rPr>
      </w:pPr>
    </w:p>
    <w:p w14:paraId="1243DA5E">
      <w:pPr>
        <w:shd w:val="clear"/>
        <w:snapToGrid w:val="0"/>
        <w:spacing w:before="50" w:after="50" w:line="360" w:lineRule="auto"/>
        <w:jc w:val="center"/>
        <w:rPr>
          <w:rFonts w:hint="eastAsia" w:ascii="宋体" w:hAnsi="宋体" w:cs="宋体"/>
          <w:b/>
          <w:bCs/>
          <w:sz w:val="36"/>
          <w:szCs w:val="36"/>
          <w:highlight w:val="none"/>
        </w:rPr>
      </w:pPr>
    </w:p>
    <w:p w14:paraId="1B4268F9">
      <w:pPr>
        <w:shd w:val="clear"/>
        <w:snapToGrid w:val="0"/>
        <w:spacing w:before="50" w:after="50" w:line="360" w:lineRule="auto"/>
        <w:jc w:val="center"/>
        <w:rPr>
          <w:rFonts w:hint="eastAsia" w:ascii="宋体" w:hAnsi="宋体" w:cs="宋体"/>
          <w:b/>
          <w:bCs/>
          <w:sz w:val="36"/>
          <w:szCs w:val="36"/>
          <w:highlight w:val="none"/>
        </w:rPr>
      </w:pPr>
    </w:p>
    <w:p w14:paraId="5AEBD72E">
      <w:pPr>
        <w:shd w:val="clear"/>
        <w:snapToGrid w:val="0"/>
        <w:spacing w:before="50" w:after="50" w:line="360" w:lineRule="auto"/>
        <w:jc w:val="center"/>
        <w:rPr>
          <w:rFonts w:hint="eastAsia" w:ascii="宋体" w:hAnsi="宋体" w:cs="宋体"/>
          <w:b/>
          <w:bCs/>
          <w:sz w:val="36"/>
          <w:szCs w:val="36"/>
          <w:highlight w:val="none"/>
        </w:rPr>
      </w:pPr>
    </w:p>
    <w:p w14:paraId="04C9286D">
      <w:pPr>
        <w:shd w:val="clear"/>
        <w:rPr>
          <w:rFonts w:hint="eastAsia" w:cs="宋体" w:asciiTheme="minorEastAsia" w:hAnsiTheme="minorEastAsia" w:eastAsiaTheme="minorEastAsia"/>
          <w:b/>
          <w:bCs/>
          <w:sz w:val="24"/>
          <w:szCs w:val="24"/>
          <w:highlight w:val="none"/>
        </w:rPr>
      </w:pPr>
      <w:r>
        <w:rPr>
          <w:rFonts w:hint="eastAsia" w:cs="宋体" w:asciiTheme="minorEastAsia" w:hAnsiTheme="minorEastAsia" w:eastAsiaTheme="minorEastAsia"/>
          <w:b/>
          <w:bCs/>
          <w:sz w:val="24"/>
          <w:szCs w:val="24"/>
          <w:highlight w:val="none"/>
        </w:rPr>
        <w:br w:type="page"/>
      </w:r>
    </w:p>
    <w:p w14:paraId="5A59DD6B">
      <w:pPr>
        <w:widowControl/>
        <w:shd w:val="clear"/>
        <w:jc w:val="left"/>
        <w:rPr>
          <w:rFonts w:hint="eastAsia" w:asciiTheme="minorEastAsia" w:hAnsiTheme="minorEastAsia" w:eastAsiaTheme="minorEastAsia"/>
          <w:b/>
          <w:bCs/>
          <w:sz w:val="28"/>
          <w:szCs w:val="28"/>
          <w:highlight w:val="none"/>
          <w:lang w:eastAsia="zh-CN"/>
        </w:rPr>
      </w:pPr>
      <w:r>
        <w:rPr>
          <w:rFonts w:hint="eastAsia" w:cs="宋体" w:asciiTheme="minorEastAsia" w:hAnsiTheme="minorEastAsia" w:eastAsiaTheme="minorEastAsia"/>
          <w:b/>
          <w:bCs/>
          <w:sz w:val="24"/>
          <w:szCs w:val="24"/>
          <w:highlight w:val="none"/>
        </w:rPr>
        <w:t>附件1</w:t>
      </w:r>
      <w:r>
        <w:rPr>
          <w:rFonts w:hint="eastAsia" w:cs="宋体" w:asciiTheme="minorEastAsia" w:hAnsiTheme="minorEastAsia" w:eastAsiaTheme="minorEastAsia"/>
          <w:b/>
          <w:bCs/>
          <w:sz w:val="24"/>
          <w:szCs w:val="24"/>
          <w:highlight w:val="none"/>
          <w:lang w:eastAsia="zh-CN"/>
        </w:rPr>
        <w:t>：</w:t>
      </w:r>
    </w:p>
    <w:p w14:paraId="2128FF89">
      <w:pPr>
        <w:shd w:val="clear"/>
        <w:adjustRightInd w:val="0"/>
        <w:snapToGrid w:val="0"/>
        <w:spacing w:line="440" w:lineRule="exact"/>
        <w:ind w:firstLine="640" w:firstLineChars="200"/>
        <w:jc w:val="center"/>
        <w:rPr>
          <w:rFonts w:asciiTheme="minorEastAsia" w:hAnsiTheme="minorEastAsia" w:eastAsiaTheme="minorEastAsia"/>
          <w:b/>
          <w:bCs/>
          <w:kern w:val="0"/>
          <w:sz w:val="32"/>
          <w:szCs w:val="32"/>
          <w:highlight w:val="none"/>
          <w:lang w:val="zh-CN"/>
        </w:rPr>
      </w:pPr>
      <w:r>
        <w:rPr>
          <w:rFonts w:hint="eastAsia" w:cs="宋体" w:asciiTheme="minorEastAsia" w:hAnsiTheme="minorEastAsia" w:eastAsiaTheme="minorEastAsia"/>
          <w:b/>
          <w:bCs/>
          <w:kern w:val="0"/>
          <w:sz w:val="32"/>
          <w:szCs w:val="32"/>
          <w:highlight w:val="none"/>
          <w:lang w:val="zh-CN"/>
        </w:rPr>
        <w:t>磋商响应声明书</w:t>
      </w:r>
    </w:p>
    <w:p w14:paraId="2E8A7F6C">
      <w:pPr>
        <w:keepNext w:val="0"/>
        <w:keepLines w:val="0"/>
        <w:pageBreakBefore w:val="0"/>
        <w:widowControl w:val="0"/>
        <w:shd w:val="clear"/>
        <w:kinsoku/>
        <w:wordWrap/>
        <w:overflowPunct/>
        <w:topLinePunct w:val="0"/>
        <w:autoSpaceDE/>
        <w:autoSpaceDN/>
        <w:bidi w:val="0"/>
        <w:snapToGrid w:val="0"/>
        <w:spacing w:line="380" w:lineRule="exact"/>
        <w:ind w:firstLine="440" w:firstLineChars="200"/>
        <w:textAlignment w:val="auto"/>
        <w:rPr>
          <w:rFonts w:asciiTheme="minorEastAsia" w:hAnsiTheme="minorEastAsia" w:eastAsiaTheme="minorEastAsia"/>
          <w:kern w:val="0"/>
          <w:sz w:val="22"/>
          <w:szCs w:val="22"/>
          <w:highlight w:val="none"/>
        </w:rPr>
      </w:pPr>
      <w:r>
        <w:rPr>
          <w:rFonts w:hint="eastAsia" w:cs="宋体" w:asciiTheme="minorEastAsia" w:hAnsiTheme="minorEastAsia" w:eastAsiaTheme="minorEastAsia"/>
          <w:sz w:val="22"/>
          <w:szCs w:val="22"/>
          <w:highlight w:val="none"/>
          <w:u w:val="single"/>
          <w:lang w:eastAsia="zh-CN"/>
        </w:rPr>
        <w:t>温岭市泽国镇人民政府</w:t>
      </w:r>
      <w:r>
        <w:rPr>
          <w:rFonts w:hint="eastAsia" w:cs="宋体" w:asciiTheme="minorEastAsia" w:hAnsiTheme="minorEastAsia" w:eastAsiaTheme="minorEastAsia"/>
          <w:kern w:val="0"/>
          <w:sz w:val="22"/>
          <w:szCs w:val="22"/>
          <w:highlight w:val="none"/>
        </w:rPr>
        <w:t>：</w:t>
      </w:r>
    </w:p>
    <w:p w14:paraId="152BBC7F">
      <w:pPr>
        <w:keepNext w:val="0"/>
        <w:keepLines w:val="0"/>
        <w:pageBreakBefore w:val="0"/>
        <w:widowControl w:val="0"/>
        <w:shd w:val="clear"/>
        <w:kinsoku/>
        <w:wordWrap/>
        <w:overflowPunct/>
        <w:topLinePunct w:val="0"/>
        <w:autoSpaceDE/>
        <w:autoSpaceDN/>
        <w:bidi w:val="0"/>
        <w:snapToGrid w:val="0"/>
        <w:spacing w:line="380" w:lineRule="exact"/>
        <w:ind w:firstLine="440" w:firstLineChars="200"/>
        <w:textAlignment w:val="auto"/>
        <w:rPr>
          <w:rFonts w:asciiTheme="minorEastAsia" w:hAnsiTheme="minorEastAsia" w:eastAsiaTheme="minorEastAsia"/>
          <w:kern w:val="0"/>
          <w:sz w:val="22"/>
          <w:szCs w:val="22"/>
          <w:highlight w:val="none"/>
        </w:rPr>
      </w:pPr>
      <w:r>
        <w:rPr>
          <w:rFonts w:hint="eastAsia" w:cs="宋体" w:asciiTheme="minorEastAsia" w:hAnsiTheme="minorEastAsia" w:eastAsiaTheme="minorEastAsia"/>
          <w:kern w:val="0"/>
          <w:sz w:val="22"/>
          <w:szCs w:val="22"/>
          <w:highlight w:val="none"/>
          <w:u w:val="single"/>
        </w:rPr>
        <w:t xml:space="preserve">（供应商名称）           </w:t>
      </w:r>
      <w:r>
        <w:rPr>
          <w:rFonts w:hint="eastAsia" w:cs="宋体" w:asciiTheme="minorEastAsia" w:hAnsiTheme="minorEastAsia" w:eastAsiaTheme="minorEastAsia"/>
          <w:kern w:val="0"/>
          <w:sz w:val="22"/>
          <w:szCs w:val="22"/>
          <w:highlight w:val="none"/>
        </w:rPr>
        <w:t>系中华人民共和国合法企业，</w:t>
      </w:r>
      <w:r>
        <w:rPr>
          <w:rFonts w:hint="eastAsia" w:cs="宋体" w:asciiTheme="minorEastAsia" w:hAnsiTheme="minorEastAsia" w:eastAsiaTheme="minorEastAsia"/>
          <w:kern w:val="0"/>
          <w:sz w:val="22"/>
          <w:szCs w:val="22"/>
          <w:highlight w:val="none"/>
          <w:u w:val="single"/>
        </w:rPr>
        <w:t xml:space="preserve">     （经营地址）</w:t>
      </w:r>
      <w:r>
        <w:rPr>
          <w:rFonts w:hint="eastAsia" w:cs="宋体" w:asciiTheme="minorEastAsia" w:hAnsiTheme="minorEastAsia" w:eastAsiaTheme="minorEastAsia"/>
          <w:kern w:val="0"/>
          <w:sz w:val="22"/>
          <w:szCs w:val="22"/>
          <w:highlight w:val="none"/>
        </w:rPr>
        <w:t>。</w:t>
      </w:r>
    </w:p>
    <w:p w14:paraId="0FC7F2AD">
      <w:pPr>
        <w:keepNext w:val="0"/>
        <w:keepLines w:val="0"/>
        <w:pageBreakBefore w:val="0"/>
        <w:widowControl w:val="0"/>
        <w:shd w:val="clear"/>
        <w:kinsoku/>
        <w:wordWrap/>
        <w:overflowPunct/>
        <w:topLinePunct w:val="0"/>
        <w:autoSpaceDE/>
        <w:autoSpaceDN/>
        <w:bidi w:val="0"/>
        <w:snapToGrid w:val="0"/>
        <w:spacing w:line="380" w:lineRule="exact"/>
        <w:ind w:firstLine="440" w:firstLineChars="200"/>
        <w:textAlignment w:val="auto"/>
        <w:rPr>
          <w:rFonts w:asciiTheme="minorEastAsia" w:hAnsiTheme="minorEastAsia" w:eastAsiaTheme="minorEastAsia"/>
          <w:kern w:val="0"/>
          <w:sz w:val="22"/>
          <w:szCs w:val="22"/>
          <w:highlight w:val="none"/>
        </w:rPr>
      </w:pPr>
      <w:r>
        <w:rPr>
          <w:rFonts w:hint="eastAsia" w:cs="宋体" w:asciiTheme="minorEastAsia" w:hAnsiTheme="minorEastAsia" w:eastAsiaTheme="minorEastAsia"/>
          <w:kern w:val="0"/>
          <w:sz w:val="22"/>
          <w:szCs w:val="22"/>
          <w:highlight w:val="none"/>
        </w:rPr>
        <w:t>我（</w:t>
      </w:r>
      <w:r>
        <w:rPr>
          <w:rFonts w:cs="宋体" w:asciiTheme="minorEastAsia" w:hAnsiTheme="minorEastAsia" w:eastAsiaTheme="minorEastAsia"/>
          <w:kern w:val="0"/>
          <w:sz w:val="22"/>
          <w:szCs w:val="22"/>
          <w:highlight w:val="none"/>
          <w:u w:val="single"/>
        </w:rPr>
        <w:t xml:space="preserve"> </w:t>
      </w:r>
      <w:r>
        <w:rPr>
          <w:rFonts w:hint="eastAsia" w:cs="宋体" w:asciiTheme="minorEastAsia" w:hAnsiTheme="minorEastAsia" w:eastAsiaTheme="minorEastAsia"/>
          <w:kern w:val="0"/>
          <w:sz w:val="22"/>
          <w:szCs w:val="22"/>
          <w:highlight w:val="none"/>
          <w:u w:val="single"/>
        </w:rPr>
        <w:t>姓名</w:t>
      </w:r>
      <w:r>
        <w:rPr>
          <w:rFonts w:cs="宋体" w:asciiTheme="minorEastAsia" w:hAnsiTheme="minorEastAsia" w:eastAsiaTheme="minorEastAsia"/>
          <w:kern w:val="0"/>
          <w:sz w:val="22"/>
          <w:szCs w:val="22"/>
          <w:highlight w:val="none"/>
          <w:u w:val="single"/>
        </w:rPr>
        <w:t xml:space="preserve"> </w:t>
      </w:r>
      <w:r>
        <w:rPr>
          <w:rFonts w:hint="eastAsia" w:cs="宋体" w:asciiTheme="minorEastAsia" w:hAnsiTheme="minorEastAsia" w:eastAsiaTheme="minorEastAsia"/>
          <w:kern w:val="0"/>
          <w:sz w:val="22"/>
          <w:szCs w:val="22"/>
          <w:highlight w:val="none"/>
        </w:rPr>
        <w:t>）系（</w:t>
      </w:r>
      <w:r>
        <w:rPr>
          <w:rFonts w:cs="宋体" w:asciiTheme="minorEastAsia" w:hAnsiTheme="minorEastAsia" w:eastAsiaTheme="minorEastAsia"/>
          <w:kern w:val="0"/>
          <w:sz w:val="22"/>
          <w:szCs w:val="22"/>
          <w:highlight w:val="none"/>
          <w:u w:val="single"/>
        </w:rPr>
        <w:t xml:space="preserve"> </w:t>
      </w:r>
      <w:r>
        <w:rPr>
          <w:rFonts w:hint="eastAsia" w:cs="宋体" w:asciiTheme="minorEastAsia" w:hAnsiTheme="minorEastAsia" w:eastAsiaTheme="minorEastAsia"/>
          <w:kern w:val="0"/>
          <w:sz w:val="22"/>
          <w:szCs w:val="22"/>
          <w:highlight w:val="none"/>
          <w:u w:val="single"/>
        </w:rPr>
        <w:t>供应商名称</w:t>
      </w:r>
      <w:r>
        <w:rPr>
          <w:rFonts w:cs="宋体" w:asciiTheme="minorEastAsia" w:hAnsiTheme="minorEastAsia" w:eastAsiaTheme="minorEastAsia"/>
          <w:kern w:val="0"/>
          <w:sz w:val="22"/>
          <w:szCs w:val="22"/>
          <w:highlight w:val="none"/>
          <w:u w:val="single"/>
        </w:rPr>
        <w:t xml:space="preserve"> </w:t>
      </w:r>
      <w:r>
        <w:rPr>
          <w:rFonts w:hint="eastAsia" w:cs="宋体" w:asciiTheme="minorEastAsia" w:hAnsiTheme="minorEastAsia" w:eastAsiaTheme="minorEastAsia"/>
          <w:kern w:val="0"/>
          <w:sz w:val="22"/>
          <w:szCs w:val="22"/>
          <w:highlight w:val="none"/>
        </w:rPr>
        <w:t>）的法定代表人，我公司自愿参加贵方组织的（</w:t>
      </w:r>
      <w:r>
        <w:rPr>
          <w:rFonts w:hint="eastAsia" w:cs="宋体" w:asciiTheme="minorEastAsia" w:hAnsiTheme="minorEastAsia" w:eastAsiaTheme="minorEastAsia"/>
          <w:kern w:val="0"/>
          <w:sz w:val="22"/>
          <w:szCs w:val="22"/>
          <w:highlight w:val="none"/>
          <w:u w:val="single"/>
          <w:lang w:eastAsia="zh-CN"/>
        </w:rPr>
        <w:t>温岭市泽国镇一、二级污水管道及附属泵站改造工程设计服务项目</w:t>
      </w:r>
      <w:r>
        <w:rPr>
          <w:rFonts w:hint="eastAsia" w:cs="宋体" w:asciiTheme="minorEastAsia" w:hAnsiTheme="minorEastAsia" w:eastAsiaTheme="minorEastAsia"/>
          <w:kern w:val="0"/>
          <w:sz w:val="22"/>
          <w:szCs w:val="22"/>
          <w:highlight w:val="none"/>
        </w:rPr>
        <w:t>）（编号为</w:t>
      </w:r>
      <w:r>
        <w:rPr>
          <w:rFonts w:hint="eastAsia" w:cs="宋体" w:asciiTheme="minorEastAsia" w:hAnsiTheme="minorEastAsia" w:eastAsiaTheme="minorEastAsia"/>
          <w:kern w:val="0"/>
          <w:sz w:val="22"/>
          <w:szCs w:val="22"/>
          <w:highlight w:val="none"/>
          <w:lang w:eastAsia="zh-CN"/>
        </w:rPr>
        <w:t>JJWL25021923</w:t>
      </w:r>
      <w:r>
        <w:rPr>
          <w:rFonts w:hint="eastAsia" w:cs="宋体" w:asciiTheme="minorEastAsia" w:hAnsiTheme="minorEastAsia" w:eastAsiaTheme="minorEastAsia"/>
          <w:kern w:val="0"/>
          <w:sz w:val="22"/>
          <w:szCs w:val="22"/>
          <w:highlight w:val="none"/>
        </w:rPr>
        <w:t>）的磋商响应，为此，我公司就本次磋商响应有关事项郑重声明如下：</w:t>
      </w:r>
    </w:p>
    <w:p w14:paraId="2077C63C">
      <w:pPr>
        <w:keepNext w:val="0"/>
        <w:keepLines w:val="0"/>
        <w:pageBreakBefore w:val="0"/>
        <w:widowControl w:val="0"/>
        <w:numPr>
          <w:ilvl w:val="0"/>
          <w:numId w:val="30"/>
        </w:numPr>
        <w:shd w:val="clear"/>
        <w:kinsoku/>
        <w:wordWrap/>
        <w:overflowPunct/>
        <w:topLinePunct w:val="0"/>
        <w:autoSpaceDE/>
        <w:autoSpaceDN/>
        <w:bidi w:val="0"/>
        <w:adjustRightInd w:val="0"/>
        <w:snapToGrid w:val="0"/>
        <w:spacing w:line="380" w:lineRule="exact"/>
        <w:ind w:left="5" w:leftChars="0" w:firstLine="415" w:firstLineChars="0"/>
        <w:textAlignment w:val="auto"/>
        <w:rPr>
          <w:rFonts w:hint="eastAsia" w:asciiTheme="minorEastAsia" w:hAnsiTheme="minorEastAsia" w:eastAsiaTheme="minorEastAsia"/>
          <w:kern w:val="0"/>
          <w:sz w:val="22"/>
          <w:szCs w:val="22"/>
          <w:highlight w:val="none"/>
          <w:lang w:val="en-US" w:eastAsia="zh-CN"/>
        </w:rPr>
      </w:pPr>
      <w:r>
        <w:rPr>
          <w:rFonts w:hint="eastAsia" w:asciiTheme="minorEastAsia" w:hAnsiTheme="minorEastAsia" w:eastAsiaTheme="minorEastAsia"/>
          <w:kern w:val="0"/>
          <w:sz w:val="22"/>
          <w:szCs w:val="22"/>
          <w:highlight w:val="none"/>
          <w:lang w:val="en-US" w:eastAsia="zh-CN"/>
        </w:rPr>
        <w:t>我公司具有良好的商业信誉和健全的财务会计制度；</w:t>
      </w:r>
    </w:p>
    <w:p w14:paraId="5653972F">
      <w:pPr>
        <w:keepNext w:val="0"/>
        <w:keepLines w:val="0"/>
        <w:pageBreakBefore w:val="0"/>
        <w:widowControl w:val="0"/>
        <w:numPr>
          <w:ilvl w:val="0"/>
          <w:numId w:val="30"/>
        </w:numPr>
        <w:shd w:val="clear"/>
        <w:kinsoku/>
        <w:wordWrap/>
        <w:overflowPunct/>
        <w:topLinePunct w:val="0"/>
        <w:autoSpaceDE/>
        <w:autoSpaceDN/>
        <w:bidi w:val="0"/>
        <w:adjustRightInd w:val="0"/>
        <w:snapToGrid w:val="0"/>
        <w:spacing w:line="380" w:lineRule="exact"/>
        <w:ind w:left="5" w:leftChars="0" w:firstLine="415" w:firstLineChars="0"/>
        <w:textAlignment w:val="auto"/>
        <w:rPr>
          <w:rFonts w:hint="eastAsia" w:asciiTheme="minorEastAsia" w:hAnsiTheme="minorEastAsia" w:eastAsiaTheme="minorEastAsia"/>
          <w:kern w:val="0"/>
          <w:sz w:val="22"/>
          <w:szCs w:val="22"/>
          <w:highlight w:val="none"/>
          <w:lang w:val="en-US" w:eastAsia="zh-CN"/>
        </w:rPr>
      </w:pPr>
      <w:r>
        <w:rPr>
          <w:rFonts w:hint="eastAsia" w:asciiTheme="minorEastAsia" w:hAnsiTheme="minorEastAsia" w:eastAsiaTheme="minorEastAsia"/>
          <w:kern w:val="0"/>
          <w:sz w:val="22"/>
          <w:szCs w:val="22"/>
          <w:highlight w:val="none"/>
          <w:lang w:val="en-US" w:eastAsia="zh-CN"/>
        </w:rPr>
        <w:t>我公司具有依法缴纳税收和社会保障资金的良好记录；</w:t>
      </w:r>
    </w:p>
    <w:p w14:paraId="1048EEEE">
      <w:pPr>
        <w:keepNext w:val="0"/>
        <w:keepLines w:val="0"/>
        <w:pageBreakBefore w:val="0"/>
        <w:widowControl w:val="0"/>
        <w:numPr>
          <w:ilvl w:val="0"/>
          <w:numId w:val="30"/>
        </w:numPr>
        <w:shd w:val="clear"/>
        <w:kinsoku/>
        <w:wordWrap/>
        <w:overflowPunct/>
        <w:topLinePunct w:val="0"/>
        <w:autoSpaceDE/>
        <w:autoSpaceDN/>
        <w:bidi w:val="0"/>
        <w:adjustRightInd w:val="0"/>
        <w:snapToGrid w:val="0"/>
        <w:spacing w:line="380" w:lineRule="exact"/>
        <w:ind w:left="5" w:leftChars="0" w:firstLine="415" w:firstLineChars="0"/>
        <w:textAlignment w:val="auto"/>
        <w:rPr>
          <w:rFonts w:hint="eastAsia" w:asciiTheme="minorEastAsia" w:hAnsiTheme="minorEastAsia" w:eastAsiaTheme="minorEastAsia"/>
          <w:kern w:val="0"/>
          <w:sz w:val="22"/>
          <w:szCs w:val="22"/>
          <w:highlight w:val="none"/>
        </w:rPr>
      </w:pPr>
      <w:r>
        <w:rPr>
          <w:rFonts w:hint="eastAsia" w:asciiTheme="minorEastAsia" w:hAnsiTheme="minorEastAsia" w:eastAsiaTheme="minorEastAsia"/>
          <w:kern w:val="0"/>
          <w:sz w:val="22"/>
          <w:szCs w:val="22"/>
          <w:highlight w:val="none"/>
        </w:rPr>
        <w:t>我公司截止</w:t>
      </w:r>
      <w:r>
        <w:rPr>
          <w:rFonts w:hint="eastAsia" w:asciiTheme="minorEastAsia" w:hAnsiTheme="minorEastAsia" w:eastAsiaTheme="minorEastAsia"/>
          <w:kern w:val="0"/>
          <w:sz w:val="22"/>
          <w:szCs w:val="22"/>
          <w:highlight w:val="none"/>
          <w:lang w:val="en-US" w:eastAsia="zh-CN"/>
        </w:rPr>
        <w:t>磋商</w:t>
      </w:r>
      <w:r>
        <w:rPr>
          <w:rFonts w:hint="eastAsia" w:asciiTheme="minorEastAsia" w:hAnsiTheme="minorEastAsia" w:eastAsiaTheme="minorEastAsia"/>
          <w:kern w:val="0"/>
          <w:sz w:val="22"/>
          <w:szCs w:val="22"/>
          <w:highlight w:val="none"/>
        </w:rPr>
        <w:t>时间近三年以来，在经营活动中无重大违法记录（重大违法记录是指供应商因违法经营受到刑事处罚或者责令停产停业、吊销许可证或者执照、较大数额罚款等行政处罚）。</w:t>
      </w:r>
    </w:p>
    <w:p w14:paraId="74EB253B">
      <w:pPr>
        <w:keepNext w:val="0"/>
        <w:keepLines w:val="0"/>
        <w:pageBreakBefore w:val="0"/>
        <w:widowControl w:val="0"/>
        <w:numPr>
          <w:ilvl w:val="0"/>
          <w:numId w:val="30"/>
        </w:numPr>
        <w:shd w:val="clear"/>
        <w:kinsoku/>
        <w:wordWrap/>
        <w:overflowPunct/>
        <w:topLinePunct w:val="0"/>
        <w:autoSpaceDE/>
        <w:autoSpaceDN/>
        <w:bidi w:val="0"/>
        <w:adjustRightInd w:val="0"/>
        <w:snapToGrid w:val="0"/>
        <w:spacing w:line="380" w:lineRule="exact"/>
        <w:ind w:left="5" w:leftChars="0" w:firstLine="415" w:firstLineChars="0"/>
        <w:textAlignment w:val="auto"/>
        <w:rPr>
          <w:rFonts w:hint="eastAsia" w:asciiTheme="minorEastAsia" w:hAnsiTheme="minorEastAsia" w:eastAsiaTheme="minorEastAsia"/>
          <w:kern w:val="0"/>
          <w:sz w:val="22"/>
          <w:szCs w:val="22"/>
          <w:highlight w:val="none"/>
        </w:rPr>
      </w:pPr>
      <w:r>
        <w:rPr>
          <w:rFonts w:hint="eastAsia" w:asciiTheme="minorEastAsia" w:hAnsiTheme="minorEastAsia" w:eastAsiaTheme="minorEastAsia"/>
          <w:kern w:val="0"/>
          <w:sz w:val="22"/>
          <w:szCs w:val="22"/>
          <w:highlight w:val="none"/>
          <w:lang w:eastAsia="zh-CN"/>
        </w:rPr>
        <w:t>我公司</w:t>
      </w:r>
      <w:r>
        <w:rPr>
          <w:rFonts w:hint="eastAsia" w:asciiTheme="minorEastAsia" w:hAnsiTheme="minorEastAsia" w:eastAsiaTheme="minorEastAsia"/>
          <w:kern w:val="0"/>
          <w:sz w:val="22"/>
          <w:szCs w:val="22"/>
          <w:highlight w:val="none"/>
        </w:rPr>
        <w:t>截止</w:t>
      </w:r>
      <w:r>
        <w:rPr>
          <w:rFonts w:hint="eastAsia" w:asciiTheme="minorEastAsia" w:hAnsiTheme="minorEastAsia" w:eastAsiaTheme="minorEastAsia"/>
          <w:kern w:val="0"/>
          <w:sz w:val="22"/>
          <w:szCs w:val="22"/>
          <w:highlight w:val="none"/>
          <w:lang w:val="en-US" w:eastAsia="zh-CN"/>
        </w:rPr>
        <w:t>磋商</w:t>
      </w:r>
      <w:r>
        <w:rPr>
          <w:rFonts w:hint="eastAsia" w:asciiTheme="minorEastAsia" w:hAnsiTheme="minorEastAsia" w:eastAsiaTheme="minorEastAsia"/>
          <w:kern w:val="0"/>
          <w:sz w:val="22"/>
          <w:szCs w:val="22"/>
          <w:highlight w:val="none"/>
        </w:rPr>
        <w:t>响应截止时间前，未被“信用中国”（www.creditchina.gov.cn）、“中国政府采购网”（www.ccgp.gov.cn）列入失信被执行人、重大税收违法案件当事人名单、政府采购严重违法失信行为记录名单。</w:t>
      </w:r>
    </w:p>
    <w:p w14:paraId="21D1A6CB">
      <w:pPr>
        <w:keepNext w:val="0"/>
        <w:keepLines w:val="0"/>
        <w:pageBreakBefore w:val="0"/>
        <w:widowControl w:val="0"/>
        <w:numPr>
          <w:ilvl w:val="0"/>
          <w:numId w:val="30"/>
        </w:numPr>
        <w:shd w:val="clear"/>
        <w:kinsoku/>
        <w:wordWrap/>
        <w:overflowPunct/>
        <w:topLinePunct w:val="0"/>
        <w:autoSpaceDE/>
        <w:autoSpaceDN/>
        <w:bidi w:val="0"/>
        <w:adjustRightInd w:val="0"/>
        <w:snapToGrid w:val="0"/>
        <w:spacing w:line="380" w:lineRule="exact"/>
        <w:ind w:left="5" w:leftChars="0" w:firstLine="415" w:firstLineChars="0"/>
        <w:textAlignment w:val="auto"/>
        <w:rPr>
          <w:rFonts w:asciiTheme="minorEastAsia" w:hAnsiTheme="minorEastAsia" w:eastAsiaTheme="minorEastAsia"/>
          <w:kern w:val="0"/>
          <w:sz w:val="22"/>
          <w:szCs w:val="22"/>
          <w:highlight w:val="none"/>
        </w:rPr>
      </w:pPr>
      <w:r>
        <w:rPr>
          <w:rFonts w:hint="eastAsia" w:asciiTheme="minorEastAsia" w:hAnsiTheme="minorEastAsia" w:eastAsiaTheme="minorEastAsia"/>
          <w:kern w:val="0"/>
          <w:sz w:val="22"/>
          <w:szCs w:val="22"/>
          <w:highlight w:val="none"/>
        </w:rPr>
        <w:t>我公司在参与</w:t>
      </w:r>
      <w:r>
        <w:rPr>
          <w:rFonts w:hint="eastAsia" w:asciiTheme="minorEastAsia" w:hAnsiTheme="minorEastAsia" w:eastAsiaTheme="minorEastAsia"/>
          <w:kern w:val="0"/>
          <w:sz w:val="22"/>
          <w:szCs w:val="22"/>
          <w:highlight w:val="none"/>
          <w:lang w:val="en-US" w:eastAsia="zh-CN"/>
        </w:rPr>
        <w:t>磋商</w:t>
      </w:r>
      <w:r>
        <w:rPr>
          <w:rFonts w:hint="eastAsia" w:asciiTheme="minorEastAsia" w:hAnsiTheme="minorEastAsia" w:eastAsiaTheme="minorEastAsia"/>
          <w:kern w:val="0"/>
          <w:sz w:val="22"/>
          <w:szCs w:val="22"/>
          <w:highlight w:val="none"/>
        </w:rPr>
        <w:t>前已详细审查了</w:t>
      </w:r>
      <w:r>
        <w:rPr>
          <w:rFonts w:hint="eastAsia" w:asciiTheme="minorEastAsia" w:hAnsiTheme="minorEastAsia" w:eastAsiaTheme="minorEastAsia"/>
          <w:kern w:val="0"/>
          <w:sz w:val="22"/>
          <w:szCs w:val="22"/>
          <w:highlight w:val="none"/>
          <w:lang w:eastAsia="zh-CN"/>
        </w:rPr>
        <w:t>采购</w:t>
      </w:r>
      <w:r>
        <w:rPr>
          <w:rFonts w:hint="eastAsia" w:asciiTheme="minorEastAsia" w:hAnsiTheme="minorEastAsia" w:eastAsiaTheme="minorEastAsia"/>
          <w:kern w:val="0"/>
          <w:sz w:val="22"/>
          <w:szCs w:val="22"/>
          <w:highlight w:val="none"/>
        </w:rPr>
        <w:t>文件和所有相关资料，我方完全明白并认为此</w:t>
      </w:r>
      <w:r>
        <w:rPr>
          <w:rFonts w:hint="eastAsia" w:asciiTheme="minorEastAsia" w:hAnsiTheme="minorEastAsia" w:eastAsiaTheme="minorEastAsia"/>
          <w:kern w:val="0"/>
          <w:sz w:val="22"/>
          <w:szCs w:val="22"/>
          <w:highlight w:val="none"/>
          <w:lang w:eastAsia="zh-CN"/>
        </w:rPr>
        <w:t>采购</w:t>
      </w:r>
      <w:r>
        <w:rPr>
          <w:rFonts w:hint="eastAsia" w:asciiTheme="minorEastAsia" w:hAnsiTheme="minorEastAsia" w:eastAsiaTheme="minorEastAsia"/>
          <w:kern w:val="0"/>
          <w:sz w:val="22"/>
          <w:szCs w:val="22"/>
          <w:highlight w:val="none"/>
        </w:rPr>
        <w:t>文件没有倾向性，也没有存在排斥潜在</w:t>
      </w:r>
      <w:r>
        <w:rPr>
          <w:rFonts w:hint="eastAsia" w:asciiTheme="minorEastAsia" w:hAnsiTheme="minorEastAsia" w:eastAsiaTheme="minorEastAsia"/>
          <w:kern w:val="0"/>
          <w:sz w:val="22"/>
          <w:szCs w:val="22"/>
          <w:highlight w:val="none"/>
          <w:lang w:eastAsia="zh-CN"/>
        </w:rPr>
        <w:t>磋商响应供应商</w:t>
      </w:r>
      <w:r>
        <w:rPr>
          <w:rFonts w:hint="eastAsia" w:asciiTheme="minorEastAsia" w:hAnsiTheme="minorEastAsia" w:eastAsiaTheme="minorEastAsia"/>
          <w:kern w:val="0"/>
          <w:sz w:val="22"/>
          <w:szCs w:val="22"/>
          <w:highlight w:val="none"/>
        </w:rPr>
        <w:t>的内容，我方同意</w:t>
      </w:r>
      <w:r>
        <w:rPr>
          <w:rFonts w:hint="eastAsia" w:asciiTheme="minorEastAsia" w:hAnsiTheme="minorEastAsia" w:eastAsiaTheme="minorEastAsia"/>
          <w:kern w:val="0"/>
          <w:sz w:val="22"/>
          <w:szCs w:val="22"/>
          <w:highlight w:val="none"/>
          <w:lang w:eastAsia="zh-CN"/>
        </w:rPr>
        <w:t>采购</w:t>
      </w:r>
      <w:r>
        <w:rPr>
          <w:rFonts w:hint="eastAsia" w:asciiTheme="minorEastAsia" w:hAnsiTheme="minorEastAsia" w:eastAsiaTheme="minorEastAsia"/>
          <w:kern w:val="0"/>
          <w:sz w:val="22"/>
          <w:szCs w:val="22"/>
          <w:highlight w:val="none"/>
        </w:rPr>
        <w:t>文件的相关条款</w:t>
      </w:r>
      <w:r>
        <w:rPr>
          <w:rFonts w:hint="eastAsia" w:asciiTheme="minorEastAsia" w:hAnsiTheme="minorEastAsia" w:eastAsiaTheme="minorEastAsia"/>
          <w:kern w:val="0"/>
          <w:sz w:val="22"/>
          <w:szCs w:val="22"/>
          <w:highlight w:val="none"/>
          <w:lang w:eastAsia="zh-CN"/>
        </w:rPr>
        <w:t>，并</w:t>
      </w:r>
      <w:r>
        <w:rPr>
          <w:rFonts w:hint="eastAsia" w:asciiTheme="minorEastAsia" w:hAnsiTheme="minorEastAsia" w:eastAsiaTheme="minorEastAsia"/>
          <w:kern w:val="0"/>
          <w:sz w:val="22"/>
          <w:szCs w:val="22"/>
          <w:highlight w:val="none"/>
        </w:rPr>
        <w:t>放弃对</w:t>
      </w:r>
      <w:r>
        <w:rPr>
          <w:rFonts w:hint="eastAsia" w:asciiTheme="minorEastAsia" w:hAnsiTheme="minorEastAsia" w:eastAsiaTheme="minorEastAsia"/>
          <w:kern w:val="0"/>
          <w:sz w:val="22"/>
          <w:szCs w:val="22"/>
          <w:highlight w:val="none"/>
          <w:lang w:eastAsia="zh-CN"/>
        </w:rPr>
        <w:t>采购</w:t>
      </w:r>
      <w:r>
        <w:rPr>
          <w:rFonts w:hint="eastAsia" w:asciiTheme="minorEastAsia" w:hAnsiTheme="minorEastAsia" w:eastAsiaTheme="minorEastAsia"/>
          <w:kern w:val="0"/>
          <w:sz w:val="22"/>
          <w:szCs w:val="22"/>
          <w:highlight w:val="none"/>
        </w:rPr>
        <w:t>文件提出误解和质疑的一切权利。</w:t>
      </w:r>
    </w:p>
    <w:p w14:paraId="06D21DF7">
      <w:pPr>
        <w:keepNext w:val="0"/>
        <w:keepLines w:val="0"/>
        <w:pageBreakBefore w:val="0"/>
        <w:widowControl w:val="0"/>
        <w:numPr>
          <w:ilvl w:val="0"/>
          <w:numId w:val="30"/>
        </w:numPr>
        <w:shd w:val="clear"/>
        <w:kinsoku/>
        <w:wordWrap/>
        <w:overflowPunct/>
        <w:topLinePunct w:val="0"/>
        <w:autoSpaceDE/>
        <w:autoSpaceDN/>
        <w:bidi w:val="0"/>
        <w:adjustRightInd w:val="0"/>
        <w:snapToGrid w:val="0"/>
        <w:spacing w:line="380" w:lineRule="exact"/>
        <w:ind w:left="5" w:leftChars="0" w:firstLine="415" w:firstLineChars="0"/>
        <w:textAlignment w:val="auto"/>
        <w:rPr>
          <w:rFonts w:asciiTheme="minorEastAsia" w:hAnsiTheme="minorEastAsia" w:eastAsiaTheme="minorEastAsia"/>
          <w:kern w:val="0"/>
          <w:sz w:val="22"/>
          <w:szCs w:val="22"/>
          <w:highlight w:val="none"/>
        </w:rPr>
      </w:pPr>
      <w:r>
        <w:rPr>
          <w:rFonts w:hint="eastAsia" w:asciiTheme="minorEastAsia" w:hAnsiTheme="minorEastAsia" w:eastAsiaTheme="minorEastAsia"/>
          <w:kern w:val="0"/>
          <w:sz w:val="22"/>
          <w:szCs w:val="22"/>
          <w:highlight w:val="none"/>
        </w:rPr>
        <w:t>我</w:t>
      </w:r>
      <w:r>
        <w:rPr>
          <w:rFonts w:hint="eastAsia" w:asciiTheme="minorEastAsia" w:hAnsiTheme="minorEastAsia" w:eastAsiaTheme="minorEastAsia"/>
          <w:kern w:val="0"/>
          <w:sz w:val="22"/>
          <w:szCs w:val="22"/>
          <w:highlight w:val="none"/>
          <w:lang w:val="zh-CN"/>
        </w:rPr>
        <w:t>公司</w:t>
      </w:r>
      <w:r>
        <w:rPr>
          <w:rFonts w:hint="eastAsia" w:asciiTheme="minorEastAsia" w:hAnsiTheme="minorEastAsia" w:eastAsiaTheme="minorEastAsia"/>
          <w:kern w:val="0"/>
          <w:sz w:val="22"/>
          <w:szCs w:val="22"/>
          <w:highlight w:val="none"/>
        </w:rPr>
        <w:t>不是采购人的附属机构；在获知本项目采购信息后，与采购人聘请的为此项目提供咨询服务的公司及其附属机构没有任何联系。</w:t>
      </w:r>
    </w:p>
    <w:p w14:paraId="59346609">
      <w:pPr>
        <w:keepNext w:val="0"/>
        <w:keepLines w:val="0"/>
        <w:pageBreakBefore w:val="0"/>
        <w:widowControl w:val="0"/>
        <w:numPr>
          <w:ilvl w:val="0"/>
          <w:numId w:val="30"/>
        </w:numPr>
        <w:shd w:val="clear"/>
        <w:kinsoku/>
        <w:wordWrap/>
        <w:overflowPunct/>
        <w:topLinePunct w:val="0"/>
        <w:autoSpaceDE/>
        <w:autoSpaceDN/>
        <w:bidi w:val="0"/>
        <w:adjustRightInd w:val="0"/>
        <w:snapToGrid w:val="0"/>
        <w:spacing w:line="380" w:lineRule="exact"/>
        <w:ind w:left="5" w:leftChars="0" w:firstLine="415" w:firstLineChars="0"/>
        <w:textAlignment w:val="auto"/>
        <w:rPr>
          <w:rFonts w:asciiTheme="minorEastAsia" w:hAnsiTheme="minorEastAsia" w:eastAsiaTheme="minorEastAsia"/>
          <w:kern w:val="0"/>
          <w:sz w:val="22"/>
          <w:szCs w:val="22"/>
          <w:highlight w:val="none"/>
          <w:lang w:val="af-ZA"/>
        </w:rPr>
      </w:pPr>
      <w:r>
        <w:rPr>
          <w:rFonts w:hint="eastAsia" w:asciiTheme="minorEastAsia" w:hAnsiTheme="minorEastAsia" w:eastAsiaTheme="minorEastAsia"/>
          <w:kern w:val="0"/>
          <w:sz w:val="22"/>
          <w:szCs w:val="22"/>
          <w:highlight w:val="none"/>
        </w:rPr>
        <w:t>我</w:t>
      </w:r>
      <w:r>
        <w:rPr>
          <w:rFonts w:hint="eastAsia" w:asciiTheme="minorEastAsia" w:hAnsiTheme="minorEastAsia" w:eastAsiaTheme="minorEastAsia"/>
          <w:kern w:val="0"/>
          <w:sz w:val="22"/>
          <w:szCs w:val="22"/>
          <w:highlight w:val="none"/>
          <w:lang w:val="zh-CN"/>
        </w:rPr>
        <w:t>公司</w:t>
      </w:r>
      <w:r>
        <w:rPr>
          <w:rFonts w:hint="eastAsia" w:asciiTheme="minorEastAsia" w:hAnsiTheme="minorEastAsia" w:eastAsiaTheme="minorEastAsia"/>
          <w:kern w:val="0"/>
          <w:sz w:val="22"/>
          <w:szCs w:val="22"/>
          <w:highlight w:val="none"/>
        </w:rPr>
        <w:t>保证，</w:t>
      </w:r>
      <w:r>
        <w:rPr>
          <w:rFonts w:hint="eastAsia" w:asciiTheme="minorEastAsia" w:hAnsiTheme="minorEastAsia" w:eastAsiaTheme="minorEastAsia"/>
          <w:kern w:val="0"/>
          <w:sz w:val="22"/>
          <w:szCs w:val="22"/>
          <w:highlight w:val="none"/>
          <w:lang w:val="af-ZA"/>
        </w:rPr>
        <w:t>采购人在中华人民共和国境内使用</w:t>
      </w:r>
      <w:r>
        <w:rPr>
          <w:rFonts w:hint="eastAsia" w:asciiTheme="minorEastAsia" w:hAnsiTheme="minorEastAsia" w:eastAsiaTheme="minorEastAsia"/>
          <w:kern w:val="0"/>
          <w:sz w:val="22"/>
          <w:szCs w:val="22"/>
          <w:highlight w:val="none"/>
        </w:rPr>
        <w:t>我</w:t>
      </w:r>
      <w:r>
        <w:rPr>
          <w:rFonts w:hint="eastAsia" w:asciiTheme="minorEastAsia" w:hAnsiTheme="minorEastAsia" w:eastAsiaTheme="minorEastAsia"/>
          <w:kern w:val="0"/>
          <w:sz w:val="22"/>
          <w:szCs w:val="22"/>
          <w:highlight w:val="none"/>
          <w:lang w:val="zh-CN"/>
        </w:rPr>
        <w:t>公司</w:t>
      </w:r>
      <w:r>
        <w:rPr>
          <w:rFonts w:hint="eastAsia" w:asciiTheme="minorEastAsia" w:hAnsiTheme="minorEastAsia" w:eastAsiaTheme="minorEastAsia"/>
          <w:kern w:val="0"/>
          <w:sz w:val="22"/>
          <w:szCs w:val="22"/>
          <w:highlight w:val="none"/>
          <w:lang w:val="en-US" w:eastAsia="zh-CN"/>
        </w:rPr>
        <w:t>磋商</w:t>
      </w:r>
      <w:r>
        <w:rPr>
          <w:rFonts w:hint="eastAsia" w:asciiTheme="minorEastAsia" w:hAnsiTheme="minorEastAsia" w:eastAsiaTheme="minorEastAsia"/>
          <w:kern w:val="0"/>
          <w:sz w:val="22"/>
          <w:szCs w:val="22"/>
          <w:highlight w:val="none"/>
          <w:lang w:val="af-ZA"/>
        </w:rPr>
        <w:t>货物、资料、技术、服务或其任何一部分时，享有不受限制的无偿使用权，如有第三方向采购人提出侵犯其专利权、商标权或其它知识产权的主张，该责任由我方承担。我方的</w:t>
      </w:r>
      <w:r>
        <w:rPr>
          <w:rFonts w:hint="eastAsia" w:asciiTheme="minorEastAsia" w:hAnsiTheme="minorEastAsia" w:eastAsiaTheme="minorEastAsia"/>
          <w:kern w:val="0"/>
          <w:sz w:val="22"/>
          <w:szCs w:val="22"/>
          <w:highlight w:val="none"/>
          <w:lang w:val="en-US" w:eastAsia="zh-CN"/>
        </w:rPr>
        <w:t>磋商</w:t>
      </w:r>
      <w:r>
        <w:rPr>
          <w:rFonts w:hint="eastAsia" w:asciiTheme="minorEastAsia" w:hAnsiTheme="minorEastAsia" w:eastAsiaTheme="minorEastAsia"/>
          <w:kern w:val="0"/>
          <w:sz w:val="22"/>
          <w:szCs w:val="22"/>
          <w:highlight w:val="none"/>
          <w:lang w:val="af-ZA"/>
        </w:rPr>
        <w:t>报价已包含所有应向所有权人支付的专利权、商标权或其它知识产权的一切相关费用。</w:t>
      </w:r>
    </w:p>
    <w:p w14:paraId="6E9F6949">
      <w:pPr>
        <w:keepNext w:val="0"/>
        <w:keepLines w:val="0"/>
        <w:pageBreakBefore w:val="0"/>
        <w:widowControl w:val="0"/>
        <w:numPr>
          <w:ilvl w:val="0"/>
          <w:numId w:val="30"/>
        </w:numPr>
        <w:shd w:val="clear"/>
        <w:kinsoku/>
        <w:wordWrap/>
        <w:overflowPunct/>
        <w:topLinePunct w:val="0"/>
        <w:autoSpaceDE/>
        <w:autoSpaceDN/>
        <w:bidi w:val="0"/>
        <w:adjustRightInd w:val="0"/>
        <w:snapToGrid w:val="0"/>
        <w:spacing w:line="380" w:lineRule="exact"/>
        <w:ind w:left="5" w:leftChars="0" w:firstLine="415" w:firstLineChars="0"/>
        <w:textAlignment w:val="auto"/>
        <w:rPr>
          <w:rFonts w:hint="eastAsia" w:asciiTheme="minorEastAsia" w:hAnsiTheme="minorEastAsia" w:eastAsiaTheme="minorEastAsia"/>
          <w:kern w:val="0"/>
          <w:sz w:val="22"/>
          <w:szCs w:val="22"/>
          <w:highlight w:val="none"/>
          <w:lang w:val="af-ZA"/>
        </w:rPr>
      </w:pPr>
      <w:r>
        <w:rPr>
          <w:rFonts w:hint="eastAsia" w:asciiTheme="minorEastAsia" w:hAnsiTheme="minorEastAsia" w:eastAsiaTheme="minorEastAsia"/>
          <w:kern w:val="0"/>
          <w:sz w:val="22"/>
          <w:szCs w:val="22"/>
          <w:highlight w:val="none"/>
          <w:lang w:val="af-ZA"/>
        </w:rPr>
        <w:t>我公司严格履行政府采购合同，不降低合同约定的产品质量和服务，不擅自变更、中止、终止合同，或拒绝履行合同义务；</w:t>
      </w:r>
    </w:p>
    <w:p w14:paraId="48D840F4">
      <w:pPr>
        <w:keepNext w:val="0"/>
        <w:keepLines w:val="0"/>
        <w:pageBreakBefore w:val="0"/>
        <w:widowControl w:val="0"/>
        <w:numPr>
          <w:ilvl w:val="0"/>
          <w:numId w:val="30"/>
        </w:numPr>
        <w:shd w:val="clear"/>
        <w:kinsoku/>
        <w:wordWrap/>
        <w:overflowPunct/>
        <w:topLinePunct w:val="0"/>
        <w:autoSpaceDE/>
        <w:autoSpaceDN/>
        <w:bidi w:val="0"/>
        <w:adjustRightInd w:val="0"/>
        <w:snapToGrid w:val="0"/>
        <w:spacing w:line="380" w:lineRule="exact"/>
        <w:ind w:left="5" w:leftChars="0" w:firstLine="415" w:firstLineChars="0"/>
        <w:textAlignment w:val="auto"/>
        <w:rPr>
          <w:rFonts w:hint="eastAsia" w:cs="Times New Roman" w:asciiTheme="minorEastAsia" w:hAnsiTheme="minorEastAsia" w:eastAsiaTheme="minorEastAsia"/>
          <w:kern w:val="0"/>
          <w:sz w:val="22"/>
          <w:szCs w:val="22"/>
          <w:highlight w:val="none"/>
          <w:lang w:val="af-ZA"/>
        </w:rPr>
      </w:pPr>
      <w:r>
        <w:rPr>
          <w:rFonts w:hint="eastAsia" w:cs="Times New Roman" w:asciiTheme="minorEastAsia" w:hAnsiTheme="minorEastAsia" w:eastAsiaTheme="minorEastAsia"/>
          <w:kern w:val="0"/>
          <w:sz w:val="22"/>
          <w:szCs w:val="22"/>
          <w:highlight w:val="none"/>
          <w:lang w:val="af-ZA"/>
        </w:rPr>
        <w:t>我公司承诺单位负责人为同一人或者存在控股、管理关系的不同单位，不参加同一标段投标。</w:t>
      </w:r>
    </w:p>
    <w:p w14:paraId="4B9A95B4">
      <w:pPr>
        <w:keepNext w:val="0"/>
        <w:keepLines w:val="0"/>
        <w:pageBreakBefore w:val="0"/>
        <w:widowControl w:val="0"/>
        <w:numPr>
          <w:ilvl w:val="0"/>
          <w:numId w:val="30"/>
        </w:numPr>
        <w:shd w:val="clear"/>
        <w:kinsoku/>
        <w:wordWrap/>
        <w:overflowPunct/>
        <w:topLinePunct w:val="0"/>
        <w:autoSpaceDE/>
        <w:autoSpaceDN/>
        <w:bidi w:val="0"/>
        <w:adjustRightInd w:val="0"/>
        <w:snapToGrid w:val="0"/>
        <w:spacing w:line="380" w:lineRule="exact"/>
        <w:ind w:left="5" w:leftChars="0" w:firstLine="415" w:firstLineChars="0"/>
        <w:textAlignment w:val="auto"/>
        <w:rPr>
          <w:rFonts w:hint="eastAsia" w:cs="Times New Roman" w:asciiTheme="minorEastAsia" w:hAnsiTheme="minorEastAsia" w:eastAsiaTheme="minorEastAsia"/>
          <w:kern w:val="0"/>
          <w:sz w:val="22"/>
          <w:szCs w:val="22"/>
          <w:highlight w:val="none"/>
          <w:lang w:val="af-ZA"/>
        </w:rPr>
      </w:pPr>
      <w:r>
        <w:rPr>
          <w:rFonts w:hint="eastAsia" w:cs="Times New Roman" w:asciiTheme="minorEastAsia" w:hAnsiTheme="minorEastAsia" w:eastAsiaTheme="minorEastAsia"/>
          <w:kern w:val="0"/>
          <w:sz w:val="22"/>
          <w:szCs w:val="22"/>
          <w:highlight w:val="none"/>
          <w:lang w:val="af-ZA"/>
        </w:rPr>
        <w:t>我公司没有为采购项目提供整体设计、规范编制或者项目管理、监理、检测等服务。</w:t>
      </w:r>
    </w:p>
    <w:p w14:paraId="22E6BA7F">
      <w:pPr>
        <w:keepNext w:val="0"/>
        <w:keepLines w:val="0"/>
        <w:pageBreakBefore w:val="0"/>
        <w:widowControl w:val="0"/>
        <w:numPr>
          <w:ilvl w:val="0"/>
          <w:numId w:val="30"/>
        </w:numPr>
        <w:shd w:val="clear"/>
        <w:kinsoku/>
        <w:wordWrap/>
        <w:overflowPunct/>
        <w:topLinePunct w:val="0"/>
        <w:autoSpaceDE/>
        <w:autoSpaceDN/>
        <w:bidi w:val="0"/>
        <w:adjustRightInd w:val="0"/>
        <w:snapToGrid w:val="0"/>
        <w:spacing w:line="380" w:lineRule="exact"/>
        <w:ind w:left="5" w:leftChars="0" w:firstLine="415" w:firstLineChars="0"/>
        <w:textAlignment w:val="auto"/>
        <w:rPr>
          <w:rFonts w:hint="eastAsia" w:cs="Times New Roman" w:asciiTheme="minorEastAsia" w:hAnsiTheme="minorEastAsia" w:eastAsiaTheme="minorEastAsia"/>
          <w:kern w:val="0"/>
          <w:sz w:val="22"/>
          <w:szCs w:val="22"/>
          <w:highlight w:val="none"/>
          <w:lang w:val="af-ZA"/>
        </w:rPr>
      </w:pPr>
      <w:r>
        <w:rPr>
          <w:rFonts w:hint="eastAsia" w:cs="Times New Roman" w:asciiTheme="minorEastAsia" w:hAnsiTheme="minorEastAsia" w:eastAsiaTheme="minorEastAsia"/>
          <w:kern w:val="0"/>
          <w:sz w:val="22"/>
          <w:szCs w:val="22"/>
          <w:highlight w:val="none"/>
          <w:lang w:val="af-ZA"/>
        </w:rPr>
        <w:t>我公司不属于公益一类事业单位。</w:t>
      </w:r>
    </w:p>
    <w:p w14:paraId="08CBC579">
      <w:pPr>
        <w:keepNext w:val="0"/>
        <w:keepLines w:val="0"/>
        <w:pageBreakBefore w:val="0"/>
        <w:widowControl w:val="0"/>
        <w:shd w:val="clear"/>
        <w:kinsoku/>
        <w:wordWrap/>
        <w:overflowPunct/>
        <w:topLinePunct w:val="0"/>
        <w:autoSpaceDE/>
        <w:autoSpaceDN/>
        <w:bidi w:val="0"/>
        <w:adjustRightInd w:val="0"/>
        <w:snapToGrid w:val="0"/>
        <w:spacing w:line="380" w:lineRule="exact"/>
        <w:ind w:firstLine="440" w:firstLineChars="200"/>
        <w:textAlignment w:val="auto"/>
        <w:rPr>
          <w:rFonts w:asciiTheme="minorEastAsia" w:hAnsiTheme="minorEastAsia" w:eastAsiaTheme="minorEastAsia"/>
          <w:kern w:val="0"/>
          <w:sz w:val="22"/>
          <w:szCs w:val="22"/>
          <w:highlight w:val="none"/>
        </w:rPr>
      </w:pPr>
      <w:r>
        <w:rPr>
          <w:rFonts w:hint="eastAsia" w:asciiTheme="minorEastAsia" w:hAnsiTheme="minorEastAsia" w:eastAsiaTheme="minorEastAsia"/>
          <w:kern w:val="0"/>
          <w:sz w:val="22"/>
          <w:szCs w:val="22"/>
          <w:highlight w:val="none"/>
        </w:rPr>
        <w:t>以上事项如有虚假或隐瞒，我</w:t>
      </w:r>
      <w:r>
        <w:rPr>
          <w:rFonts w:hint="eastAsia" w:asciiTheme="minorEastAsia" w:hAnsiTheme="minorEastAsia" w:eastAsiaTheme="minorEastAsia"/>
          <w:kern w:val="0"/>
          <w:sz w:val="22"/>
          <w:szCs w:val="22"/>
          <w:highlight w:val="none"/>
          <w:lang w:val="zh-CN"/>
        </w:rPr>
        <w:t>公司</w:t>
      </w:r>
      <w:r>
        <w:rPr>
          <w:rFonts w:hint="eastAsia" w:asciiTheme="minorEastAsia" w:hAnsiTheme="minorEastAsia" w:eastAsiaTheme="minorEastAsia"/>
          <w:kern w:val="0"/>
          <w:sz w:val="22"/>
          <w:szCs w:val="22"/>
          <w:highlight w:val="none"/>
        </w:rPr>
        <w:t>愿意承担一切后果，并不再寻求任何旨在减轻或免除法律责任的辩解。</w:t>
      </w:r>
    </w:p>
    <w:p w14:paraId="6C5ABB88">
      <w:pPr>
        <w:keepNext w:val="0"/>
        <w:keepLines w:val="0"/>
        <w:pageBreakBefore w:val="0"/>
        <w:widowControl w:val="0"/>
        <w:shd w:val="clear"/>
        <w:tabs>
          <w:tab w:val="left" w:pos="4525"/>
        </w:tabs>
        <w:kinsoku/>
        <w:wordWrap/>
        <w:overflowPunct/>
        <w:topLinePunct w:val="0"/>
        <w:autoSpaceDE/>
        <w:autoSpaceDN/>
        <w:bidi w:val="0"/>
        <w:spacing w:line="380" w:lineRule="exact"/>
        <w:jc w:val="left"/>
        <w:textAlignment w:val="auto"/>
        <w:rPr>
          <w:rFonts w:hAnsi="宋体"/>
          <w:sz w:val="22"/>
          <w:szCs w:val="20"/>
          <w:highlight w:val="none"/>
        </w:rPr>
      </w:pPr>
      <w:r>
        <w:rPr>
          <w:rFonts w:hint="eastAsia" w:hAnsi="宋体"/>
          <w:sz w:val="22"/>
          <w:szCs w:val="20"/>
          <w:highlight w:val="none"/>
        </w:rPr>
        <w:t>磋商响应供应商全称（单位公章）：</w:t>
      </w:r>
    </w:p>
    <w:p w14:paraId="3C32D561">
      <w:pPr>
        <w:keepNext w:val="0"/>
        <w:keepLines w:val="0"/>
        <w:pageBreakBefore w:val="0"/>
        <w:widowControl w:val="0"/>
        <w:shd w:val="clear"/>
        <w:tabs>
          <w:tab w:val="left" w:pos="4525"/>
        </w:tabs>
        <w:kinsoku/>
        <w:wordWrap/>
        <w:overflowPunct/>
        <w:topLinePunct w:val="0"/>
        <w:autoSpaceDE/>
        <w:autoSpaceDN/>
        <w:bidi w:val="0"/>
        <w:spacing w:line="380" w:lineRule="exact"/>
        <w:jc w:val="left"/>
        <w:textAlignment w:val="auto"/>
        <w:rPr>
          <w:rFonts w:hAnsi="宋体"/>
          <w:sz w:val="22"/>
          <w:szCs w:val="20"/>
          <w:highlight w:val="none"/>
        </w:rPr>
      </w:pPr>
      <w:r>
        <w:rPr>
          <w:rFonts w:hint="eastAsia" w:hAnsi="宋体"/>
          <w:sz w:val="22"/>
          <w:szCs w:val="20"/>
          <w:highlight w:val="none"/>
        </w:rPr>
        <w:t>法定代表人或委托代理人（盖章或签名）：</w:t>
      </w:r>
    </w:p>
    <w:p w14:paraId="43DD784A">
      <w:pPr>
        <w:keepNext w:val="0"/>
        <w:keepLines w:val="0"/>
        <w:pageBreakBefore w:val="0"/>
        <w:widowControl w:val="0"/>
        <w:shd w:val="clear"/>
        <w:tabs>
          <w:tab w:val="left" w:pos="4525"/>
        </w:tabs>
        <w:kinsoku/>
        <w:wordWrap/>
        <w:overflowPunct/>
        <w:topLinePunct w:val="0"/>
        <w:autoSpaceDE/>
        <w:autoSpaceDN/>
        <w:bidi w:val="0"/>
        <w:spacing w:line="380" w:lineRule="exact"/>
        <w:jc w:val="left"/>
        <w:textAlignment w:val="auto"/>
        <w:rPr>
          <w:rFonts w:hAnsi="宋体"/>
          <w:sz w:val="22"/>
          <w:szCs w:val="20"/>
          <w:highlight w:val="none"/>
        </w:rPr>
        <w:sectPr>
          <w:pgSz w:w="11907" w:h="16840"/>
          <w:pgMar w:top="1440" w:right="1531" w:bottom="1440" w:left="1928" w:header="851" w:footer="850" w:gutter="0"/>
          <w:pgBorders>
            <w:top w:val="none" w:sz="0" w:space="0"/>
            <w:left w:val="none" w:sz="0" w:space="0"/>
            <w:bottom w:val="none" w:sz="0" w:space="0"/>
            <w:right w:val="none" w:sz="0" w:space="0"/>
          </w:pgBorders>
          <w:pgNumType w:fmt="decimal"/>
          <w:cols w:space="720" w:num="1"/>
          <w:docGrid w:type="linesAndChars" w:linePitch="312" w:charSpace="0"/>
        </w:sectPr>
      </w:pPr>
      <w:r>
        <w:rPr>
          <w:rFonts w:hint="eastAsia" w:hAnsi="宋体"/>
          <w:sz w:val="22"/>
          <w:szCs w:val="20"/>
          <w:highlight w:val="none"/>
        </w:rPr>
        <w:t>日期：</w:t>
      </w:r>
    </w:p>
    <w:p w14:paraId="73F12C36">
      <w:pPr>
        <w:shd w:val="clear"/>
        <w:adjustRightInd w:val="0"/>
        <w:snapToGrid w:val="0"/>
        <w:spacing w:line="360" w:lineRule="auto"/>
        <w:ind w:right="480"/>
        <w:rPr>
          <w:rFonts w:ascii="宋体"/>
          <w:b/>
          <w:bCs/>
          <w:sz w:val="28"/>
          <w:szCs w:val="28"/>
          <w:highlight w:val="none"/>
        </w:rPr>
      </w:pPr>
      <w:r>
        <w:rPr>
          <w:rFonts w:hint="eastAsia" w:ascii="宋体" w:hAnsi="宋体" w:cs="宋体"/>
          <w:b/>
          <w:bCs/>
          <w:sz w:val="24"/>
          <w:szCs w:val="24"/>
          <w:highlight w:val="none"/>
        </w:rPr>
        <w:t>附件2-1:</w:t>
      </w:r>
    </w:p>
    <w:p w14:paraId="7EA3E7D7">
      <w:pPr>
        <w:pStyle w:val="15"/>
        <w:shd w:val="clear"/>
        <w:spacing w:before="120" w:after="120" w:line="480" w:lineRule="auto"/>
        <w:jc w:val="center"/>
        <w:rPr>
          <w:rFonts w:ascii="仿宋_GB2312" w:hAnsi="宋体" w:eastAsia="仿宋_GB2312"/>
          <w:b/>
          <w:color w:val="000000"/>
          <w:sz w:val="36"/>
          <w:szCs w:val="36"/>
          <w:highlight w:val="none"/>
        </w:rPr>
      </w:pPr>
      <w:r>
        <w:rPr>
          <w:rFonts w:hint="eastAsia" w:ascii="仿宋_GB2312" w:hAnsi="宋体" w:eastAsia="仿宋_GB2312"/>
          <w:b/>
          <w:color w:val="000000"/>
          <w:sz w:val="36"/>
          <w:szCs w:val="36"/>
          <w:highlight w:val="none"/>
        </w:rPr>
        <w:t>法定代表人身份证明书</w:t>
      </w:r>
    </w:p>
    <w:p w14:paraId="4A6CE129">
      <w:pPr>
        <w:shd w:val="clear"/>
        <w:spacing w:line="540" w:lineRule="exact"/>
        <w:ind w:firstLine="480"/>
        <w:jc w:val="center"/>
        <w:rPr>
          <w:rFonts w:ascii="宋体" w:hAnsi="宋体"/>
          <w:highlight w:val="none"/>
        </w:rPr>
      </w:pPr>
    </w:p>
    <w:p w14:paraId="70AFF3C9">
      <w:pPr>
        <w:shd w:val="clear"/>
        <w:spacing w:line="540" w:lineRule="exact"/>
        <w:ind w:firstLine="480"/>
        <w:rPr>
          <w:rFonts w:ascii="宋体" w:hAnsi="宋体"/>
          <w:highlight w:val="none"/>
        </w:rPr>
      </w:pPr>
    </w:p>
    <w:p w14:paraId="348C651D">
      <w:pPr>
        <w:shd w:val="clear"/>
        <w:spacing w:line="540" w:lineRule="exact"/>
        <w:ind w:firstLine="480"/>
        <w:rPr>
          <w:rFonts w:ascii="宋体" w:hAnsi="宋体"/>
          <w:highlight w:val="none"/>
        </w:rPr>
      </w:pPr>
      <w:r>
        <w:rPr>
          <w:rFonts w:hint="eastAsia" w:ascii="宋体" w:hAnsi="宋体"/>
          <w:highlight w:val="none"/>
          <w:u w:val="single"/>
        </w:rPr>
        <w:t>　 ｛姓名｝ 　</w:t>
      </w:r>
      <w:r>
        <w:rPr>
          <w:rFonts w:ascii="宋体" w:hAnsi="宋体"/>
          <w:highlight w:val="none"/>
        </w:rPr>
        <w:t>，</w:t>
      </w:r>
      <w:r>
        <w:rPr>
          <w:rFonts w:hint="eastAsia" w:ascii="宋体" w:hAnsi="宋体"/>
          <w:highlight w:val="none"/>
          <w:u w:val="single"/>
        </w:rPr>
        <w:t>　｛性别｝　</w:t>
      </w:r>
      <w:r>
        <w:rPr>
          <w:rFonts w:ascii="宋体" w:hAnsi="宋体"/>
          <w:highlight w:val="none"/>
        </w:rPr>
        <w:t>，</w:t>
      </w:r>
      <w:r>
        <w:rPr>
          <w:rFonts w:hint="eastAsia" w:ascii="宋体" w:hAnsi="宋体"/>
          <w:highlight w:val="none"/>
          <w:u w:val="single"/>
        </w:rPr>
        <w:t>　｛年龄｝　</w:t>
      </w:r>
      <w:r>
        <w:rPr>
          <w:rFonts w:ascii="宋体" w:hAnsi="宋体"/>
          <w:highlight w:val="none"/>
        </w:rPr>
        <w:t>，</w:t>
      </w:r>
      <w:r>
        <w:rPr>
          <w:rFonts w:hint="eastAsia" w:ascii="宋体" w:hAnsi="宋体"/>
          <w:highlight w:val="none"/>
          <w:u w:val="single"/>
        </w:rPr>
        <w:t>　｛职务｝　</w:t>
      </w:r>
      <w:r>
        <w:rPr>
          <w:rFonts w:ascii="宋体" w:hAnsi="宋体"/>
          <w:highlight w:val="none"/>
        </w:rPr>
        <w:t>，身份证号码</w:t>
      </w:r>
      <w:r>
        <w:rPr>
          <w:rFonts w:hint="eastAsia" w:ascii="宋体" w:hAnsi="宋体"/>
          <w:highlight w:val="none"/>
        </w:rPr>
        <w:t>：</w:t>
      </w:r>
      <w:r>
        <w:rPr>
          <w:rFonts w:hint="eastAsia" w:ascii="宋体" w:hAnsi="宋体"/>
          <w:highlight w:val="none"/>
          <w:u w:val="single"/>
        </w:rPr>
        <w:t xml:space="preserve">                       </w:t>
      </w:r>
      <w:r>
        <w:rPr>
          <w:rFonts w:hint="eastAsia" w:ascii="宋体" w:hAnsi="宋体"/>
          <w:highlight w:val="none"/>
        </w:rPr>
        <w:t>，</w:t>
      </w:r>
      <w:r>
        <w:rPr>
          <w:rFonts w:ascii="宋体" w:hAnsi="宋体"/>
          <w:highlight w:val="none"/>
        </w:rPr>
        <w:t>系</w:t>
      </w:r>
      <w:r>
        <w:rPr>
          <w:rFonts w:ascii="宋体" w:hAnsi="宋体"/>
          <w:highlight w:val="none"/>
          <w:u w:val="single"/>
        </w:rPr>
        <w:t>　｛</w:t>
      </w:r>
      <w:r>
        <w:rPr>
          <w:rFonts w:hint="eastAsia" w:ascii="宋体" w:hAnsi="宋体"/>
          <w:highlight w:val="none"/>
          <w:u w:val="single"/>
        </w:rPr>
        <w:t>磋商响应供应商名称</w:t>
      </w:r>
      <w:r>
        <w:rPr>
          <w:rFonts w:ascii="宋体" w:hAnsi="宋体"/>
          <w:highlight w:val="none"/>
          <w:u w:val="single"/>
        </w:rPr>
        <w:t xml:space="preserve">｝ </w:t>
      </w:r>
      <w:r>
        <w:rPr>
          <w:rFonts w:ascii="宋体" w:hAnsi="宋体"/>
          <w:highlight w:val="none"/>
        </w:rPr>
        <w:t>的法定代表人。</w:t>
      </w:r>
    </w:p>
    <w:p w14:paraId="5E3204CB">
      <w:pPr>
        <w:shd w:val="clear"/>
        <w:spacing w:line="540" w:lineRule="exact"/>
        <w:ind w:firstLine="480"/>
        <w:rPr>
          <w:rFonts w:ascii="宋体" w:hAnsi="宋体"/>
          <w:highlight w:val="none"/>
        </w:rPr>
      </w:pPr>
      <w:r>
        <w:rPr>
          <w:rFonts w:ascii="宋体" w:hAnsi="宋体"/>
          <w:highlight w:val="none"/>
        </w:rPr>
        <w:t>特此证明。</w:t>
      </w:r>
    </w:p>
    <w:p w14:paraId="60333FD3">
      <w:pPr>
        <w:shd w:val="clear"/>
        <w:spacing w:line="540" w:lineRule="exact"/>
        <w:ind w:firstLine="480"/>
        <w:rPr>
          <w:rFonts w:ascii="宋体" w:hAnsi="宋体"/>
          <w:highlight w:val="none"/>
        </w:rPr>
      </w:pPr>
    </w:p>
    <w:p w14:paraId="12179E56">
      <w:pPr>
        <w:shd w:val="clear"/>
        <w:spacing w:line="540" w:lineRule="exact"/>
        <w:ind w:firstLine="480"/>
        <w:rPr>
          <w:rFonts w:ascii="宋体" w:hAnsi="宋体"/>
          <w:highlight w:val="none"/>
        </w:rPr>
      </w:pPr>
    </w:p>
    <w:p w14:paraId="78E86586">
      <w:pPr>
        <w:shd w:val="clear"/>
        <w:spacing w:line="540" w:lineRule="exact"/>
        <w:ind w:firstLine="3675" w:firstLineChars="1750"/>
        <w:rPr>
          <w:rFonts w:ascii="宋体" w:hAnsi="宋体"/>
          <w:highlight w:val="none"/>
        </w:rPr>
      </w:pPr>
      <w:r>
        <w:rPr>
          <w:rFonts w:ascii="宋体" w:hAnsi="宋体"/>
          <w:highlight w:val="none"/>
          <w:u w:val="single"/>
        </w:rPr>
        <w:t>　｛</w:t>
      </w:r>
      <w:r>
        <w:rPr>
          <w:rFonts w:hint="eastAsia" w:ascii="宋体" w:hAnsi="宋体"/>
          <w:highlight w:val="none"/>
          <w:u w:val="single"/>
        </w:rPr>
        <w:t>磋商响应供应商名称</w:t>
      </w:r>
      <w:r>
        <w:rPr>
          <w:rFonts w:ascii="宋体" w:hAnsi="宋体"/>
          <w:highlight w:val="none"/>
          <w:u w:val="single"/>
        </w:rPr>
        <w:t>｝　</w:t>
      </w:r>
      <w:r>
        <w:rPr>
          <w:rFonts w:ascii="宋体" w:hAnsi="宋体"/>
          <w:highlight w:val="none"/>
        </w:rPr>
        <w:t>（盖章）</w:t>
      </w:r>
    </w:p>
    <w:p w14:paraId="1EE0E41E">
      <w:pPr>
        <w:shd w:val="clear"/>
        <w:spacing w:line="540" w:lineRule="exact"/>
        <w:ind w:firstLine="3990" w:firstLineChars="1900"/>
        <w:rPr>
          <w:rFonts w:ascii="宋体" w:hAnsi="宋体"/>
          <w:highlight w:val="none"/>
        </w:rPr>
      </w:pPr>
      <w:r>
        <w:rPr>
          <w:rFonts w:ascii="宋体" w:hAnsi="宋体"/>
          <w:highlight w:val="none"/>
          <w:u w:val="single"/>
        </w:rPr>
        <w:t xml:space="preserve"> </w:t>
      </w:r>
      <w:r>
        <w:rPr>
          <w:rFonts w:hint="eastAsia" w:ascii="宋体" w:hAnsi="宋体"/>
          <w:highlight w:val="none"/>
          <w:u w:val="single"/>
        </w:rPr>
        <w:t xml:space="preserve">   </w:t>
      </w:r>
      <w:r>
        <w:rPr>
          <w:rFonts w:ascii="宋体" w:hAnsi="宋体"/>
          <w:highlight w:val="none"/>
          <w:u w:val="single"/>
        </w:rPr>
        <w:t xml:space="preserve"> </w:t>
      </w:r>
      <w:r>
        <w:rPr>
          <w:rFonts w:ascii="宋体" w:hAnsi="宋体"/>
          <w:highlight w:val="none"/>
        </w:rPr>
        <w:t>年</w:t>
      </w:r>
      <w:r>
        <w:rPr>
          <w:rFonts w:ascii="宋体" w:hAnsi="宋体"/>
          <w:highlight w:val="none"/>
          <w:u w:val="single"/>
        </w:rPr>
        <w:t xml:space="preserve">   </w:t>
      </w:r>
      <w:r>
        <w:rPr>
          <w:rFonts w:ascii="宋体" w:hAnsi="宋体"/>
          <w:highlight w:val="none"/>
        </w:rPr>
        <w:t>月</w:t>
      </w:r>
      <w:r>
        <w:rPr>
          <w:rFonts w:ascii="宋体" w:hAnsi="宋体"/>
          <w:highlight w:val="none"/>
          <w:u w:val="single"/>
        </w:rPr>
        <w:t xml:space="preserve">   </w:t>
      </w:r>
      <w:r>
        <w:rPr>
          <w:rFonts w:ascii="宋体" w:hAnsi="宋体"/>
          <w:highlight w:val="none"/>
        </w:rPr>
        <w:t>日</w:t>
      </w:r>
    </w:p>
    <w:tbl>
      <w:tblPr>
        <w:tblStyle w:val="26"/>
        <w:tblpPr w:leftFromText="180" w:rightFromText="180" w:vertAnchor="page" w:horzAnchor="page" w:tblpX="3853" w:tblpY="9991"/>
        <w:tblW w:w="0" w:type="auto"/>
        <w:tblInd w:w="0"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5413"/>
      </w:tblGrid>
      <w:tr w14:paraId="624466DB">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3361" w:hRule="atLeast"/>
        </w:trPr>
        <w:tc>
          <w:tcPr>
            <w:tcW w:w="5413" w:type="dxa"/>
            <w:vAlign w:val="center"/>
          </w:tcPr>
          <w:p w14:paraId="3A93A4F2">
            <w:pPr>
              <w:shd w:val="clear"/>
              <w:ind w:firstLine="480"/>
              <w:jc w:val="center"/>
              <w:rPr>
                <w:rFonts w:ascii="宋体" w:hAnsi="宋体"/>
                <w:highlight w:val="none"/>
              </w:rPr>
            </w:pPr>
            <w:r>
              <w:rPr>
                <w:rFonts w:ascii="宋体" w:hAnsi="宋体"/>
                <w:highlight w:val="none"/>
              </w:rPr>
              <w:t>法定代表人身份证</w:t>
            </w:r>
            <w:r>
              <w:rPr>
                <w:rFonts w:hint="eastAsia" w:ascii="宋体" w:hAnsi="宋体"/>
                <w:highlight w:val="none"/>
              </w:rPr>
              <w:t>正反面</w:t>
            </w:r>
            <w:r>
              <w:rPr>
                <w:rFonts w:ascii="宋体" w:hAnsi="宋体"/>
                <w:highlight w:val="none"/>
              </w:rPr>
              <w:t>复印件粘贴处</w:t>
            </w:r>
          </w:p>
        </w:tc>
      </w:tr>
    </w:tbl>
    <w:p w14:paraId="174D7B7E">
      <w:pPr>
        <w:shd w:val="clear"/>
        <w:spacing w:line="540" w:lineRule="exact"/>
        <w:ind w:firstLine="480"/>
        <w:rPr>
          <w:rFonts w:ascii="宋体" w:hAnsi="宋体"/>
          <w:highlight w:val="none"/>
        </w:rPr>
      </w:pPr>
    </w:p>
    <w:p w14:paraId="55C7B663">
      <w:pPr>
        <w:shd w:val="clear"/>
        <w:spacing w:line="540" w:lineRule="exact"/>
        <w:ind w:firstLine="480"/>
        <w:rPr>
          <w:rFonts w:ascii="宋体" w:hAnsi="宋体"/>
          <w:highlight w:val="none"/>
        </w:rPr>
      </w:pPr>
    </w:p>
    <w:p w14:paraId="103FAB32">
      <w:pPr>
        <w:shd w:val="clear"/>
        <w:spacing w:line="540" w:lineRule="exact"/>
        <w:ind w:firstLine="480"/>
        <w:rPr>
          <w:rFonts w:ascii="宋体" w:hAnsi="宋体"/>
          <w:highlight w:val="none"/>
        </w:rPr>
      </w:pPr>
    </w:p>
    <w:p w14:paraId="5839094C">
      <w:pPr>
        <w:shd w:val="clear"/>
        <w:spacing w:line="540" w:lineRule="exact"/>
        <w:ind w:firstLine="480"/>
        <w:rPr>
          <w:rFonts w:ascii="宋体" w:hAnsi="宋体"/>
          <w:highlight w:val="none"/>
        </w:rPr>
      </w:pPr>
      <w:r>
        <w:rPr>
          <w:rFonts w:ascii="宋体" w:hAnsi="宋体"/>
          <w:highlight w:val="none"/>
        </w:rPr>
        <w:t xml:space="preserve">  </w:t>
      </w:r>
    </w:p>
    <w:p w14:paraId="30570F0B">
      <w:pPr>
        <w:shd w:val="clear"/>
        <w:ind w:firstLine="480"/>
        <w:rPr>
          <w:rFonts w:ascii="宋体" w:hAnsi="宋体"/>
          <w:highlight w:val="none"/>
        </w:rPr>
      </w:pPr>
    </w:p>
    <w:p w14:paraId="520EBB54">
      <w:pPr>
        <w:pStyle w:val="24"/>
        <w:shd w:val="clear"/>
        <w:jc w:val="both"/>
        <w:outlineLvl w:val="9"/>
        <w:rPr>
          <w:highlight w:val="none"/>
          <w:lang w:val="zh-CN"/>
        </w:rPr>
        <w:sectPr>
          <w:footerReference r:id="rId8" w:type="default"/>
          <w:pgSz w:w="11906" w:h="16838"/>
          <w:pgMar w:top="1361" w:right="1644" w:bottom="1361" w:left="1644"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580FC243">
      <w:pPr>
        <w:shd w:val="clear"/>
        <w:rPr>
          <w:highlight w:val="none"/>
          <w:lang w:val="zh-CN"/>
        </w:rPr>
      </w:pPr>
    </w:p>
    <w:p w14:paraId="5B2C388D">
      <w:pPr>
        <w:shd w:val="clear"/>
        <w:adjustRightInd w:val="0"/>
        <w:snapToGrid w:val="0"/>
        <w:spacing w:line="360" w:lineRule="auto"/>
        <w:ind w:right="480"/>
        <w:rPr>
          <w:rFonts w:hint="eastAsia" w:asciiTheme="minorEastAsia" w:hAnsiTheme="minorEastAsia" w:eastAsiaTheme="minorEastAsia"/>
          <w:b/>
          <w:bCs/>
          <w:sz w:val="28"/>
          <w:szCs w:val="28"/>
          <w:highlight w:val="none"/>
          <w:lang w:eastAsia="zh-CN"/>
        </w:rPr>
      </w:pPr>
      <w:r>
        <w:rPr>
          <w:rFonts w:hint="eastAsia" w:cs="宋体" w:asciiTheme="minorEastAsia" w:hAnsiTheme="minorEastAsia" w:eastAsiaTheme="minorEastAsia"/>
          <w:b/>
          <w:bCs/>
          <w:sz w:val="24"/>
          <w:szCs w:val="24"/>
          <w:highlight w:val="none"/>
        </w:rPr>
        <w:t>附件2-2</w:t>
      </w:r>
      <w:r>
        <w:rPr>
          <w:rFonts w:hint="eastAsia" w:cs="宋体" w:asciiTheme="minorEastAsia" w:hAnsiTheme="minorEastAsia" w:eastAsiaTheme="minorEastAsia"/>
          <w:b/>
          <w:bCs/>
          <w:sz w:val="24"/>
          <w:szCs w:val="24"/>
          <w:highlight w:val="none"/>
          <w:lang w:eastAsia="zh-CN"/>
        </w:rPr>
        <w:t>：</w:t>
      </w:r>
    </w:p>
    <w:p w14:paraId="03DAC7FC">
      <w:pPr>
        <w:shd w:val="clear"/>
        <w:spacing w:line="360" w:lineRule="auto"/>
        <w:ind w:firstLine="643" w:firstLineChars="200"/>
        <w:jc w:val="center"/>
        <w:rPr>
          <w:rFonts w:asciiTheme="minorEastAsia" w:hAnsiTheme="minorEastAsia" w:eastAsiaTheme="minorEastAsia"/>
          <w:b/>
          <w:bCs/>
          <w:kern w:val="0"/>
          <w:sz w:val="32"/>
          <w:szCs w:val="32"/>
          <w:highlight w:val="none"/>
          <w:lang w:val="zh-CN"/>
        </w:rPr>
      </w:pPr>
      <w:r>
        <w:rPr>
          <w:rFonts w:hint="eastAsia" w:cs="宋体" w:asciiTheme="minorEastAsia" w:hAnsiTheme="minorEastAsia" w:eastAsiaTheme="minorEastAsia"/>
          <w:b/>
          <w:bCs/>
          <w:kern w:val="0"/>
          <w:sz w:val="32"/>
          <w:szCs w:val="32"/>
          <w:highlight w:val="none"/>
          <w:lang w:val="zh-CN"/>
        </w:rPr>
        <w:t>授权委托书</w:t>
      </w:r>
    </w:p>
    <w:p w14:paraId="35EFCF8B">
      <w:pPr>
        <w:shd w:val="clear"/>
        <w:spacing w:line="360" w:lineRule="auto"/>
        <w:ind w:firstLine="420" w:firstLineChars="200"/>
        <w:rPr>
          <w:rFonts w:asciiTheme="minorEastAsia" w:hAnsiTheme="minorEastAsia" w:eastAsiaTheme="minorEastAsia"/>
          <w:highlight w:val="none"/>
        </w:rPr>
      </w:pPr>
    </w:p>
    <w:p w14:paraId="34C19D2F">
      <w:pPr>
        <w:shd w:val="clear"/>
        <w:spacing w:line="360" w:lineRule="auto"/>
        <w:jc w:val="left"/>
        <w:rPr>
          <w:rFonts w:asciiTheme="minorEastAsia" w:hAnsiTheme="minorEastAsia" w:eastAsiaTheme="minorEastAsia"/>
          <w:kern w:val="0"/>
          <w:sz w:val="24"/>
          <w:szCs w:val="24"/>
          <w:highlight w:val="none"/>
        </w:rPr>
      </w:pPr>
      <w:r>
        <w:rPr>
          <w:rFonts w:hint="eastAsia" w:cs="宋体" w:asciiTheme="minorEastAsia" w:hAnsiTheme="minorEastAsia" w:eastAsiaTheme="minorEastAsia"/>
          <w:kern w:val="0"/>
          <w:sz w:val="24"/>
          <w:szCs w:val="24"/>
          <w:highlight w:val="none"/>
        </w:rPr>
        <w:t>建经投资咨询有限公司：</w:t>
      </w:r>
    </w:p>
    <w:p w14:paraId="1497F26F">
      <w:pPr>
        <w:shd w:val="clear"/>
        <w:spacing w:line="360" w:lineRule="auto"/>
        <w:ind w:firstLine="480" w:firstLineChars="200"/>
        <w:jc w:val="left"/>
        <w:rPr>
          <w:rFonts w:asciiTheme="minorEastAsia" w:hAnsiTheme="minorEastAsia" w:eastAsiaTheme="minorEastAsia"/>
          <w:kern w:val="0"/>
          <w:sz w:val="24"/>
          <w:szCs w:val="24"/>
          <w:highlight w:val="none"/>
        </w:rPr>
      </w:pPr>
      <w:r>
        <w:rPr>
          <w:rFonts w:hint="eastAsia" w:cs="宋体" w:asciiTheme="minorEastAsia" w:hAnsiTheme="minorEastAsia" w:eastAsiaTheme="minorEastAsia"/>
          <w:kern w:val="0"/>
          <w:sz w:val="24"/>
          <w:szCs w:val="24"/>
          <w:highlight w:val="none"/>
        </w:rPr>
        <w:t>我单位全权委托：</w:t>
      </w:r>
      <w:r>
        <w:rPr>
          <w:rFonts w:cs="宋体" w:asciiTheme="minorEastAsia" w:hAnsiTheme="minorEastAsia" w:eastAsiaTheme="minorEastAsia"/>
          <w:kern w:val="0"/>
          <w:sz w:val="24"/>
          <w:szCs w:val="24"/>
          <w:highlight w:val="none"/>
          <w:u w:val="single"/>
        </w:rPr>
        <w:t xml:space="preserve"> </w:t>
      </w:r>
      <w:r>
        <w:rPr>
          <w:rFonts w:hint="eastAsia" w:cs="宋体" w:asciiTheme="minorEastAsia" w:hAnsiTheme="minorEastAsia" w:eastAsiaTheme="minorEastAsia"/>
          <w:kern w:val="0"/>
          <w:sz w:val="24"/>
          <w:szCs w:val="24"/>
          <w:highlight w:val="none"/>
          <w:u w:val="single"/>
        </w:rPr>
        <w:t xml:space="preserve">            （身份证号：</w:t>
      </w:r>
      <w:r>
        <w:rPr>
          <w:rFonts w:cs="宋体" w:asciiTheme="minorEastAsia" w:hAnsiTheme="minorEastAsia" w:eastAsiaTheme="minorEastAsia"/>
          <w:kern w:val="0"/>
          <w:sz w:val="24"/>
          <w:szCs w:val="24"/>
          <w:highlight w:val="none"/>
          <w:u w:val="single"/>
        </w:rPr>
        <w:t xml:space="preserve">   </w:t>
      </w:r>
      <w:r>
        <w:rPr>
          <w:rFonts w:hint="eastAsia" w:cs="宋体" w:asciiTheme="minorEastAsia" w:hAnsiTheme="minorEastAsia" w:eastAsiaTheme="minorEastAsia"/>
          <w:kern w:val="0"/>
          <w:sz w:val="24"/>
          <w:szCs w:val="24"/>
          <w:highlight w:val="none"/>
          <w:u w:val="single"/>
        </w:rPr>
        <w:t>）</w:t>
      </w:r>
      <w:r>
        <w:rPr>
          <w:rFonts w:hint="eastAsia" w:cs="宋体" w:asciiTheme="minorEastAsia" w:hAnsiTheme="minorEastAsia" w:eastAsiaTheme="minorEastAsia"/>
          <w:kern w:val="0"/>
          <w:sz w:val="24"/>
          <w:szCs w:val="24"/>
          <w:highlight w:val="none"/>
        </w:rPr>
        <w:t>作为我单位合法代理人，参加</w:t>
      </w:r>
      <w:r>
        <w:rPr>
          <w:rFonts w:cs="宋体" w:asciiTheme="minorEastAsia" w:hAnsiTheme="minorEastAsia" w:eastAsiaTheme="minorEastAsia"/>
          <w:kern w:val="0"/>
          <w:sz w:val="24"/>
          <w:szCs w:val="24"/>
          <w:highlight w:val="none"/>
          <w:u w:val="single"/>
        </w:rPr>
        <w:t xml:space="preserve">                   </w:t>
      </w:r>
      <w:r>
        <w:rPr>
          <w:rFonts w:hint="eastAsia" w:cs="宋体" w:asciiTheme="minorEastAsia" w:hAnsiTheme="minorEastAsia" w:eastAsiaTheme="minorEastAsia"/>
          <w:kern w:val="0"/>
          <w:sz w:val="24"/>
          <w:szCs w:val="24"/>
          <w:highlight w:val="none"/>
          <w:u w:val="single"/>
        </w:rPr>
        <w:t>（填写政府采购项目名称及编号）</w:t>
      </w:r>
      <w:r>
        <w:rPr>
          <w:rFonts w:hint="eastAsia" w:cs="宋体" w:asciiTheme="minorEastAsia" w:hAnsiTheme="minorEastAsia" w:eastAsiaTheme="minorEastAsia"/>
          <w:kern w:val="0"/>
          <w:sz w:val="24"/>
          <w:szCs w:val="24"/>
          <w:highlight w:val="none"/>
        </w:rPr>
        <w:t>磋商响应活动，并办理上述项目所涉的磋商响应文件签署、合同签订及项目实施等与之相关的磋商响应全程各事项。该代理人的上述行为，均代表本单位，与本单位的行为具有同等法律效力</w:t>
      </w:r>
      <w:r>
        <w:rPr>
          <w:rFonts w:hint="eastAsia" w:cs="宋体" w:asciiTheme="minorEastAsia" w:hAnsiTheme="minorEastAsia" w:eastAsiaTheme="minorEastAsia"/>
          <w:kern w:val="0"/>
          <w:sz w:val="24"/>
          <w:szCs w:val="24"/>
          <w:highlight w:val="none"/>
          <w:lang w:eastAsia="zh-CN"/>
        </w:rPr>
        <w:t>，</w:t>
      </w:r>
      <w:r>
        <w:rPr>
          <w:rFonts w:hint="eastAsia" w:cs="宋体" w:asciiTheme="minorEastAsia" w:hAnsiTheme="minorEastAsia" w:eastAsiaTheme="minorEastAsia"/>
          <w:kern w:val="0"/>
          <w:sz w:val="24"/>
          <w:szCs w:val="24"/>
          <w:highlight w:val="none"/>
        </w:rPr>
        <w:t>本单位将承担该代理人行为的全部法律后果和法律责任。代理人无权转换委托权。</w:t>
      </w:r>
    </w:p>
    <w:p w14:paraId="3D4947FC">
      <w:pPr>
        <w:shd w:val="clear"/>
        <w:spacing w:line="360" w:lineRule="auto"/>
        <w:ind w:firstLine="480" w:firstLineChars="200"/>
        <w:jc w:val="left"/>
        <w:rPr>
          <w:rFonts w:asciiTheme="minorEastAsia" w:hAnsiTheme="minorEastAsia" w:eastAsiaTheme="minorEastAsia"/>
          <w:kern w:val="0"/>
          <w:sz w:val="24"/>
          <w:szCs w:val="24"/>
          <w:highlight w:val="none"/>
        </w:rPr>
      </w:pPr>
      <w:r>
        <w:rPr>
          <w:rFonts w:hint="eastAsia" w:cs="宋体" w:asciiTheme="minorEastAsia" w:hAnsiTheme="minorEastAsia" w:eastAsiaTheme="minorEastAsia"/>
          <w:kern w:val="0"/>
          <w:sz w:val="24"/>
          <w:szCs w:val="24"/>
          <w:highlight w:val="none"/>
        </w:rPr>
        <w:t>特此委托</w:t>
      </w:r>
    </w:p>
    <w:p w14:paraId="0A647878">
      <w:pPr>
        <w:widowControl/>
        <w:shd w:val="clear" w:color="auto"/>
        <w:spacing w:line="360" w:lineRule="auto"/>
        <w:ind w:firstLine="480" w:firstLineChars="200"/>
        <w:rPr>
          <w:rFonts w:asciiTheme="minorEastAsia" w:hAnsiTheme="minorEastAsia" w:eastAsiaTheme="minorEastAsia"/>
          <w:kern w:val="0"/>
          <w:sz w:val="24"/>
          <w:szCs w:val="24"/>
          <w:highlight w:val="none"/>
        </w:rPr>
      </w:pPr>
    </w:p>
    <w:p w14:paraId="3D87D945">
      <w:pPr>
        <w:widowControl/>
        <w:shd w:val="clear" w:color="auto"/>
        <w:spacing w:line="360" w:lineRule="auto"/>
        <w:ind w:firstLine="480" w:firstLineChars="200"/>
        <w:rPr>
          <w:rFonts w:asciiTheme="minorEastAsia" w:hAnsiTheme="minorEastAsia" w:eastAsiaTheme="minorEastAsia"/>
          <w:kern w:val="0"/>
          <w:sz w:val="24"/>
          <w:szCs w:val="24"/>
          <w:highlight w:val="none"/>
        </w:rPr>
      </w:pPr>
      <w:r>
        <w:rPr>
          <w:rFonts w:hint="eastAsia" w:cs="宋体" w:asciiTheme="minorEastAsia" w:hAnsiTheme="minorEastAsia" w:eastAsiaTheme="minorEastAsia"/>
          <w:kern w:val="0"/>
          <w:sz w:val="24"/>
          <w:szCs w:val="24"/>
          <w:highlight w:val="none"/>
        </w:rPr>
        <w:t>代理人姓名（签字）：　　　　　日期：　　年　　月　　日</w:t>
      </w:r>
    </w:p>
    <w:p w14:paraId="27AEF8C3">
      <w:pPr>
        <w:widowControl/>
        <w:shd w:val="clear" w:color="auto"/>
        <w:spacing w:line="360" w:lineRule="auto"/>
        <w:ind w:firstLine="480" w:firstLineChars="200"/>
        <w:rPr>
          <w:rFonts w:asciiTheme="minorEastAsia" w:hAnsiTheme="minorEastAsia" w:eastAsiaTheme="minorEastAsia"/>
          <w:kern w:val="0"/>
          <w:sz w:val="24"/>
          <w:szCs w:val="24"/>
          <w:highlight w:val="none"/>
        </w:rPr>
      </w:pPr>
    </w:p>
    <w:p w14:paraId="3EA78DE3">
      <w:pPr>
        <w:widowControl/>
        <w:shd w:val="clear" w:color="auto"/>
        <w:spacing w:line="360" w:lineRule="auto"/>
        <w:ind w:firstLine="480" w:firstLineChars="200"/>
        <w:rPr>
          <w:rFonts w:asciiTheme="minorEastAsia" w:hAnsiTheme="minorEastAsia" w:eastAsiaTheme="minorEastAsia"/>
          <w:kern w:val="0"/>
          <w:sz w:val="24"/>
          <w:szCs w:val="24"/>
          <w:highlight w:val="none"/>
        </w:rPr>
      </w:pPr>
    </w:p>
    <w:p w14:paraId="50B8131E">
      <w:pPr>
        <w:widowControl/>
        <w:shd w:val="clear" w:color="auto"/>
        <w:spacing w:line="360" w:lineRule="auto"/>
        <w:ind w:firstLine="480" w:firstLineChars="200"/>
        <w:rPr>
          <w:rFonts w:asciiTheme="minorEastAsia" w:hAnsiTheme="minorEastAsia" w:eastAsiaTheme="minorEastAsia"/>
          <w:kern w:val="0"/>
          <w:sz w:val="24"/>
          <w:szCs w:val="24"/>
          <w:highlight w:val="none"/>
        </w:rPr>
      </w:pPr>
      <w:r>
        <w:rPr>
          <w:rFonts w:hint="eastAsia" w:cs="宋体" w:asciiTheme="minorEastAsia" w:hAnsiTheme="minorEastAsia" w:eastAsiaTheme="minorEastAsia"/>
          <w:kern w:val="0"/>
          <w:sz w:val="24"/>
          <w:szCs w:val="24"/>
          <w:highlight w:val="none"/>
        </w:rPr>
        <w:t>法定代表人（签章）：　　　　　日期：　　年　　月　　日</w:t>
      </w:r>
    </w:p>
    <w:p w14:paraId="30121E05">
      <w:pPr>
        <w:widowControl/>
        <w:shd w:val="clear" w:color="auto"/>
        <w:spacing w:line="360" w:lineRule="auto"/>
        <w:ind w:firstLine="480" w:firstLineChars="200"/>
        <w:jc w:val="right"/>
        <w:rPr>
          <w:rFonts w:asciiTheme="minorEastAsia" w:hAnsiTheme="minorEastAsia" w:eastAsiaTheme="minorEastAsia"/>
          <w:kern w:val="0"/>
          <w:sz w:val="24"/>
          <w:szCs w:val="24"/>
          <w:highlight w:val="none"/>
        </w:rPr>
      </w:pPr>
      <w:r>
        <w:rPr>
          <w:rFonts w:hint="eastAsia" w:cs="宋体" w:asciiTheme="minorEastAsia" w:hAnsiTheme="minorEastAsia" w:eastAsiaTheme="minorEastAsia"/>
          <w:kern w:val="0"/>
          <w:sz w:val="24"/>
          <w:szCs w:val="24"/>
          <w:highlight w:val="none"/>
        </w:rPr>
        <w:t>（委托单位加盖公章）</w:t>
      </w:r>
    </w:p>
    <w:p w14:paraId="4BA74ACD">
      <w:pPr>
        <w:shd w:val="clear"/>
        <w:spacing w:line="360" w:lineRule="auto"/>
        <w:ind w:firstLine="480" w:firstLineChars="200"/>
        <w:jc w:val="left"/>
        <w:rPr>
          <w:rFonts w:asciiTheme="minorEastAsia" w:hAnsiTheme="minorEastAsia" w:eastAsiaTheme="minorEastAsia"/>
          <w:kern w:val="0"/>
          <w:sz w:val="24"/>
          <w:szCs w:val="24"/>
          <w:highlight w:val="none"/>
        </w:rPr>
      </w:pPr>
    </w:p>
    <w:p w14:paraId="29F7A101">
      <w:pPr>
        <w:shd w:val="clear"/>
        <w:spacing w:line="360" w:lineRule="auto"/>
        <w:ind w:firstLine="480" w:firstLineChars="200"/>
        <w:jc w:val="left"/>
        <w:rPr>
          <w:rFonts w:asciiTheme="minorEastAsia" w:hAnsiTheme="minorEastAsia" w:eastAsiaTheme="minorEastAsia"/>
          <w:kern w:val="0"/>
          <w:sz w:val="24"/>
          <w:szCs w:val="24"/>
          <w:highlight w:val="none"/>
        </w:rPr>
      </w:pPr>
    </w:p>
    <w:p w14:paraId="1C31F7DF">
      <w:pPr>
        <w:shd w:val="clear"/>
        <w:spacing w:line="360" w:lineRule="auto"/>
        <w:ind w:firstLine="480" w:firstLineChars="200"/>
        <w:jc w:val="left"/>
        <w:rPr>
          <w:rFonts w:asciiTheme="minorEastAsia" w:hAnsiTheme="minorEastAsia" w:eastAsiaTheme="minorEastAsia"/>
          <w:kern w:val="0"/>
          <w:sz w:val="24"/>
          <w:szCs w:val="24"/>
          <w:highlight w:val="none"/>
        </w:rPr>
      </w:pPr>
      <w:r>
        <w:rPr>
          <w:rFonts w:hint="eastAsia" w:cs="宋体" w:asciiTheme="minorEastAsia" w:hAnsiTheme="minorEastAsia" w:eastAsiaTheme="minorEastAsia"/>
          <w:kern w:val="0"/>
          <w:sz w:val="24"/>
          <w:szCs w:val="24"/>
          <w:highlight w:val="none"/>
        </w:rPr>
        <w:t>附：</w:t>
      </w:r>
      <w:r>
        <w:rPr>
          <w:rFonts w:cs="宋体" w:asciiTheme="minorEastAsia" w:hAnsiTheme="minorEastAsia" w:eastAsiaTheme="minorEastAsia"/>
          <w:kern w:val="0"/>
          <w:sz w:val="24"/>
          <w:szCs w:val="24"/>
          <w:highlight w:val="none"/>
        </w:rPr>
        <w:t>1</w:t>
      </w:r>
      <w:r>
        <w:rPr>
          <w:rFonts w:hint="eastAsia" w:cs="宋体" w:asciiTheme="minorEastAsia" w:hAnsiTheme="minorEastAsia" w:eastAsiaTheme="minorEastAsia"/>
          <w:kern w:val="0"/>
          <w:sz w:val="24"/>
          <w:szCs w:val="24"/>
          <w:highlight w:val="none"/>
        </w:rPr>
        <w:t>、代理人身份证复印件（单位加盖公章）</w:t>
      </w:r>
    </w:p>
    <w:p w14:paraId="620EA415">
      <w:pPr>
        <w:shd w:val="clear"/>
        <w:spacing w:line="360" w:lineRule="auto"/>
        <w:ind w:firstLine="480" w:firstLineChars="200"/>
        <w:jc w:val="left"/>
        <w:rPr>
          <w:rFonts w:asciiTheme="minorEastAsia" w:hAnsiTheme="minorEastAsia" w:eastAsiaTheme="minorEastAsia"/>
          <w:kern w:val="0"/>
          <w:sz w:val="24"/>
          <w:szCs w:val="24"/>
          <w:highlight w:val="none"/>
        </w:rPr>
      </w:pPr>
      <w:r>
        <w:rPr>
          <w:rFonts w:cs="宋体" w:asciiTheme="minorEastAsia" w:hAnsiTheme="minorEastAsia" w:eastAsiaTheme="minorEastAsia"/>
          <w:kern w:val="0"/>
          <w:sz w:val="24"/>
          <w:szCs w:val="24"/>
          <w:highlight w:val="none"/>
        </w:rPr>
        <w:t>2</w:t>
      </w:r>
      <w:r>
        <w:rPr>
          <w:rFonts w:hint="eastAsia" w:cs="宋体" w:asciiTheme="minorEastAsia" w:hAnsiTheme="minorEastAsia" w:eastAsiaTheme="minorEastAsia"/>
          <w:kern w:val="0"/>
          <w:sz w:val="24"/>
          <w:szCs w:val="24"/>
          <w:highlight w:val="none"/>
        </w:rPr>
        <w:t>、法定代表人身份证复印件（单位加盖公章）</w:t>
      </w:r>
    </w:p>
    <w:p w14:paraId="49AA55FD">
      <w:pPr>
        <w:shd w:val="clear"/>
        <w:spacing w:before="312" w:beforeLines="100" w:line="360" w:lineRule="auto"/>
        <w:ind w:right="-108"/>
        <w:jc w:val="center"/>
        <w:rPr>
          <w:rFonts w:asciiTheme="minorEastAsia" w:hAnsiTheme="minorEastAsia" w:eastAsiaTheme="minorEastAsia"/>
          <w:b/>
          <w:bCs/>
          <w:sz w:val="28"/>
          <w:szCs w:val="28"/>
          <w:highlight w:val="none"/>
        </w:rPr>
      </w:pPr>
      <w:r>
        <w:rPr>
          <w:rFonts w:asciiTheme="minorEastAsia" w:hAnsiTheme="minorEastAsia" w:eastAsiaTheme="minorEastAsia"/>
          <w:b/>
          <w:bCs/>
          <w:sz w:val="28"/>
          <w:szCs w:val="28"/>
          <w:highlight w:val="none"/>
        </w:rPr>
        <w:br w:type="page"/>
      </w:r>
    </w:p>
    <w:p w14:paraId="20541759">
      <w:pPr>
        <w:keepNext w:val="0"/>
        <w:keepLines w:val="0"/>
        <w:widowControl/>
        <w:suppressLineNumbers w:val="0"/>
        <w:shd w:val="clear"/>
        <w:spacing w:before="0" w:beforeAutospacing="0" w:after="0" w:afterAutospacing="0"/>
        <w:ind w:left="0" w:right="0"/>
        <w:jc w:val="left"/>
        <w:outlineLvl w:val="0"/>
        <w:rPr>
          <w:rFonts w:hint="eastAsia" w:ascii="仿宋_GB2312" w:hAnsi="宋体" w:eastAsia="宋体" w:cs="Times New Roman"/>
          <w:kern w:val="2"/>
          <w:sz w:val="30"/>
          <w:szCs w:val="30"/>
          <w:highlight w:val="none"/>
        </w:rPr>
      </w:pPr>
      <w:bookmarkStart w:id="31" w:name="_Toc7676"/>
      <w:bookmarkStart w:id="32" w:name="_Toc17932"/>
      <w:bookmarkStart w:id="33" w:name="_Toc7727"/>
      <w:bookmarkStart w:id="34" w:name="_Toc14943"/>
      <w:r>
        <w:rPr>
          <w:rFonts w:hint="eastAsia" w:ascii="宋体" w:hAnsi="宋体" w:eastAsia="宋体" w:cs="宋体"/>
          <w:b/>
          <w:kern w:val="2"/>
          <w:sz w:val="24"/>
          <w:szCs w:val="24"/>
          <w:highlight w:val="none"/>
          <w:lang w:val="en-US" w:eastAsia="zh-CN" w:bidi="ar"/>
        </w:rPr>
        <w:t>附件3</w:t>
      </w:r>
      <w:r>
        <w:rPr>
          <w:rFonts w:hint="eastAsia" w:ascii="宋体" w:hAnsi="宋体" w:cs="宋体"/>
          <w:b/>
          <w:bCs/>
          <w:sz w:val="24"/>
          <w:szCs w:val="24"/>
          <w:highlight w:val="none"/>
        </w:rPr>
        <w:t>（</w:t>
      </w:r>
      <w:r>
        <w:rPr>
          <w:rFonts w:hint="eastAsia" w:ascii="宋体" w:hAnsi="宋体" w:cs="宋体"/>
          <w:b/>
          <w:bCs/>
          <w:color w:val="0000FF"/>
          <w:sz w:val="24"/>
          <w:szCs w:val="24"/>
          <w:highlight w:val="none"/>
          <w:u w:val="single"/>
        </w:rPr>
        <w:t>必须提供</w:t>
      </w:r>
      <w:r>
        <w:rPr>
          <w:rFonts w:hint="eastAsia" w:ascii="宋体" w:hAnsi="宋体" w:cs="宋体"/>
          <w:b/>
          <w:bCs/>
          <w:sz w:val="24"/>
          <w:szCs w:val="24"/>
          <w:highlight w:val="none"/>
        </w:rPr>
        <w:t>）</w:t>
      </w:r>
      <w:r>
        <w:rPr>
          <w:rFonts w:hint="eastAsia" w:ascii="宋体" w:hAnsi="宋体" w:cs="宋体"/>
          <w:b/>
          <w:bCs/>
          <w:sz w:val="24"/>
          <w:szCs w:val="24"/>
          <w:highlight w:val="none"/>
          <w:lang w:eastAsia="zh-CN"/>
        </w:rPr>
        <w:t>：</w:t>
      </w:r>
      <w:bookmarkEnd w:id="31"/>
      <w:bookmarkEnd w:id="32"/>
      <w:bookmarkEnd w:id="33"/>
      <w:bookmarkEnd w:id="34"/>
    </w:p>
    <w:p w14:paraId="50A26CD6">
      <w:pPr>
        <w:keepNext w:val="0"/>
        <w:keepLines w:val="0"/>
        <w:widowControl/>
        <w:suppressLineNumbers w:val="0"/>
        <w:shd w:val="clear"/>
        <w:jc w:val="center"/>
        <w:rPr>
          <w:highlight w:val="none"/>
        </w:rPr>
      </w:pPr>
      <w:r>
        <w:rPr>
          <w:rFonts w:hint="eastAsia" w:ascii="宋体" w:hAnsi="宋体" w:eastAsia="宋体" w:cs="宋体"/>
          <w:b/>
          <w:color w:val="000000"/>
          <w:kern w:val="0"/>
          <w:sz w:val="36"/>
          <w:szCs w:val="36"/>
          <w:highlight w:val="none"/>
          <w:lang w:val="en-US" w:eastAsia="zh-CN" w:bidi="ar"/>
        </w:rPr>
        <w:t>中小企业声明函（服务）</w:t>
      </w:r>
    </w:p>
    <w:p w14:paraId="1B446BAF">
      <w:pPr>
        <w:shd w:val="clear"/>
        <w:spacing w:line="588" w:lineRule="exact"/>
        <w:ind w:firstLine="504" w:firstLineChars="200"/>
        <w:rPr>
          <w:rFonts w:hint="eastAsia" w:ascii="宋体" w:hAnsi="宋体" w:cs="宋体"/>
          <w:spacing w:val="6"/>
          <w:sz w:val="24"/>
          <w:szCs w:val="24"/>
          <w:highlight w:val="none"/>
          <w:lang w:val="en-US" w:eastAsia="zh-CN"/>
        </w:rPr>
      </w:pPr>
      <w:r>
        <w:rPr>
          <w:rFonts w:hint="eastAsia" w:ascii="宋体" w:hAnsi="宋体" w:cs="宋体"/>
          <w:spacing w:val="6"/>
          <w:sz w:val="24"/>
          <w:szCs w:val="24"/>
          <w:highlight w:val="none"/>
          <w:lang w:val="en-US" w:eastAsia="zh-CN"/>
        </w:rPr>
        <w:t>本公司</w:t>
      </w:r>
      <w:r>
        <w:rPr>
          <w:rFonts w:hint="eastAsia" w:ascii="宋体" w:hAnsi="宋体" w:cs="宋体"/>
          <w:spacing w:val="6"/>
          <w:sz w:val="24"/>
          <w:szCs w:val="24"/>
          <w:highlight w:val="none"/>
          <w:u w:val="none"/>
          <w:lang w:val="en-US" w:eastAsia="zh-CN"/>
        </w:rPr>
        <w:t>（联合体）</w:t>
      </w:r>
      <w:r>
        <w:rPr>
          <w:rFonts w:hint="eastAsia" w:ascii="宋体" w:hAnsi="宋体" w:cs="宋体"/>
          <w:spacing w:val="6"/>
          <w:sz w:val="24"/>
          <w:szCs w:val="24"/>
          <w:highlight w:val="none"/>
          <w:lang w:val="en-US" w:eastAsia="zh-CN"/>
        </w:rPr>
        <w:t>郑重声明，根据《政府采购促进中小企业发展管理办法》（财库﹝2020﹞46 号）的规定，本公司（联合体）参加</w:t>
      </w:r>
      <w:r>
        <w:rPr>
          <w:rFonts w:hint="eastAsia" w:ascii="宋体" w:hAnsi="宋体" w:cs="宋体"/>
          <w:spacing w:val="6"/>
          <w:sz w:val="24"/>
          <w:szCs w:val="24"/>
          <w:highlight w:val="none"/>
          <w:u w:val="single"/>
          <w:lang w:val="en-US" w:eastAsia="zh-CN"/>
        </w:rPr>
        <w:t>（单位名称）</w:t>
      </w:r>
      <w:r>
        <w:rPr>
          <w:rFonts w:hint="eastAsia" w:ascii="宋体" w:hAnsi="宋体" w:cs="宋体"/>
          <w:spacing w:val="6"/>
          <w:sz w:val="24"/>
          <w:szCs w:val="24"/>
          <w:highlight w:val="none"/>
          <w:lang w:val="en-US" w:eastAsia="zh-CN"/>
        </w:rPr>
        <w:t>的</w:t>
      </w:r>
      <w:r>
        <w:rPr>
          <w:rFonts w:hint="eastAsia" w:ascii="宋体" w:hAnsi="宋体" w:cs="宋体"/>
          <w:spacing w:val="6"/>
          <w:sz w:val="24"/>
          <w:szCs w:val="24"/>
          <w:highlight w:val="none"/>
          <w:u w:val="single"/>
          <w:lang w:val="en-US" w:eastAsia="zh-CN"/>
        </w:rPr>
        <w:t>（项目名称）</w:t>
      </w:r>
      <w:r>
        <w:rPr>
          <w:rFonts w:hint="eastAsia" w:ascii="宋体" w:hAnsi="宋体" w:cs="宋体"/>
          <w:spacing w:val="6"/>
          <w:sz w:val="24"/>
          <w:szCs w:val="24"/>
          <w:highlight w:val="none"/>
          <w:lang w:val="en-US" w:eastAsia="zh-CN"/>
        </w:rPr>
        <w:t>采购活动，服务全部由符合政策要求的中小企业承接。相关企业（含联合体中的中小企业、签订分包意向协议的中小企业）的具体情况如下：</w:t>
      </w:r>
    </w:p>
    <w:p w14:paraId="3059D061">
      <w:pPr>
        <w:shd w:val="clear"/>
        <w:spacing w:line="588" w:lineRule="exact"/>
        <w:ind w:firstLine="504" w:firstLineChars="200"/>
        <w:rPr>
          <w:rFonts w:hint="eastAsia" w:ascii="宋体" w:hAnsi="宋体" w:cs="宋体"/>
          <w:spacing w:val="6"/>
          <w:sz w:val="24"/>
          <w:szCs w:val="24"/>
          <w:highlight w:val="none"/>
          <w:lang w:val="en-US" w:eastAsia="zh-CN"/>
        </w:rPr>
      </w:pPr>
      <w:r>
        <w:rPr>
          <w:rFonts w:hint="eastAsia" w:ascii="宋体" w:hAnsi="宋体" w:cs="宋体"/>
          <w:spacing w:val="6"/>
          <w:sz w:val="24"/>
          <w:szCs w:val="24"/>
          <w:highlight w:val="none"/>
          <w:lang w:val="en-US" w:eastAsia="zh-CN"/>
        </w:rPr>
        <w:t>1.</w:t>
      </w:r>
      <w:r>
        <w:rPr>
          <w:rFonts w:hint="eastAsia" w:ascii="宋体" w:hAnsi="宋体" w:cs="宋体"/>
          <w:spacing w:val="6"/>
          <w:sz w:val="24"/>
          <w:szCs w:val="24"/>
          <w:highlight w:val="none"/>
          <w:u w:val="single"/>
          <w:lang w:val="en-US" w:eastAsia="zh-CN"/>
        </w:rPr>
        <w:t xml:space="preserve"> （标的名称） </w:t>
      </w:r>
      <w:r>
        <w:rPr>
          <w:rFonts w:hint="eastAsia" w:ascii="宋体" w:hAnsi="宋体" w:cs="宋体"/>
          <w:spacing w:val="6"/>
          <w:sz w:val="24"/>
          <w:szCs w:val="24"/>
          <w:highlight w:val="none"/>
          <w:lang w:val="en-US" w:eastAsia="zh-CN"/>
        </w:rPr>
        <w:t>，属于</w:t>
      </w:r>
      <w:r>
        <w:rPr>
          <w:rFonts w:hint="eastAsia" w:ascii="宋体" w:hAnsi="宋体" w:cs="宋体"/>
          <w:spacing w:val="6"/>
          <w:sz w:val="24"/>
          <w:szCs w:val="24"/>
          <w:highlight w:val="none"/>
          <w:u w:val="single"/>
          <w:lang w:val="en-US" w:eastAsia="zh-CN"/>
        </w:rPr>
        <w:t xml:space="preserve"> </w:t>
      </w:r>
      <w:r>
        <w:rPr>
          <w:rFonts w:hint="eastAsia" w:ascii="宋体" w:hAnsi="宋体" w:eastAsia="宋体" w:cs="宋体"/>
          <w:b/>
          <w:bCs/>
          <w:color w:val="auto"/>
          <w:sz w:val="21"/>
          <w:szCs w:val="21"/>
          <w:highlight w:val="none"/>
          <w:u w:val="single"/>
          <w:lang w:val="en-US" w:eastAsia="zh-CN"/>
        </w:rPr>
        <w:t>科学研究和技术服务业</w:t>
      </w:r>
      <w:r>
        <w:rPr>
          <w:rFonts w:hint="eastAsia" w:ascii="宋体" w:hAnsi="宋体" w:cs="宋体"/>
          <w:spacing w:val="6"/>
          <w:sz w:val="24"/>
          <w:szCs w:val="24"/>
          <w:highlight w:val="none"/>
          <w:u w:val="single"/>
          <w:lang w:val="en-US" w:eastAsia="zh-CN"/>
        </w:rPr>
        <w:t xml:space="preserve"> </w:t>
      </w:r>
      <w:r>
        <w:rPr>
          <w:rFonts w:hint="eastAsia" w:ascii="宋体" w:hAnsi="宋体" w:cs="宋体"/>
          <w:spacing w:val="6"/>
          <w:sz w:val="24"/>
          <w:szCs w:val="24"/>
          <w:highlight w:val="none"/>
          <w:lang w:val="en-US" w:eastAsia="zh-CN"/>
        </w:rPr>
        <w:t>；承建（承接）企业为</w:t>
      </w:r>
      <w:r>
        <w:rPr>
          <w:rFonts w:hint="eastAsia" w:ascii="宋体" w:hAnsi="宋体" w:cs="宋体"/>
          <w:spacing w:val="6"/>
          <w:sz w:val="24"/>
          <w:szCs w:val="24"/>
          <w:highlight w:val="none"/>
          <w:u w:val="single"/>
          <w:lang w:val="en-US" w:eastAsia="zh-CN"/>
        </w:rPr>
        <w:t>（企业名称）</w:t>
      </w:r>
      <w:r>
        <w:rPr>
          <w:rFonts w:hint="eastAsia" w:ascii="宋体" w:hAnsi="宋体" w:cs="宋体"/>
          <w:spacing w:val="6"/>
          <w:sz w:val="24"/>
          <w:szCs w:val="24"/>
          <w:highlight w:val="none"/>
          <w:lang w:val="en-US" w:eastAsia="zh-CN"/>
        </w:rPr>
        <w:t>，从业人员</w:t>
      </w:r>
      <w:r>
        <w:rPr>
          <w:rFonts w:hint="eastAsia" w:ascii="宋体" w:hAnsi="宋体" w:cs="宋体"/>
          <w:spacing w:val="6"/>
          <w:sz w:val="24"/>
          <w:szCs w:val="24"/>
          <w:highlight w:val="none"/>
          <w:u w:val="single"/>
          <w:lang w:val="en-US" w:eastAsia="zh-CN"/>
        </w:rPr>
        <w:t xml:space="preserve">     </w:t>
      </w:r>
      <w:r>
        <w:rPr>
          <w:rFonts w:hint="eastAsia" w:ascii="宋体" w:hAnsi="宋体" w:cs="宋体"/>
          <w:spacing w:val="6"/>
          <w:sz w:val="24"/>
          <w:szCs w:val="24"/>
          <w:highlight w:val="none"/>
          <w:lang w:val="en-US" w:eastAsia="zh-CN"/>
        </w:rPr>
        <w:t>人，营业收入为</w:t>
      </w:r>
      <w:r>
        <w:rPr>
          <w:rFonts w:hint="eastAsia" w:ascii="宋体" w:hAnsi="宋体" w:cs="宋体"/>
          <w:spacing w:val="6"/>
          <w:sz w:val="24"/>
          <w:szCs w:val="24"/>
          <w:highlight w:val="none"/>
          <w:u w:val="single"/>
          <w:lang w:val="en-US" w:eastAsia="zh-CN"/>
        </w:rPr>
        <w:t xml:space="preserve">     </w:t>
      </w:r>
      <w:r>
        <w:rPr>
          <w:rFonts w:hint="eastAsia" w:ascii="宋体" w:hAnsi="宋体" w:cs="宋体"/>
          <w:spacing w:val="6"/>
          <w:sz w:val="24"/>
          <w:szCs w:val="24"/>
          <w:highlight w:val="none"/>
          <w:lang w:val="en-US" w:eastAsia="zh-CN"/>
        </w:rPr>
        <w:t>万元，资产总额为</w:t>
      </w:r>
      <w:r>
        <w:rPr>
          <w:rFonts w:hint="eastAsia" w:ascii="宋体" w:hAnsi="宋体" w:cs="宋体"/>
          <w:spacing w:val="6"/>
          <w:sz w:val="24"/>
          <w:szCs w:val="24"/>
          <w:highlight w:val="none"/>
          <w:u w:val="single"/>
          <w:lang w:val="en-US" w:eastAsia="zh-CN"/>
        </w:rPr>
        <w:t xml:space="preserve">    </w:t>
      </w:r>
      <w:r>
        <w:rPr>
          <w:rFonts w:hint="eastAsia" w:ascii="宋体" w:hAnsi="宋体" w:cs="宋体"/>
          <w:spacing w:val="6"/>
          <w:sz w:val="24"/>
          <w:szCs w:val="24"/>
          <w:highlight w:val="none"/>
          <w:lang w:val="en-US" w:eastAsia="zh-CN"/>
        </w:rPr>
        <w:t>万元</w:t>
      </w:r>
      <w:r>
        <w:rPr>
          <w:rFonts w:hint="default" w:ascii="Calibri" w:hAnsi="Calibri" w:eastAsia="宋体" w:cs="Calibri"/>
          <w:color w:val="000000"/>
          <w:kern w:val="0"/>
          <w:sz w:val="16"/>
          <w:szCs w:val="16"/>
          <w:highlight w:val="none"/>
          <w:lang w:val="en-US" w:eastAsia="zh-CN" w:bidi="ar"/>
        </w:rPr>
        <w:t>①</w:t>
      </w:r>
      <w:r>
        <w:rPr>
          <w:rFonts w:hint="eastAsia" w:ascii="宋体" w:hAnsi="宋体" w:cs="宋体"/>
          <w:spacing w:val="6"/>
          <w:sz w:val="24"/>
          <w:szCs w:val="24"/>
          <w:highlight w:val="none"/>
          <w:lang w:val="en-US" w:eastAsia="zh-CN"/>
        </w:rPr>
        <w:t>，属于</w:t>
      </w:r>
      <w:r>
        <w:rPr>
          <w:rFonts w:hint="eastAsia" w:ascii="宋体" w:hAnsi="宋体" w:cs="宋体"/>
          <w:spacing w:val="6"/>
          <w:sz w:val="24"/>
          <w:szCs w:val="24"/>
          <w:highlight w:val="none"/>
          <w:u w:val="single"/>
          <w:lang w:val="en-US" w:eastAsia="zh-CN"/>
        </w:rPr>
        <w:t>（中型企业、小型企业、微型企业）</w:t>
      </w:r>
      <w:r>
        <w:rPr>
          <w:rFonts w:hint="eastAsia" w:ascii="宋体" w:hAnsi="宋体" w:cs="宋体"/>
          <w:spacing w:val="6"/>
          <w:sz w:val="24"/>
          <w:szCs w:val="24"/>
          <w:highlight w:val="none"/>
          <w:lang w:val="en-US" w:eastAsia="zh-CN"/>
        </w:rPr>
        <w:t xml:space="preserve">； </w:t>
      </w:r>
    </w:p>
    <w:p w14:paraId="3323DB04">
      <w:pPr>
        <w:shd w:val="clear"/>
        <w:spacing w:line="588" w:lineRule="exact"/>
        <w:ind w:firstLine="504" w:firstLineChars="200"/>
        <w:rPr>
          <w:rFonts w:hint="eastAsia" w:ascii="宋体" w:hAnsi="宋体" w:cs="宋体"/>
          <w:spacing w:val="6"/>
          <w:sz w:val="24"/>
          <w:szCs w:val="24"/>
          <w:highlight w:val="none"/>
          <w:lang w:val="en-US" w:eastAsia="zh-CN"/>
        </w:rPr>
      </w:pPr>
      <w:r>
        <w:rPr>
          <w:rFonts w:hint="eastAsia" w:ascii="宋体" w:hAnsi="宋体" w:cs="宋体"/>
          <w:spacing w:val="6"/>
          <w:sz w:val="24"/>
          <w:szCs w:val="24"/>
          <w:highlight w:val="none"/>
          <w:lang w:val="en-US" w:eastAsia="zh-CN"/>
        </w:rPr>
        <w:t>2.</w:t>
      </w:r>
      <w:r>
        <w:rPr>
          <w:rFonts w:hint="eastAsia" w:ascii="宋体" w:hAnsi="宋体" w:cs="宋体"/>
          <w:spacing w:val="6"/>
          <w:sz w:val="24"/>
          <w:szCs w:val="24"/>
          <w:highlight w:val="none"/>
          <w:u w:val="single"/>
          <w:lang w:val="en-US" w:eastAsia="zh-CN"/>
        </w:rPr>
        <w:t xml:space="preserve"> （标的名称） </w:t>
      </w:r>
      <w:r>
        <w:rPr>
          <w:rFonts w:hint="eastAsia" w:ascii="宋体" w:hAnsi="宋体" w:cs="宋体"/>
          <w:spacing w:val="6"/>
          <w:sz w:val="24"/>
          <w:szCs w:val="24"/>
          <w:highlight w:val="none"/>
          <w:lang w:val="en-US" w:eastAsia="zh-CN"/>
        </w:rPr>
        <w:t>，属于</w:t>
      </w:r>
      <w:r>
        <w:rPr>
          <w:rFonts w:hint="eastAsia" w:ascii="宋体" w:hAnsi="宋体" w:cs="宋体"/>
          <w:spacing w:val="6"/>
          <w:sz w:val="24"/>
          <w:szCs w:val="24"/>
          <w:highlight w:val="none"/>
          <w:u w:val="single"/>
          <w:lang w:val="en-US" w:eastAsia="zh-CN"/>
        </w:rPr>
        <w:t>（采购文件中明确的所属行业）</w:t>
      </w:r>
      <w:r>
        <w:rPr>
          <w:rFonts w:hint="eastAsia" w:ascii="宋体" w:hAnsi="宋体" w:cs="宋体"/>
          <w:spacing w:val="6"/>
          <w:sz w:val="24"/>
          <w:szCs w:val="24"/>
          <w:highlight w:val="none"/>
          <w:lang w:val="en-US" w:eastAsia="zh-CN"/>
        </w:rPr>
        <w:t>；承建（承接）企业为</w:t>
      </w:r>
      <w:r>
        <w:rPr>
          <w:rFonts w:hint="eastAsia" w:ascii="宋体" w:hAnsi="宋体" w:cs="宋体"/>
          <w:spacing w:val="6"/>
          <w:sz w:val="24"/>
          <w:szCs w:val="24"/>
          <w:highlight w:val="none"/>
          <w:u w:val="single"/>
          <w:lang w:val="en-US" w:eastAsia="zh-CN"/>
        </w:rPr>
        <w:t>（企业名称）</w:t>
      </w:r>
      <w:r>
        <w:rPr>
          <w:rFonts w:hint="eastAsia" w:ascii="宋体" w:hAnsi="宋体" w:cs="宋体"/>
          <w:spacing w:val="6"/>
          <w:sz w:val="24"/>
          <w:szCs w:val="24"/>
          <w:highlight w:val="none"/>
          <w:lang w:val="en-US" w:eastAsia="zh-CN"/>
        </w:rPr>
        <w:t>，从业人员</w:t>
      </w:r>
      <w:r>
        <w:rPr>
          <w:rFonts w:hint="eastAsia" w:ascii="宋体" w:hAnsi="宋体" w:cs="宋体"/>
          <w:spacing w:val="6"/>
          <w:sz w:val="24"/>
          <w:szCs w:val="24"/>
          <w:highlight w:val="none"/>
          <w:u w:val="single"/>
          <w:lang w:val="en-US" w:eastAsia="zh-CN"/>
        </w:rPr>
        <w:t xml:space="preserve">    </w:t>
      </w:r>
      <w:r>
        <w:rPr>
          <w:rFonts w:hint="eastAsia" w:ascii="宋体" w:hAnsi="宋体" w:cs="宋体"/>
          <w:spacing w:val="6"/>
          <w:sz w:val="24"/>
          <w:szCs w:val="24"/>
          <w:highlight w:val="none"/>
          <w:lang w:val="en-US" w:eastAsia="zh-CN"/>
        </w:rPr>
        <w:t>人，营业收入为</w:t>
      </w:r>
      <w:r>
        <w:rPr>
          <w:rFonts w:hint="eastAsia" w:ascii="宋体" w:hAnsi="宋体" w:cs="宋体"/>
          <w:spacing w:val="6"/>
          <w:sz w:val="24"/>
          <w:szCs w:val="24"/>
          <w:highlight w:val="none"/>
          <w:u w:val="single"/>
          <w:lang w:val="en-US" w:eastAsia="zh-CN"/>
        </w:rPr>
        <w:t xml:space="preserve">     </w:t>
      </w:r>
      <w:r>
        <w:rPr>
          <w:rFonts w:hint="eastAsia" w:ascii="宋体" w:hAnsi="宋体" w:cs="宋体"/>
          <w:spacing w:val="6"/>
          <w:sz w:val="24"/>
          <w:szCs w:val="24"/>
          <w:highlight w:val="none"/>
          <w:lang w:val="en-US" w:eastAsia="zh-CN"/>
        </w:rPr>
        <w:t>万元，资产总额为</w:t>
      </w:r>
      <w:r>
        <w:rPr>
          <w:rFonts w:hint="eastAsia" w:ascii="宋体" w:hAnsi="宋体" w:cs="宋体"/>
          <w:spacing w:val="6"/>
          <w:sz w:val="24"/>
          <w:szCs w:val="24"/>
          <w:highlight w:val="none"/>
          <w:u w:val="single"/>
          <w:lang w:val="en-US" w:eastAsia="zh-CN"/>
        </w:rPr>
        <w:t xml:space="preserve">    </w:t>
      </w:r>
      <w:r>
        <w:rPr>
          <w:rFonts w:hint="eastAsia" w:ascii="宋体" w:hAnsi="宋体" w:cs="宋体"/>
          <w:spacing w:val="6"/>
          <w:sz w:val="24"/>
          <w:szCs w:val="24"/>
          <w:highlight w:val="none"/>
          <w:lang w:val="en-US" w:eastAsia="zh-CN"/>
        </w:rPr>
        <w:t>万元，属于</w:t>
      </w:r>
      <w:r>
        <w:rPr>
          <w:rFonts w:hint="eastAsia" w:ascii="宋体" w:hAnsi="宋体" w:cs="宋体"/>
          <w:spacing w:val="6"/>
          <w:sz w:val="24"/>
          <w:szCs w:val="24"/>
          <w:highlight w:val="none"/>
          <w:u w:val="single"/>
          <w:lang w:val="en-US" w:eastAsia="zh-CN"/>
        </w:rPr>
        <w:t>（中型企业、小型企业、微型企业）</w:t>
      </w:r>
      <w:r>
        <w:rPr>
          <w:rFonts w:hint="eastAsia" w:ascii="宋体" w:hAnsi="宋体" w:cs="宋体"/>
          <w:spacing w:val="6"/>
          <w:sz w:val="24"/>
          <w:szCs w:val="24"/>
          <w:highlight w:val="none"/>
          <w:lang w:val="en-US" w:eastAsia="zh-CN"/>
        </w:rPr>
        <w:t xml:space="preserve">； </w:t>
      </w:r>
    </w:p>
    <w:p w14:paraId="35CD4290">
      <w:pPr>
        <w:shd w:val="clear"/>
        <w:spacing w:line="588" w:lineRule="exact"/>
        <w:rPr>
          <w:rFonts w:hint="eastAsia" w:ascii="宋体" w:hAnsi="宋体" w:cs="宋体"/>
          <w:spacing w:val="6"/>
          <w:sz w:val="24"/>
          <w:szCs w:val="24"/>
          <w:highlight w:val="none"/>
        </w:rPr>
      </w:pPr>
      <w:r>
        <w:rPr>
          <w:rFonts w:hint="eastAsia" w:ascii="宋体" w:hAnsi="宋体" w:cs="宋体"/>
          <w:spacing w:val="6"/>
          <w:sz w:val="24"/>
          <w:szCs w:val="24"/>
          <w:highlight w:val="none"/>
          <w:lang w:val="en-US" w:eastAsia="zh-CN"/>
        </w:rPr>
        <w:t>……</w:t>
      </w:r>
    </w:p>
    <w:p w14:paraId="6BA394EC">
      <w:pPr>
        <w:shd w:val="clear"/>
        <w:spacing w:line="588" w:lineRule="exact"/>
        <w:ind w:firstLine="504" w:firstLineChars="200"/>
        <w:rPr>
          <w:rFonts w:hint="eastAsia" w:ascii="宋体" w:hAnsi="宋体" w:cs="宋体"/>
          <w:spacing w:val="6"/>
          <w:sz w:val="24"/>
          <w:szCs w:val="24"/>
          <w:highlight w:val="none"/>
        </w:rPr>
      </w:pPr>
      <w:r>
        <w:rPr>
          <w:rFonts w:hint="eastAsia" w:ascii="宋体" w:hAnsi="宋体" w:cs="宋体"/>
          <w:spacing w:val="6"/>
          <w:sz w:val="24"/>
          <w:szCs w:val="24"/>
          <w:highlight w:val="none"/>
          <w:lang w:val="en-US" w:eastAsia="zh-CN"/>
        </w:rPr>
        <w:t>以上企业，不属于大企业的分支机构，不存在控股股东为大企业的情形，也不存在与大企业的负责人为同一人的情形。</w:t>
      </w:r>
    </w:p>
    <w:p w14:paraId="701477CF">
      <w:pPr>
        <w:shd w:val="clear"/>
        <w:spacing w:line="588" w:lineRule="exact"/>
        <w:ind w:firstLine="504" w:firstLineChars="200"/>
        <w:rPr>
          <w:rFonts w:hint="eastAsia" w:ascii="宋体" w:hAnsi="宋体" w:cs="宋体"/>
          <w:spacing w:val="6"/>
          <w:sz w:val="24"/>
          <w:szCs w:val="24"/>
          <w:highlight w:val="none"/>
        </w:rPr>
      </w:pPr>
      <w:r>
        <w:rPr>
          <w:rFonts w:hint="eastAsia" w:ascii="宋体" w:hAnsi="宋体" w:cs="宋体"/>
          <w:spacing w:val="6"/>
          <w:sz w:val="24"/>
          <w:szCs w:val="24"/>
          <w:highlight w:val="none"/>
          <w:lang w:val="en-US" w:eastAsia="zh-CN"/>
        </w:rPr>
        <w:t xml:space="preserve">本企业对上述声明内容的真实性负责。如有虚假，将依法承担相应责任。 </w:t>
      </w:r>
    </w:p>
    <w:p w14:paraId="63FAB6F1">
      <w:pPr>
        <w:shd w:val="clear"/>
        <w:spacing w:line="588" w:lineRule="exact"/>
        <w:ind w:firstLine="504" w:firstLineChars="200"/>
        <w:rPr>
          <w:rFonts w:hint="eastAsia" w:ascii="宋体" w:hAnsi="宋体" w:cs="宋体"/>
          <w:spacing w:val="6"/>
          <w:sz w:val="24"/>
          <w:szCs w:val="24"/>
          <w:highlight w:val="none"/>
          <w:lang w:val="en-US" w:eastAsia="zh-CN"/>
        </w:rPr>
      </w:pPr>
    </w:p>
    <w:p w14:paraId="059C4C7B">
      <w:pPr>
        <w:shd w:val="clear"/>
        <w:spacing w:line="588" w:lineRule="exact"/>
        <w:ind w:firstLine="504" w:firstLineChars="200"/>
        <w:rPr>
          <w:rFonts w:hint="eastAsia" w:ascii="宋体" w:hAnsi="宋体" w:cs="宋体"/>
          <w:spacing w:val="6"/>
          <w:sz w:val="24"/>
          <w:szCs w:val="24"/>
          <w:highlight w:val="none"/>
        </w:rPr>
      </w:pPr>
      <w:r>
        <w:rPr>
          <w:rFonts w:hint="eastAsia" w:ascii="宋体" w:hAnsi="宋体" w:cs="宋体"/>
          <w:spacing w:val="6"/>
          <w:sz w:val="24"/>
          <w:szCs w:val="24"/>
          <w:highlight w:val="none"/>
          <w:lang w:val="en-US" w:eastAsia="zh-CN"/>
        </w:rPr>
        <w:t xml:space="preserve">企业名称（盖章）： </w:t>
      </w:r>
    </w:p>
    <w:p w14:paraId="4209C6F6">
      <w:pPr>
        <w:shd w:val="clear"/>
        <w:spacing w:line="588" w:lineRule="exact"/>
        <w:ind w:firstLine="504" w:firstLineChars="200"/>
        <w:rPr>
          <w:rFonts w:hint="eastAsia" w:ascii="宋体" w:hAnsi="宋体" w:cs="宋体"/>
          <w:spacing w:val="6"/>
          <w:sz w:val="24"/>
          <w:szCs w:val="24"/>
          <w:highlight w:val="none"/>
        </w:rPr>
      </w:pPr>
      <w:r>
        <w:rPr>
          <w:rFonts w:hint="eastAsia" w:ascii="宋体" w:hAnsi="宋体" w:cs="宋体"/>
          <w:spacing w:val="6"/>
          <w:sz w:val="24"/>
          <w:szCs w:val="24"/>
          <w:highlight w:val="none"/>
          <w:lang w:val="en-US" w:eastAsia="zh-CN"/>
        </w:rPr>
        <w:t xml:space="preserve">日 期： </w:t>
      </w:r>
    </w:p>
    <w:p w14:paraId="0227C24D">
      <w:pPr>
        <w:keepNext w:val="0"/>
        <w:keepLines w:val="0"/>
        <w:widowControl/>
        <w:suppressLineNumbers w:val="0"/>
        <w:shd w:val="clear"/>
        <w:jc w:val="left"/>
        <w:rPr>
          <w:rFonts w:hint="default" w:ascii="Times New Roman" w:hAnsi="Times New Roman" w:eastAsia="宋体" w:cs="Times New Roman"/>
          <w:color w:val="000000"/>
          <w:kern w:val="0"/>
          <w:sz w:val="10"/>
          <w:szCs w:val="10"/>
          <w:highlight w:val="none"/>
          <w:lang w:val="en-US" w:eastAsia="zh-CN" w:bidi="ar"/>
        </w:rPr>
      </w:pPr>
    </w:p>
    <w:p w14:paraId="7FB6838E">
      <w:pPr>
        <w:keepNext w:val="0"/>
        <w:keepLines w:val="0"/>
        <w:widowControl/>
        <w:suppressLineNumbers w:val="0"/>
        <w:shd w:val="clear"/>
        <w:jc w:val="left"/>
        <w:rPr>
          <w:rFonts w:hint="default" w:ascii="Times New Roman" w:hAnsi="Times New Roman" w:eastAsia="宋体" w:cs="Times New Roman"/>
          <w:color w:val="000000"/>
          <w:kern w:val="0"/>
          <w:sz w:val="10"/>
          <w:szCs w:val="10"/>
          <w:highlight w:val="none"/>
          <w:lang w:val="en-US" w:eastAsia="zh-CN" w:bidi="ar"/>
        </w:rPr>
      </w:pPr>
    </w:p>
    <w:p w14:paraId="5DFAEA5F">
      <w:pPr>
        <w:widowControl/>
        <w:shd w:val="clear"/>
        <w:jc w:val="left"/>
        <w:rPr>
          <w:rFonts w:hint="eastAsia" w:ascii="宋体" w:hAnsi="宋体" w:eastAsia="宋体" w:cs="宋体"/>
          <w:color w:val="000000"/>
          <w:kern w:val="0"/>
          <w:sz w:val="16"/>
          <w:szCs w:val="16"/>
          <w:highlight w:val="none"/>
          <w:lang w:val="en-US" w:eastAsia="zh-CN" w:bidi="ar"/>
        </w:rPr>
        <w:sectPr>
          <w:headerReference r:id="rId9" w:type="default"/>
          <w:footerReference r:id="rId10" w:type="default"/>
          <w:pgSz w:w="11906" w:h="16838"/>
          <w:pgMar w:top="1361" w:right="1587" w:bottom="1361" w:left="1587" w:header="851" w:footer="964" w:gutter="0"/>
          <w:pgBorders>
            <w:top w:val="none" w:sz="0" w:space="0"/>
            <w:left w:val="none" w:sz="0" w:space="0"/>
            <w:bottom w:val="none" w:sz="0" w:space="0"/>
            <w:right w:val="none" w:sz="0" w:space="0"/>
          </w:pgBorders>
          <w:pgNumType w:fmt="numberInDash"/>
          <w:cols w:space="425" w:num="1"/>
          <w:docGrid w:type="lines" w:linePitch="312" w:charSpace="0"/>
        </w:sectPr>
      </w:pPr>
      <w:r>
        <w:rPr>
          <w:rFonts w:hint="default" w:ascii="Calibri" w:hAnsi="Calibri" w:eastAsia="宋体" w:cs="Calibri"/>
          <w:color w:val="000000"/>
          <w:kern w:val="0"/>
          <w:sz w:val="16"/>
          <w:szCs w:val="16"/>
          <w:highlight w:val="none"/>
          <w:lang w:val="en-US" w:eastAsia="zh-CN" w:bidi="ar"/>
        </w:rPr>
        <w:t>①</w:t>
      </w:r>
      <w:r>
        <w:rPr>
          <w:rFonts w:hint="eastAsia" w:ascii="宋体" w:hAnsi="宋体" w:eastAsia="宋体" w:cs="宋体"/>
          <w:color w:val="000000"/>
          <w:kern w:val="0"/>
          <w:sz w:val="16"/>
          <w:szCs w:val="16"/>
          <w:highlight w:val="none"/>
          <w:lang w:val="en-US" w:eastAsia="zh-CN" w:bidi="ar"/>
        </w:rPr>
        <w:t>从业人员、营业收入、资产总额填报上一年度数据，无上一年度数据的新成立企业可不填报。</w:t>
      </w:r>
    </w:p>
    <w:tbl>
      <w:tblPr>
        <w:tblStyle w:val="26"/>
        <w:tblW w:w="14800" w:type="dxa"/>
        <w:tblInd w:w="-176" w:type="dxa"/>
        <w:tblLayout w:type="fixed"/>
        <w:tblCellMar>
          <w:top w:w="0" w:type="dxa"/>
          <w:left w:w="108" w:type="dxa"/>
          <w:bottom w:w="0" w:type="dxa"/>
          <w:right w:w="108" w:type="dxa"/>
        </w:tblCellMar>
      </w:tblPr>
      <w:tblGrid>
        <w:gridCol w:w="1968"/>
        <w:gridCol w:w="1441"/>
        <w:gridCol w:w="1790"/>
        <w:gridCol w:w="1647"/>
        <w:gridCol w:w="1229"/>
        <w:gridCol w:w="1467"/>
        <w:gridCol w:w="1506"/>
        <w:gridCol w:w="1273"/>
        <w:gridCol w:w="1263"/>
        <w:gridCol w:w="1216"/>
      </w:tblGrid>
      <w:tr w14:paraId="1162FAC5">
        <w:tblPrEx>
          <w:tblCellMar>
            <w:top w:w="0" w:type="dxa"/>
            <w:left w:w="108" w:type="dxa"/>
            <w:bottom w:w="0" w:type="dxa"/>
            <w:right w:w="108" w:type="dxa"/>
          </w:tblCellMar>
        </w:tblPrEx>
        <w:trPr>
          <w:trHeight w:val="112" w:hRule="atLeast"/>
        </w:trPr>
        <w:tc>
          <w:tcPr>
            <w:tcW w:w="14800" w:type="dxa"/>
            <w:gridSpan w:val="10"/>
            <w:tcBorders>
              <w:top w:val="nil"/>
              <w:left w:val="nil"/>
              <w:bottom w:val="nil"/>
              <w:right w:val="nil"/>
            </w:tcBorders>
            <w:noWrap w:val="0"/>
            <w:vAlign w:val="bottom"/>
          </w:tcPr>
          <w:p w14:paraId="59C0C336">
            <w:pPr>
              <w:widowControl/>
              <w:shd w:val="clear"/>
              <w:jc w:val="center"/>
              <w:rPr>
                <w:rFonts w:hint="eastAsia" w:ascii="宋体" w:hAnsi="宋体" w:eastAsia="宋体" w:cs="宋体"/>
                <w:b/>
                <w:bCs/>
                <w:color w:val="auto"/>
                <w:kern w:val="0"/>
                <w:sz w:val="32"/>
                <w:szCs w:val="32"/>
                <w:highlight w:val="none"/>
              </w:rPr>
            </w:pPr>
            <w:r>
              <w:rPr>
                <w:rFonts w:hint="eastAsia" w:ascii="宋体" w:hAnsi="宋体" w:eastAsia="宋体" w:cs="宋体"/>
                <w:b/>
                <w:bCs/>
                <w:color w:val="auto"/>
                <w:kern w:val="0"/>
                <w:sz w:val="24"/>
                <w:highlight w:val="none"/>
              </w:rPr>
              <w:t>中小微行业划型标准规定（根据工信部联企业〔2011〕300号制定）</w:t>
            </w:r>
          </w:p>
        </w:tc>
      </w:tr>
      <w:tr w14:paraId="3BBE9DCB">
        <w:tblPrEx>
          <w:tblCellMar>
            <w:top w:w="0" w:type="dxa"/>
            <w:left w:w="108" w:type="dxa"/>
            <w:bottom w:w="0" w:type="dxa"/>
            <w:right w:w="108" w:type="dxa"/>
          </w:tblCellMar>
        </w:tblPrEx>
        <w:trPr>
          <w:trHeight w:val="120" w:hRule="atLeast"/>
        </w:trPr>
        <w:tc>
          <w:tcPr>
            <w:tcW w:w="1968" w:type="dxa"/>
            <w:vMerge w:val="restart"/>
            <w:tcBorders>
              <w:top w:val="single" w:color="auto" w:sz="8" w:space="0"/>
              <w:left w:val="single" w:color="auto" w:sz="8" w:space="0"/>
              <w:bottom w:val="single" w:color="000000" w:sz="4" w:space="0"/>
              <w:right w:val="single" w:color="auto" w:sz="8" w:space="0"/>
            </w:tcBorders>
            <w:noWrap w:val="0"/>
            <w:vAlign w:val="center"/>
          </w:tcPr>
          <w:p w14:paraId="29DBD012">
            <w:pPr>
              <w:widowControl/>
              <w:shd w:val="clear"/>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行业</w:t>
            </w:r>
          </w:p>
        </w:tc>
        <w:tc>
          <w:tcPr>
            <w:tcW w:w="4878" w:type="dxa"/>
            <w:gridSpan w:val="3"/>
            <w:tcBorders>
              <w:top w:val="single" w:color="auto" w:sz="8" w:space="0"/>
              <w:left w:val="nil"/>
              <w:bottom w:val="single" w:color="auto" w:sz="4" w:space="0"/>
              <w:right w:val="single" w:color="000000" w:sz="8" w:space="0"/>
            </w:tcBorders>
            <w:noWrap w:val="0"/>
            <w:vAlign w:val="bottom"/>
          </w:tcPr>
          <w:p w14:paraId="48590408">
            <w:pPr>
              <w:widowControl/>
              <w:shd w:val="clear"/>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中型企业</w:t>
            </w:r>
          </w:p>
        </w:tc>
        <w:tc>
          <w:tcPr>
            <w:tcW w:w="4202" w:type="dxa"/>
            <w:gridSpan w:val="3"/>
            <w:tcBorders>
              <w:top w:val="single" w:color="auto" w:sz="8" w:space="0"/>
              <w:left w:val="nil"/>
              <w:bottom w:val="single" w:color="auto" w:sz="4" w:space="0"/>
              <w:right w:val="single" w:color="000000" w:sz="8" w:space="0"/>
            </w:tcBorders>
            <w:noWrap w:val="0"/>
            <w:vAlign w:val="bottom"/>
          </w:tcPr>
          <w:p w14:paraId="07BB32B0">
            <w:pPr>
              <w:widowControl/>
              <w:shd w:val="clear"/>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小型企业</w:t>
            </w:r>
          </w:p>
        </w:tc>
        <w:tc>
          <w:tcPr>
            <w:tcW w:w="3752" w:type="dxa"/>
            <w:gridSpan w:val="3"/>
            <w:tcBorders>
              <w:top w:val="single" w:color="auto" w:sz="8" w:space="0"/>
              <w:left w:val="nil"/>
              <w:bottom w:val="single" w:color="auto" w:sz="4" w:space="0"/>
              <w:right w:val="single" w:color="000000" w:sz="8" w:space="0"/>
            </w:tcBorders>
            <w:noWrap w:val="0"/>
            <w:vAlign w:val="bottom"/>
          </w:tcPr>
          <w:p w14:paraId="27CE4BEE">
            <w:pPr>
              <w:widowControl/>
              <w:shd w:val="clear"/>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微型企业</w:t>
            </w:r>
          </w:p>
        </w:tc>
      </w:tr>
      <w:tr w14:paraId="6649E065">
        <w:tblPrEx>
          <w:tblCellMar>
            <w:top w:w="0" w:type="dxa"/>
            <w:left w:w="108" w:type="dxa"/>
            <w:bottom w:w="0" w:type="dxa"/>
            <w:right w:w="108" w:type="dxa"/>
          </w:tblCellMar>
        </w:tblPrEx>
        <w:trPr>
          <w:trHeight w:val="232" w:hRule="atLeast"/>
        </w:trPr>
        <w:tc>
          <w:tcPr>
            <w:tcW w:w="1968" w:type="dxa"/>
            <w:vMerge w:val="continue"/>
            <w:tcBorders>
              <w:top w:val="single" w:color="auto" w:sz="8" w:space="0"/>
              <w:left w:val="single" w:color="auto" w:sz="8" w:space="0"/>
              <w:bottom w:val="single" w:color="000000" w:sz="4" w:space="0"/>
              <w:right w:val="single" w:color="auto" w:sz="8" w:space="0"/>
            </w:tcBorders>
            <w:noWrap w:val="0"/>
            <w:vAlign w:val="center"/>
          </w:tcPr>
          <w:p w14:paraId="095D0C7A">
            <w:pPr>
              <w:widowControl/>
              <w:shd w:val="clear"/>
              <w:jc w:val="left"/>
              <w:rPr>
                <w:rFonts w:hint="eastAsia" w:ascii="宋体" w:hAnsi="宋体" w:eastAsia="宋体" w:cs="宋体"/>
                <w:b/>
                <w:bCs/>
                <w:color w:val="auto"/>
                <w:kern w:val="0"/>
                <w:sz w:val="24"/>
                <w:highlight w:val="none"/>
              </w:rPr>
            </w:pPr>
          </w:p>
        </w:tc>
        <w:tc>
          <w:tcPr>
            <w:tcW w:w="1441" w:type="dxa"/>
            <w:tcBorders>
              <w:top w:val="nil"/>
              <w:left w:val="nil"/>
              <w:bottom w:val="single" w:color="auto" w:sz="4" w:space="0"/>
              <w:right w:val="single" w:color="auto" w:sz="4" w:space="0"/>
            </w:tcBorders>
            <w:noWrap w:val="0"/>
            <w:vAlign w:val="bottom"/>
          </w:tcPr>
          <w:p w14:paraId="539FC211">
            <w:pPr>
              <w:widowControl/>
              <w:shd w:val="clear"/>
              <w:jc w:val="center"/>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从业人员X（人）</w:t>
            </w:r>
          </w:p>
        </w:tc>
        <w:tc>
          <w:tcPr>
            <w:tcW w:w="1790" w:type="dxa"/>
            <w:tcBorders>
              <w:top w:val="nil"/>
              <w:left w:val="nil"/>
              <w:bottom w:val="single" w:color="auto" w:sz="4" w:space="0"/>
              <w:right w:val="single" w:color="auto" w:sz="4" w:space="0"/>
            </w:tcBorders>
            <w:noWrap w:val="0"/>
            <w:vAlign w:val="bottom"/>
          </w:tcPr>
          <w:p w14:paraId="26181918">
            <w:pPr>
              <w:widowControl/>
              <w:shd w:val="clear"/>
              <w:jc w:val="center"/>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营业收入Y</w:t>
            </w:r>
          </w:p>
          <w:p w14:paraId="41B6B3B3">
            <w:pPr>
              <w:widowControl/>
              <w:shd w:val="clear"/>
              <w:jc w:val="center"/>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（万元）</w:t>
            </w:r>
          </w:p>
        </w:tc>
        <w:tc>
          <w:tcPr>
            <w:tcW w:w="1647" w:type="dxa"/>
            <w:tcBorders>
              <w:top w:val="nil"/>
              <w:left w:val="nil"/>
              <w:bottom w:val="single" w:color="auto" w:sz="4" w:space="0"/>
              <w:right w:val="single" w:color="auto" w:sz="8" w:space="0"/>
            </w:tcBorders>
            <w:noWrap w:val="0"/>
            <w:vAlign w:val="bottom"/>
          </w:tcPr>
          <w:p w14:paraId="186CBC18">
            <w:pPr>
              <w:widowControl/>
              <w:shd w:val="clear"/>
              <w:jc w:val="center"/>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资产总额Z</w:t>
            </w:r>
          </w:p>
          <w:p w14:paraId="7FF5E3B8">
            <w:pPr>
              <w:widowControl/>
              <w:shd w:val="clear"/>
              <w:jc w:val="center"/>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（万元）</w:t>
            </w:r>
          </w:p>
        </w:tc>
        <w:tc>
          <w:tcPr>
            <w:tcW w:w="1229" w:type="dxa"/>
            <w:tcBorders>
              <w:top w:val="nil"/>
              <w:left w:val="nil"/>
              <w:bottom w:val="single" w:color="auto" w:sz="4" w:space="0"/>
              <w:right w:val="single" w:color="auto" w:sz="4" w:space="0"/>
            </w:tcBorders>
            <w:noWrap w:val="0"/>
            <w:vAlign w:val="bottom"/>
          </w:tcPr>
          <w:p w14:paraId="21762B29">
            <w:pPr>
              <w:widowControl/>
              <w:shd w:val="clear"/>
              <w:jc w:val="center"/>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从业人员X（人）</w:t>
            </w:r>
          </w:p>
        </w:tc>
        <w:tc>
          <w:tcPr>
            <w:tcW w:w="1467" w:type="dxa"/>
            <w:tcBorders>
              <w:top w:val="nil"/>
              <w:left w:val="nil"/>
              <w:bottom w:val="single" w:color="auto" w:sz="4" w:space="0"/>
              <w:right w:val="single" w:color="auto" w:sz="4" w:space="0"/>
            </w:tcBorders>
            <w:noWrap w:val="0"/>
            <w:vAlign w:val="bottom"/>
          </w:tcPr>
          <w:p w14:paraId="3D920347">
            <w:pPr>
              <w:widowControl/>
              <w:shd w:val="clear"/>
              <w:jc w:val="center"/>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营业收入Y</w:t>
            </w:r>
          </w:p>
          <w:p w14:paraId="70BDCBF6">
            <w:pPr>
              <w:widowControl/>
              <w:shd w:val="clear"/>
              <w:jc w:val="center"/>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（万元）</w:t>
            </w:r>
          </w:p>
        </w:tc>
        <w:tc>
          <w:tcPr>
            <w:tcW w:w="1506" w:type="dxa"/>
            <w:tcBorders>
              <w:top w:val="nil"/>
              <w:left w:val="nil"/>
              <w:bottom w:val="single" w:color="auto" w:sz="4" w:space="0"/>
              <w:right w:val="single" w:color="auto" w:sz="8" w:space="0"/>
            </w:tcBorders>
            <w:noWrap w:val="0"/>
            <w:vAlign w:val="bottom"/>
          </w:tcPr>
          <w:p w14:paraId="547F46F0">
            <w:pPr>
              <w:widowControl/>
              <w:shd w:val="clear"/>
              <w:jc w:val="center"/>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资产总额Z</w:t>
            </w:r>
          </w:p>
          <w:p w14:paraId="48E59107">
            <w:pPr>
              <w:widowControl/>
              <w:shd w:val="clear"/>
              <w:jc w:val="center"/>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（万元）</w:t>
            </w:r>
          </w:p>
        </w:tc>
        <w:tc>
          <w:tcPr>
            <w:tcW w:w="1273" w:type="dxa"/>
            <w:tcBorders>
              <w:top w:val="nil"/>
              <w:left w:val="nil"/>
              <w:bottom w:val="single" w:color="auto" w:sz="4" w:space="0"/>
              <w:right w:val="single" w:color="auto" w:sz="4" w:space="0"/>
            </w:tcBorders>
            <w:noWrap w:val="0"/>
            <w:vAlign w:val="bottom"/>
          </w:tcPr>
          <w:p w14:paraId="541261C7">
            <w:pPr>
              <w:widowControl/>
              <w:shd w:val="clear"/>
              <w:jc w:val="center"/>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从业人员X（人）</w:t>
            </w:r>
          </w:p>
        </w:tc>
        <w:tc>
          <w:tcPr>
            <w:tcW w:w="1263" w:type="dxa"/>
            <w:tcBorders>
              <w:top w:val="nil"/>
              <w:left w:val="nil"/>
              <w:bottom w:val="single" w:color="auto" w:sz="4" w:space="0"/>
              <w:right w:val="single" w:color="auto" w:sz="4" w:space="0"/>
            </w:tcBorders>
            <w:noWrap w:val="0"/>
            <w:vAlign w:val="bottom"/>
          </w:tcPr>
          <w:p w14:paraId="148ED423">
            <w:pPr>
              <w:widowControl/>
              <w:shd w:val="clear"/>
              <w:jc w:val="center"/>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营业收入Y（万元）</w:t>
            </w:r>
          </w:p>
        </w:tc>
        <w:tc>
          <w:tcPr>
            <w:tcW w:w="1216" w:type="dxa"/>
            <w:tcBorders>
              <w:top w:val="nil"/>
              <w:left w:val="nil"/>
              <w:bottom w:val="single" w:color="auto" w:sz="4" w:space="0"/>
              <w:right w:val="single" w:color="auto" w:sz="8" w:space="0"/>
            </w:tcBorders>
            <w:noWrap w:val="0"/>
            <w:vAlign w:val="bottom"/>
          </w:tcPr>
          <w:p w14:paraId="04D880F0">
            <w:pPr>
              <w:widowControl/>
              <w:shd w:val="clear"/>
              <w:jc w:val="center"/>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资产总额Z（万元）</w:t>
            </w:r>
          </w:p>
        </w:tc>
      </w:tr>
      <w:tr w14:paraId="61ACF151">
        <w:tblPrEx>
          <w:tblCellMar>
            <w:top w:w="0" w:type="dxa"/>
            <w:left w:w="108" w:type="dxa"/>
            <w:bottom w:w="0" w:type="dxa"/>
            <w:right w:w="108" w:type="dxa"/>
          </w:tblCellMar>
        </w:tblPrEx>
        <w:trPr>
          <w:trHeight w:val="116" w:hRule="atLeast"/>
        </w:trPr>
        <w:tc>
          <w:tcPr>
            <w:tcW w:w="1968" w:type="dxa"/>
            <w:tcBorders>
              <w:top w:val="nil"/>
              <w:left w:val="single" w:color="auto" w:sz="8" w:space="0"/>
              <w:bottom w:val="single" w:color="auto" w:sz="4" w:space="0"/>
              <w:right w:val="single" w:color="auto" w:sz="8" w:space="0"/>
            </w:tcBorders>
            <w:noWrap w:val="0"/>
            <w:vAlign w:val="center"/>
          </w:tcPr>
          <w:p w14:paraId="0C898576">
            <w:pPr>
              <w:widowControl/>
              <w:shd w:val="clear"/>
              <w:jc w:val="both"/>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1、农林牧渔业</w:t>
            </w:r>
          </w:p>
        </w:tc>
        <w:tc>
          <w:tcPr>
            <w:tcW w:w="1441" w:type="dxa"/>
            <w:tcBorders>
              <w:top w:val="nil"/>
              <w:left w:val="nil"/>
              <w:bottom w:val="single" w:color="auto" w:sz="4" w:space="0"/>
              <w:right w:val="single" w:color="auto" w:sz="4" w:space="0"/>
            </w:tcBorders>
            <w:noWrap w:val="0"/>
            <w:vAlign w:val="bottom"/>
          </w:tcPr>
          <w:p w14:paraId="5AE10F72">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790" w:type="dxa"/>
            <w:tcBorders>
              <w:top w:val="nil"/>
              <w:left w:val="nil"/>
              <w:bottom w:val="single" w:color="auto" w:sz="4" w:space="0"/>
              <w:right w:val="single" w:color="auto" w:sz="4" w:space="0"/>
            </w:tcBorders>
            <w:noWrap w:val="0"/>
            <w:vAlign w:val="bottom"/>
          </w:tcPr>
          <w:p w14:paraId="647A4B7A">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500≤Y＜20000</w:t>
            </w:r>
          </w:p>
        </w:tc>
        <w:tc>
          <w:tcPr>
            <w:tcW w:w="1647" w:type="dxa"/>
            <w:tcBorders>
              <w:top w:val="nil"/>
              <w:left w:val="nil"/>
              <w:bottom w:val="single" w:color="auto" w:sz="4" w:space="0"/>
              <w:right w:val="single" w:color="auto" w:sz="8" w:space="0"/>
            </w:tcBorders>
            <w:noWrap w:val="0"/>
            <w:vAlign w:val="bottom"/>
          </w:tcPr>
          <w:p w14:paraId="15B04C1E">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29" w:type="dxa"/>
            <w:tcBorders>
              <w:top w:val="nil"/>
              <w:left w:val="nil"/>
              <w:bottom w:val="single" w:color="auto" w:sz="4" w:space="0"/>
              <w:right w:val="single" w:color="auto" w:sz="4" w:space="0"/>
            </w:tcBorders>
            <w:noWrap w:val="0"/>
            <w:vAlign w:val="bottom"/>
          </w:tcPr>
          <w:p w14:paraId="3D2462A5">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467" w:type="dxa"/>
            <w:tcBorders>
              <w:top w:val="nil"/>
              <w:left w:val="nil"/>
              <w:bottom w:val="single" w:color="auto" w:sz="4" w:space="0"/>
              <w:right w:val="single" w:color="auto" w:sz="4" w:space="0"/>
            </w:tcBorders>
            <w:noWrap w:val="0"/>
            <w:vAlign w:val="bottom"/>
          </w:tcPr>
          <w:p w14:paraId="4DCBC336">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50≤Y＜500</w:t>
            </w:r>
          </w:p>
        </w:tc>
        <w:tc>
          <w:tcPr>
            <w:tcW w:w="1506" w:type="dxa"/>
            <w:tcBorders>
              <w:top w:val="nil"/>
              <w:left w:val="nil"/>
              <w:bottom w:val="single" w:color="auto" w:sz="4" w:space="0"/>
              <w:right w:val="single" w:color="auto" w:sz="8" w:space="0"/>
            </w:tcBorders>
            <w:noWrap w:val="0"/>
            <w:vAlign w:val="bottom"/>
          </w:tcPr>
          <w:p w14:paraId="15C4C5CE">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73" w:type="dxa"/>
            <w:tcBorders>
              <w:top w:val="nil"/>
              <w:left w:val="nil"/>
              <w:bottom w:val="single" w:color="auto" w:sz="4" w:space="0"/>
              <w:right w:val="single" w:color="auto" w:sz="4" w:space="0"/>
            </w:tcBorders>
            <w:noWrap w:val="0"/>
            <w:vAlign w:val="bottom"/>
          </w:tcPr>
          <w:p w14:paraId="62500070">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63" w:type="dxa"/>
            <w:tcBorders>
              <w:top w:val="nil"/>
              <w:left w:val="nil"/>
              <w:bottom w:val="single" w:color="auto" w:sz="4" w:space="0"/>
              <w:right w:val="single" w:color="auto" w:sz="4" w:space="0"/>
            </w:tcBorders>
            <w:noWrap w:val="0"/>
            <w:vAlign w:val="bottom"/>
          </w:tcPr>
          <w:p w14:paraId="1A429950">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Y＜50</w:t>
            </w:r>
          </w:p>
        </w:tc>
        <w:tc>
          <w:tcPr>
            <w:tcW w:w="1216" w:type="dxa"/>
            <w:tcBorders>
              <w:top w:val="nil"/>
              <w:left w:val="nil"/>
              <w:bottom w:val="single" w:color="auto" w:sz="4" w:space="0"/>
              <w:right w:val="single" w:color="auto" w:sz="8" w:space="0"/>
            </w:tcBorders>
            <w:noWrap w:val="0"/>
            <w:vAlign w:val="bottom"/>
          </w:tcPr>
          <w:p w14:paraId="70FBB732">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14:paraId="5DC67697">
        <w:tblPrEx>
          <w:tblCellMar>
            <w:top w:w="0" w:type="dxa"/>
            <w:left w:w="108" w:type="dxa"/>
            <w:bottom w:w="0" w:type="dxa"/>
            <w:right w:w="108" w:type="dxa"/>
          </w:tblCellMar>
        </w:tblPrEx>
        <w:trPr>
          <w:trHeight w:val="116" w:hRule="atLeast"/>
        </w:trPr>
        <w:tc>
          <w:tcPr>
            <w:tcW w:w="1968" w:type="dxa"/>
            <w:tcBorders>
              <w:top w:val="nil"/>
              <w:left w:val="single" w:color="auto" w:sz="8" w:space="0"/>
              <w:bottom w:val="single" w:color="auto" w:sz="4" w:space="0"/>
              <w:right w:val="single" w:color="auto" w:sz="8" w:space="0"/>
            </w:tcBorders>
            <w:noWrap w:val="0"/>
            <w:vAlign w:val="center"/>
          </w:tcPr>
          <w:p w14:paraId="086D5D11">
            <w:pPr>
              <w:widowControl/>
              <w:shd w:val="clear"/>
              <w:jc w:val="both"/>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2、工业</w:t>
            </w:r>
          </w:p>
        </w:tc>
        <w:tc>
          <w:tcPr>
            <w:tcW w:w="1441" w:type="dxa"/>
            <w:tcBorders>
              <w:top w:val="nil"/>
              <w:left w:val="nil"/>
              <w:bottom w:val="single" w:color="auto" w:sz="4" w:space="0"/>
              <w:right w:val="single" w:color="auto" w:sz="4" w:space="0"/>
            </w:tcBorders>
            <w:noWrap w:val="0"/>
            <w:vAlign w:val="bottom"/>
          </w:tcPr>
          <w:p w14:paraId="4EBDD1C2">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300≤X＜1000</w:t>
            </w:r>
          </w:p>
        </w:tc>
        <w:tc>
          <w:tcPr>
            <w:tcW w:w="1790" w:type="dxa"/>
            <w:tcBorders>
              <w:top w:val="nil"/>
              <w:left w:val="nil"/>
              <w:bottom w:val="single" w:color="auto" w:sz="4" w:space="0"/>
              <w:right w:val="single" w:color="auto" w:sz="4" w:space="0"/>
            </w:tcBorders>
            <w:noWrap w:val="0"/>
            <w:vAlign w:val="bottom"/>
          </w:tcPr>
          <w:p w14:paraId="1961BF60">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2000≤Y＜40000</w:t>
            </w:r>
          </w:p>
        </w:tc>
        <w:tc>
          <w:tcPr>
            <w:tcW w:w="1647" w:type="dxa"/>
            <w:tcBorders>
              <w:top w:val="nil"/>
              <w:left w:val="nil"/>
              <w:bottom w:val="single" w:color="auto" w:sz="4" w:space="0"/>
              <w:right w:val="single" w:color="auto" w:sz="8" w:space="0"/>
            </w:tcBorders>
            <w:noWrap w:val="0"/>
            <w:vAlign w:val="bottom"/>
          </w:tcPr>
          <w:p w14:paraId="69CD5763">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29" w:type="dxa"/>
            <w:tcBorders>
              <w:top w:val="nil"/>
              <w:left w:val="nil"/>
              <w:bottom w:val="single" w:color="auto" w:sz="4" w:space="0"/>
              <w:right w:val="single" w:color="auto" w:sz="4" w:space="0"/>
            </w:tcBorders>
            <w:noWrap w:val="0"/>
            <w:vAlign w:val="bottom"/>
          </w:tcPr>
          <w:p w14:paraId="6BFC98D7">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20≤X＜300</w:t>
            </w:r>
          </w:p>
        </w:tc>
        <w:tc>
          <w:tcPr>
            <w:tcW w:w="1467" w:type="dxa"/>
            <w:tcBorders>
              <w:top w:val="nil"/>
              <w:left w:val="nil"/>
              <w:bottom w:val="single" w:color="auto" w:sz="4" w:space="0"/>
              <w:right w:val="single" w:color="auto" w:sz="4" w:space="0"/>
            </w:tcBorders>
            <w:noWrap w:val="0"/>
            <w:vAlign w:val="bottom"/>
          </w:tcPr>
          <w:p w14:paraId="46BC0189">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300≤Y＜2000</w:t>
            </w:r>
          </w:p>
        </w:tc>
        <w:tc>
          <w:tcPr>
            <w:tcW w:w="1506" w:type="dxa"/>
            <w:tcBorders>
              <w:top w:val="nil"/>
              <w:left w:val="nil"/>
              <w:bottom w:val="single" w:color="auto" w:sz="4" w:space="0"/>
              <w:right w:val="single" w:color="auto" w:sz="8" w:space="0"/>
            </w:tcBorders>
            <w:noWrap w:val="0"/>
            <w:vAlign w:val="bottom"/>
          </w:tcPr>
          <w:p w14:paraId="10EACC3D">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73" w:type="dxa"/>
            <w:tcBorders>
              <w:top w:val="nil"/>
              <w:left w:val="nil"/>
              <w:bottom w:val="single" w:color="auto" w:sz="4" w:space="0"/>
              <w:right w:val="single" w:color="auto" w:sz="4" w:space="0"/>
            </w:tcBorders>
            <w:noWrap w:val="0"/>
            <w:vAlign w:val="bottom"/>
          </w:tcPr>
          <w:p w14:paraId="1ADF94CC">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X＜20</w:t>
            </w:r>
          </w:p>
        </w:tc>
        <w:tc>
          <w:tcPr>
            <w:tcW w:w="1263" w:type="dxa"/>
            <w:tcBorders>
              <w:top w:val="nil"/>
              <w:left w:val="nil"/>
              <w:bottom w:val="single" w:color="auto" w:sz="4" w:space="0"/>
              <w:right w:val="single" w:color="auto" w:sz="4" w:space="0"/>
            </w:tcBorders>
            <w:noWrap w:val="0"/>
            <w:vAlign w:val="bottom"/>
          </w:tcPr>
          <w:p w14:paraId="656C205C">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Y＜300</w:t>
            </w:r>
          </w:p>
        </w:tc>
        <w:tc>
          <w:tcPr>
            <w:tcW w:w="1216" w:type="dxa"/>
            <w:tcBorders>
              <w:top w:val="nil"/>
              <w:left w:val="nil"/>
              <w:bottom w:val="single" w:color="auto" w:sz="4" w:space="0"/>
              <w:right w:val="single" w:color="auto" w:sz="8" w:space="0"/>
            </w:tcBorders>
            <w:noWrap w:val="0"/>
            <w:vAlign w:val="bottom"/>
          </w:tcPr>
          <w:p w14:paraId="2B7C8820">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14:paraId="0B167B0A">
        <w:tblPrEx>
          <w:tblCellMar>
            <w:top w:w="0" w:type="dxa"/>
            <w:left w:w="108" w:type="dxa"/>
            <w:bottom w:w="0" w:type="dxa"/>
            <w:right w:w="108" w:type="dxa"/>
          </w:tblCellMar>
        </w:tblPrEx>
        <w:trPr>
          <w:trHeight w:val="228" w:hRule="atLeast"/>
        </w:trPr>
        <w:tc>
          <w:tcPr>
            <w:tcW w:w="1968" w:type="dxa"/>
            <w:tcBorders>
              <w:top w:val="nil"/>
              <w:left w:val="single" w:color="auto" w:sz="8" w:space="0"/>
              <w:bottom w:val="single" w:color="auto" w:sz="4" w:space="0"/>
              <w:right w:val="single" w:color="auto" w:sz="8" w:space="0"/>
            </w:tcBorders>
            <w:noWrap w:val="0"/>
            <w:vAlign w:val="center"/>
          </w:tcPr>
          <w:p w14:paraId="7552FCC1">
            <w:pPr>
              <w:widowControl/>
              <w:shd w:val="clear"/>
              <w:jc w:val="both"/>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3、建筑业</w:t>
            </w:r>
          </w:p>
        </w:tc>
        <w:tc>
          <w:tcPr>
            <w:tcW w:w="1441" w:type="dxa"/>
            <w:tcBorders>
              <w:top w:val="nil"/>
              <w:left w:val="nil"/>
              <w:bottom w:val="single" w:color="auto" w:sz="4" w:space="0"/>
              <w:right w:val="single" w:color="auto" w:sz="4" w:space="0"/>
            </w:tcBorders>
            <w:noWrap w:val="0"/>
            <w:vAlign w:val="bottom"/>
          </w:tcPr>
          <w:p w14:paraId="568A8346">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790" w:type="dxa"/>
            <w:tcBorders>
              <w:top w:val="nil"/>
              <w:left w:val="nil"/>
              <w:bottom w:val="single" w:color="auto" w:sz="4" w:space="0"/>
              <w:right w:val="single" w:color="auto" w:sz="4" w:space="0"/>
            </w:tcBorders>
            <w:noWrap w:val="0"/>
            <w:vAlign w:val="bottom"/>
          </w:tcPr>
          <w:p w14:paraId="111B05BF">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6000≤Y＜80000</w:t>
            </w:r>
          </w:p>
        </w:tc>
        <w:tc>
          <w:tcPr>
            <w:tcW w:w="1647" w:type="dxa"/>
            <w:tcBorders>
              <w:top w:val="nil"/>
              <w:left w:val="nil"/>
              <w:bottom w:val="single" w:color="auto" w:sz="4" w:space="0"/>
              <w:right w:val="single" w:color="auto" w:sz="8" w:space="0"/>
            </w:tcBorders>
            <w:noWrap w:val="0"/>
            <w:vAlign w:val="bottom"/>
          </w:tcPr>
          <w:p w14:paraId="1195CB54">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5000≤Z＜80000</w:t>
            </w:r>
          </w:p>
        </w:tc>
        <w:tc>
          <w:tcPr>
            <w:tcW w:w="1229" w:type="dxa"/>
            <w:tcBorders>
              <w:top w:val="nil"/>
              <w:left w:val="nil"/>
              <w:bottom w:val="single" w:color="auto" w:sz="4" w:space="0"/>
              <w:right w:val="single" w:color="auto" w:sz="4" w:space="0"/>
            </w:tcBorders>
            <w:noWrap w:val="0"/>
            <w:vAlign w:val="bottom"/>
          </w:tcPr>
          <w:p w14:paraId="1DF6AE46">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467" w:type="dxa"/>
            <w:tcBorders>
              <w:top w:val="nil"/>
              <w:left w:val="nil"/>
              <w:bottom w:val="single" w:color="auto" w:sz="4" w:space="0"/>
              <w:right w:val="single" w:color="auto" w:sz="4" w:space="0"/>
            </w:tcBorders>
            <w:noWrap w:val="0"/>
            <w:vAlign w:val="bottom"/>
          </w:tcPr>
          <w:p w14:paraId="56790135">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300≤Y＜6000</w:t>
            </w:r>
          </w:p>
        </w:tc>
        <w:tc>
          <w:tcPr>
            <w:tcW w:w="1506" w:type="dxa"/>
            <w:tcBorders>
              <w:top w:val="nil"/>
              <w:left w:val="nil"/>
              <w:bottom w:val="single" w:color="auto" w:sz="4" w:space="0"/>
              <w:right w:val="single" w:color="auto" w:sz="8" w:space="0"/>
            </w:tcBorders>
            <w:noWrap w:val="0"/>
            <w:vAlign w:val="bottom"/>
          </w:tcPr>
          <w:p w14:paraId="0622A75D">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300≤Z＜5000</w:t>
            </w:r>
          </w:p>
        </w:tc>
        <w:tc>
          <w:tcPr>
            <w:tcW w:w="1273" w:type="dxa"/>
            <w:tcBorders>
              <w:top w:val="nil"/>
              <w:left w:val="nil"/>
              <w:bottom w:val="single" w:color="auto" w:sz="4" w:space="0"/>
              <w:right w:val="single" w:color="auto" w:sz="4" w:space="0"/>
            </w:tcBorders>
            <w:noWrap w:val="0"/>
            <w:vAlign w:val="bottom"/>
          </w:tcPr>
          <w:p w14:paraId="58FCB316">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63" w:type="dxa"/>
            <w:tcBorders>
              <w:top w:val="nil"/>
              <w:left w:val="nil"/>
              <w:bottom w:val="single" w:color="auto" w:sz="4" w:space="0"/>
              <w:right w:val="single" w:color="auto" w:sz="4" w:space="0"/>
            </w:tcBorders>
            <w:noWrap w:val="0"/>
            <w:vAlign w:val="bottom"/>
          </w:tcPr>
          <w:p w14:paraId="6D677575">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Y＜300</w:t>
            </w:r>
          </w:p>
        </w:tc>
        <w:tc>
          <w:tcPr>
            <w:tcW w:w="1216" w:type="dxa"/>
            <w:tcBorders>
              <w:top w:val="nil"/>
              <w:left w:val="nil"/>
              <w:bottom w:val="single" w:color="auto" w:sz="4" w:space="0"/>
              <w:right w:val="single" w:color="auto" w:sz="8" w:space="0"/>
            </w:tcBorders>
            <w:noWrap w:val="0"/>
            <w:vAlign w:val="bottom"/>
          </w:tcPr>
          <w:p w14:paraId="630E6125">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Z＜300</w:t>
            </w:r>
          </w:p>
        </w:tc>
      </w:tr>
      <w:tr w14:paraId="5B32858A">
        <w:tblPrEx>
          <w:tblCellMar>
            <w:top w:w="0" w:type="dxa"/>
            <w:left w:w="108" w:type="dxa"/>
            <w:bottom w:w="0" w:type="dxa"/>
            <w:right w:w="108" w:type="dxa"/>
          </w:tblCellMar>
        </w:tblPrEx>
        <w:trPr>
          <w:trHeight w:val="228" w:hRule="atLeast"/>
        </w:trPr>
        <w:tc>
          <w:tcPr>
            <w:tcW w:w="1968" w:type="dxa"/>
            <w:tcBorders>
              <w:top w:val="nil"/>
              <w:left w:val="single" w:color="auto" w:sz="8" w:space="0"/>
              <w:bottom w:val="single" w:color="auto" w:sz="4" w:space="0"/>
              <w:right w:val="single" w:color="auto" w:sz="8" w:space="0"/>
            </w:tcBorders>
            <w:noWrap w:val="0"/>
            <w:vAlign w:val="center"/>
          </w:tcPr>
          <w:p w14:paraId="5C713791">
            <w:pPr>
              <w:widowControl/>
              <w:shd w:val="clear"/>
              <w:jc w:val="both"/>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4、批发业</w:t>
            </w:r>
          </w:p>
        </w:tc>
        <w:tc>
          <w:tcPr>
            <w:tcW w:w="1441" w:type="dxa"/>
            <w:tcBorders>
              <w:top w:val="nil"/>
              <w:left w:val="nil"/>
              <w:bottom w:val="single" w:color="auto" w:sz="4" w:space="0"/>
              <w:right w:val="single" w:color="auto" w:sz="4" w:space="0"/>
            </w:tcBorders>
            <w:noWrap w:val="0"/>
            <w:vAlign w:val="bottom"/>
          </w:tcPr>
          <w:p w14:paraId="01554D58">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20≤X＜200</w:t>
            </w:r>
          </w:p>
        </w:tc>
        <w:tc>
          <w:tcPr>
            <w:tcW w:w="1790" w:type="dxa"/>
            <w:tcBorders>
              <w:top w:val="nil"/>
              <w:left w:val="nil"/>
              <w:bottom w:val="single" w:color="auto" w:sz="4" w:space="0"/>
              <w:right w:val="single" w:color="auto" w:sz="4" w:space="0"/>
            </w:tcBorders>
            <w:noWrap w:val="0"/>
            <w:vAlign w:val="bottom"/>
          </w:tcPr>
          <w:p w14:paraId="3C984A92">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5000≤Y＜40000</w:t>
            </w:r>
          </w:p>
        </w:tc>
        <w:tc>
          <w:tcPr>
            <w:tcW w:w="1647" w:type="dxa"/>
            <w:tcBorders>
              <w:top w:val="nil"/>
              <w:left w:val="nil"/>
              <w:bottom w:val="single" w:color="auto" w:sz="4" w:space="0"/>
              <w:right w:val="single" w:color="auto" w:sz="8" w:space="0"/>
            </w:tcBorders>
            <w:noWrap w:val="0"/>
            <w:vAlign w:val="bottom"/>
          </w:tcPr>
          <w:p w14:paraId="20D59CDB">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29" w:type="dxa"/>
            <w:tcBorders>
              <w:top w:val="nil"/>
              <w:left w:val="nil"/>
              <w:bottom w:val="single" w:color="auto" w:sz="4" w:space="0"/>
              <w:right w:val="single" w:color="auto" w:sz="4" w:space="0"/>
            </w:tcBorders>
            <w:noWrap w:val="0"/>
            <w:vAlign w:val="bottom"/>
          </w:tcPr>
          <w:p w14:paraId="45D61BFA">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5≤X＜20</w:t>
            </w:r>
          </w:p>
        </w:tc>
        <w:tc>
          <w:tcPr>
            <w:tcW w:w="1467" w:type="dxa"/>
            <w:tcBorders>
              <w:top w:val="nil"/>
              <w:left w:val="nil"/>
              <w:bottom w:val="single" w:color="auto" w:sz="4" w:space="0"/>
              <w:right w:val="single" w:color="auto" w:sz="4" w:space="0"/>
            </w:tcBorders>
            <w:noWrap w:val="0"/>
            <w:vAlign w:val="bottom"/>
          </w:tcPr>
          <w:p w14:paraId="4A3F087A">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1000≤Y＜5000</w:t>
            </w:r>
          </w:p>
        </w:tc>
        <w:tc>
          <w:tcPr>
            <w:tcW w:w="1506" w:type="dxa"/>
            <w:tcBorders>
              <w:top w:val="nil"/>
              <w:left w:val="nil"/>
              <w:bottom w:val="single" w:color="auto" w:sz="4" w:space="0"/>
              <w:right w:val="single" w:color="auto" w:sz="8" w:space="0"/>
            </w:tcBorders>
            <w:noWrap w:val="0"/>
            <w:vAlign w:val="bottom"/>
          </w:tcPr>
          <w:p w14:paraId="1F81F18E">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73" w:type="dxa"/>
            <w:tcBorders>
              <w:top w:val="nil"/>
              <w:left w:val="nil"/>
              <w:bottom w:val="single" w:color="auto" w:sz="4" w:space="0"/>
              <w:right w:val="single" w:color="auto" w:sz="4" w:space="0"/>
            </w:tcBorders>
            <w:noWrap w:val="0"/>
            <w:vAlign w:val="bottom"/>
          </w:tcPr>
          <w:p w14:paraId="5A3C1B54">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X＜5</w:t>
            </w:r>
          </w:p>
        </w:tc>
        <w:tc>
          <w:tcPr>
            <w:tcW w:w="1263" w:type="dxa"/>
            <w:tcBorders>
              <w:top w:val="nil"/>
              <w:left w:val="nil"/>
              <w:bottom w:val="single" w:color="auto" w:sz="4" w:space="0"/>
              <w:right w:val="single" w:color="auto" w:sz="4" w:space="0"/>
            </w:tcBorders>
            <w:noWrap w:val="0"/>
            <w:vAlign w:val="bottom"/>
          </w:tcPr>
          <w:p w14:paraId="6AE24DCB">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Y＜1000</w:t>
            </w:r>
          </w:p>
        </w:tc>
        <w:tc>
          <w:tcPr>
            <w:tcW w:w="1216" w:type="dxa"/>
            <w:tcBorders>
              <w:top w:val="nil"/>
              <w:left w:val="nil"/>
              <w:bottom w:val="single" w:color="auto" w:sz="4" w:space="0"/>
              <w:right w:val="single" w:color="auto" w:sz="8" w:space="0"/>
            </w:tcBorders>
            <w:noWrap w:val="0"/>
            <w:vAlign w:val="bottom"/>
          </w:tcPr>
          <w:p w14:paraId="3AC3AADF">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14:paraId="154FA181">
        <w:tblPrEx>
          <w:tblCellMar>
            <w:top w:w="0" w:type="dxa"/>
            <w:left w:w="108" w:type="dxa"/>
            <w:bottom w:w="0" w:type="dxa"/>
            <w:right w:w="108" w:type="dxa"/>
          </w:tblCellMar>
        </w:tblPrEx>
        <w:trPr>
          <w:trHeight w:val="116" w:hRule="atLeast"/>
        </w:trPr>
        <w:tc>
          <w:tcPr>
            <w:tcW w:w="1968" w:type="dxa"/>
            <w:tcBorders>
              <w:top w:val="nil"/>
              <w:left w:val="single" w:color="auto" w:sz="8" w:space="0"/>
              <w:bottom w:val="single" w:color="auto" w:sz="4" w:space="0"/>
              <w:right w:val="single" w:color="auto" w:sz="8" w:space="0"/>
            </w:tcBorders>
            <w:noWrap w:val="0"/>
            <w:vAlign w:val="center"/>
          </w:tcPr>
          <w:p w14:paraId="763D521C">
            <w:pPr>
              <w:widowControl/>
              <w:shd w:val="clear"/>
              <w:jc w:val="both"/>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5、零售业</w:t>
            </w:r>
          </w:p>
        </w:tc>
        <w:tc>
          <w:tcPr>
            <w:tcW w:w="1441" w:type="dxa"/>
            <w:tcBorders>
              <w:top w:val="nil"/>
              <w:left w:val="nil"/>
              <w:bottom w:val="single" w:color="auto" w:sz="4" w:space="0"/>
              <w:right w:val="single" w:color="auto" w:sz="4" w:space="0"/>
            </w:tcBorders>
            <w:noWrap w:val="0"/>
            <w:vAlign w:val="bottom"/>
          </w:tcPr>
          <w:p w14:paraId="7CD6E458">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50≤X＜300</w:t>
            </w:r>
          </w:p>
        </w:tc>
        <w:tc>
          <w:tcPr>
            <w:tcW w:w="1790" w:type="dxa"/>
            <w:tcBorders>
              <w:top w:val="nil"/>
              <w:left w:val="nil"/>
              <w:bottom w:val="single" w:color="auto" w:sz="4" w:space="0"/>
              <w:right w:val="single" w:color="auto" w:sz="4" w:space="0"/>
            </w:tcBorders>
            <w:noWrap w:val="0"/>
            <w:vAlign w:val="bottom"/>
          </w:tcPr>
          <w:p w14:paraId="3D380C1A">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500≤Y＜20000</w:t>
            </w:r>
          </w:p>
        </w:tc>
        <w:tc>
          <w:tcPr>
            <w:tcW w:w="1647" w:type="dxa"/>
            <w:tcBorders>
              <w:top w:val="nil"/>
              <w:left w:val="nil"/>
              <w:bottom w:val="single" w:color="auto" w:sz="4" w:space="0"/>
              <w:right w:val="single" w:color="auto" w:sz="8" w:space="0"/>
            </w:tcBorders>
            <w:noWrap w:val="0"/>
            <w:vAlign w:val="bottom"/>
          </w:tcPr>
          <w:p w14:paraId="000C5D70">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29" w:type="dxa"/>
            <w:tcBorders>
              <w:top w:val="nil"/>
              <w:left w:val="nil"/>
              <w:bottom w:val="single" w:color="auto" w:sz="4" w:space="0"/>
              <w:right w:val="single" w:color="auto" w:sz="4" w:space="0"/>
            </w:tcBorders>
            <w:noWrap w:val="0"/>
            <w:vAlign w:val="bottom"/>
          </w:tcPr>
          <w:p w14:paraId="3E348EC4">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10≤X＜50</w:t>
            </w:r>
          </w:p>
        </w:tc>
        <w:tc>
          <w:tcPr>
            <w:tcW w:w="1467" w:type="dxa"/>
            <w:tcBorders>
              <w:top w:val="nil"/>
              <w:left w:val="nil"/>
              <w:bottom w:val="single" w:color="auto" w:sz="4" w:space="0"/>
              <w:right w:val="single" w:color="auto" w:sz="4" w:space="0"/>
            </w:tcBorders>
            <w:noWrap w:val="0"/>
            <w:vAlign w:val="bottom"/>
          </w:tcPr>
          <w:p w14:paraId="04942DDF">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100≤Y＜500</w:t>
            </w:r>
          </w:p>
        </w:tc>
        <w:tc>
          <w:tcPr>
            <w:tcW w:w="1506" w:type="dxa"/>
            <w:tcBorders>
              <w:top w:val="nil"/>
              <w:left w:val="nil"/>
              <w:bottom w:val="single" w:color="auto" w:sz="4" w:space="0"/>
              <w:right w:val="single" w:color="auto" w:sz="8" w:space="0"/>
            </w:tcBorders>
            <w:noWrap w:val="0"/>
            <w:vAlign w:val="bottom"/>
          </w:tcPr>
          <w:p w14:paraId="11F2DC13">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73" w:type="dxa"/>
            <w:tcBorders>
              <w:top w:val="nil"/>
              <w:left w:val="nil"/>
              <w:bottom w:val="single" w:color="auto" w:sz="4" w:space="0"/>
              <w:right w:val="single" w:color="auto" w:sz="4" w:space="0"/>
            </w:tcBorders>
            <w:noWrap w:val="0"/>
            <w:vAlign w:val="bottom"/>
          </w:tcPr>
          <w:p w14:paraId="2759ADE0">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X＜10</w:t>
            </w:r>
          </w:p>
        </w:tc>
        <w:tc>
          <w:tcPr>
            <w:tcW w:w="1263" w:type="dxa"/>
            <w:tcBorders>
              <w:top w:val="nil"/>
              <w:left w:val="nil"/>
              <w:bottom w:val="single" w:color="auto" w:sz="4" w:space="0"/>
              <w:right w:val="single" w:color="auto" w:sz="4" w:space="0"/>
            </w:tcBorders>
            <w:noWrap w:val="0"/>
            <w:vAlign w:val="bottom"/>
          </w:tcPr>
          <w:p w14:paraId="3CCDBD13">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Y＜100</w:t>
            </w:r>
          </w:p>
        </w:tc>
        <w:tc>
          <w:tcPr>
            <w:tcW w:w="1216" w:type="dxa"/>
            <w:tcBorders>
              <w:top w:val="nil"/>
              <w:left w:val="nil"/>
              <w:bottom w:val="single" w:color="auto" w:sz="4" w:space="0"/>
              <w:right w:val="single" w:color="auto" w:sz="8" w:space="0"/>
            </w:tcBorders>
            <w:noWrap w:val="0"/>
            <w:vAlign w:val="bottom"/>
          </w:tcPr>
          <w:p w14:paraId="0AB358E9">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14:paraId="6880BDCF">
        <w:tblPrEx>
          <w:tblCellMar>
            <w:top w:w="0" w:type="dxa"/>
            <w:left w:w="108" w:type="dxa"/>
            <w:bottom w:w="0" w:type="dxa"/>
            <w:right w:w="108" w:type="dxa"/>
          </w:tblCellMar>
        </w:tblPrEx>
        <w:trPr>
          <w:trHeight w:val="116" w:hRule="atLeast"/>
        </w:trPr>
        <w:tc>
          <w:tcPr>
            <w:tcW w:w="1968" w:type="dxa"/>
            <w:tcBorders>
              <w:top w:val="nil"/>
              <w:left w:val="single" w:color="auto" w:sz="8" w:space="0"/>
              <w:bottom w:val="single" w:color="auto" w:sz="4" w:space="0"/>
              <w:right w:val="single" w:color="auto" w:sz="8" w:space="0"/>
            </w:tcBorders>
            <w:noWrap w:val="0"/>
            <w:vAlign w:val="center"/>
          </w:tcPr>
          <w:p w14:paraId="475BA9C5">
            <w:pPr>
              <w:widowControl/>
              <w:shd w:val="clear"/>
              <w:jc w:val="both"/>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6、交通运输业</w:t>
            </w:r>
          </w:p>
        </w:tc>
        <w:tc>
          <w:tcPr>
            <w:tcW w:w="1441" w:type="dxa"/>
            <w:tcBorders>
              <w:top w:val="nil"/>
              <w:left w:val="nil"/>
              <w:bottom w:val="single" w:color="auto" w:sz="4" w:space="0"/>
              <w:right w:val="single" w:color="auto" w:sz="4" w:space="0"/>
            </w:tcBorders>
            <w:noWrap w:val="0"/>
            <w:vAlign w:val="bottom"/>
          </w:tcPr>
          <w:p w14:paraId="1A777BDC">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300≤X＜1000</w:t>
            </w:r>
          </w:p>
        </w:tc>
        <w:tc>
          <w:tcPr>
            <w:tcW w:w="1790" w:type="dxa"/>
            <w:tcBorders>
              <w:top w:val="nil"/>
              <w:left w:val="nil"/>
              <w:bottom w:val="single" w:color="auto" w:sz="4" w:space="0"/>
              <w:right w:val="single" w:color="auto" w:sz="4" w:space="0"/>
            </w:tcBorders>
            <w:noWrap w:val="0"/>
            <w:vAlign w:val="bottom"/>
          </w:tcPr>
          <w:p w14:paraId="215B122E">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3000≤Y＜30000</w:t>
            </w:r>
          </w:p>
        </w:tc>
        <w:tc>
          <w:tcPr>
            <w:tcW w:w="1647" w:type="dxa"/>
            <w:tcBorders>
              <w:top w:val="nil"/>
              <w:left w:val="nil"/>
              <w:bottom w:val="single" w:color="auto" w:sz="4" w:space="0"/>
              <w:right w:val="single" w:color="auto" w:sz="8" w:space="0"/>
            </w:tcBorders>
            <w:noWrap w:val="0"/>
            <w:vAlign w:val="bottom"/>
          </w:tcPr>
          <w:p w14:paraId="593DF08C">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29" w:type="dxa"/>
            <w:tcBorders>
              <w:top w:val="nil"/>
              <w:left w:val="nil"/>
              <w:bottom w:val="single" w:color="auto" w:sz="4" w:space="0"/>
              <w:right w:val="single" w:color="auto" w:sz="4" w:space="0"/>
            </w:tcBorders>
            <w:noWrap w:val="0"/>
            <w:vAlign w:val="bottom"/>
          </w:tcPr>
          <w:p w14:paraId="346BD81B">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20≤X＜300</w:t>
            </w:r>
          </w:p>
        </w:tc>
        <w:tc>
          <w:tcPr>
            <w:tcW w:w="1467" w:type="dxa"/>
            <w:tcBorders>
              <w:top w:val="nil"/>
              <w:left w:val="nil"/>
              <w:bottom w:val="single" w:color="auto" w:sz="4" w:space="0"/>
              <w:right w:val="single" w:color="auto" w:sz="4" w:space="0"/>
            </w:tcBorders>
            <w:noWrap w:val="0"/>
            <w:vAlign w:val="bottom"/>
          </w:tcPr>
          <w:p w14:paraId="1AA02528">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200≤Y＜3000</w:t>
            </w:r>
          </w:p>
        </w:tc>
        <w:tc>
          <w:tcPr>
            <w:tcW w:w="1506" w:type="dxa"/>
            <w:tcBorders>
              <w:top w:val="nil"/>
              <w:left w:val="nil"/>
              <w:bottom w:val="single" w:color="auto" w:sz="4" w:space="0"/>
              <w:right w:val="single" w:color="auto" w:sz="8" w:space="0"/>
            </w:tcBorders>
            <w:noWrap w:val="0"/>
            <w:vAlign w:val="bottom"/>
          </w:tcPr>
          <w:p w14:paraId="2E58E260">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73" w:type="dxa"/>
            <w:tcBorders>
              <w:top w:val="nil"/>
              <w:left w:val="nil"/>
              <w:bottom w:val="single" w:color="auto" w:sz="4" w:space="0"/>
              <w:right w:val="single" w:color="auto" w:sz="4" w:space="0"/>
            </w:tcBorders>
            <w:noWrap w:val="0"/>
            <w:vAlign w:val="bottom"/>
          </w:tcPr>
          <w:p w14:paraId="4DD0D21F">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X＜20</w:t>
            </w:r>
          </w:p>
        </w:tc>
        <w:tc>
          <w:tcPr>
            <w:tcW w:w="1263" w:type="dxa"/>
            <w:tcBorders>
              <w:top w:val="nil"/>
              <w:left w:val="nil"/>
              <w:bottom w:val="single" w:color="auto" w:sz="4" w:space="0"/>
              <w:right w:val="single" w:color="auto" w:sz="4" w:space="0"/>
            </w:tcBorders>
            <w:noWrap w:val="0"/>
            <w:vAlign w:val="bottom"/>
          </w:tcPr>
          <w:p w14:paraId="032DFF51">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V＜200</w:t>
            </w:r>
          </w:p>
        </w:tc>
        <w:tc>
          <w:tcPr>
            <w:tcW w:w="1216" w:type="dxa"/>
            <w:tcBorders>
              <w:top w:val="nil"/>
              <w:left w:val="nil"/>
              <w:bottom w:val="single" w:color="auto" w:sz="4" w:space="0"/>
              <w:right w:val="single" w:color="auto" w:sz="8" w:space="0"/>
            </w:tcBorders>
            <w:noWrap w:val="0"/>
            <w:vAlign w:val="bottom"/>
          </w:tcPr>
          <w:p w14:paraId="1DD118AE">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14:paraId="0250C945">
        <w:tblPrEx>
          <w:tblCellMar>
            <w:top w:w="0" w:type="dxa"/>
            <w:left w:w="108" w:type="dxa"/>
            <w:bottom w:w="0" w:type="dxa"/>
            <w:right w:w="108" w:type="dxa"/>
          </w:tblCellMar>
        </w:tblPrEx>
        <w:trPr>
          <w:trHeight w:val="116" w:hRule="atLeast"/>
        </w:trPr>
        <w:tc>
          <w:tcPr>
            <w:tcW w:w="1968" w:type="dxa"/>
            <w:tcBorders>
              <w:top w:val="nil"/>
              <w:left w:val="single" w:color="auto" w:sz="8" w:space="0"/>
              <w:bottom w:val="single" w:color="auto" w:sz="4" w:space="0"/>
              <w:right w:val="single" w:color="auto" w:sz="8" w:space="0"/>
            </w:tcBorders>
            <w:noWrap w:val="0"/>
            <w:vAlign w:val="center"/>
          </w:tcPr>
          <w:p w14:paraId="7F72B35E">
            <w:pPr>
              <w:widowControl/>
              <w:shd w:val="clear"/>
              <w:jc w:val="both"/>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7、仓储业</w:t>
            </w:r>
          </w:p>
        </w:tc>
        <w:tc>
          <w:tcPr>
            <w:tcW w:w="1441" w:type="dxa"/>
            <w:tcBorders>
              <w:top w:val="nil"/>
              <w:left w:val="nil"/>
              <w:bottom w:val="single" w:color="auto" w:sz="4" w:space="0"/>
              <w:right w:val="single" w:color="auto" w:sz="4" w:space="0"/>
            </w:tcBorders>
            <w:noWrap w:val="0"/>
            <w:vAlign w:val="bottom"/>
          </w:tcPr>
          <w:p w14:paraId="5A4AEB8E">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100≤X＜200</w:t>
            </w:r>
          </w:p>
        </w:tc>
        <w:tc>
          <w:tcPr>
            <w:tcW w:w="1790" w:type="dxa"/>
            <w:tcBorders>
              <w:top w:val="nil"/>
              <w:left w:val="nil"/>
              <w:bottom w:val="single" w:color="auto" w:sz="4" w:space="0"/>
              <w:right w:val="single" w:color="auto" w:sz="4" w:space="0"/>
            </w:tcBorders>
            <w:noWrap w:val="0"/>
            <w:vAlign w:val="bottom"/>
          </w:tcPr>
          <w:p w14:paraId="75140A77">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1000≤Y＜30000</w:t>
            </w:r>
          </w:p>
        </w:tc>
        <w:tc>
          <w:tcPr>
            <w:tcW w:w="1647" w:type="dxa"/>
            <w:tcBorders>
              <w:top w:val="nil"/>
              <w:left w:val="nil"/>
              <w:bottom w:val="single" w:color="auto" w:sz="4" w:space="0"/>
              <w:right w:val="single" w:color="auto" w:sz="8" w:space="0"/>
            </w:tcBorders>
            <w:noWrap w:val="0"/>
            <w:vAlign w:val="bottom"/>
          </w:tcPr>
          <w:p w14:paraId="64374917">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29" w:type="dxa"/>
            <w:tcBorders>
              <w:top w:val="nil"/>
              <w:left w:val="nil"/>
              <w:bottom w:val="single" w:color="auto" w:sz="4" w:space="0"/>
              <w:right w:val="single" w:color="auto" w:sz="4" w:space="0"/>
            </w:tcBorders>
            <w:noWrap w:val="0"/>
            <w:vAlign w:val="bottom"/>
          </w:tcPr>
          <w:p w14:paraId="787B483C">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20≤X＜100</w:t>
            </w:r>
          </w:p>
        </w:tc>
        <w:tc>
          <w:tcPr>
            <w:tcW w:w="1467" w:type="dxa"/>
            <w:tcBorders>
              <w:top w:val="nil"/>
              <w:left w:val="nil"/>
              <w:bottom w:val="single" w:color="auto" w:sz="4" w:space="0"/>
              <w:right w:val="single" w:color="auto" w:sz="4" w:space="0"/>
            </w:tcBorders>
            <w:noWrap w:val="0"/>
            <w:vAlign w:val="bottom"/>
          </w:tcPr>
          <w:p w14:paraId="7F78EC28">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100≤Y＜1000</w:t>
            </w:r>
          </w:p>
        </w:tc>
        <w:tc>
          <w:tcPr>
            <w:tcW w:w="1506" w:type="dxa"/>
            <w:tcBorders>
              <w:top w:val="nil"/>
              <w:left w:val="nil"/>
              <w:bottom w:val="single" w:color="auto" w:sz="4" w:space="0"/>
              <w:right w:val="single" w:color="auto" w:sz="8" w:space="0"/>
            </w:tcBorders>
            <w:noWrap w:val="0"/>
            <w:vAlign w:val="bottom"/>
          </w:tcPr>
          <w:p w14:paraId="28192AD5">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73" w:type="dxa"/>
            <w:tcBorders>
              <w:top w:val="nil"/>
              <w:left w:val="nil"/>
              <w:bottom w:val="single" w:color="auto" w:sz="4" w:space="0"/>
              <w:right w:val="single" w:color="auto" w:sz="4" w:space="0"/>
            </w:tcBorders>
            <w:noWrap w:val="0"/>
            <w:vAlign w:val="bottom"/>
          </w:tcPr>
          <w:p w14:paraId="5FA56ED8">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X＜20</w:t>
            </w:r>
          </w:p>
        </w:tc>
        <w:tc>
          <w:tcPr>
            <w:tcW w:w="1263" w:type="dxa"/>
            <w:tcBorders>
              <w:top w:val="nil"/>
              <w:left w:val="nil"/>
              <w:bottom w:val="single" w:color="auto" w:sz="4" w:space="0"/>
              <w:right w:val="single" w:color="auto" w:sz="4" w:space="0"/>
            </w:tcBorders>
            <w:noWrap w:val="0"/>
            <w:vAlign w:val="bottom"/>
          </w:tcPr>
          <w:p w14:paraId="5017C1D5">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Y＜100</w:t>
            </w:r>
          </w:p>
        </w:tc>
        <w:tc>
          <w:tcPr>
            <w:tcW w:w="1216" w:type="dxa"/>
            <w:tcBorders>
              <w:top w:val="nil"/>
              <w:left w:val="nil"/>
              <w:bottom w:val="single" w:color="auto" w:sz="4" w:space="0"/>
              <w:right w:val="single" w:color="auto" w:sz="8" w:space="0"/>
            </w:tcBorders>
            <w:noWrap w:val="0"/>
            <w:vAlign w:val="bottom"/>
          </w:tcPr>
          <w:p w14:paraId="63245722">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14:paraId="6186D505">
        <w:tblPrEx>
          <w:tblCellMar>
            <w:top w:w="0" w:type="dxa"/>
            <w:left w:w="108" w:type="dxa"/>
            <w:bottom w:w="0" w:type="dxa"/>
            <w:right w:w="108" w:type="dxa"/>
          </w:tblCellMar>
        </w:tblPrEx>
        <w:trPr>
          <w:trHeight w:val="116" w:hRule="atLeast"/>
        </w:trPr>
        <w:tc>
          <w:tcPr>
            <w:tcW w:w="1968" w:type="dxa"/>
            <w:tcBorders>
              <w:top w:val="nil"/>
              <w:left w:val="single" w:color="auto" w:sz="8" w:space="0"/>
              <w:bottom w:val="single" w:color="auto" w:sz="4" w:space="0"/>
              <w:right w:val="single" w:color="auto" w:sz="8" w:space="0"/>
            </w:tcBorders>
            <w:noWrap w:val="0"/>
            <w:vAlign w:val="center"/>
          </w:tcPr>
          <w:p w14:paraId="6B245BC8">
            <w:pPr>
              <w:widowControl/>
              <w:shd w:val="clear"/>
              <w:jc w:val="both"/>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8、邮政业</w:t>
            </w:r>
          </w:p>
        </w:tc>
        <w:tc>
          <w:tcPr>
            <w:tcW w:w="1441" w:type="dxa"/>
            <w:tcBorders>
              <w:top w:val="nil"/>
              <w:left w:val="nil"/>
              <w:bottom w:val="single" w:color="auto" w:sz="4" w:space="0"/>
              <w:right w:val="single" w:color="auto" w:sz="4" w:space="0"/>
            </w:tcBorders>
            <w:noWrap w:val="0"/>
            <w:vAlign w:val="bottom"/>
          </w:tcPr>
          <w:p w14:paraId="453FE1D9">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300≤X＜1000</w:t>
            </w:r>
          </w:p>
        </w:tc>
        <w:tc>
          <w:tcPr>
            <w:tcW w:w="1790" w:type="dxa"/>
            <w:tcBorders>
              <w:top w:val="nil"/>
              <w:left w:val="nil"/>
              <w:bottom w:val="single" w:color="auto" w:sz="4" w:space="0"/>
              <w:right w:val="single" w:color="auto" w:sz="4" w:space="0"/>
            </w:tcBorders>
            <w:noWrap w:val="0"/>
            <w:vAlign w:val="bottom"/>
          </w:tcPr>
          <w:p w14:paraId="1F5C30C7">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2000≤Y＜30000</w:t>
            </w:r>
          </w:p>
        </w:tc>
        <w:tc>
          <w:tcPr>
            <w:tcW w:w="1647" w:type="dxa"/>
            <w:tcBorders>
              <w:top w:val="nil"/>
              <w:left w:val="nil"/>
              <w:bottom w:val="single" w:color="auto" w:sz="4" w:space="0"/>
              <w:right w:val="single" w:color="auto" w:sz="8" w:space="0"/>
            </w:tcBorders>
            <w:noWrap w:val="0"/>
            <w:vAlign w:val="bottom"/>
          </w:tcPr>
          <w:p w14:paraId="1E0F3FFB">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29" w:type="dxa"/>
            <w:tcBorders>
              <w:top w:val="nil"/>
              <w:left w:val="nil"/>
              <w:bottom w:val="single" w:color="auto" w:sz="4" w:space="0"/>
              <w:right w:val="single" w:color="auto" w:sz="4" w:space="0"/>
            </w:tcBorders>
            <w:noWrap w:val="0"/>
            <w:vAlign w:val="bottom"/>
          </w:tcPr>
          <w:p w14:paraId="17425520">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20≤X＜300</w:t>
            </w:r>
          </w:p>
        </w:tc>
        <w:tc>
          <w:tcPr>
            <w:tcW w:w="1467" w:type="dxa"/>
            <w:tcBorders>
              <w:top w:val="nil"/>
              <w:left w:val="nil"/>
              <w:bottom w:val="single" w:color="auto" w:sz="4" w:space="0"/>
              <w:right w:val="single" w:color="auto" w:sz="4" w:space="0"/>
            </w:tcBorders>
            <w:noWrap w:val="0"/>
            <w:vAlign w:val="bottom"/>
          </w:tcPr>
          <w:p w14:paraId="323F77F1">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100≤Y＜2000</w:t>
            </w:r>
          </w:p>
        </w:tc>
        <w:tc>
          <w:tcPr>
            <w:tcW w:w="1506" w:type="dxa"/>
            <w:tcBorders>
              <w:top w:val="nil"/>
              <w:left w:val="nil"/>
              <w:bottom w:val="single" w:color="auto" w:sz="4" w:space="0"/>
              <w:right w:val="single" w:color="auto" w:sz="8" w:space="0"/>
            </w:tcBorders>
            <w:noWrap w:val="0"/>
            <w:vAlign w:val="bottom"/>
          </w:tcPr>
          <w:p w14:paraId="1029A66A">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73" w:type="dxa"/>
            <w:tcBorders>
              <w:top w:val="nil"/>
              <w:left w:val="nil"/>
              <w:bottom w:val="single" w:color="auto" w:sz="4" w:space="0"/>
              <w:right w:val="single" w:color="auto" w:sz="4" w:space="0"/>
            </w:tcBorders>
            <w:noWrap w:val="0"/>
            <w:vAlign w:val="bottom"/>
          </w:tcPr>
          <w:p w14:paraId="5E56C80C">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X＜20</w:t>
            </w:r>
          </w:p>
        </w:tc>
        <w:tc>
          <w:tcPr>
            <w:tcW w:w="1263" w:type="dxa"/>
            <w:tcBorders>
              <w:top w:val="nil"/>
              <w:left w:val="nil"/>
              <w:bottom w:val="single" w:color="auto" w:sz="4" w:space="0"/>
              <w:right w:val="single" w:color="auto" w:sz="4" w:space="0"/>
            </w:tcBorders>
            <w:noWrap w:val="0"/>
            <w:vAlign w:val="bottom"/>
          </w:tcPr>
          <w:p w14:paraId="33C3AD10">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Y＜100</w:t>
            </w:r>
          </w:p>
        </w:tc>
        <w:tc>
          <w:tcPr>
            <w:tcW w:w="1216" w:type="dxa"/>
            <w:tcBorders>
              <w:top w:val="nil"/>
              <w:left w:val="nil"/>
              <w:bottom w:val="single" w:color="auto" w:sz="4" w:space="0"/>
              <w:right w:val="single" w:color="auto" w:sz="8" w:space="0"/>
            </w:tcBorders>
            <w:noWrap w:val="0"/>
            <w:vAlign w:val="bottom"/>
          </w:tcPr>
          <w:p w14:paraId="6074E8D2">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14:paraId="4CE30677">
        <w:tblPrEx>
          <w:tblCellMar>
            <w:top w:w="0" w:type="dxa"/>
            <w:left w:w="108" w:type="dxa"/>
            <w:bottom w:w="0" w:type="dxa"/>
            <w:right w:w="108" w:type="dxa"/>
          </w:tblCellMar>
        </w:tblPrEx>
        <w:trPr>
          <w:trHeight w:val="116" w:hRule="atLeast"/>
        </w:trPr>
        <w:tc>
          <w:tcPr>
            <w:tcW w:w="1968" w:type="dxa"/>
            <w:tcBorders>
              <w:top w:val="nil"/>
              <w:left w:val="single" w:color="auto" w:sz="8" w:space="0"/>
              <w:bottom w:val="single" w:color="auto" w:sz="4" w:space="0"/>
              <w:right w:val="single" w:color="auto" w:sz="8" w:space="0"/>
            </w:tcBorders>
            <w:noWrap w:val="0"/>
            <w:vAlign w:val="center"/>
          </w:tcPr>
          <w:p w14:paraId="367F36DD">
            <w:pPr>
              <w:widowControl/>
              <w:shd w:val="clear"/>
              <w:jc w:val="both"/>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9、住宿业</w:t>
            </w:r>
          </w:p>
        </w:tc>
        <w:tc>
          <w:tcPr>
            <w:tcW w:w="1441" w:type="dxa"/>
            <w:tcBorders>
              <w:top w:val="nil"/>
              <w:left w:val="nil"/>
              <w:bottom w:val="single" w:color="auto" w:sz="4" w:space="0"/>
              <w:right w:val="single" w:color="auto" w:sz="4" w:space="0"/>
            </w:tcBorders>
            <w:noWrap w:val="0"/>
            <w:vAlign w:val="bottom"/>
          </w:tcPr>
          <w:p w14:paraId="1877A06F">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100≤X＜300</w:t>
            </w:r>
          </w:p>
        </w:tc>
        <w:tc>
          <w:tcPr>
            <w:tcW w:w="1790" w:type="dxa"/>
            <w:tcBorders>
              <w:top w:val="nil"/>
              <w:left w:val="nil"/>
              <w:bottom w:val="single" w:color="auto" w:sz="4" w:space="0"/>
              <w:right w:val="single" w:color="auto" w:sz="4" w:space="0"/>
            </w:tcBorders>
            <w:noWrap w:val="0"/>
            <w:vAlign w:val="bottom"/>
          </w:tcPr>
          <w:p w14:paraId="497A06E7">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2000≤Y＜10000</w:t>
            </w:r>
          </w:p>
        </w:tc>
        <w:tc>
          <w:tcPr>
            <w:tcW w:w="1647" w:type="dxa"/>
            <w:tcBorders>
              <w:top w:val="nil"/>
              <w:left w:val="nil"/>
              <w:bottom w:val="single" w:color="auto" w:sz="4" w:space="0"/>
              <w:right w:val="single" w:color="auto" w:sz="8" w:space="0"/>
            </w:tcBorders>
            <w:noWrap w:val="0"/>
            <w:vAlign w:val="bottom"/>
          </w:tcPr>
          <w:p w14:paraId="70E0CA60">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29" w:type="dxa"/>
            <w:tcBorders>
              <w:top w:val="nil"/>
              <w:left w:val="nil"/>
              <w:bottom w:val="single" w:color="auto" w:sz="4" w:space="0"/>
              <w:right w:val="single" w:color="auto" w:sz="4" w:space="0"/>
            </w:tcBorders>
            <w:noWrap w:val="0"/>
            <w:vAlign w:val="bottom"/>
          </w:tcPr>
          <w:p w14:paraId="7F15913C">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10≤X＜100</w:t>
            </w:r>
          </w:p>
        </w:tc>
        <w:tc>
          <w:tcPr>
            <w:tcW w:w="1467" w:type="dxa"/>
            <w:tcBorders>
              <w:top w:val="nil"/>
              <w:left w:val="nil"/>
              <w:bottom w:val="single" w:color="auto" w:sz="4" w:space="0"/>
              <w:right w:val="single" w:color="auto" w:sz="4" w:space="0"/>
            </w:tcBorders>
            <w:noWrap w:val="0"/>
            <w:vAlign w:val="bottom"/>
          </w:tcPr>
          <w:p w14:paraId="783B0933">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100≤Y＜2000</w:t>
            </w:r>
          </w:p>
        </w:tc>
        <w:tc>
          <w:tcPr>
            <w:tcW w:w="1506" w:type="dxa"/>
            <w:tcBorders>
              <w:top w:val="nil"/>
              <w:left w:val="nil"/>
              <w:bottom w:val="single" w:color="auto" w:sz="4" w:space="0"/>
              <w:right w:val="single" w:color="auto" w:sz="8" w:space="0"/>
            </w:tcBorders>
            <w:noWrap w:val="0"/>
            <w:vAlign w:val="bottom"/>
          </w:tcPr>
          <w:p w14:paraId="11D14C4A">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73" w:type="dxa"/>
            <w:tcBorders>
              <w:top w:val="nil"/>
              <w:left w:val="nil"/>
              <w:bottom w:val="single" w:color="auto" w:sz="4" w:space="0"/>
              <w:right w:val="single" w:color="auto" w:sz="4" w:space="0"/>
            </w:tcBorders>
            <w:noWrap w:val="0"/>
            <w:vAlign w:val="bottom"/>
          </w:tcPr>
          <w:p w14:paraId="3D44245B">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X＜10</w:t>
            </w:r>
          </w:p>
        </w:tc>
        <w:tc>
          <w:tcPr>
            <w:tcW w:w="1263" w:type="dxa"/>
            <w:tcBorders>
              <w:top w:val="nil"/>
              <w:left w:val="nil"/>
              <w:bottom w:val="single" w:color="auto" w:sz="4" w:space="0"/>
              <w:right w:val="single" w:color="auto" w:sz="4" w:space="0"/>
            </w:tcBorders>
            <w:noWrap w:val="0"/>
            <w:vAlign w:val="bottom"/>
          </w:tcPr>
          <w:p w14:paraId="4FAED24E">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Y＜100</w:t>
            </w:r>
          </w:p>
        </w:tc>
        <w:tc>
          <w:tcPr>
            <w:tcW w:w="1216" w:type="dxa"/>
            <w:tcBorders>
              <w:top w:val="nil"/>
              <w:left w:val="nil"/>
              <w:bottom w:val="single" w:color="auto" w:sz="4" w:space="0"/>
              <w:right w:val="single" w:color="auto" w:sz="8" w:space="0"/>
            </w:tcBorders>
            <w:noWrap w:val="0"/>
            <w:vAlign w:val="bottom"/>
          </w:tcPr>
          <w:p w14:paraId="580F20BC">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14:paraId="41CD76E2">
        <w:tblPrEx>
          <w:tblCellMar>
            <w:top w:w="0" w:type="dxa"/>
            <w:left w:w="108" w:type="dxa"/>
            <w:bottom w:w="0" w:type="dxa"/>
            <w:right w:w="108" w:type="dxa"/>
          </w:tblCellMar>
        </w:tblPrEx>
        <w:trPr>
          <w:trHeight w:val="116" w:hRule="atLeast"/>
        </w:trPr>
        <w:tc>
          <w:tcPr>
            <w:tcW w:w="1968" w:type="dxa"/>
            <w:tcBorders>
              <w:top w:val="nil"/>
              <w:left w:val="single" w:color="auto" w:sz="8" w:space="0"/>
              <w:bottom w:val="single" w:color="auto" w:sz="4" w:space="0"/>
              <w:right w:val="single" w:color="auto" w:sz="8" w:space="0"/>
            </w:tcBorders>
            <w:noWrap w:val="0"/>
            <w:vAlign w:val="center"/>
          </w:tcPr>
          <w:p w14:paraId="2A24D98A">
            <w:pPr>
              <w:widowControl/>
              <w:shd w:val="clear"/>
              <w:jc w:val="both"/>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10、餐饮业</w:t>
            </w:r>
          </w:p>
        </w:tc>
        <w:tc>
          <w:tcPr>
            <w:tcW w:w="1441" w:type="dxa"/>
            <w:tcBorders>
              <w:top w:val="nil"/>
              <w:left w:val="nil"/>
              <w:bottom w:val="single" w:color="auto" w:sz="4" w:space="0"/>
              <w:right w:val="single" w:color="auto" w:sz="4" w:space="0"/>
            </w:tcBorders>
            <w:noWrap w:val="0"/>
            <w:vAlign w:val="bottom"/>
          </w:tcPr>
          <w:p w14:paraId="07A6582C">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100≤X＜300</w:t>
            </w:r>
          </w:p>
        </w:tc>
        <w:tc>
          <w:tcPr>
            <w:tcW w:w="1790" w:type="dxa"/>
            <w:tcBorders>
              <w:top w:val="nil"/>
              <w:left w:val="nil"/>
              <w:bottom w:val="single" w:color="auto" w:sz="4" w:space="0"/>
              <w:right w:val="single" w:color="auto" w:sz="4" w:space="0"/>
            </w:tcBorders>
            <w:noWrap w:val="0"/>
            <w:vAlign w:val="bottom"/>
          </w:tcPr>
          <w:p w14:paraId="4FDA5DEF">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2000≤Y＜10000</w:t>
            </w:r>
          </w:p>
        </w:tc>
        <w:tc>
          <w:tcPr>
            <w:tcW w:w="1647" w:type="dxa"/>
            <w:tcBorders>
              <w:top w:val="nil"/>
              <w:left w:val="nil"/>
              <w:bottom w:val="single" w:color="auto" w:sz="4" w:space="0"/>
              <w:right w:val="single" w:color="auto" w:sz="8" w:space="0"/>
            </w:tcBorders>
            <w:noWrap w:val="0"/>
            <w:vAlign w:val="bottom"/>
          </w:tcPr>
          <w:p w14:paraId="6A570B58">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29" w:type="dxa"/>
            <w:tcBorders>
              <w:top w:val="nil"/>
              <w:left w:val="nil"/>
              <w:bottom w:val="single" w:color="auto" w:sz="4" w:space="0"/>
              <w:right w:val="single" w:color="auto" w:sz="4" w:space="0"/>
            </w:tcBorders>
            <w:noWrap w:val="0"/>
            <w:vAlign w:val="bottom"/>
          </w:tcPr>
          <w:p w14:paraId="326420C3">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10≤X＜100</w:t>
            </w:r>
          </w:p>
        </w:tc>
        <w:tc>
          <w:tcPr>
            <w:tcW w:w="1467" w:type="dxa"/>
            <w:tcBorders>
              <w:top w:val="nil"/>
              <w:left w:val="nil"/>
              <w:bottom w:val="single" w:color="auto" w:sz="4" w:space="0"/>
              <w:right w:val="single" w:color="auto" w:sz="4" w:space="0"/>
            </w:tcBorders>
            <w:noWrap w:val="0"/>
            <w:vAlign w:val="bottom"/>
          </w:tcPr>
          <w:p w14:paraId="4EA73278">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100≤Y＜2000</w:t>
            </w:r>
          </w:p>
        </w:tc>
        <w:tc>
          <w:tcPr>
            <w:tcW w:w="1506" w:type="dxa"/>
            <w:tcBorders>
              <w:top w:val="nil"/>
              <w:left w:val="nil"/>
              <w:bottom w:val="single" w:color="auto" w:sz="4" w:space="0"/>
              <w:right w:val="single" w:color="auto" w:sz="8" w:space="0"/>
            </w:tcBorders>
            <w:noWrap w:val="0"/>
            <w:vAlign w:val="bottom"/>
          </w:tcPr>
          <w:p w14:paraId="3ECDEE96">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73" w:type="dxa"/>
            <w:tcBorders>
              <w:top w:val="nil"/>
              <w:left w:val="nil"/>
              <w:bottom w:val="single" w:color="auto" w:sz="4" w:space="0"/>
              <w:right w:val="single" w:color="auto" w:sz="4" w:space="0"/>
            </w:tcBorders>
            <w:noWrap w:val="0"/>
            <w:vAlign w:val="bottom"/>
          </w:tcPr>
          <w:p w14:paraId="080A7E30">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X＜10</w:t>
            </w:r>
          </w:p>
        </w:tc>
        <w:tc>
          <w:tcPr>
            <w:tcW w:w="1263" w:type="dxa"/>
            <w:tcBorders>
              <w:top w:val="nil"/>
              <w:left w:val="nil"/>
              <w:bottom w:val="single" w:color="auto" w:sz="4" w:space="0"/>
              <w:right w:val="single" w:color="auto" w:sz="4" w:space="0"/>
            </w:tcBorders>
            <w:noWrap w:val="0"/>
            <w:vAlign w:val="bottom"/>
          </w:tcPr>
          <w:p w14:paraId="3704E027">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V＜100</w:t>
            </w:r>
          </w:p>
        </w:tc>
        <w:tc>
          <w:tcPr>
            <w:tcW w:w="1216" w:type="dxa"/>
            <w:tcBorders>
              <w:top w:val="nil"/>
              <w:left w:val="nil"/>
              <w:bottom w:val="single" w:color="auto" w:sz="4" w:space="0"/>
              <w:right w:val="single" w:color="auto" w:sz="8" w:space="0"/>
            </w:tcBorders>
            <w:noWrap w:val="0"/>
            <w:vAlign w:val="bottom"/>
          </w:tcPr>
          <w:p w14:paraId="40FDA540">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14:paraId="200034C9">
        <w:tblPrEx>
          <w:tblCellMar>
            <w:top w:w="0" w:type="dxa"/>
            <w:left w:w="108" w:type="dxa"/>
            <w:bottom w:w="0" w:type="dxa"/>
            <w:right w:w="108" w:type="dxa"/>
          </w:tblCellMar>
        </w:tblPrEx>
        <w:trPr>
          <w:trHeight w:val="116" w:hRule="atLeast"/>
        </w:trPr>
        <w:tc>
          <w:tcPr>
            <w:tcW w:w="1968" w:type="dxa"/>
            <w:tcBorders>
              <w:top w:val="nil"/>
              <w:left w:val="single" w:color="auto" w:sz="8" w:space="0"/>
              <w:bottom w:val="single" w:color="auto" w:sz="4" w:space="0"/>
              <w:right w:val="single" w:color="auto" w:sz="8" w:space="0"/>
            </w:tcBorders>
            <w:noWrap w:val="0"/>
            <w:vAlign w:val="center"/>
          </w:tcPr>
          <w:p w14:paraId="25F9BBCC">
            <w:pPr>
              <w:widowControl/>
              <w:shd w:val="clear"/>
              <w:jc w:val="both"/>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11、信息传输业</w:t>
            </w:r>
          </w:p>
        </w:tc>
        <w:tc>
          <w:tcPr>
            <w:tcW w:w="1441" w:type="dxa"/>
            <w:tcBorders>
              <w:top w:val="nil"/>
              <w:left w:val="nil"/>
              <w:bottom w:val="single" w:color="auto" w:sz="4" w:space="0"/>
              <w:right w:val="single" w:color="auto" w:sz="4" w:space="0"/>
            </w:tcBorders>
            <w:noWrap w:val="0"/>
            <w:vAlign w:val="bottom"/>
          </w:tcPr>
          <w:p w14:paraId="748195ED">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100≤X＜2000</w:t>
            </w:r>
          </w:p>
        </w:tc>
        <w:tc>
          <w:tcPr>
            <w:tcW w:w="1790" w:type="dxa"/>
            <w:tcBorders>
              <w:top w:val="nil"/>
              <w:left w:val="nil"/>
              <w:bottom w:val="single" w:color="auto" w:sz="4" w:space="0"/>
              <w:right w:val="single" w:color="auto" w:sz="4" w:space="0"/>
            </w:tcBorders>
            <w:noWrap w:val="0"/>
            <w:vAlign w:val="bottom"/>
          </w:tcPr>
          <w:p w14:paraId="366FE79F">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1000≤Y＜100000</w:t>
            </w:r>
          </w:p>
        </w:tc>
        <w:tc>
          <w:tcPr>
            <w:tcW w:w="1647" w:type="dxa"/>
            <w:tcBorders>
              <w:top w:val="nil"/>
              <w:left w:val="nil"/>
              <w:bottom w:val="single" w:color="auto" w:sz="4" w:space="0"/>
              <w:right w:val="single" w:color="auto" w:sz="8" w:space="0"/>
            </w:tcBorders>
            <w:noWrap w:val="0"/>
            <w:vAlign w:val="bottom"/>
          </w:tcPr>
          <w:p w14:paraId="0EF721EB">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29" w:type="dxa"/>
            <w:tcBorders>
              <w:top w:val="nil"/>
              <w:left w:val="nil"/>
              <w:bottom w:val="single" w:color="auto" w:sz="4" w:space="0"/>
              <w:right w:val="single" w:color="auto" w:sz="4" w:space="0"/>
            </w:tcBorders>
            <w:noWrap w:val="0"/>
            <w:vAlign w:val="bottom"/>
          </w:tcPr>
          <w:p w14:paraId="5DA663E3">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10≤X＜100</w:t>
            </w:r>
          </w:p>
        </w:tc>
        <w:tc>
          <w:tcPr>
            <w:tcW w:w="1467" w:type="dxa"/>
            <w:tcBorders>
              <w:top w:val="nil"/>
              <w:left w:val="nil"/>
              <w:bottom w:val="single" w:color="auto" w:sz="4" w:space="0"/>
              <w:right w:val="single" w:color="auto" w:sz="4" w:space="0"/>
            </w:tcBorders>
            <w:noWrap w:val="0"/>
            <w:vAlign w:val="bottom"/>
          </w:tcPr>
          <w:p w14:paraId="75141851">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100≤Y＜1000</w:t>
            </w:r>
          </w:p>
        </w:tc>
        <w:tc>
          <w:tcPr>
            <w:tcW w:w="1506" w:type="dxa"/>
            <w:tcBorders>
              <w:top w:val="nil"/>
              <w:left w:val="nil"/>
              <w:bottom w:val="single" w:color="auto" w:sz="4" w:space="0"/>
              <w:right w:val="single" w:color="auto" w:sz="8" w:space="0"/>
            </w:tcBorders>
            <w:noWrap w:val="0"/>
            <w:vAlign w:val="bottom"/>
          </w:tcPr>
          <w:p w14:paraId="53F01AA6">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73" w:type="dxa"/>
            <w:tcBorders>
              <w:top w:val="nil"/>
              <w:left w:val="nil"/>
              <w:bottom w:val="single" w:color="auto" w:sz="4" w:space="0"/>
              <w:right w:val="single" w:color="auto" w:sz="4" w:space="0"/>
            </w:tcBorders>
            <w:noWrap w:val="0"/>
            <w:vAlign w:val="bottom"/>
          </w:tcPr>
          <w:p w14:paraId="5D753BD2">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X＜10</w:t>
            </w:r>
          </w:p>
        </w:tc>
        <w:tc>
          <w:tcPr>
            <w:tcW w:w="1263" w:type="dxa"/>
            <w:tcBorders>
              <w:top w:val="nil"/>
              <w:left w:val="nil"/>
              <w:bottom w:val="single" w:color="auto" w:sz="4" w:space="0"/>
              <w:right w:val="single" w:color="auto" w:sz="4" w:space="0"/>
            </w:tcBorders>
            <w:noWrap w:val="0"/>
            <w:vAlign w:val="bottom"/>
          </w:tcPr>
          <w:p w14:paraId="0EAE0F06">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Y＜100</w:t>
            </w:r>
          </w:p>
        </w:tc>
        <w:tc>
          <w:tcPr>
            <w:tcW w:w="1216" w:type="dxa"/>
            <w:tcBorders>
              <w:top w:val="nil"/>
              <w:left w:val="nil"/>
              <w:bottom w:val="single" w:color="auto" w:sz="4" w:space="0"/>
              <w:right w:val="single" w:color="auto" w:sz="8" w:space="0"/>
            </w:tcBorders>
            <w:noWrap w:val="0"/>
            <w:vAlign w:val="bottom"/>
          </w:tcPr>
          <w:p w14:paraId="631DB1C8">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14:paraId="6F176944">
        <w:tblPrEx>
          <w:tblCellMar>
            <w:top w:w="0" w:type="dxa"/>
            <w:left w:w="108" w:type="dxa"/>
            <w:bottom w:w="0" w:type="dxa"/>
            <w:right w:w="108" w:type="dxa"/>
          </w:tblCellMar>
        </w:tblPrEx>
        <w:trPr>
          <w:trHeight w:val="228" w:hRule="atLeast"/>
        </w:trPr>
        <w:tc>
          <w:tcPr>
            <w:tcW w:w="1968" w:type="dxa"/>
            <w:tcBorders>
              <w:top w:val="nil"/>
              <w:left w:val="single" w:color="auto" w:sz="8" w:space="0"/>
              <w:bottom w:val="single" w:color="auto" w:sz="4" w:space="0"/>
              <w:right w:val="single" w:color="auto" w:sz="8" w:space="0"/>
            </w:tcBorders>
            <w:noWrap w:val="0"/>
            <w:vAlign w:val="center"/>
          </w:tcPr>
          <w:p w14:paraId="1E926AA1">
            <w:pPr>
              <w:widowControl/>
              <w:shd w:val="clear"/>
              <w:jc w:val="both"/>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12、软件和信息技术服务业</w:t>
            </w:r>
          </w:p>
        </w:tc>
        <w:tc>
          <w:tcPr>
            <w:tcW w:w="1441" w:type="dxa"/>
            <w:tcBorders>
              <w:top w:val="nil"/>
              <w:left w:val="nil"/>
              <w:bottom w:val="single" w:color="auto" w:sz="4" w:space="0"/>
              <w:right w:val="single" w:color="auto" w:sz="4" w:space="0"/>
            </w:tcBorders>
            <w:noWrap w:val="0"/>
            <w:vAlign w:val="bottom"/>
          </w:tcPr>
          <w:p w14:paraId="73CA66F0">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100≤X＜300</w:t>
            </w:r>
          </w:p>
        </w:tc>
        <w:tc>
          <w:tcPr>
            <w:tcW w:w="1790" w:type="dxa"/>
            <w:tcBorders>
              <w:top w:val="nil"/>
              <w:left w:val="nil"/>
              <w:bottom w:val="single" w:color="auto" w:sz="4" w:space="0"/>
              <w:right w:val="single" w:color="auto" w:sz="4" w:space="0"/>
            </w:tcBorders>
            <w:noWrap w:val="0"/>
            <w:vAlign w:val="bottom"/>
          </w:tcPr>
          <w:p w14:paraId="1E6BBDFB">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1000≤Y＜10000</w:t>
            </w:r>
          </w:p>
        </w:tc>
        <w:tc>
          <w:tcPr>
            <w:tcW w:w="1647" w:type="dxa"/>
            <w:tcBorders>
              <w:top w:val="nil"/>
              <w:left w:val="nil"/>
              <w:bottom w:val="single" w:color="auto" w:sz="4" w:space="0"/>
              <w:right w:val="single" w:color="auto" w:sz="8" w:space="0"/>
            </w:tcBorders>
            <w:noWrap w:val="0"/>
            <w:vAlign w:val="bottom"/>
          </w:tcPr>
          <w:p w14:paraId="1237D210">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29" w:type="dxa"/>
            <w:tcBorders>
              <w:top w:val="nil"/>
              <w:left w:val="nil"/>
              <w:bottom w:val="single" w:color="auto" w:sz="4" w:space="0"/>
              <w:right w:val="single" w:color="auto" w:sz="4" w:space="0"/>
            </w:tcBorders>
            <w:noWrap w:val="0"/>
            <w:vAlign w:val="bottom"/>
          </w:tcPr>
          <w:p w14:paraId="52A744EE">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10≤X＜100</w:t>
            </w:r>
          </w:p>
        </w:tc>
        <w:tc>
          <w:tcPr>
            <w:tcW w:w="1467" w:type="dxa"/>
            <w:tcBorders>
              <w:top w:val="nil"/>
              <w:left w:val="nil"/>
              <w:bottom w:val="single" w:color="auto" w:sz="4" w:space="0"/>
              <w:right w:val="single" w:color="auto" w:sz="4" w:space="0"/>
            </w:tcBorders>
            <w:noWrap w:val="0"/>
            <w:vAlign w:val="bottom"/>
          </w:tcPr>
          <w:p w14:paraId="414EBF48">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50≤Y＜1000</w:t>
            </w:r>
          </w:p>
        </w:tc>
        <w:tc>
          <w:tcPr>
            <w:tcW w:w="1506" w:type="dxa"/>
            <w:tcBorders>
              <w:top w:val="nil"/>
              <w:left w:val="nil"/>
              <w:bottom w:val="single" w:color="auto" w:sz="4" w:space="0"/>
              <w:right w:val="single" w:color="auto" w:sz="8" w:space="0"/>
            </w:tcBorders>
            <w:noWrap w:val="0"/>
            <w:vAlign w:val="bottom"/>
          </w:tcPr>
          <w:p w14:paraId="391BD804">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73" w:type="dxa"/>
            <w:tcBorders>
              <w:top w:val="nil"/>
              <w:left w:val="nil"/>
              <w:bottom w:val="single" w:color="auto" w:sz="4" w:space="0"/>
              <w:right w:val="single" w:color="auto" w:sz="4" w:space="0"/>
            </w:tcBorders>
            <w:noWrap w:val="0"/>
            <w:vAlign w:val="bottom"/>
          </w:tcPr>
          <w:p w14:paraId="6FB0AB6E">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X＜10</w:t>
            </w:r>
          </w:p>
        </w:tc>
        <w:tc>
          <w:tcPr>
            <w:tcW w:w="1263" w:type="dxa"/>
            <w:tcBorders>
              <w:top w:val="nil"/>
              <w:left w:val="nil"/>
              <w:bottom w:val="single" w:color="auto" w:sz="4" w:space="0"/>
              <w:right w:val="single" w:color="auto" w:sz="4" w:space="0"/>
            </w:tcBorders>
            <w:noWrap w:val="0"/>
            <w:vAlign w:val="bottom"/>
          </w:tcPr>
          <w:p w14:paraId="508FE3D6">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Y＜50</w:t>
            </w:r>
          </w:p>
        </w:tc>
        <w:tc>
          <w:tcPr>
            <w:tcW w:w="1216" w:type="dxa"/>
            <w:tcBorders>
              <w:top w:val="nil"/>
              <w:left w:val="nil"/>
              <w:bottom w:val="single" w:color="auto" w:sz="4" w:space="0"/>
              <w:right w:val="single" w:color="auto" w:sz="8" w:space="0"/>
            </w:tcBorders>
            <w:noWrap w:val="0"/>
            <w:vAlign w:val="bottom"/>
          </w:tcPr>
          <w:p w14:paraId="398C44B6">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14:paraId="00A5BE32">
        <w:tblPrEx>
          <w:tblCellMar>
            <w:top w:w="0" w:type="dxa"/>
            <w:left w:w="108" w:type="dxa"/>
            <w:bottom w:w="0" w:type="dxa"/>
            <w:right w:w="108" w:type="dxa"/>
          </w:tblCellMar>
        </w:tblPrEx>
        <w:trPr>
          <w:trHeight w:val="228" w:hRule="atLeast"/>
        </w:trPr>
        <w:tc>
          <w:tcPr>
            <w:tcW w:w="1968" w:type="dxa"/>
            <w:tcBorders>
              <w:top w:val="nil"/>
              <w:left w:val="single" w:color="auto" w:sz="8" w:space="0"/>
              <w:bottom w:val="single" w:color="auto" w:sz="4" w:space="0"/>
              <w:right w:val="single" w:color="auto" w:sz="8" w:space="0"/>
            </w:tcBorders>
            <w:noWrap w:val="0"/>
            <w:vAlign w:val="center"/>
          </w:tcPr>
          <w:p w14:paraId="715A7214">
            <w:pPr>
              <w:widowControl/>
              <w:shd w:val="clear"/>
              <w:jc w:val="both"/>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13、房地产开发经营</w:t>
            </w:r>
          </w:p>
        </w:tc>
        <w:tc>
          <w:tcPr>
            <w:tcW w:w="1441" w:type="dxa"/>
            <w:tcBorders>
              <w:top w:val="nil"/>
              <w:left w:val="nil"/>
              <w:bottom w:val="single" w:color="auto" w:sz="4" w:space="0"/>
              <w:right w:val="single" w:color="auto" w:sz="4" w:space="0"/>
            </w:tcBorders>
            <w:noWrap w:val="0"/>
            <w:vAlign w:val="bottom"/>
          </w:tcPr>
          <w:p w14:paraId="60EB1622">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790" w:type="dxa"/>
            <w:tcBorders>
              <w:top w:val="nil"/>
              <w:left w:val="nil"/>
              <w:bottom w:val="single" w:color="auto" w:sz="4" w:space="0"/>
              <w:right w:val="single" w:color="auto" w:sz="4" w:space="0"/>
            </w:tcBorders>
            <w:noWrap w:val="0"/>
            <w:vAlign w:val="bottom"/>
          </w:tcPr>
          <w:p w14:paraId="6AA4AE8E">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1000≤Y＜200000</w:t>
            </w:r>
          </w:p>
        </w:tc>
        <w:tc>
          <w:tcPr>
            <w:tcW w:w="1647" w:type="dxa"/>
            <w:tcBorders>
              <w:top w:val="nil"/>
              <w:left w:val="nil"/>
              <w:bottom w:val="single" w:color="auto" w:sz="4" w:space="0"/>
              <w:right w:val="single" w:color="auto" w:sz="8" w:space="0"/>
            </w:tcBorders>
            <w:noWrap w:val="0"/>
            <w:vAlign w:val="bottom"/>
          </w:tcPr>
          <w:p w14:paraId="654DF2B3">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5000≤Z＜10000</w:t>
            </w:r>
          </w:p>
        </w:tc>
        <w:tc>
          <w:tcPr>
            <w:tcW w:w="1229" w:type="dxa"/>
            <w:tcBorders>
              <w:top w:val="nil"/>
              <w:left w:val="nil"/>
              <w:bottom w:val="single" w:color="auto" w:sz="4" w:space="0"/>
              <w:right w:val="single" w:color="auto" w:sz="4" w:space="0"/>
            </w:tcBorders>
            <w:noWrap w:val="0"/>
            <w:vAlign w:val="bottom"/>
          </w:tcPr>
          <w:p w14:paraId="1C5CAA4D">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467" w:type="dxa"/>
            <w:tcBorders>
              <w:top w:val="nil"/>
              <w:left w:val="nil"/>
              <w:bottom w:val="single" w:color="auto" w:sz="4" w:space="0"/>
              <w:right w:val="single" w:color="auto" w:sz="4" w:space="0"/>
            </w:tcBorders>
            <w:noWrap w:val="0"/>
            <w:vAlign w:val="bottom"/>
          </w:tcPr>
          <w:p w14:paraId="63A63306">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100≤Y＜1000</w:t>
            </w:r>
          </w:p>
        </w:tc>
        <w:tc>
          <w:tcPr>
            <w:tcW w:w="1506" w:type="dxa"/>
            <w:tcBorders>
              <w:top w:val="nil"/>
              <w:left w:val="nil"/>
              <w:bottom w:val="single" w:color="auto" w:sz="4" w:space="0"/>
              <w:right w:val="single" w:color="auto" w:sz="8" w:space="0"/>
            </w:tcBorders>
            <w:noWrap w:val="0"/>
            <w:vAlign w:val="bottom"/>
          </w:tcPr>
          <w:p w14:paraId="7DDDA169">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2000≤Z＜5000</w:t>
            </w:r>
          </w:p>
        </w:tc>
        <w:tc>
          <w:tcPr>
            <w:tcW w:w="1273" w:type="dxa"/>
            <w:tcBorders>
              <w:top w:val="nil"/>
              <w:left w:val="nil"/>
              <w:bottom w:val="single" w:color="auto" w:sz="4" w:space="0"/>
              <w:right w:val="single" w:color="auto" w:sz="4" w:space="0"/>
            </w:tcBorders>
            <w:noWrap w:val="0"/>
            <w:vAlign w:val="bottom"/>
          </w:tcPr>
          <w:p w14:paraId="1B90B5C5">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63" w:type="dxa"/>
            <w:tcBorders>
              <w:top w:val="nil"/>
              <w:left w:val="nil"/>
              <w:bottom w:val="single" w:color="auto" w:sz="4" w:space="0"/>
              <w:right w:val="single" w:color="auto" w:sz="4" w:space="0"/>
            </w:tcBorders>
            <w:noWrap w:val="0"/>
            <w:vAlign w:val="bottom"/>
          </w:tcPr>
          <w:p w14:paraId="425392B0">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Y＜100</w:t>
            </w:r>
          </w:p>
        </w:tc>
        <w:tc>
          <w:tcPr>
            <w:tcW w:w="1216" w:type="dxa"/>
            <w:tcBorders>
              <w:top w:val="nil"/>
              <w:left w:val="nil"/>
              <w:bottom w:val="single" w:color="auto" w:sz="4" w:space="0"/>
              <w:right w:val="single" w:color="auto" w:sz="8" w:space="0"/>
            </w:tcBorders>
            <w:noWrap w:val="0"/>
            <w:vAlign w:val="bottom"/>
          </w:tcPr>
          <w:p w14:paraId="3B17FE59">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Z＜2000</w:t>
            </w:r>
          </w:p>
        </w:tc>
      </w:tr>
      <w:tr w14:paraId="45F76D4A">
        <w:tblPrEx>
          <w:tblCellMar>
            <w:top w:w="0" w:type="dxa"/>
            <w:left w:w="108" w:type="dxa"/>
            <w:bottom w:w="0" w:type="dxa"/>
            <w:right w:w="108" w:type="dxa"/>
          </w:tblCellMar>
        </w:tblPrEx>
        <w:trPr>
          <w:trHeight w:val="228" w:hRule="atLeast"/>
        </w:trPr>
        <w:tc>
          <w:tcPr>
            <w:tcW w:w="1968" w:type="dxa"/>
            <w:tcBorders>
              <w:top w:val="nil"/>
              <w:left w:val="single" w:color="auto" w:sz="8" w:space="0"/>
              <w:bottom w:val="single" w:color="auto" w:sz="4" w:space="0"/>
              <w:right w:val="single" w:color="auto" w:sz="8" w:space="0"/>
            </w:tcBorders>
            <w:noWrap w:val="0"/>
            <w:vAlign w:val="center"/>
          </w:tcPr>
          <w:p w14:paraId="60431F23">
            <w:pPr>
              <w:widowControl/>
              <w:shd w:val="clear"/>
              <w:jc w:val="both"/>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14、物业管理</w:t>
            </w:r>
          </w:p>
        </w:tc>
        <w:tc>
          <w:tcPr>
            <w:tcW w:w="1441" w:type="dxa"/>
            <w:tcBorders>
              <w:top w:val="nil"/>
              <w:left w:val="nil"/>
              <w:bottom w:val="single" w:color="auto" w:sz="4" w:space="0"/>
              <w:right w:val="single" w:color="auto" w:sz="4" w:space="0"/>
            </w:tcBorders>
            <w:noWrap w:val="0"/>
            <w:vAlign w:val="bottom"/>
          </w:tcPr>
          <w:p w14:paraId="218CCD3C">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300≤X＜1000</w:t>
            </w:r>
          </w:p>
        </w:tc>
        <w:tc>
          <w:tcPr>
            <w:tcW w:w="1790" w:type="dxa"/>
            <w:tcBorders>
              <w:top w:val="nil"/>
              <w:left w:val="nil"/>
              <w:bottom w:val="single" w:color="auto" w:sz="4" w:space="0"/>
              <w:right w:val="single" w:color="auto" w:sz="4" w:space="0"/>
            </w:tcBorders>
            <w:noWrap w:val="0"/>
            <w:vAlign w:val="bottom"/>
          </w:tcPr>
          <w:p w14:paraId="0784E9DB">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1000≤Y＜5000</w:t>
            </w:r>
          </w:p>
        </w:tc>
        <w:tc>
          <w:tcPr>
            <w:tcW w:w="1647" w:type="dxa"/>
            <w:tcBorders>
              <w:top w:val="nil"/>
              <w:left w:val="nil"/>
              <w:bottom w:val="single" w:color="auto" w:sz="4" w:space="0"/>
              <w:right w:val="single" w:color="auto" w:sz="8" w:space="0"/>
            </w:tcBorders>
            <w:noWrap w:val="0"/>
            <w:vAlign w:val="bottom"/>
          </w:tcPr>
          <w:p w14:paraId="689BBEDC">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29" w:type="dxa"/>
            <w:tcBorders>
              <w:top w:val="nil"/>
              <w:left w:val="nil"/>
              <w:bottom w:val="single" w:color="auto" w:sz="4" w:space="0"/>
              <w:right w:val="single" w:color="auto" w:sz="4" w:space="0"/>
            </w:tcBorders>
            <w:noWrap w:val="0"/>
            <w:vAlign w:val="bottom"/>
          </w:tcPr>
          <w:p w14:paraId="75B87330">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100≤X＜300</w:t>
            </w:r>
          </w:p>
        </w:tc>
        <w:tc>
          <w:tcPr>
            <w:tcW w:w="1467" w:type="dxa"/>
            <w:tcBorders>
              <w:top w:val="nil"/>
              <w:left w:val="nil"/>
              <w:bottom w:val="single" w:color="auto" w:sz="4" w:space="0"/>
              <w:right w:val="single" w:color="auto" w:sz="4" w:space="0"/>
            </w:tcBorders>
            <w:noWrap w:val="0"/>
            <w:vAlign w:val="bottom"/>
          </w:tcPr>
          <w:p w14:paraId="1444BA67">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500≤Y＜1000</w:t>
            </w:r>
          </w:p>
        </w:tc>
        <w:tc>
          <w:tcPr>
            <w:tcW w:w="1506" w:type="dxa"/>
            <w:tcBorders>
              <w:top w:val="nil"/>
              <w:left w:val="nil"/>
              <w:bottom w:val="single" w:color="auto" w:sz="4" w:space="0"/>
              <w:right w:val="single" w:color="auto" w:sz="8" w:space="0"/>
            </w:tcBorders>
            <w:noWrap w:val="0"/>
            <w:vAlign w:val="bottom"/>
          </w:tcPr>
          <w:p w14:paraId="6BD0665D">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73" w:type="dxa"/>
            <w:tcBorders>
              <w:top w:val="nil"/>
              <w:left w:val="nil"/>
              <w:bottom w:val="single" w:color="auto" w:sz="4" w:space="0"/>
              <w:right w:val="single" w:color="auto" w:sz="4" w:space="0"/>
            </w:tcBorders>
            <w:noWrap w:val="0"/>
            <w:vAlign w:val="bottom"/>
          </w:tcPr>
          <w:p w14:paraId="510E7707">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X＜100</w:t>
            </w:r>
          </w:p>
        </w:tc>
        <w:tc>
          <w:tcPr>
            <w:tcW w:w="1263" w:type="dxa"/>
            <w:tcBorders>
              <w:top w:val="nil"/>
              <w:left w:val="nil"/>
              <w:bottom w:val="single" w:color="auto" w:sz="4" w:space="0"/>
              <w:right w:val="single" w:color="auto" w:sz="4" w:space="0"/>
            </w:tcBorders>
            <w:noWrap w:val="0"/>
            <w:vAlign w:val="bottom"/>
          </w:tcPr>
          <w:p w14:paraId="3D0CE4D7">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Y＜500</w:t>
            </w:r>
          </w:p>
        </w:tc>
        <w:tc>
          <w:tcPr>
            <w:tcW w:w="1216" w:type="dxa"/>
            <w:tcBorders>
              <w:top w:val="nil"/>
              <w:left w:val="nil"/>
              <w:bottom w:val="single" w:color="auto" w:sz="4" w:space="0"/>
              <w:right w:val="single" w:color="auto" w:sz="8" w:space="0"/>
            </w:tcBorders>
            <w:noWrap w:val="0"/>
            <w:vAlign w:val="bottom"/>
          </w:tcPr>
          <w:p w14:paraId="3C7F0493">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14:paraId="75591AF6">
        <w:tblPrEx>
          <w:tblCellMar>
            <w:top w:w="0" w:type="dxa"/>
            <w:left w:w="108" w:type="dxa"/>
            <w:bottom w:w="0" w:type="dxa"/>
            <w:right w:w="108" w:type="dxa"/>
          </w:tblCellMar>
        </w:tblPrEx>
        <w:trPr>
          <w:trHeight w:val="228" w:hRule="atLeast"/>
        </w:trPr>
        <w:tc>
          <w:tcPr>
            <w:tcW w:w="1968" w:type="dxa"/>
            <w:tcBorders>
              <w:top w:val="nil"/>
              <w:left w:val="single" w:color="auto" w:sz="8" w:space="0"/>
              <w:bottom w:val="single" w:color="auto" w:sz="4" w:space="0"/>
              <w:right w:val="single" w:color="auto" w:sz="8" w:space="0"/>
            </w:tcBorders>
            <w:noWrap w:val="0"/>
            <w:vAlign w:val="center"/>
          </w:tcPr>
          <w:p w14:paraId="1AE077DC">
            <w:pPr>
              <w:widowControl/>
              <w:shd w:val="clear"/>
              <w:jc w:val="both"/>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15、租赁和商务服务业</w:t>
            </w:r>
          </w:p>
        </w:tc>
        <w:tc>
          <w:tcPr>
            <w:tcW w:w="1441" w:type="dxa"/>
            <w:tcBorders>
              <w:top w:val="nil"/>
              <w:left w:val="nil"/>
              <w:bottom w:val="single" w:color="auto" w:sz="4" w:space="0"/>
              <w:right w:val="single" w:color="auto" w:sz="4" w:space="0"/>
            </w:tcBorders>
            <w:noWrap w:val="0"/>
            <w:vAlign w:val="bottom"/>
          </w:tcPr>
          <w:p w14:paraId="4F0A0FB2">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100≤X＜300</w:t>
            </w:r>
          </w:p>
        </w:tc>
        <w:tc>
          <w:tcPr>
            <w:tcW w:w="1790" w:type="dxa"/>
            <w:tcBorders>
              <w:top w:val="nil"/>
              <w:left w:val="nil"/>
              <w:bottom w:val="single" w:color="auto" w:sz="4" w:space="0"/>
              <w:right w:val="single" w:color="auto" w:sz="4" w:space="0"/>
            </w:tcBorders>
            <w:noWrap w:val="0"/>
            <w:vAlign w:val="bottom"/>
          </w:tcPr>
          <w:p w14:paraId="2408FB93">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647" w:type="dxa"/>
            <w:tcBorders>
              <w:top w:val="nil"/>
              <w:left w:val="nil"/>
              <w:bottom w:val="single" w:color="auto" w:sz="4" w:space="0"/>
              <w:right w:val="single" w:color="auto" w:sz="8" w:space="0"/>
            </w:tcBorders>
            <w:noWrap w:val="0"/>
            <w:vAlign w:val="bottom"/>
          </w:tcPr>
          <w:p w14:paraId="74A02703">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8000≤Z＜120000</w:t>
            </w:r>
          </w:p>
        </w:tc>
        <w:tc>
          <w:tcPr>
            <w:tcW w:w="1229" w:type="dxa"/>
            <w:tcBorders>
              <w:top w:val="nil"/>
              <w:left w:val="nil"/>
              <w:bottom w:val="single" w:color="auto" w:sz="4" w:space="0"/>
              <w:right w:val="single" w:color="auto" w:sz="4" w:space="0"/>
            </w:tcBorders>
            <w:noWrap w:val="0"/>
            <w:vAlign w:val="bottom"/>
          </w:tcPr>
          <w:p w14:paraId="101A27DC">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10≤X＜100</w:t>
            </w:r>
          </w:p>
        </w:tc>
        <w:tc>
          <w:tcPr>
            <w:tcW w:w="1467" w:type="dxa"/>
            <w:tcBorders>
              <w:top w:val="nil"/>
              <w:left w:val="nil"/>
              <w:bottom w:val="single" w:color="auto" w:sz="4" w:space="0"/>
              <w:right w:val="single" w:color="auto" w:sz="4" w:space="0"/>
            </w:tcBorders>
            <w:noWrap w:val="0"/>
            <w:vAlign w:val="bottom"/>
          </w:tcPr>
          <w:p w14:paraId="5CB23D5B">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506" w:type="dxa"/>
            <w:tcBorders>
              <w:top w:val="nil"/>
              <w:left w:val="nil"/>
              <w:bottom w:val="single" w:color="auto" w:sz="4" w:space="0"/>
              <w:right w:val="single" w:color="auto" w:sz="8" w:space="0"/>
            </w:tcBorders>
            <w:noWrap w:val="0"/>
            <w:vAlign w:val="bottom"/>
          </w:tcPr>
          <w:p w14:paraId="67938215">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100≤Z＜8000</w:t>
            </w:r>
          </w:p>
        </w:tc>
        <w:tc>
          <w:tcPr>
            <w:tcW w:w="1273" w:type="dxa"/>
            <w:tcBorders>
              <w:top w:val="nil"/>
              <w:left w:val="nil"/>
              <w:bottom w:val="single" w:color="auto" w:sz="4" w:space="0"/>
              <w:right w:val="single" w:color="auto" w:sz="4" w:space="0"/>
            </w:tcBorders>
            <w:noWrap w:val="0"/>
            <w:vAlign w:val="bottom"/>
          </w:tcPr>
          <w:p w14:paraId="18D2B6F2">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X＜10</w:t>
            </w:r>
          </w:p>
        </w:tc>
        <w:tc>
          <w:tcPr>
            <w:tcW w:w="1263" w:type="dxa"/>
            <w:tcBorders>
              <w:top w:val="nil"/>
              <w:left w:val="nil"/>
              <w:bottom w:val="single" w:color="auto" w:sz="4" w:space="0"/>
              <w:right w:val="single" w:color="auto" w:sz="4" w:space="0"/>
            </w:tcBorders>
            <w:noWrap w:val="0"/>
            <w:vAlign w:val="bottom"/>
          </w:tcPr>
          <w:p w14:paraId="0419BEE1">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16" w:type="dxa"/>
            <w:tcBorders>
              <w:top w:val="nil"/>
              <w:left w:val="nil"/>
              <w:bottom w:val="single" w:color="auto" w:sz="4" w:space="0"/>
              <w:right w:val="single" w:color="auto" w:sz="8" w:space="0"/>
            </w:tcBorders>
            <w:noWrap w:val="0"/>
            <w:vAlign w:val="bottom"/>
          </w:tcPr>
          <w:p w14:paraId="37BF5BE9">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Z＜100</w:t>
            </w:r>
          </w:p>
        </w:tc>
      </w:tr>
      <w:tr w14:paraId="53539EB6">
        <w:tblPrEx>
          <w:tblCellMar>
            <w:top w:w="0" w:type="dxa"/>
            <w:left w:w="108" w:type="dxa"/>
            <w:bottom w:w="0" w:type="dxa"/>
            <w:right w:w="108" w:type="dxa"/>
          </w:tblCellMar>
        </w:tblPrEx>
        <w:trPr>
          <w:trHeight w:val="116" w:hRule="atLeast"/>
        </w:trPr>
        <w:tc>
          <w:tcPr>
            <w:tcW w:w="1968" w:type="dxa"/>
            <w:tcBorders>
              <w:top w:val="nil"/>
              <w:left w:val="single" w:color="auto" w:sz="8" w:space="0"/>
              <w:bottom w:val="single" w:color="auto" w:sz="8" w:space="0"/>
              <w:right w:val="single" w:color="auto" w:sz="8" w:space="0"/>
            </w:tcBorders>
            <w:noWrap w:val="0"/>
            <w:vAlign w:val="center"/>
          </w:tcPr>
          <w:p w14:paraId="41321A24">
            <w:pPr>
              <w:widowControl/>
              <w:shd w:val="clear"/>
              <w:jc w:val="both"/>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16、其他未列明行业</w:t>
            </w:r>
          </w:p>
        </w:tc>
        <w:tc>
          <w:tcPr>
            <w:tcW w:w="1441" w:type="dxa"/>
            <w:tcBorders>
              <w:top w:val="nil"/>
              <w:left w:val="nil"/>
              <w:bottom w:val="single" w:color="auto" w:sz="8" w:space="0"/>
              <w:right w:val="single" w:color="auto" w:sz="4" w:space="0"/>
            </w:tcBorders>
            <w:noWrap w:val="0"/>
            <w:vAlign w:val="bottom"/>
          </w:tcPr>
          <w:p w14:paraId="0FC4C76B">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100≤X＜300</w:t>
            </w:r>
          </w:p>
        </w:tc>
        <w:tc>
          <w:tcPr>
            <w:tcW w:w="1790" w:type="dxa"/>
            <w:tcBorders>
              <w:top w:val="nil"/>
              <w:left w:val="nil"/>
              <w:bottom w:val="single" w:color="auto" w:sz="8" w:space="0"/>
              <w:right w:val="single" w:color="auto" w:sz="4" w:space="0"/>
            </w:tcBorders>
            <w:noWrap w:val="0"/>
            <w:vAlign w:val="bottom"/>
          </w:tcPr>
          <w:p w14:paraId="4CE3A151">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647" w:type="dxa"/>
            <w:tcBorders>
              <w:top w:val="nil"/>
              <w:left w:val="nil"/>
              <w:bottom w:val="single" w:color="auto" w:sz="8" w:space="0"/>
              <w:right w:val="single" w:color="auto" w:sz="8" w:space="0"/>
            </w:tcBorders>
            <w:noWrap w:val="0"/>
            <w:vAlign w:val="bottom"/>
          </w:tcPr>
          <w:p w14:paraId="46AB976B">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29" w:type="dxa"/>
            <w:tcBorders>
              <w:top w:val="nil"/>
              <w:left w:val="nil"/>
              <w:bottom w:val="single" w:color="auto" w:sz="8" w:space="0"/>
              <w:right w:val="single" w:color="auto" w:sz="4" w:space="0"/>
            </w:tcBorders>
            <w:noWrap w:val="0"/>
            <w:vAlign w:val="bottom"/>
          </w:tcPr>
          <w:p w14:paraId="36468720">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10≤X＜100</w:t>
            </w:r>
          </w:p>
        </w:tc>
        <w:tc>
          <w:tcPr>
            <w:tcW w:w="1467" w:type="dxa"/>
            <w:tcBorders>
              <w:top w:val="nil"/>
              <w:left w:val="nil"/>
              <w:bottom w:val="single" w:color="auto" w:sz="8" w:space="0"/>
              <w:right w:val="single" w:color="auto" w:sz="4" w:space="0"/>
            </w:tcBorders>
            <w:noWrap w:val="0"/>
            <w:vAlign w:val="bottom"/>
          </w:tcPr>
          <w:p w14:paraId="69B159AE">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506" w:type="dxa"/>
            <w:tcBorders>
              <w:top w:val="nil"/>
              <w:left w:val="nil"/>
              <w:bottom w:val="single" w:color="auto" w:sz="8" w:space="0"/>
              <w:right w:val="single" w:color="auto" w:sz="8" w:space="0"/>
            </w:tcBorders>
            <w:noWrap w:val="0"/>
            <w:vAlign w:val="bottom"/>
          </w:tcPr>
          <w:p w14:paraId="5F0610E4">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73" w:type="dxa"/>
            <w:tcBorders>
              <w:top w:val="nil"/>
              <w:left w:val="nil"/>
              <w:bottom w:val="single" w:color="auto" w:sz="8" w:space="0"/>
              <w:right w:val="single" w:color="auto" w:sz="4" w:space="0"/>
            </w:tcBorders>
            <w:noWrap w:val="0"/>
            <w:vAlign w:val="bottom"/>
          </w:tcPr>
          <w:p w14:paraId="1D51C7C7">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X＜10</w:t>
            </w:r>
          </w:p>
        </w:tc>
        <w:tc>
          <w:tcPr>
            <w:tcW w:w="1263" w:type="dxa"/>
            <w:tcBorders>
              <w:top w:val="nil"/>
              <w:left w:val="nil"/>
              <w:bottom w:val="single" w:color="auto" w:sz="8" w:space="0"/>
              <w:right w:val="single" w:color="auto" w:sz="4" w:space="0"/>
            </w:tcBorders>
            <w:noWrap w:val="0"/>
            <w:vAlign w:val="bottom"/>
          </w:tcPr>
          <w:p w14:paraId="25C970E8">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16" w:type="dxa"/>
            <w:tcBorders>
              <w:top w:val="nil"/>
              <w:left w:val="nil"/>
              <w:bottom w:val="single" w:color="auto" w:sz="8" w:space="0"/>
              <w:right w:val="single" w:color="auto" w:sz="8" w:space="0"/>
            </w:tcBorders>
            <w:noWrap w:val="0"/>
            <w:vAlign w:val="bottom"/>
          </w:tcPr>
          <w:p w14:paraId="47E48A82">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14:paraId="174E4D6A">
        <w:tblPrEx>
          <w:tblCellMar>
            <w:top w:w="0" w:type="dxa"/>
            <w:left w:w="108" w:type="dxa"/>
            <w:bottom w:w="0" w:type="dxa"/>
            <w:right w:w="108" w:type="dxa"/>
          </w:tblCellMar>
        </w:tblPrEx>
        <w:trPr>
          <w:trHeight w:val="343" w:hRule="atLeast"/>
        </w:trPr>
        <w:tc>
          <w:tcPr>
            <w:tcW w:w="14800" w:type="dxa"/>
            <w:gridSpan w:val="10"/>
            <w:tcBorders>
              <w:top w:val="nil"/>
              <w:left w:val="nil"/>
              <w:bottom w:val="nil"/>
              <w:right w:val="nil"/>
            </w:tcBorders>
            <w:noWrap w:val="0"/>
            <w:vAlign w:val="bottom"/>
          </w:tcPr>
          <w:p w14:paraId="31155B2E">
            <w:pPr>
              <w:widowControl/>
              <w:shd w:val="clear"/>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说明　1、企业类型的划分以统计部门的统计数据为依据。</w:t>
            </w:r>
          </w:p>
          <w:p w14:paraId="7891C782">
            <w:pPr>
              <w:widowControl/>
              <w:shd w:val="clear"/>
              <w:ind w:firstLine="600" w:firstLineChars="300"/>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2、个体工商户和本规定以外的行业，参照本规定进行划型。</w:t>
            </w:r>
          </w:p>
          <w:p w14:paraId="22A880FC">
            <w:pPr>
              <w:widowControl/>
              <w:shd w:val="clear"/>
              <w:ind w:firstLine="600" w:firstLineChars="300"/>
              <w:jc w:val="left"/>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3、本规定的中型企业标准上限即为大型企业标准的下限。</w:t>
            </w:r>
          </w:p>
        </w:tc>
      </w:tr>
    </w:tbl>
    <w:p w14:paraId="06CD46E2">
      <w:pPr>
        <w:widowControl/>
        <w:shd w:val="clear"/>
        <w:jc w:val="left"/>
        <w:rPr>
          <w:rFonts w:ascii="宋体"/>
          <w:b/>
          <w:bCs/>
          <w:spacing w:val="21"/>
          <w:kern w:val="0"/>
          <w:sz w:val="32"/>
          <w:szCs w:val="32"/>
          <w:highlight w:val="none"/>
        </w:rPr>
        <w:sectPr>
          <w:headerReference r:id="rId11" w:type="default"/>
          <w:footerReference r:id="rId12" w:type="default"/>
          <w:pgSz w:w="16838" w:h="11906" w:orient="landscape"/>
          <w:pgMar w:top="850" w:right="1361" w:bottom="1134" w:left="1361" w:header="851" w:footer="964" w:gutter="0"/>
          <w:pgBorders>
            <w:top w:val="none" w:sz="0" w:space="0"/>
            <w:left w:val="none" w:sz="0" w:space="0"/>
            <w:bottom w:val="none" w:sz="0" w:space="0"/>
            <w:right w:val="none" w:sz="0" w:space="0"/>
          </w:pgBorders>
          <w:pgNumType w:fmt="decimal"/>
          <w:cols w:space="720" w:num="1"/>
          <w:docGrid w:type="lines" w:linePitch="312" w:charSpace="0"/>
        </w:sectPr>
      </w:pPr>
    </w:p>
    <w:p w14:paraId="31488F87">
      <w:pPr>
        <w:pStyle w:val="3"/>
        <w:shd w:val="clear"/>
        <w:spacing w:line="400" w:lineRule="exact"/>
        <w:ind w:firstLine="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中小企业声明函</w:t>
      </w:r>
      <w:r>
        <w:rPr>
          <w:rFonts w:hint="eastAsia" w:ascii="宋体" w:hAnsi="宋体" w:eastAsia="宋体" w:cs="宋体"/>
          <w:color w:val="auto"/>
          <w:sz w:val="21"/>
          <w:szCs w:val="21"/>
          <w:highlight w:val="none"/>
          <w:lang w:eastAsia="zh-CN"/>
        </w:rPr>
        <w:t>填写说明：</w:t>
      </w:r>
    </w:p>
    <w:p w14:paraId="387CF528">
      <w:pPr>
        <w:pStyle w:val="3"/>
        <w:shd w:val="clear"/>
        <w:spacing w:line="400" w:lineRule="exact"/>
        <w:ind w:firstLine="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1、根据工信部联企业</w:t>
      </w:r>
      <w:r>
        <w:rPr>
          <w:rFonts w:hint="eastAsia" w:ascii="宋体" w:hAnsi="宋体" w:cs="宋体"/>
          <w:color w:val="auto"/>
          <w:sz w:val="21"/>
          <w:szCs w:val="21"/>
          <w:highlight w:val="none"/>
          <w:lang w:eastAsia="zh-CN"/>
        </w:rPr>
        <w:t>〔2011〕300号</w:t>
      </w:r>
      <w:r>
        <w:rPr>
          <w:rFonts w:hint="eastAsia" w:ascii="宋体" w:hAnsi="宋体" w:eastAsia="宋体" w:cs="宋体"/>
          <w:color w:val="auto"/>
          <w:sz w:val="21"/>
          <w:szCs w:val="21"/>
          <w:highlight w:val="none"/>
        </w:rPr>
        <w:t>文件，企业行业分为：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一般研发、生产、加工型企业填写工业，销售、贸易型企业填写批发业，具体行业划分依据国家统计局网站公布的《国民经济行业分类》标准规定。</w:t>
      </w:r>
    </w:p>
    <w:p w14:paraId="4C517EC7">
      <w:pPr>
        <w:pStyle w:val="66"/>
        <w:shd w:val="clear"/>
        <w:spacing w:line="360" w:lineRule="auto"/>
        <w:ind w:right="360" w:firstLine="420"/>
        <w:jc w:val="both"/>
        <w:rPr>
          <w:rFonts w:hint="eastAsia" w:ascii="宋体" w:hAnsi="宋体" w:eastAsia="宋体" w:cs="宋体"/>
          <w:b/>
          <w:bCs/>
          <w:color w:val="auto"/>
          <w:sz w:val="21"/>
          <w:szCs w:val="21"/>
          <w:highlight w:val="none"/>
          <w:u w:val="single"/>
          <w:lang w:val="en-US" w:eastAsia="zh-CN"/>
        </w:rPr>
      </w:pPr>
      <w:r>
        <w:rPr>
          <w:rFonts w:hint="eastAsia" w:ascii="宋体" w:hAnsi="宋体" w:eastAsia="宋体" w:cs="宋体"/>
          <w:b w:val="0"/>
          <w:bCs w:val="0"/>
          <w:color w:val="auto"/>
          <w:sz w:val="21"/>
          <w:szCs w:val="21"/>
          <w:highlight w:val="none"/>
          <w:u w:val="none"/>
          <w:lang w:val="en-US" w:eastAsia="zh-CN"/>
        </w:rPr>
        <w:t>2、</w:t>
      </w:r>
      <w:r>
        <w:rPr>
          <w:rFonts w:hint="eastAsia" w:ascii="宋体" w:hAnsi="宋体" w:eastAsia="宋体" w:cs="宋体"/>
          <w:b/>
          <w:bCs/>
          <w:color w:val="auto"/>
          <w:sz w:val="21"/>
          <w:szCs w:val="21"/>
          <w:highlight w:val="none"/>
          <w:u w:val="single"/>
          <w:lang w:val="en-US" w:eastAsia="zh-CN"/>
        </w:rPr>
        <w:t>本项目标的所属行业为</w:t>
      </w:r>
      <w:r>
        <w:rPr>
          <w:rFonts w:hint="eastAsia" w:ascii="宋体" w:hAnsi="宋体" w:cs="宋体"/>
          <w:b/>
          <w:bCs/>
          <w:color w:val="auto"/>
          <w:sz w:val="21"/>
          <w:szCs w:val="21"/>
          <w:highlight w:val="none"/>
          <w:u w:val="single"/>
          <w:lang w:val="en-US" w:eastAsia="zh-CN"/>
        </w:rPr>
        <w:t>：</w:t>
      </w:r>
      <w:r>
        <w:rPr>
          <w:rFonts w:hint="eastAsia" w:ascii="宋体" w:hAnsi="宋体" w:eastAsia="宋体" w:cs="宋体"/>
          <w:b/>
          <w:bCs/>
          <w:color w:val="auto"/>
          <w:sz w:val="21"/>
          <w:szCs w:val="21"/>
          <w:highlight w:val="none"/>
          <w:u w:val="single"/>
          <w:lang w:val="en-US" w:eastAsia="zh-CN"/>
        </w:rPr>
        <w:t>其他未列明行业</w:t>
      </w:r>
      <w:r>
        <w:rPr>
          <w:rFonts w:hint="eastAsia" w:ascii="宋体" w:hAnsi="宋体" w:cs="宋体"/>
          <w:b/>
          <w:bCs/>
          <w:color w:val="auto"/>
          <w:sz w:val="21"/>
          <w:szCs w:val="21"/>
          <w:highlight w:val="none"/>
          <w:u w:val="single"/>
          <w:lang w:val="en-US" w:eastAsia="zh-CN"/>
        </w:rPr>
        <w:t>（</w:t>
      </w:r>
      <w:r>
        <w:rPr>
          <w:rFonts w:hint="eastAsia" w:ascii="宋体" w:hAnsi="宋体" w:eastAsia="宋体" w:cs="宋体"/>
          <w:b/>
          <w:bCs/>
          <w:color w:val="auto"/>
          <w:sz w:val="21"/>
          <w:szCs w:val="21"/>
          <w:highlight w:val="none"/>
          <w:u w:val="single"/>
          <w:lang w:val="en-US" w:eastAsia="zh-CN"/>
        </w:rPr>
        <w:t>科学研究和技术服务业</w:t>
      </w:r>
      <w:r>
        <w:rPr>
          <w:rFonts w:hint="eastAsia" w:ascii="宋体" w:hAnsi="宋体" w:cs="宋体"/>
          <w:b/>
          <w:bCs/>
          <w:color w:val="auto"/>
          <w:sz w:val="21"/>
          <w:szCs w:val="21"/>
          <w:highlight w:val="none"/>
          <w:u w:val="single"/>
          <w:lang w:val="en-US" w:eastAsia="zh-CN"/>
        </w:rPr>
        <w:t>）</w:t>
      </w:r>
      <w:r>
        <w:rPr>
          <w:rFonts w:hint="eastAsia" w:ascii="宋体" w:hAnsi="宋体" w:eastAsia="宋体" w:cs="宋体"/>
          <w:b/>
          <w:bCs/>
          <w:color w:val="auto"/>
          <w:sz w:val="21"/>
          <w:szCs w:val="21"/>
          <w:highlight w:val="none"/>
          <w:u w:val="single"/>
          <w:lang w:val="en-US" w:eastAsia="zh-CN"/>
        </w:rPr>
        <w:t>。</w:t>
      </w:r>
    </w:p>
    <w:p w14:paraId="787BD0ED">
      <w:pPr>
        <w:pStyle w:val="3"/>
        <w:numPr>
          <w:ilvl w:val="0"/>
          <w:numId w:val="0"/>
        </w:numPr>
        <w:shd w:val="clear"/>
        <w:spacing w:line="400" w:lineRule="exact"/>
        <w:ind w:left="420" w:leftChars="200" w:firstLine="0" w:firstLineChars="0"/>
        <w:rPr>
          <w:rFonts w:hint="eastAsia" w:ascii="宋体" w:hAnsi="宋体" w:eastAsia="宋体" w:cs="宋体"/>
          <w:b/>
          <w:bCs/>
          <w:color w:val="auto"/>
          <w:sz w:val="21"/>
          <w:szCs w:val="21"/>
          <w:highlight w:val="none"/>
          <w:u w:val="single"/>
        </w:rPr>
      </w:pPr>
      <w:r>
        <w:rPr>
          <w:rFonts w:hint="eastAsia" w:ascii="宋体" w:hAnsi="宋体" w:eastAsia="宋体" w:cs="宋体"/>
          <w:b/>
          <w:bCs/>
          <w:color w:val="auto"/>
          <w:kern w:val="2"/>
          <w:sz w:val="21"/>
          <w:szCs w:val="21"/>
          <w:highlight w:val="none"/>
          <w:lang w:val="en-US" w:eastAsia="zh-CN" w:bidi="ar-SA"/>
        </w:rPr>
        <w:t>3、</w:t>
      </w:r>
      <w:r>
        <w:rPr>
          <w:rFonts w:hint="eastAsia" w:ascii="宋体" w:hAnsi="宋体" w:eastAsia="宋体" w:cs="宋体"/>
          <w:b/>
          <w:bCs/>
          <w:color w:val="auto"/>
          <w:sz w:val="21"/>
          <w:szCs w:val="21"/>
          <w:highlight w:val="none"/>
          <w:u w:val="single"/>
        </w:rPr>
        <w:t>货物项目制造商的控股公司或者工程、服务项目投标企业的控股公司按照其本身的行业认定类型，不是按照采购文件确定的行业认定类型。</w:t>
      </w:r>
    </w:p>
    <w:p w14:paraId="58A2BD3F">
      <w:pPr>
        <w:pStyle w:val="66"/>
        <w:shd w:val="clear"/>
        <w:spacing w:line="360" w:lineRule="auto"/>
        <w:ind w:right="360" w:firstLine="420"/>
        <w:jc w:val="both"/>
        <w:rPr>
          <w:rFonts w:hint="eastAsia" w:ascii="宋体" w:hAnsi="宋体" w:eastAsia="宋体" w:cs="宋体"/>
          <w:b/>
          <w:bCs/>
          <w:color w:val="0000FF"/>
          <w:sz w:val="21"/>
          <w:szCs w:val="21"/>
          <w:highlight w:val="none"/>
          <w:u w:val="single"/>
          <w:lang w:val="en-US" w:eastAsia="zh-CN"/>
        </w:rPr>
      </w:pPr>
      <w:r>
        <w:rPr>
          <w:rFonts w:hint="eastAsia" w:ascii="宋体" w:hAnsi="宋体" w:eastAsia="宋体" w:cs="宋体"/>
          <w:b/>
          <w:bCs/>
          <w:color w:val="0000FF"/>
          <w:sz w:val="21"/>
          <w:szCs w:val="21"/>
          <w:highlight w:val="none"/>
          <w:u w:val="single"/>
          <w:lang w:val="en-US" w:eastAsia="zh-CN"/>
        </w:rPr>
        <w:t>▲4、从业人员、营业收入、资产总额填报上一年度数据</w:t>
      </w:r>
      <w:r>
        <w:rPr>
          <w:rFonts w:hint="eastAsia" w:ascii="宋体" w:hAnsi="宋体" w:cs="宋体"/>
          <w:b/>
          <w:bCs/>
          <w:color w:val="0000FF"/>
          <w:sz w:val="21"/>
          <w:szCs w:val="21"/>
          <w:highlight w:val="none"/>
          <w:u w:val="single"/>
          <w:lang w:val="en-US" w:eastAsia="zh-CN"/>
        </w:rPr>
        <w:t>。</w:t>
      </w:r>
      <w:r>
        <w:rPr>
          <w:rFonts w:hint="eastAsia" w:ascii="宋体" w:hAnsi="宋体" w:eastAsia="宋体" w:cs="宋体"/>
          <w:b/>
          <w:bCs/>
          <w:color w:val="0000FF"/>
          <w:sz w:val="21"/>
          <w:szCs w:val="21"/>
          <w:highlight w:val="none"/>
          <w:u w:val="single"/>
          <w:lang w:val="en-US" w:eastAsia="zh-CN"/>
        </w:rPr>
        <w:t>新公司也需要提供声明函，在声明函中对营业收入、资产总额、从业人员的数据可不填写</w:t>
      </w:r>
      <w:r>
        <w:rPr>
          <w:rFonts w:hint="eastAsia" w:ascii="宋体" w:hAnsi="宋体" w:cs="宋体"/>
          <w:b/>
          <w:bCs/>
          <w:color w:val="0000FF"/>
          <w:sz w:val="21"/>
          <w:szCs w:val="21"/>
          <w:highlight w:val="none"/>
          <w:u w:val="single"/>
          <w:lang w:val="en-US" w:eastAsia="zh-CN"/>
        </w:rPr>
        <w:t>，</w:t>
      </w:r>
      <w:r>
        <w:rPr>
          <w:rFonts w:hint="eastAsia" w:ascii="宋体" w:hAnsi="宋体" w:eastAsia="宋体" w:cs="宋体"/>
          <w:b/>
          <w:bCs/>
          <w:color w:val="0000FF"/>
          <w:sz w:val="21"/>
          <w:szCs w:val="21"/>
          <w:highlight w:val="none"/>
          <w:u w:val="single"/>
          <w:lang w:val="en-US" w:eastAsia="zh-CN"/>
        </w:rPr>
        <w:t>对企业类型以及是否与大企业的负责人为同一人，或者与大企业存在直接控股、管理关系进行声明，否则声明函无效。</w:t>
      </w:r>
    </w:p>
    <w:p w14:paraId="5BCB53A1">
      <w:pPr>
        <w:pStyle w:val="66"/>
        <w:shd w:val="clear"/>
        <w:spacing w:line="360" w:lineRule="auto"/>
        <w:ind w:right="360" w:firstLine="420"/>
        <w:jc w:val="both"/>
        <w:rPr>
          <w:rFonts w:hint="eastAsia" w:ascii="宋体" w:hAnsi="宋体" w:eastAsia="宋体" w:cs="宋体"/>
          <w:b/>
          <w:bCs/>
          <w:color w:val="auto"/>
          <w:sz w:val="21"/>
          <w:szCs w:val="21"/>
          <w:highlight w:val="none"/>
          <w:u w:val="single"/>
          <w:lang w:val="en-US" w:eastAsia="zh-CN"/>
        </w:rPr>
        <w:sectPr>
          <w:pgSz w:w="16838" w:h="11906" w:orient="landscape"/>
          <w:pgMar w:top="1644" w:right="1361" w:bottom="1644" w:left="1361" w:header="851" w:footer="964" w:gutter="0"/>
          <w:pgBorders>
            <w:top w:val="none" w:sz="0" w:space="0"/>
            <w:left w:val="none" w:sz="0" w:space="0"/>
            <w:bottom w:val="none" w:sz="0" w:space="0"/>
            <w:right w:val="none" w:sz="0" w:space="0"/>
          </w:pgBorders>
          <w:pgNumType w:fmt="numberInDash"/>
          <w:cols w:space="425" w:num="1"/>
          <w:docGrid w:type="lines" w:linePitch="312" w:charSpace="0"/>
        </w:sectPr>
      </w:pPr>
    </w:p>
    <w:p w14:paraId="253C5D77">
      <w:pPr>
        <w:shd w:val="clear"/>
        <w:spacing w:before="312" w:beforeLines="100" w:line="360" w:lineRule="auto"/>
        <w:ind w:right="-108"/>
        <w:jc w:val="center"/>
        <w:rPr>
          <w:rFonts w:hint="eastAsia" w:cs="宋体" w:asciiTheme="minorEastAsia" w:hAnsiTheme="minorEastAsia" w:eastAsiaTheme="minorEastAsia"/>
          <w:sz w:val="40"/>
          <w:szCs w:val="40"/>
          <w:highlight w:val="none"/>
          <w:lang w:eastAsia="zh-CN"/>
        </w:rPr>
      </w:pPr>
      <w:r>
        <w:rPr>
          <w:rFonts w:hint="eastAsia" w:cs="宋体" w:asciiTheme="minorEastAsia" w:hAnsiTheme="minorEastAsia" w:eastAsiaTheme="minorEastAsia"/>
          <w:b/>
          <w:bCs/>
          <w:sz w:val="48"/>
          <w:szCs w:val="48"/>
          <w:highlight w:val="none"/>
          <w:lang w:eastAsia="zh-CN"/>
        </w:rPr>
        <w:t>温岭市泽国镇一、二级污水管道及附属泵站改造工程设计服务项目</w:t>
      </w:r>
    </w:p>
    <w:p w14:paraId="23FF22A7">
      <w:pPr>
        <w:shd w:val="clear"/>
        <w:spacing w:before="312" w:beforeLines="100" w:line="360" w:lineRule="auto"/>
        <w:ind w:right="-108"/>
        <w:jc w:val="center"/>
        <w:rPr>
          <w:rFonts w:asciiTheme="minorEastAsia" w:hAnsiTheme="minorEastAsia" w:eastAsiaTheme="minorEastAsia"/>
          <w:sz w:val="28"/>
          <w:szCs w:val="28"/>
          <w:highlight w:val="none"/>
        </w:rPr>
      </w:pPr>
      <w:r>
        <w:rPr>
          <w:rFonts w:hint="eastAsia" w:cs="宋体" w:asciiTheme="minorEastAsia" w:hAnsiTheme="minorEastAsia" w:eastAsiaTheme="minorEastAsia"/>
          <w:sz w:val="28"/>
          <w:szCs w:val="28"/>
          <w:highlight w:val="none"/>
        </w:rPr>
        <w:t>项目编号：</w:t>
      </w:r>
      <w:r>
        <w:rPr>
          <w:rFonts w:hint="eastAsia" w:cs="宋体" w:asciiTheme="minorEastAsia" w:hAnsiTheme="minorEastAsia" w:eastAsiaTheme="minorEastAsia"/>
          <w:sz w:val="28"/>
          <w:szCs w:val="28"/>
          <w:highlight w:val="none"/>
          <w:lang w:eastAsia="zh-CN"/>
        </w:rPr>
        <w:t>JJWL25021923</w:t>
      </w:r>
      <w:r>
        <w:rPr>
          <w:rFonts w:asciiTheme="minorEastAsia" w:hAnsiTheme="minorEastAsia" w:eastAsiaTheme="minorEastAsia"/>
          <w:sz w:val="28"/>
          <w:szCs w:val="28"/>
          <w:highlight w:val="none"/>
        </w:rPr>
        <w:t xml:space="preserve"> </w:t>
      </w:r>
    </w:p>
    <w:p w14:paraId="1026A82B">
      <w:pPr>
        <w:shd w:val="clear"/>
        <w:spacing w:after="100" w:afterAutospacing="1" w:line="360" w:lineRule="auto"/>
        <w:ind w:right="-108"/>
        <w:jc w:val="center"/>
        <w:rPr>
          <w:rFonts w:ascii="宋体" w:hAnsi="宋体" w:cs="宋体"/>
          <w:b/>
          <w:bCs/>
          <w:spacing w:val="40"/>
          <w:sz w:val="28"/>
          <w:szCs w:val="28"/>
          <w:highlight w:val="none"/>
          <w:lang w:val="zh-CN"/>
        </w:rPr>
      </w:pPr>
    </w:p>
    <w:p w14:paraId="7A96C667">
      <w:pPr>
        <w:shd w:val="clear"/>
        <w:autoSpaceDE w:val="0"/>
        <w:autoSpaceDN w:val="0"/>
        <w:adjustRightInd w:val="0"/>
        <w:spacing w:line="360" w:lineRule="auto"/>
        <w:jc w:val="center"/>
        <w:rPr>
          <w:rFonts w:cs="宋体" w:asciiTheme="minorEastAsia" w:hAnsiTheme="minorEastAsia" w:eastAsiaTheme="minorEastAsia"/>
          <w:sz w:val="84"/>
          <w:szCs w:val="84"/>
          <w:highlight w:val="none"/>
          <w:lang w:val="zh-CN"/>
        </w:rPr>
      </w:pPr>
      <w:r>
        <w:rPr>
          <w:rFonts w:hint="eastAsia" w:cs="宋体" w:asciiTheme="minorEastAsia" w:hAnsiTheme="minorEastAsia" w:eastAsiaTheme="minorEastAsia"/>
          <w:sz w:val="84"/>
          <w:szCs w:val="84"/>
          <w:highlight w:val="none"/>
          <w:lang w:val="zh-CN"/>
        </w:rPr>
        <w:t>商</w:t>
      </w:r>
    </w:p>
    <w:p w14:paraId="01C23CDC">
      <w:pPr>
        <w:shd w:val="clear"/>
        <w:autoSpaceDE w:val="0"/>
        <w:autoSpaceDN w:val="0"/>
        <w:adjustRightInd w:val="0"/>
        <w:spacing w:line="360" w:lineRule="auto"/>
        <w:jc w:val="center"/>
        <w:rPr>
          <w:rFonts w:cs="宋体" w:asciiTheme="minorEastAsia" w:hAnsiTheme="minorEastAsia" w:eastAsiaTheme="minorEastAsia"/>
          <w:sz w:val="84"/>
          <w:szCs w:val="84"/>
          <w:highlight w:val="none"/>
          <w:lang w:val="zh-CN"/>
        </w:rPr>
      </w:pPr>
      <w:r>
        <w:rPr>
          <w:rFonts w:hint="eastAsia" w:cs="宋体" w:asciiTheme="minorEastAsia" w:hAnsiTheme="minorEastAsia" w:eastAsiaTheme="minorEastAsia"/>
          <w:sz w:val="84"/>
          <w:szCs w:val="84"/>
          <w:highlight w:val="none"/>
          <w:lang w:val="zh-CN"/>
        </w:rPr>
        <w:t>务</w:t>
      </w:r>
    </w:p>
    <w:p w14:paraId="0F93319C">
      <w:pPr>
        <w:shd w:val="clear"/>
        <w:autoSpaceDE w:val="0"/>
        <w:autoSpaceDN w:val="0"/>
        <w:adjustRightInd w:val="0"/>
        <w:spacing w:line="360" w:lineRule="auto"/>
        <w:jc w:val="center"/>
        <w:rPr>
          <w:rFonts w:cs="宋体" w:asciiTheme="minorEastAsia" w:hAnsiTheme="minorEastAsia" w:eastAsiaTheme="minorEastAsia"/>
          <w:sz w:val="84"/>
          <w:szCs w:val="84"/>
          <w:highlight w:val="none"/>
          <w:lang w:val="zh-CN"/>
        </w:rPr>
      </w:pPr>
      <w:r>
        <w:rPr>
          <w:rFonts w:hint="eastAsia" w:cs="宋体" w:asciiTheme="minorEastAsia" w:hAnsiTheme="minorEastAsia" w:eastAsiaTheme="minorEastAsia"/>
          <w:sz w:val="84"/>
          <w:szCs w:val="84"/>
          <w:highlight w:val="none"/>
          <w:lang w:val="zh-CN"/>
        </w:rPr>
        <w:t>技</w:t>
      </w:r>
    </w:p>
    <w:p w14:paraId="522D511E">
      <w:pPr>
        <w:shd w:val="clear"/>
        <w:autoSpaceDE w:val="0"/>
        <w:autoSpaceDN w:val="0"/>
        <w:adjustRightInd w:val="0"/>
        <w:spacing w:line="360" w:lineRule="auto"/>
        <w:jc w:val="center"/>
        <w:rPr>
          <w:rFonts w:cs="宋体" w:asciiTheme="minorEastAsia" w:hAnsiTheme="minorEastAsia" w:eastAsiaTheme="minorEastAsia"/>
          <w:sz w:val="84"/>
          <w:szCs w:val="84"/>
          <w:highlight w:val="none"/>
          <w:lang w:val="zh-CN"/>
        </w:rPr>
      </w:pPr>
      <w:r>
        <w:rPr>
          <w:rFonts w:hint="eastAsia" w:cs="宋体" w:asciiTheme="minorEastAsia" w:hAnsiTheme="minorEastAsia" w:eastAsiaTheme="minorEastAsia"/>
          <w:sz w:val="84"/>
          <w:szCs w:val="84"/>
          <w:highlight w:val="none"/>
          <w:lang w:val="zh-CN"/>
        </w:rPr>
        <w:t>术</w:t>
      </w:r>
    </w:p>
    <w:p w14:paraId="579F766F">
      <w:pPr>
        <w:shd w:val="clear"/>
        <w:autoSpaceDE w:val="0"/>
        <w:autoSpaceDN w:val="0"/>
        <w:adjustRightInd w:val="0"/>
        <w:spacing w:line="360" w:lineRule="auto"/>
        <w:jc w:val="center"/>
        <w:rPr>
          <w:rFonts w:cs="宋体" w:asciiTheme="minorEastAsia" w:hAnsiTheme="minorEastAsia" w:eastAsiaTheme="minorEastAsia"/>
          <w:sz w:val="84"/>
          <w:szCs w:val="84"/>
          <w:highlight w:val="none"/>
          <w:lang w:val="zh-CN"/>
        </w:rPr>
      </w:pPr>
      <w:r>
        <w:rPr>
          <w:rFonts w:hint="eastAsia" w:cs="宋体" w:asciiTheme="minorEastAsia" w:hAnsiTheme="minorEastAsia" w:eastAsiaTheme="minorEastAsia"/>
          <w:sz w:val="84"/>
          <w:szCs w:val="84"/>
          <w:highlight w:val="none"/>
          <w:lang w:val="zh-CN"/>
        </w:rPr>
        <w:t>文</w:t>
      </w:r>
    </w:p>
    <w:p w14:paraId="4FB41D99">
      <w:pPr>
        <w:shd w:val="clear"/>
        <w:autoSpaceDE w:val="0"/>
        <w:autoSpaceDN w:val="0"/>
        <w:adjustRightInd w:val="0"/>
        <w:spacing w:line="360" w:lineRule="auto"/>
        <w:jc w:val="center"/>
        <w:rPr>
          <w:rFonts w:cs="宋体" w:asciiTheme="minorEastAsia" w:hAnsiTheme="minorEastAsia" w:eastAsiaTheme="minorEastAsia"/>
          <w:sz w:val="84"/>
          <w:szCs w:val="84"/>
          <w:highlight w:val="none"/>
          <w:lang w:val="zh-CN"/>
        </w:rPr>
      </w:pPr>
      <w:r>
        <w:rPr>
          <w:rFonts w:hint="eastAsia" w:cs="宋体" w:asciiTheme="minorEastAsia" w:hAnsiTheme="minorEastAsia" w:eastAsiaTheme="minorEastAsia"/>
          <w:sz w:val="84"/>
          <w:szCs w:val="84"/>
          <w:highlight w:val="none"/>
          <w:lang w:val="zh-CN"/>
        </w:rPr>
        <w:t>件</w:t>
      </w:r>
    </w:p>
    <w:p w14:paraId="594FEC9A">
      <w:pPr>
        <w:shd w:val="clear"/>
        <w:spacing w:line="360" w:lineRule="auto"/>
        <w:ind w:right="532" w:firstLine="720" w:firstLineChars="200"/>
        <w:rPr>
          <w:rFonts w:cs="宋体" w:asciiTheme="minorEastAsia" w:hAnsiTheme="minorEastAsia" w:eastAsiaTheme="minorEastAsia"/>
          <w:sz w:val="36"/>
          <w:szCs w:val="36"/>
          <w:highlight w:val="none"/>
        </w:rPr>
      </w:pPr>
    </w:p>
    <w:p w14:paraId="5D4E0BEA">
      <w:pPr>
        <w:shd w:val="clear"/>
        <w:spacing w:line="360" w:lineRule="auto"/>
        <w:ind w:right="532" w:firstLine="720" w:firstLineChars="200"/>
        <w:rPr>
          <w:rFonts w:asciiTheme="minorEastAsia" w:hAnsiTheme="minorEastAsia" w:eastAsiaTheme="minorEastAsia"/>
          <w:sz w:val="36"/>
          <w:szCs w:val="36"/>
          <w:highlight w:val="none"/>
        </w:rPr>
      </w:pPr>
      <w:r>
        <w:rPr>
          <w:rFonts w:hint="eastAsia" w:cs="宋体" w:asciiTheme="minorEastAsia" w:hAnsiTheme="minorEastAsia" w:eastAsiaTheme="minorEastAsia"/>
          <w:sz w:val="36"/>
          <w:szCs w:val="36"/>
          <w:highlight w:val="none"/>
        </w:rPr>
        <w:t>磋商响应供应商全称（单位公章）：</w:t>
      </w:r>
    </w:p>
    <w:p w14:paraId="156A6E1B">
      <w:pPr>
        <w:shd w:val="clear"/>
        <w:spacing w:line="360" w:lineRule="auto"/>
        <w:ind w:right="532" w:firstLine="720" w:firstLineChars="200"/>
        <w:rPr>
          <w:rFonts w:asciiTheme="minorEastAsia" w:hAnsiTheme="minorEastAsia" w:eastAsiaTheme="minorEastAsia"/>
          <w:sz w:val="36"/>
          <w:szCs w:val="36"/>
          <w:highlight w:val="none"/>
        </w:rPr>
      </w:pPr>
      <w:r>
        <w:rPr>
          <w:rFonts w:hint="eastAsia" w:cs="宋体" w:asciiTheme="minorEastAsia" w:hAnsiTheme="minorEastAsia" w:eastAsiaTheme="minorEastAsia"/>
          <w:sz w:val="36"/>
          <w:szCs w:val="36"/>
          <w:highlight w:val="none"/>
        </w:rPr>
        <w:t>地</w:t>
      </w:r>
      <w:r>
        <w:rPr>
          <w:rFonts w:cs="宋体" w:asciiTheme="minorEastAsia" w:hAnsiTheme="minorEastAsia" w:eastAsiaTheme="minorEastAsia"/>
          <w:sz w:val="36"/>
          <w:szCs w:val="36"/>
          <w:highlight w:val="none"/>
        </w:rPr>
        <w:t xml:space="preserve">    </w:t>
      </w:r>
      <w:r>
        <w:rPr>
          <w:rFonts w:hint="eastAsia" w:cs="宋体" w:asciiTheme="minorEastAsia" w:hAnsiTheme="minorEastAsia" w:eastAsiaTheme="minorEastAsia"/>
          <w:sz w:val="36"/>
          <w:szCs w:val="36"/>
          <w:highlight w:val="none"/>
        </w:rPr>
        <w:t>址：</w:t>
      </w:r>
    </w:p>
    <w:p w14:paraId="29FDB3ED">
      <w:pPr>
        <w:shd w:val="clear"/>
        <w:spacing w:line="360" w:lineRule="auto"/>
        <w:ind w:right="532" w:firstLine="720" w:firstLineChars="200"/>
        <w:rPr>
          <w:rFonts w:ascii="宋体"/>
          <w:sz w:val="36"/>
          <w:szCs w:val="36"/>
          <w:highlight w:val="none"/>
        </w:rPr>
      </w:pPr>
      <w:r>
        <w:rPr>
          <w:rFonts w:hint="eastAsia" w:cs="宋体" w:asciiTheme="minorEastAsia" w:hAnsiTheme="minorEastAsia" w:eastAsiaTheme="minorEastAsia"/>
          <w:sz w:val="36"/>
          <w:szCs w:val="36"/>
          <w:highlight w:val="none"/>
        </w:rPr>
        <w:t>时</w:t>
      </w:r>
      <w:r>
        <w:rPr>
          <w:rFonts w:cs="宋体" w:asciiTheme="minorEastAsia" w:hAnsiTheme="minorEastAsia" w:eastAsiaTheme="minorEastAsia"/>
          <w:sz w:val="36"/>
          <w:szCs w:val="36"/>
          <w:highlight w:val="none"/>
        </w:rPr>
        <w:t xml:space="preserve">    </w:t>
      </w:r>
      <w:r>
        <w:rPr>
          <w:rFonts w:hint="eastAsia" w:cs="宋体" w:asciiTheme="minorEastAsia" w:hAnsiTheme="minorEastAsia" w:eastAsiaTheme="minorEastAsia"/>
          <w:sz w:val="36"/>
          <w:szCs w:val="36"/>
          <w:highlight w:val="none"/>
        </w:rPr>
        <w:t>间：</w:t>
      </w:r>
    </w:p>
    <w:p w14:paraId="49601688">
      <w:pPr>
        <w:shd w:val="clear"/>
        <w:rPr>
          <w:rFonts w:hint="eastAsia" w:ascii="宋体" w:hAnsi="宋体" w:cs="宋体"/>
          <w:b/>
          <w:bCs/>
          <w:sz w:val="32"/>
          <w:szCs w:val="32"/>
          <w:highlight w:val="none"/>
          <w:lang w:val="zh-CN"/>
        </w:rPr>
      </w:pPr>
      <w:r>
        <w:rPr>
          <w:rFonts w:hint="eastAsia" w:ascii="宋体" w:hAnsi="宋体" w:cs="宋体"/>
          <w:b/>
          <w:bCs/>
          <w:sz w:val="32"/>
          <w:szCs w:val="32"/>
          <w:highlight w:val="none"/>
          <w:lang w:val="zh-CN"/>
        </w:rPr>
        <w:br w:type="page"/>
      </w:r>
    </w:p>
    <w:p w14:paraId="214A969B">
      <w:pPr>
        <w:shd w:val="clear"/>
        <w:snapToGrid w:val="0"/>
        <w:spacing w:before="50" w:after="50" w:line="360" w:lineRule="auto"/>
        <w:jc w:val="center"/>
        <w:rPr>
          <w:rFonts w:hint="eastAsia" w:ascii="宋体" w:eastAsia="宋体"/>
          <w:b/>
          <w:bCs/>
          <w:sz w:val="32"/>
          <w:szCs w:val="32"/>
          <w:highlight w:val="none"/>
          <w:lang w:eastAsia="zh-CN"/>
        </w:rPr>
      </w:pPr>
      <w:r>
        <w:rPr>
          <w:rFonts w:hint="eastAsia" w:ascii="宋体" w:hAnsi="宋体" w:cs="宋体"/>
          <w:b/>
          <w:bCs/>
          <w:sz w:val="32"/>
          <w:szCs w:val="32"/>
          <w:highlight w:val="none"/>
          <w:lang w:val="zh-CN"/>
        </w:rPr>
        <w:t>商务技术文件</w:t>
      </w:r>
      <w:r>
        <w:rPr>
          <w:rFonts w:hint="eastAsia" w:ascii="宋体" w:hAnsi="宋体" w:cs="宋体"/>
          <w:b/>
          <w:bCs/>
          <w:sz w:val="32"/>
          <w:szCs w:val="32"/>
          <w:highlight w:val="none"/>
        </w:rPr>
        <w:t>目录</w:t>
      </w:r>
      <w:r>
        <w:rPr>
          <w:rFonts w:hint="eastAsia" w:ascii="宋体" w:hAnsi="宋体" w:cs="宋体"/>
          <w:b/>
          <w:bCs/>
          <w:sz w:val="32"/>
          <w:szCs w:val="32"/>
          <w:highlight w:val="none"/>
          <w:lang w:eastAsia="zh-CN"/>
        </w:rPr>
        <w:t>（</w:t>
      </w:r>
      <w:r>
        <w:rPr>
          <w:rFonts w:hint="eastAsia" w:ascii="宋体" w:hAnsi="宋体" w:cs="宋体"/>
          <w:b/>
          <w:bCs/>
          <w:sz w:val="32"/>
          <w:szCs w:val="32"/>
          <w:highlight w:val="none"/>
          <w:lang w:val="en-US" w:eastAsia="zh-CN"/>
        </w:rPr>
        <w:t>仅供参考</w:t>
      </w:r>
      <w:r>
        <w:rPr>
          <w:rFonts w:hint="eastAsia" w:ascii="宋体" w:hAnsi="宋体" w:cs="宋体"/>
          <w:b/>
          <w:bCs/>
          <w:sz w:val="32"/>
          <w:szCs w:val="32"/>
          <w:highlight w:val="none"/>
          <w:lang w:eastAsia="zh-CN"/>
        </w:rPr>
        <w:t>）</w:t>
      </w:r>
    </w:p>
    <w:p w14:paraId="087616D2">
      <w:pPr>
        <w:numPr>
          <w:ilvl w:val="0"/>
          <w:numId w:val="31"/>
        </w:numPr>
        <w:shd w:val="clear"/>
        <w:snapToGrid w:val="0"/>
        <w:spacing w:line="360" w:lineRule="auto"/>
        <w:ind w:firstLine="560" w:firstLineChars="200"/>
        <w:jc w:val="distribute"/>
        <w:rPr>
          <w:rFonts w:hint="eastAsia" w:cs="宋体"/>
          <w:sz w:val="28"/>
          <w:szCs w:val="28"/>
          <w:highlight w:val="none"/>
          <w:lang w:val="en-US" w:eastAsia="zh-CN"/>
        </w:rPr>
      </w:pPr>
      <w:r>
        <w:rPr>
          <w:rFonts w:hint="eastAsia" w:cs="宋体"/>
          <w:sz w:val="28"/>
          <w:szCs w:val="28"/>
          <w:highlight w:val="none"/>
          <w:lang w:val="en-US" w:eastAsia="zh-CN"/>
        </w:rPr>
        <w:t>供应商自评表………………………………………………页码；</w:t>
      </w:r>
    </w:p>
    <w:p w14:paraId="6C41483B">
      <w:pPr>
        <w:numPr>
          <w:ilvl w:val="0"/>
          <w:numId w:val="31"/>
        </w:numPr>
        <w:shd w:val="clear"/>
        <w:snapToGrid w:val="0"/>
        <w:spacing w:line="360" w:lineRule="auto"/>
        <w:ind w:firstLine="560" w:firstLineChars="200"/>
        <w:jc w:val="distribute"/>
        <w:rPr>
          <w:rFonts w:hint="eastAsia" w:cs="宋体"/>
          <w:sz w:val="28"/>
          <w:szCs w:val="28"/>
          <w:highlight w:val="none"/>
          <w:lang w:val="en-US" w:eastAsia="zh-CN"/>
        </w:rPr>
      </w:pPr>
      <w:r>
        <w:rPr>
          <w:rFonts w:hint="eastAsia" w:cs="宋体"/>
          <w:sz w:val="28"/>
          <w:szCs w:val="28"/>
          <w:highlight w:val="none"/>
        </w:rPr>
        <w:t>磋商响应供应商基本情况表</w:t>
      </w:r>
      <w:r>
        <w:rPr>
          <w:rFonts w:hint="eastAsia" w:cs="宋体"/>
          <w:sz w:val="28"/>
          <w:szCs w:val="28"/>
          <w:highlight w:val="none"/>
          <w:lang w:val="en-US" w:eastAsia="zh-CN"/>
        </w:rPr>
        <w:t>………………………………页码；</w:t>
      </w:r>
    </w:p>
    <w:p w14:paraId="06DB071C">
      <w:pPr>
        <w:numPr>
          <w:ilvl w:val="0"/>
          <w:numId w:val="31"/>
        </w:numPr>
        <w:shd w:val="clear"/>
        <w:snapToGrid w:val="0"/>
        <w:spacing w:line="360" w:lineRule="auto"/>
        <w:ind w:firstLine="560" w:firstLineChars="200"/>
        <w:jc w:val="distribute"/>
        <w:rPr>
          <w:rFonts w:cs="宋体"/>
          <w:sz w:val="28"/>
          <w:szCs w:val="28"/>
          <w:highlight w:val="none"/>
        </w:rPr>
      </w:pPr>
      <w:r>
        <w:rPr>
          <w:rFonts w:hint="eastAsia" w:cs="宋体"/>
          <w:sz w:val="28"/>
          <w:szCs w:val="28"/>
          <w:highlight w:val="none"/>
        </w:rPr>
        <w:t>证书一览表…………………………………………………页码；</w:t>
      </w:r>
    </w:p>
    <w:p w14:paraId="6A5EFE00">
      <w:pPr>
        <w:numPr>
          <w:ilvl w:val="0"/>
          <w:numId w:val="31"/>
        </w:numPr>
        <w:shd w:val="clear"/>
        <w:snapToGrid w:val="0"/>
        <w:spacing w:line="360" w:lineRule="auto"/>
        <w:ind w:firstLine="560" w:firstLineChars="200"/>
        <w:jc w:val="distribute"/>
        <w:rPr>
          <w:rFonts w:cs="宋体"/>
          <w:sz w:val="28"/>
          <w:szCs w:val="28"/>
          <w:highlight w:val="none"/>
        </w:rPr>
      </w:pPr>
      <w:r>
        <w:rPr>
          <w:rFonts w:hint="eastAsia" w:cs="宋体"/>
          <w:sz w:val="28"/>
          <w:szCs w:val="28"/>
          <w:highlight w:val="none"/>
          <w:lang w:eastAsia="zh-CN"/>
        </w:rPr>
        <w:t>项目组成员一览表</w:t>
      </w:r>
      <w:r>
        <w:rPr>
          <w:rFonts w:hint="eastAsia" w:cs="宋体"/>
          <w:sz w:val="28"/>
          <w:szCs w:val="28"/>
          <w:highlight w:val="none"/>
        </w:rPr>
        <w:t>………………………………………页码；</w:t>
      </w:r>
    </w:p>
    <w:p w14:paraId="400A392E">
      <w:pPr>
        <w:numPr>
          <w:ilvl w:val="0"/>
          <w:numId w:val="31"/>
        </w:numPr>
        <w:shd w:val="clear"/>
        <w:snapToGrid w:val="0"/>
        <w:spacing w:line="360" w:lineRule="auto"/>
        <w:ind w:firstLine="560" w:firstLineChars="200"/>
        <w:jc w:val="distribute"/>
        <w:rPr>
          <w:rFonts w:cs="宋体"/>
          <w:sz w:val="28"/>
          <w:szCs w:val="28"/>
          <w:highlight w:val="none"/>
        </w:rPr>
      </w:pPr>
      <w:r>
        <w:rPr>
          <w:rFonts w:hint="eastAsia" w:cs="宋体"/>
          <w:sz w:val="28"/>
          <w:szCs w:val="28"/>
          <w:highlight w:val="none"/>
        </w:rPr>
        <w:t>类似业绩一览表……………………………………………页码；</w:t>
      </w:r>
    </w:p>
    <w:p w14:paraId="50CADF96">
      <w:pPr>
        <w:numPr>
          <w:ilvl w:val="0"/>
          <w:numId w:val="31"/>
        </w:numPr>
        <w:shd w:val="clear"/>
        <w:snapToGrid w:val="0"/>
        <w:spacing w:line="360" w:lineRule="auto"/>
        <w:ind w:firstLine="560" w:firstLineChars="200"/>
        <w:jc w:val="distribute"/>
        <w:rPr>
          <w:rFonts w:cs="宋体"/>
          <w:sz w:val="28"/>
          <w:szCs w:val="28"/>
          <w:highlight w:val="none"/>
        </w:rPr>
      </w:pPr>
      <w:r>
        <w:rPr>
          <w:rFonts w:hint="eastAsia" w:cs="宋体"/>
          <w:sz w:val="28"/>
          <w:szCs w:val="28"/>
          <w:highlight w:val="none"/>
        </w:rPr>
        <w:t>类似项目情况表……………………………………………页码；</w:t>
      </w:r>
    </w:p>
    <w:p w14:paraId="74658B53">
      <w:pPr>
        <w:numPr>
          <w:ilvl w:val="0"/>
          <w:numId w:val="31"/>
        </w:numPr>
        <w:shd w:val="clear"/>
        <w:snapToGrid w:val="0"/>
        <w:spacing w:line="360" w:lineRule="auto"/>
        <w:ind w:firstLine="560" w:firstLineChars="200"/>
        <w:jc w:val="left"/>
        <w:rPr>
          <w:rFonts w:hint="eastAsia" w:cs="宋体"/>
          <w:sz w:val="28"/>
          <w:szCs w:val="28"/>
          <w:highlight w:val="none"/>
        </w:rPr>
      </w:pPr>
      <w:r>
        <w:rPr>
          <w:rFonts w:hint="eastAsia" w:cs="宋体"/>
          <w:sz w:val="28"/>
          <w:szCs w:val="28"/>
          <w:highlight w:val="none"/>
        </w:rPr>
        <w:t>技术、商务响应表…………………………………………</w:t>
      </w:r>
      <w:r>
        <w:rPr>
          <w:rFonts w:hint="eastAsia" w:cs="宋体"/>
          <w:sz w:val="28"/>
          <w:szCs w:val="28"/>
          <w:highlight w:val="none"/>
          <w:lang w:val="en-US" w:eastAsia="zh-CN"/>
        </w:rPr>
        <w:t xml:space="preserve"> </w:t>
      </w:r>
      <w:r>
        <w:rPr>
          <w:rFonts w:hint="eastAsia" w:cs="宋体"/>
          <w:sz w:val="28"/>
          <w:szCs w:val="28"/>
          <w:highlight w:val="none"/>
        </w:rPr>
        <w:t>页码</w:t>
      </w:r>
      <w:r>
        <w:rPr>
          <w:rFonts w:hint="eastAsia" w:cs="宋体"/>
          <w:sz w:val="28"/>
          <w:szCs w:val="28"/>
          <w:highlight w:val="none"/>
          <w:lang w:eastAsia="zh-CN"/>
        </w:rPr>
        <w:t>；</w:t>
      </w:r>
    </w:p>
    <w:p w14:paraId="2AF70381">
      <w:pPr>
        <w:numPr>
          <w:ilvl w:val="0"/>
          <w:numId w:val="31"/>
        </w:numPr>
        <w:shd w:val="clear"/>
        <w:snapToGrid w:val="0"/>
        <w:spacing w:line="360" w:lineRule="auto"/>
        <w:ind w:firstLine="560" w:firstLineChars="200"/>
        <w:jc w:val="distribute"/>
        <w:rPr>
          <w:rFonts w:hint="eastAsia" w:ascii="Times New Roman" w:hAnsi="Times New Roman" w:cs="宋体"/>
          <w:sz w:val="28"/>
          <w:szCs w:val="28"/>
          <w:highlight w:val="none"/>
          <w:lang w:val="en-US" w:eastAsia="zh-CN"/>
        </w:rPr>
      </w:pPr>
      <w:r>
        <w:rPr>
          <w:rFonts w:hint="eastAsia" w:ascii="Times New Roman" w:hAnsi="Times New Roman" w:cs="宋体"/>
          <w:sz w:val="28"/>
          <w:szCs w:val="28"/>
          <w:highlight w:val="none"/>
          <w:lang w:val="en-US" w:eastAsia="zh-CN"/>
        </w:rPr>
        <w:t>磋商响应供应商认为需要提供的其他资料；包括可能影响</w:t>
      </w:r>
      <w:r>
        <w:rPr>
          <w:rFonts w:hint="eastAsia" w:cs="宋体"/>
          <w:sz w:val="28"/>
          <w:szCs w:val="28"/>
          <w:highlight w:val="none"/>
        </w:rPr>
        <w:t>磋商响应供应商</w:t>
      </w:r>
      <w:r>
        <w:rPr>
          <w:rFonts w:hint="eastAsia" w:ascii="Times New Roman" w:hAnsi="Times New Roman" w:cs="宋体"/>
          <w:sz w:val="28"/>
          <w:szCs w:val="28"/>
          <w:highlight w:val="none"/>
          <w:lang w:val="en-US" w:eastAsia="zh-CN"/>
        </w:rPr>
        <w:t>商务技术文件评分的各类证明材料………………页码；</w:t>
      </w:r>
    </w:p>
    <w:p w14:paraId="32572224">
      <w:pPr>
        <w:pStyle w:val="24"/>
        <w:shd w:val="clear"/>
        <w:jc w:val="both"/>
        <w:outlineLvl w:val="9"/>
        <w:rPr>
          <w:rFonts w:hint="default"/>
          <w:highlight w:val="none"/>
          <w:lang w:val="en-US"/>
        </w:rPr>
      </w:pPr>
    </w:p>
    <w:p w14:paraId="6D9B0E54">
      <w:pPr>
        <w:shd w:val="clear"/>
        <w:snapToGrid w:val="0"/>
        <w:spacing w:before="50" w:after="50" w:line="360" w:lineRule="auto"/>
        <w:ind w:firstLine="2891" w:firstLineChars="900"/>
        <w:jc w:val="both"/>
        <w:rPr>
          <w:rFonts w:hint="eastAsia" w:ascii="宋体" w:hAnsi="宋体" w:cs="宋体"/>
          <w:b/>
          <w:bCs/>
          <w:sz w:val="32"/>
          <w:szCs w:val="32"/>
          <w:highlight w:val="none"/>
          <w:lang w:val="zh-CN"/>
        </w:rPr>
      </w:pPr>
    </w:p>
    <w:p w14:paraId="0ED96602">
      <w:pPr>
        <w:shd w:val="clear"/>
        <w:snapToGrid w:val="0"/>
        <w:spacing w:before="50" w:after="50" w:line="360" w:lineRule="auto"/>
        <w:ind w:firstLine="2891" w:firstLineChars="900"/>
        <w:jc w:val="both"/>
        <w:rPr>
          <w:rFonts w:hint="eastAsia" w:ascii="宋体" w:hAnsi="宋体" w:cs="宋体"/>
          <w:b/>
          <w:bCs/>
          <w:sz w:val="32"/>
          <w:szCs w:val="32"/>
          <w:highlight w:val="none"/>
          <w:lang w:val="zh-CN"/>
        </w:rPr>
      </w:pPr>
    </w:p>
    <w:p w14:paraId="1D970400">
      <w:pPr>
        <w:widowControl/>
        <w:shd w:val="clear"/>
        <w:jc w:val="left"/>
        <w:rPr>
          <w:rFonts w:asciiTheme="minorEastAsia" w:hAnsiTheme="minorEastAsia" w:eastAsiaTheme="minorEastAsia"/>
          <w:b/>
          <w:bCs/>
          <w:sz w:val="28"/>
          <w:szCs w:val="28"/>
          <w:highlight w:val="none"/>
        </w:rPr>
      </w:pPr>
    </w:p>
    <w:p w14:paraId="74E4AEE5">
      <w:pPr>
        <w:widowControl/>
        <w:shd w:val="clear"/>
        <w:jc w:val="left"/>
        <w:rPr>
          <w:rFonts w:asciiTheme="minorEastAsia" w:hAnsiTheme="minorEastAsia" w:eastAsiaTheme="minorEastAsia"/>
          <w:b/>
          <w:bCs/>
          <w:sz w:val="28"/>
          <w:szCs w:val="28"/>
          <w:highlight w:val="none"/>
        </w:rPr>
      </w:pPr>
    </w:p>
    <w:p w14:paraId="0E6254A0">
      <w:pPr>
        <w:widowControl/>
        <w:shd w:val="clear"/>
        <w:jc w:val="left"/>
        <w:rPr>
          <w:rFonts w:asciiTheme="minorEastAsia" w:hAnsiTheme="minorEastAsia" w:eastAsiaTheme="minorEastAsia"/>
          <w:b/>
          <w:bCs/>
          <w:sz w:val="28"/>
          <w:szCs w:val="28"/>
          <w:highlight w:val="none"/>
        </w:rPr>
      </w:pPr>
    </w:p>
    <w:p w14:paraId="7E569BFA">
      <w:pPr>
        <w:widowControl/>
        <w:shd w:val="clear"/>
        <w:jc w:val="left"/>
        <w:rPr>
          <w:rFonts w:asciiTheme="minorEastAsia" w:hAnsiTheme="minorEastAsia" w:eastAsiaTheme="minorEastAsia"/>
          <w:b/>
          <w:bCs/>
          <w:sz w:val="28"/>
          <w:szCs w:val="28"/>
          <w:highlight w:val="none"/>
        </w:rPr>
      </w:pPr>
    </w:p>
    <w:p w14:paraId="3B9293FF">
      <w:pPr>
        <w:widowControl/>
        <w:shd w:val="clear"/>
        <w:jc w:val="left"/>
        <w:rPr>
          <w:rFonts w:asciiTheme="minorEastAsia" w:hAnsiTheme="minorEastAsia" w:eastAsiaTheme="minorEastAsia"/>
          <w:b/>
          <w:bCs/>
          <w:sz w:val="28"/>
          <w:szCs w:val="28"/>
          <w:highlight w:val="none"/>
        </w:rPr>
      </w:pPr>
    </w:p>
    <w:p w14:paraId="3BC10D33">
      <w:pPr>
        <w:shd w:val="clear"/>
        <w:spacing w:line="360" w:lineRule="auto"/>
        <w:rPr>
          <w:rFonts w:asciiTheme="minorEastAsia" w:hAnsiTheme="minorEastAsia" w:eastAsiaTheme="minorEastAsia"/>
          <w:b/>
          <w:bCs/>
          <w:sz w:val="28"/>
          <w:szCs w:val="28"/>
          <w:highlight w:val="none"/>
        </w:rPr>
        <w:sectPr>
          <w:pgSz w:w="11906" w:h="16838"/>
          <w:pgMar w:top="1361" w:right="1644" w:bottom="1361" w:left="1644"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4C251D6C">
      <w:pPr>
        <w:shd w:val="clear"/>
        <w:rPr>
          <w:rFonts w:ascii="宋体" w:hAnsi="宋体" w:cs="宋体"/>
          <w:b/>
          <w:bCs/>
          <w:sz w:val="24"/>
          <w:highlight w:val="none"/>
          <w:lang w:bidi="ar"/>
        </w:rPr>
      </w:pPr>
      <w:r>
        <w:rPr>
          <w:rFonts w:hint="eastAsia" w:ascii="宋体" w:hAnsi="宋体" w:cs="宋体"/>
          <w:b/>
          <w:bCs/>
          <w:sz w:val="24"/>
          <w:highlight w:val="none"/>
          <w:lang w:bidi="ar"/>
        </w:rPr>
        <w:t>附件1：</w:t>
      </w:r>
    </w:p>
    <w:p w14:paraId="24CECEF8">
      <w:pPr>
        <w:pStyle w:val="15"/>
        <w:shd w:val="clear"/>
        <w:spacing w:before="120" w:after="120" w:line="480" w:lineRule="auto"/>
        <w:jc w:val="center"/>
        <w:rPr>
          <w:rFonts w:ascii="仿宋_GB2312" w:hAnsi="宋体" w:eastAsia="仿宋_GB2312"/>
          <w:b/>
          <w:color w:val="000000"/>
          <w:sz w:val="32"/>
          <w:szCs w:val="32"/>
          <w:highlight w:val="none"/>
        </w:rPr>
      </w:pPr>
      <w:r>
        <w:rPr>
          <w:rFonts w:hint="eastAsia" w:ascii="仿宋_GB2312" w:hAnsi="宋体" w:eastAsia="仿宋_GB2312"/>
          <w:b/>
          <w:color w:val="000000"/>
          <w:sz w:val="32"/>
          <w:szCs w:val="32"/>
          <w:highlight w:val="none"/>
        </w:rPr>
        <w:t>供应商自评表</w:t>
      </w:r>
    </w:p>
    <w:tbl>
      <w:tblPr>
        <w:tblStyle w:val="26"/>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9"/>
        <w:gridCol w:w="6800"/>
        <w:gridCol w:w="546"/>
        <w:gridCol w:w="816"/>
      </w:tblGrid>
      <w:tr w14:paraId="17C99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3" w:hRule="atLeast"/>
          <w:tblHeader/>
        </w:trPr>
        <w:tc>
          <w:tcPr>
            <w:tcW w:w="288" w:type="pct"/>
            <w:noWrap w:val="0"/>
            <w:vAlign w:val="center"/>
          </w:tcPr>
          <w:p w14:paraId="56CE3C9F">
            <w:pPr>
              <w:pStyle w:val="15"/>
              <w:shd w:val="clear"/>
              <w:spacing w:before="120" w:after="120" w:line="480" w:lineRule="auto"/>
              <w:jc w:val="center"/>
              <w:rPr>
                <w:rFonts w:hAnsi="宋体" w:cs="宋体"/>
                <w:b/>
                <w:color w:val="auto"/>
                <w:sz w:val="18"/>
                <w:szCs w:val="18"/>
                <w:highlight w:val="none"/>
                <w:lang w:bidi="ar"/>
              </w:rPr>
            </w:pPr>
            <w:r>
              <w:rPr>
                <w:rFonts w:hAnsi="宋体" w:cs="宋体"/>
                <w:b/>
                <w:color w:val="auto"/>
                <w:sz w:val="18"/>
                <w:szCs w:val="18"/>
                <w:highlight w:val="none"/>
                <w:lang w:bidi="ar"/>
              </w:rPr>
              <w:t>序号</w:t>
            </w:r>
          </w:p>
        </w:tc>
        <w:tc>
          <w:tcPr>
            <w:tcW w:w="3925" w:type="pct"/>
            <w:noWrap w:val="0"/>
            <w:vAlign w:val="center"/>
          </w:tcPr>
          <w:p w14:paraId="617686FF">
            <w:pPr>
              <w:pStyle w:val="15"/>
              <w:shd w:val="clear"/>
              <w:spacing w:before="120" w:after="120" w:line="480" w:lineRule="auto"/>
              <w:jc w:val="center"/>
              <w:rPr>
                <w:rFonts w:hAnsi="宋体" w:cs="宋体"/>
                <w:b/>
                <w:color w:val="auto"/>
                <w:sz w:val="18"/>
                <w:szCs w:val="18"/>
                <w:highlight w:val="none"/>
                <w:lang w:bidi="ar"/>
              </w:rPr>
            </w:pPr>
            <w:r>
              <w:rPr>
                <w:rFonts w:hAnsi="宋体" w:cs="宋体"/>
                <w:b/>
                <w:color w:val="auto"/>
                <w:sz w:val="18"/>
                <w:szCs w:val="18"/>
                <w:highlight w:val="none"/>
                <w:lang w:bidi="ar"/>
              </w:rPr>
              <w:t>评分内容</w:t>
            </w:r>
            <w:bookmarkStart w:id="48" w:name="_GoBack"/>
            <w:bookmarkEnd w:id="48"/>
          </w:p>
        </w:tc>
        <w:tc>
          <w:tcPr>
            <w:tcW w:w="315" w:type="pct"/>
            <w:noWrap w:val="0"/>
            <w:vAlign w:val="center"/>
          </w:tcPr>
          <w:p w14:paraId="72248B62">
            <w:pPr>
              <w:pStyle w:val="15"/>
              <w:shd w:val="clear"/>
              <w:spacing w:before="120" w:after="120"/>
              <w:jc w:val="center"/>
              <w:rPr>
                <w:rFonts w:hAnsi="宋体" w:cs="宋体"/>
                <w:b/>
                <w:color w:val="auto"/>
                <w:sz w:val="18"/>
                <w:szCs w:val="18"/>
                <w:highlight w:val="none"/>
                <w:lang w:bidi="ar"/>
              </w:rPr>
            </w:pPr>
            <w:r>
              <w:rPr>
                <w:rFonts w:hAnsi="宋体" w:cs="宋体"/>
                <w:b/>
                <w:color w:val="auto"/>
                <w:sz w:val="18"/>
                <w:szCs w:val="18"/>
                <w:highlight w:val="none"/>
                <w:lang w:bidi="ar"/>
              </w:rPr>
              <w:t>自评分值</w:t>
            </w:r>
          </w:p>
        </w:tc>
        <w:tc>
          <w:tcPr>
            <w:tcW w:w="471" w:type="pct"/>
            <w:noWrap w:val="0"/>
            <w:vAlign w:val="center"/>
          </w:tcPr>
          <w:p w14:paraId="5062BDDF">
            <w:pPr>
              <w:pStyle w:val="15"/>
              <w:shd w:val="clear"/>
              <w:spacing w:before="120" w:after="120"/>
              <w:jc w:val="center"/>
              <w:rPr>
                <w:rFonts w:hAnsi="宋体" w:cs="宋体"/>
                <w:b/>
                <w:color w:val="auto"/>
                <w:sz w:val="18"/>
                <w:szCs w:val="18"/>
                <w:highlight w:val="none"/>
                <w:lang w:bidi="ar"/>
              </w:rPr>
            </w:pPr>
            <w:r>
              <w:rPr>
                <w:rFonts w:hAnsi="宋体" w:cs="宋体"/>
                <w:b/>
                <w:color w:val="auto"/>
                <w:sz w:val="18"/>
                <w:szCs w:val="18"/>
                <w:highlight w:val="none"/>
                <w:lang w:bidi="ar"/>
              </w:rPr>
              <w:t>评分依据对应页码</w:t>
            </w:r>
          </w:p>
        </w:tc>
      </w:tr>
      <w:tr w14:paraId="61C3C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288" w:type="pct"/>
            <w:noWrap w:val="0"/>
            <w:vAlign w:val="center"/>
          </w:tcPr>
          <w:p w14:paraId="39796E1E">
            <w:pPr>
              <w:pStyle w:val="15"/>
              <w:shd w:val="clear"/>
              <w:spacing w:before="120" w:after="120" w:line="480" w:lineRule="auto"/>
              <w:jc w:val="center"/>
              <w:rPr>
                <w:rFonts w:hint="default" w:ascii="宋体" w:hAnsi="宋体" w:eastAsia="宋体" w:cs="宋体"/>
                <w:color w:val="000000" w:themeColor="text1"/>
                <w:kern w:val="2"/>
                <w:sz w:val="20"/>
                <w:szCs w:val="20"/>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0"/>
                <w:szCs w:val="20"/>
                <w:highlight w:val="none"/>
                <w:lang w:val="en-US" w:eastAsia="zh-CN" w:bidi="ar-SA"/>
                <w14:textFill>
                  <w14:solidFill>
                    <w14:schemeClr w14:val="tx1"/>
                  </w14:solidFill>
                </w14:textFill>
              </w:rPr>
              <w:t>1</w:t>
            </w:r>
          </w:p>
        </w:tc>
        <w:tc>
          <w:tcPr>
            <w:tcW w:w="6800" w:type="dxa"/>
            <w:noWrap w:val="0"/>
            <w:vAlign w:val="center"/>
          </w:tcPr>
          <w:p w14:paraId="0B6D2F31">
            <w:pPr>
              <w:keepNext w:val="0"/>
              <w:keepLines w:val="0"/>
              <w:pageBreakBefore w:val="0"/>
              <w:widowControl w:val="0"/>
              <w:shd w:val="clear"/>
              <w:tabs>
                <w:tab w:val="left" w:pos="1376"/>
              </w:tabs>
              <w:kinsoku/>
              <w:wordWrap/>
              <w:overflowPunct/>
              <w:topLinePunct w:val="0"/>
              <w:autoSpaceDE/>
              <w:autoSpaceDN/>
              <w:bidi w:val="0"/>
              <w:adjustRightInd/>
              <w:snapToGrid/>
              <w:spacing w:line="300" w:lineRule="exact"/>
              <w:ind w:firstLine="0" w:firstLineChars="0"/>
              <w:jc w:val="both"/>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eastAsia="zh-CN"/>
              </w:rPr>
              <w:t>磋商响应供应商</w:t>
            </w:r>
            <w:r>
              <w:rPr>
                <w:rFonts w:hint="eastAsia" w:ascii="宋体" w:hAnsi="宋体" w:eastAsia="宋体" w:cs="宋体"/>
                <w:color w:val="auto"/>
                <w:sz w:val="21"/>
                <w:szCs w:val="21"/>
                <w:highlight w:val="none"/>
              </w:rPr>
              <w:t>具有</w:t>
            </w:r>
            <w:r>
              <w:rPr>
                <w:rFonts w:hint="eastAsia" w:ascii="宋体" w:hAnsi="宋体" w:eastAsia="宋体" w:cs="宋体"/>
                <w:color w:val="auto"/>
                <w:sz w:val="21"/>
                <w:szCs w:val="21"/>
                <w:highlight w:val="none"/>
                <w:lang w:val="en-US" w:eastAsia="zh-CN"/>
              </w:rPr>
              <w:t>有效期内</w:t>
            </w:r>
            <w:r>
              <w:rPr>
                <w:rFonts w:hint="eastAsia" w:ascii="宋体" w:hAnsi="宋体" w:eastAsia="宋体" w:cs="宋体"/>
                <w:color w:val="auto"/>
                <w:sz w:val="21"/>
                <w:szCs w:val="21"/>
                <w:highlight w:val="none"/>
              </w:rPr>
              <w:t>质量管理体系认证、环境管理体系认证、职业健康安全管理体系认证</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，每项得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分，最高得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p w14:paraId="15110354">
            <w:pPr>
              <w:keepNext w:val="0"/>
              <w:keepLines w:val="0"/>
              <w:pageBreakBefore w:val="0"/>
              <w:widowControl w:val="0"/>
              <w:shd w:val="clear"/>
              <w:tabs>
                <w:tab w:val="left" w:pos="1376"/>
              </w:tabs>
              <w:kinsoku/>
              <w:wordWrap/>
              <w:overflowPunct/>
              <w:topLinePunct w:val="0"/>
              <w:autoSpaceDE/>
              <w:autoSpaceDN/>
              <w:bidi w:val="0"/>
              <w:adjustRightInd/>
              <w:snapToGrid/>
              <w:spacing w:line="300" w:lineRule="exact"/>
              <w:ind w:firstLine="0" w:firstLineChars="0"/>
              <w:jc w:val="both"/>
              <w:textAlignment w:val="auto"/>
              <w:rPr>
                <w:rFonts w:hint="eastAsia" w:ascii="Times New Roman" w:hAnsi="Times New Roman" w:eastAsia="宋体" w:cs="Times New Roman"/>
                <w:kern w:val="2"/>
                <w:sz w:val="18"/>
                <w:szCs w:val="20"/>
                <w:highlight w:val="none"/>
                <w:lang w:val="en-US" w:eastAsia="zh-CN" w:bidi="ar-SA"/>
              </w:rPr>
            </w:pPr>
            <w:r>
              <w:rPr>
                <w:rFonts w:hint="eastAsia" w:ascii="宋体" w:hAnsi="宋体" w:eastAsia="宋体" w:cs="宋体"/>
                <w:b/>
                <w:bCs/>
                <w:color w:val="auto"/>
                <w:sz w:val="21"/>
                <w:szCs w:val="21"/>
                <w:highlight w:val="none"/>
                <w:lang w:val="en-US" w:eastAsia="zh-CN"/>
              </w:rPr>
              <w:t>证明材料：</w:t>
            </w:r>
            <w:r>
              <w:rPr>
                <w:rFonts w:hint="eastAsia" w:ascii="宋体" w:hAnsi="宋体" w:eastAsia="宋体" w:cs="宋体"/>
                <w:b/>
                <w:bCs/>
                <w:color w:val="auto"/>
                <w:sz w:val="21"/>
                <w:szCs w:val="21"/>
                <w:highlight w:val="none"/>
                <w:lang w:bidi="ar-SA"/>
              </w:rPr>
              <w:t>证书复印件</w:t>
            </w:r>
            <w:r>
              <w:rPr>
                <w:rFonts w:hint="eastAsia" w:ascii="宋体" w:hAnsi="宋体" w:eastAsia="宋体" w:cs="宋体"/>
                <w:b/>
                <w:bCs/>
                <w:color w:val="auto"/>
                <w:sz w:val="21"/>
                <w:szCs w:val="21"/>
                <w:highlight w:val="none"/>
                <w:lang w:eastAsia="zh-CN" w:bidi="ar-SA"/>
              </w:rPr>
              <w:t>加盖</w:t>
            </w:r>
            <w:r>
              <w:rPr>
                <w:rFonts w:hint="eastAsia" w:ascii="宋体" w:hAnsi="宋体" w:cs="宋体"/>
                <w:b/>
                <w:bCs/>
                <w:color w:val="auto"/>
                <w:sz w:val="21"/>
                <w:szCs w:val="21"/>
                <w:highlight w:val="none"/>
                <w:lang w:eastAsia="zh-CN" w:bidi="ar-SA"/>
              </w:rPr>
              <w:t>磋商响应供应商</w:t>
            </w:r>
            <w:r>
              <w:rPr>
                <w:rFonts w:hint="eastAsia" w:ascii="宋体" w:hAnsi="宋体" w:eastAsia="宋体" w:cs="宋体"/>
                <w:b/>
                <w:bCs/>
                <w:color w:val="auto"/>
                <w:sz w:val="21"/>
                <w:szCs w:val="21"/>
                <w:highlight w:val="none"/>
                <w:lang w:eastAsia="zh-CN" w:bidi="ar-SA"/>
              </w:rPr>
              <w:t>CA签章</w:t>
            </w:r>
            <w:r>
              <w:rPr>
                <w:rFonts w:hint="eastAsia" w:ascii="宋体" w:hAnsi="宋体" w:eastAsia="宋体" w:cs="宋体"/>
                <w:b/>
                <w:bCs/>
                <w:color w:val="auto"/>
                <w:sz w:val="21"/>
                <w:szCs w:val="21"/>
                <w:highlight w:val="none"/>
                <w:lang w:bidi="ar-SA"/>
              </w:rPr>
              <w:t>编入</w:t>
            </w:r>
            <w:r>
              <w:rPr>
                <w:rFonts w:hint="eastAsia" w:ascii="宋体" w:hAnsi="宋体" w:eastAsia="宋体" w:cs="宋体"/>
                <w:b/>
                <w:bCs/>
                <w:color w:val="auto"/>
                <w:sz w:val="21"/>
                <w:szCs w:val="21"/>
                <w:highlight w:val="none"/>
                <w:lang w:eastAsia="zh-CN" w:bidi="ar-SA"/>
              </w:rPr>
              <w:t>商务技术文件</w:t>
            </w:r>
            <w:r>
              <w:rPr>
                <w:rFonts w:hint="eastAsia" w:ascii="宋体" w:hAnsi="宋体" w:eastAsia="宋体" w:cs="宋体"/>
                <w:b/>
                <w:bCs/>
                <w:color w:val="auto"/>
                <w:sz w:val="21"/>
                <w:szCs w:val="21"/>
                <w:highlight w:val="none"/>
                <w:lang w:bidi="ar-SA"/>
              </w:rPr>
              <w:t>中，并同时提供国家认证认可监督管理委员会官方网站上相关证书有效的网页截图或网站打印页，否则不得分。</w:t>
            </w:r>
          </w:p>
        </w:tc>
        <w:tc>
          <w:tcPr>
            <w:tcW w:w="315" w:type="pct"/>
            <w:noWrap w:val="0"/>
            <w:vAlign w:val="top"/>
          </w:tcPr>
          <w:p w14:paraId="31A6B18F">
            <w:pPr>
              <w:pStyle w:val="15"/>
              <w:shd w:val="clear"/>
              <w:spacing w:before="120" w:after="120" w:line="480" w:lineRule="auto"/>
              <w:jc w:val="center"/>
              <w:rPr>
                <w:rFonts w:hAnsi="宋体" w:cs="宋体"/>
                <w:b/>
                <w:color w:val="auto"/>
                <w:sz w:val="18"/>
                <w:szCs w:val="18"/>
                <w:highlight w:val="none"/>
                <w:lang w:bidi="ar"/>
              </w:rPr>
            </w:pPr>
          </w:p>
        </w:tc>
        <w:tc>
          <w:tcPr>
            <w:tcW w:w="471" w:type="pct"/>
            <w:noWrap w:val="0"/>
            <w:vAlign w:val="top"/>
          </w:tcPr>
          <w:p w14:paraId="0D736B16">
            <w:pPr>
              <w:pStyle w:val="15"/>
              <w:shd w:val="clear"/>
              <w:spacing w:before="120" w:after="120" w:line="480" w:lineRule="auto"/>
              <w:jc w:val="center"/>
              <w:rPr>
                <w:rFonts w:hAnsi="宋体" w:cs="宋体"/>
                <w:b/>
                <w:color w:val="auto"/>
                <w:sz w:val="18"/>
                <w:szCs w:val="18"/>
                <w:highlight w:val="none"/>
                <w:lang w:bidi="ar"/>
              </w:rPr>
            </w:pPr>
          </w:p>
        </w:tc>
      </w:tr>
      <w:tr w14:paraId="0B3DA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trPr>
        <w:tc>
          <w:tcPr>
            <w:tcW w:w="288" w:type="pct"/>
            <w:noWrap w:val="0"/>
            <w:vAlign w:val="center"/>
          </w:tcPr>
          <w:p w14:paraId="768EA089">
            <w:pPr>
              <w:pStyle w:val="15"/>
              <w:shd w:val="clear"/>
              <w:spacing w:before="120" w:after="120" w:line="480" w:lineRule="auto"/>
              <w:jc w:val="center"/>
              <w:rPr>
                <w:rFonts w:hint="eastAsia" w:ascii="宋体" w:hAnsi="宋体" w:eastAsia="宋体" w:cs="宋体"/>
                <w:color w:val="000000" w:themeColor="text1"/>
                <w:kern w:val="2"/>
                <w:sz w:val="20"/>
                <w:szCs w:val="20"/>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0"/>
                <w:szCs w:val="20"/>
                <w:highlight w:val="none"/>
                <w:lang w:val="en-US" w:eastAsia="zh-CN" w:bidi="ar-SA"/>
                <w14:textFill>
                  <w14:solidFill>
                    <w14:schemeClr w14:val="tx1"/>
                  </w14:solidFill>
                </w14:textFill>
              </w:rPr>
              <w:t>2</w:t>
            </w:r>
          </w:p>
        </w:tc>
        <w:tc>
          <w:tcPr>
            <w:tcW w:w="6800" w:type="dxa"/>
            <w:noWrap w:val="0"/>
            <w:vAlign w:val="center"/>
          </w:tcPr>
          <w:p w14:paraId="25EEA726">
            <w:pPr>
              <w:keepNext w:val="0"/>
              <w:keepLines w:val="0"/>
              <w:pageBreakBefore w:val="0"/>
              <w:widowControl w:val="0"/>
              <w:numPr>
                <w:ilvl w:val="0"/>
                <w:numId w:val="0"/>
              </w:numPr>
              <w:shd w:val="clear"/>
              <w:tabs>
                <w:tab w:val="left" w:pos="1376"/>
              </w:tabs>
              <w:kinsoku/>
              <w:wordWrap/>
              <w:overflowPunct/>
              <w:topLinePunct w:val="0"/>
              <w:autoSpaceDE/>
              <w:autoSpaceDN/>
              <w:bidi w:val="0"/>
              <w:adjustRightInd/>
              <w:snapToGrid/>
              <w:spacing w:line="300" w:lineRule="exact"/>
              <w:ind w:firstLine="0" w:firstLineChars="0"/>
              <w:jc w:val="both"/>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磋商响应供应商</w:t>
            </w:r>
            <w:r>
              <w:rPr>
                <w:rFonts w:hint="eastAsia" w:ascii="宋体" w:hAnsi="宋体" w:eastAsia="宋体" w:cs="宋体"/>
                <w:color w:val="auto"/>
                <w:sz w:val="21"/>
                <w:szCs w:val="21"/>
                <w:highlight w:val="none"/>
                <w:lang w:val="en-US" w:eastAsia="zh-CN"/>
              </w:rPr>
              <w:t>自2022年1月1日至今（以合同签订时间为准），承担过同类污水</w:t>
            </w:r>
            <w:r>
              <w:rPr>
                <w:rFonts w:hint="eastAsia" w:ascii="宋体" w:hAnsi="宋体" w:cs="宋体"/>
                <w:color w:val="auto"/>
                <w:sz w:val="21"/>
                <w:szCs w:val="21"/>
                <w:highlight w:val="none"/>
                <w:lang w:val="en-US" w:eastAsia="zh-CN"/>
              </w:rPr>
              <w:t>管网</w:t>
            </w:r>
            <w:r>
              <w:rPr>
                <w:rFonts w:hint="eastAsia" w:ascii="宋体" w:hAnsi="宋体" w:eastAsia="宋体" w:cs="宋体"/>
                <w:color w:val="auto"/>
                <w:sz w:val="21"/>
                <w:szCs w:val="21"/>
                <w:highlight w:val="none"/>
                <w:lang w:val="en-US" w:eastAsia="zh-CN"/>
              </w:rPr>
              <w:t>设计项目业绩的，每提供1个业绩合同得1分，最高得3分。</w:t>
            </w:r>
          </w:p>
          <w:p w14:paraId="3AC5B4AF">
            <w:pPr>
              <w:keepNext w:val="0"/>
              <w:keepLines w:val="0"/>
              <w:pageBreakBefore w:val="0"/>
              <w:widowControl w:val="0"/>
              <w:shd w:val="clear"/>
              <w:kinsoku/>
              <w:wordWrap/>
              <w:overflowPunct/>
              <w:topLinePunct w:val="0"/>
              <w:autoSpaceDE/>
              <w:autoSpaceDN/>
              <w:bidi w:val="0"/>
              <w:adjustRightInd/>
              <w:snapToGrid/>
              <w:spacing w:line="300" w:lineRule="exact"/>
              <w:ind w:firstLine="0" w:firstLineChars="0"/>
              <w:jc w:val="both"/>
              <w:textAlignment w:val="auto"/>
              <w:rPr>
                <w:rFonts w:hint="eastAsia" w:ascii="宋体" w:hAnsi="宋体" w:eastAsia="宋体" w:cs="宋体"/>
                <w:kern w:val="2"/>
                <w:sz w:val="18"/>
                <w:szCs w:val="20"/>
                <w:highlight w:val="none"/>
                <w:lang w:val="zh-CN" w:eastAsia="zh-CN" w:bidi="zh-CN"/>
              </w:rPr>
            </w:pPr>
            <w:r>
              <w:rPr>
                <w:rFonts w:hint="eastAsia" w:ascii="宋体" w:hAnsi="宋体" w:eastAsia="宋体" w:cs="宋体"/>
                <w:b/>
                <w:bCs/>
                <w:color w:val="auto"/>
                <w:sz w:val="21"/>
                <w:szCs w:val="21"/>
                <w:highlight w:val="none"/>
                <w:lang w:val="en-US" w:eastAsia="zh-CN"/>
              </w:rPr>
              <w:t>证明材料</w:t>
            </w:r>
            <w:r>
              <w:rPr>
                <w:rFonts w:hint="eastAsia" w:ascii="宋体" w:hAnsi="宋体" w:eastAsia="宋体" w:cs="宋体"/>
                <w:b/>
                <w:bCs/>
                <w:color w:val="auto"/>
                <w:sz w:val="21"/>
                <w:szCs w:val="21"/>
                <w:highlight w:val="none"/>
              </w:rPr>
              <w:t>：同一个合同</w:t>
            </w:r>
            <w:r>
              <w:rPr>
                <w:rFonts w:hint="eastAsia" w:ascii="宋体" w:hAnsi="宋体" w:eastAsia="宋体" w:cs="宋体"/>
                <w:b/>
                <w:bCs/>
                <w:color w:val="auto"/>
                <w:sz w:val="21"/>
                <w:szCs w:val="21"/>
                <w:highlight w:val="none"/>
                <w:lang w:val="en-US" w:eastAsia="zh-CN"/>
              </w:rPr>
              <w:t>分多个年份签订的</w:t>
            </w:r>
            <w:r>
              <w:rPr>
                <w:rFonts w:hint="eastAsia" w:ascii="宋体" w:hAnsi="宋体" w:eastAsia="宋体" w:cs="宋体"/>
                <w:b/>
                <w:bCs/>
                <w:color w:val="auto"/>
                <w:sz w:val="21"/>
                <w:szCs w:val="21"/>
                <w:highlight w:val="none"/>
              </w:rPr>
              <w:t>不得重复得分。需提供业绩合同（</w:t>
            </w:r>
            <w:r>
              <w:rPr>
                <w:rFonts w:hint="eastAsia" w:ascii="宋体" w:hAnsi="宋体" w:eastAsia="宋体" w:cs="宋体"/>
                <w:b/>
                <w:bCs/>
                <w:color w:val="auto"/>
                <w:sz w:val="21"/>
                <w:szCs w:val="21"/>
                <w:highlight w:val="none"/>
                <w:u w:val="single"/>
              </w:rPr>
              <w:t>包括但不限于合同内容、双方签字盖章、签署时间；若合同内容不能体现相关信息的，还需提供合同业主盖章的证明材料</w:t>
            </w:r>
            <w:r>
              <w:rPr>
                <w:rFonts w:hint="eastAsia" w:ascii="宋体" w:hAnsi="宋体" w:eastAsia="宋体" w:cs="宋体"/>
                <w:b/>
                <w:bCs/>
                <w:color w:val="auto"/>
                <w:sz w:val="21"/>
                <w:szCs w:val="21"/>
                <w:highlight w:val="none"/>
              </w:rPr>
              <w:t>）复印件并加盖</w:t>
            </w:r>
            <w:r>
              <w:rPr>
                <w:rFonts w:hint="eastAsia" w:ascii="宋体" w:hAnsi="宋体" w:cs="宋体"/>
                <w:b/>
                <w:bCs/>
                <w:color w:val="auto"/>
                <w:sz w:val="21"/>
                <w:szCs w:val="21"/>
                <w:highlight w:val="none"/>
                <w:lang w:eastAsia="zh-CN"/>
              </w:rPr>
              <w:t>磋商响应供应商</w:t>
            </w:r>
            <w:r>
              <w:rPr>
                <w:rFonts w:hint="eastAsia" w:ascii="宋体" w:hAnsi="宋体" w:eastAsia="宋体" w:cs="宋体"/>
                <w:b/>
                <w:bCs/>
                <w:color w:val="auto"/>
                <w:sz w:val="21"/>
                <w:szCs w:val="21"/>
                <w:highlight w:val="none"/>
                <w:lang w:val="en-US" w:eastAsia="zh-CN"/>
              </w:rPr>
              <w:t>CA签</w:t>
            </w:r>
            <w:r>
              <w:rPr>
                <w:rFonts w:hint="eastAsia" w:ascii="宋体" w:hAnsi="宋体" w:eastAsia="宋体" w:cs="宋体"/>
                <w:b/>
                <w:bCs/>
                <w:color w:val="auto"/>
                <w:sz w:val="21"/>
                <w:szCs w:val="21"/>
                <w:highlight w:val="none"/>
              </w:rPr>
              <w:t>章，否则不得分；时间认定以合同签订时间为准。</w:t>
            </w:r>
          </w:p>
        </w:tc>
        <w:tc>
          <w:tcPr>
            <w:tcW w:w="315" w:type="pct"/>
            <w:noWrap w:val="0"/>
            <w:vAlign w:val="top"/>
          </w:tcPr>
          <w:p w14:paraId="787D03CF">
            <w:pPr>
              <w:pStyle w:val="15"/>
              <w:shd w:val="clear"/>
              <w:spacing w:before="120" w:after="120" w:line="480" w:lineRule="auto"/>
              <w:jc w:val="center"/>
              <w:rPr>
                <w:rFonts w:hAnsi="宋体" w:cs="宋体"/>
                <w:b/>
                <w:color w:val="auto"/>
                <w:sz w:val="18"/>
                <w:szCs w:val="18"/>
                <w:highlight w:val="none"/>
                <w:lang w:bidi="ar"/>
              </w:rPr>
            </w:pPr>
          </w:p>
        </w:tc>
        <w:tc>
          <w:tcPr>
            <w:tcW w:w="471" w:type="pct"/>
            <w:noWrap w:val="0"/>
            <w:vAlign w:val="top"/>
          </w:tcPr>
          <w:p w14:paraId="3E710D8D">
            <w:pPr>
              <w:pStyle w:val="15"/>
              <w:shd w:val="clear"/>
              <w:spacing w:before="120" w:after="120" w:line="480" w:lineRule="auto"/>
              <w:jc w:val="center"/>
              <w:rPr>
                <w:rFonts w:hAnsi="宋体" w:cs="宋体"/>
                <w:b/>
                <w:color w:val="auto"/>
                <w:sz w:val="18"/>
                <w:szCs w:val="18"/>
                <w:highlight w:val="none"/>
                <w:lang w:bidi="ar"/>
              </w:rPr>
            </w:pPr>
          </w:p>
        </w:tc>
      </w:tr>
      <w:tr w14:paraId="53A68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288" w:type="pct"/>
            <w:noWrap w:val="0"/>
            <w:vAlign w:val="center"/>
          </w:tcPr>
          <w:p w14:paraId="265737A7">
            <w:pPr>
              <w:pStyle w:val="15"/>
              <w:shd w:val="clear"/>
              <w:spacing w:before="120" w:after="120" w:line="480" w:lineRule="auto"/>
              <w:jc w:val="center"/>
              <w:rPr>
                <w:rFonts w:hint="eastAsia" w:ascii="宋体" w:hAnsi="宋体" w:eastAsia="宋体" w:cs="宋体"/>
                <w:color w:val="000000" w:themeColor="text1"/>
                <w:kern w:val="2"/>
                <w:sz w:val="20"/>
                <w:szCs w:val="20"/>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0"/>
                <w:szCs w:val="20"/>
                <w:highlight w:val="none"/>
                <w:lang w:val="en-US" w:eastAsia="zh-CN" w:bidi="ar-SA"/>
                <w14:textFill>
                  <w14:solidFill>
                    <w14:schemeClr w14:val="tx1"/>
                  </w14:solidFill>
                </w14:textFill>
              </w:rPr>
              <w:t>3</w:t>
            </w:r>
          </w:p>
        </w:tc>
        <w:tc>
          <w:tcPr>
            <w:tcW w:w="6800" w:type="dxa"/>
            <w:noWrap w:val="0"/>
            <w:vAlign w:val="center"/>
          </w:tcPr>
          <w:p w14:paraId="68D0D96D">
            <w:pPr>
              <w:keepNext w:val="0"/>
              <w:keepLines w:val="0"/>
              <w:pageBreakBefore w:val="0"/>
              <w:widowControl w:val="0"/>
              <w:shd w:val="clear"/>
              <w:kinsoku/>
              <w:wordWrap/>
              <w:overflowPunct/>
              <w:topLinePunct w:val="0"/>
              <w:autoSpaceDE w:val="0"/>
              <w:autoSpaceDN w:val="0"/>
              <w:bidi w:val="0"/>
              <w:adjustRightInd/>
              <w:snapToGrid/>
              <w:spacing w:line="300" w:lineRule="exact"/>
              <w:ind w:firstLine="0" w:firstLineChars="0"/>
              <w:jc w:val="both"/>
              <w:textAlignment w:val="auto"/>
              <w:rPr>
                <w:rFonts w:hint="eastAsia" w:ascii="宋体" w:hAnsi="宋体" w:eastAsia="宋体" w:cs="宋体"/>
                <w:b/>
                <w:bCs/>
                <w:color w:val="000000"/>
                <w:kern w:val="0"/>
                <w:sz w:val="21"/>
                <w:szCs w:val="21"/>
                <w:highlight w:val="none"/>
              </w:rPr>
            </w:pPr>
            <w:r>
              <w:rPr>
                <w:rFonts w:hint="eastAsia" w:ascii="宋体" w:hAnsi="宋体" w:eastAsia="宋体" w:cs="宋体"/>
                <w:b/>
                <w:bCs/>
                <w:color w:val="000000"/>
                <w:kern w:val="0"/>
                <w:sz w:val="21"/>
                <w:szCs w:val="21"/>
                <w:highlight w:val="none"/>
              </w:rPr>
              <w:t>拟派项目负责人</w:t>
            </w:r>
            <w:r>
              <w:rPr>
                <w:rFonts w:hint="eastAsia" w:ascii="宋体" w:hAnsi="宋体" w:eastAsia="宋体" w:cs="宋体"/>
                <w:b/>
                <w:bCs/>
                <w:color w:val="000000"/>
                <w:kern w:val="0"/>
                <w:sz w:val="21"/>
                <w:szCs w:val="21"/>
                <w:highlight w:val="none"/>
                <w:lang w:eastAsia="zh-CN"/>
              </w:rPr>
              <w:t>（</w:t>
            </w:r>
            <w:r>
              <w:rPr>
                <w:rFonts w:hint="eastAsia" w:ascii="宋体" w:hAnsi="宋体" w:eastAsia="宋体" w:cs="宋体"/>
                <w:b/>
                <w:bCs/>
                <w:color w:val="000000"/>
                <w:kern w:val="0"/>
                <w:sz w:val="21"/>
                <w:szCs w:val="21"/>
                <w:highlight w:val="none"/>
                <w:lang w:val="en-US" w:eastAsia="zh-CN"/>
              </w:rPr>
              <w:t>项目负责人只能为一人</w:t>
            </w:r>
            <w:r>
              <w:rPr>
                <w:rFonts w:hint="eastAsia" w:ascii="宋体" w:hAnsi="宋体" w:eastAsia="宋体" w:cs="宋体"/>
                <w:b/>
                <w:bCs/>
                <w:color w:val="000000"/>
                <w:kern w:val="0"/>
                <w:sz w:val="21"/>
                <w:szCs w:val="21"/>
                <w:highlight w:val="none"/>
                <w:lang w:eastAsia="zh-CN"/>
              </w:rPr>
              <w:t>）</w:t>
            </w:r>
            <w:r>
              <w:rPr>
                <w:rFonts w:hint="eastAsia" w:ascii="宋体" w:hAnsi="宋体" w:eastAsia="宋体" w:cs="宋体"/>
                <w:b/>
                <w:bCs/>
                <w:color w:val="000000"/>
                <w:kern w:val="0"/>
                <w:sz w:val="21"/>
                <w:szCs w:val="21"/>
                <w:highlight w:val="none"/>
              </w:rPr>
              <w:t>：</w:t>
            </w:r>
          </w:p>
          <w:p w14:paraId="67B4E51D">
            <w:pPr>
              <w:keepNext w:val="0"/>
              <w:keepLines w:val="0"/>
              <w:pageBreakBefore w:val="0"/>
              <w:widowControl w:val="0"/>
              <w:shd w:val="clear"/>
              <w:kinsoku/>
              <w:wordWrap/>
              <w:overflowPunct/>
              <w:topLinePunct w:val="0"/>
              <w:autoSpaceDE w:val="0"/>
              <w:autoSpaceDN w:val="0"/>
              <w:bidi w:val="0"/>
              <w:adjustRightInd/>
              <w:snapToGrid/>
              <w:spacing w:line="300" w:lineRule="exact"/>
              <w:ind w:firstLine="0" w:firstLineChars="0"/>
              <w:jc w:val="both"/>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1）</w:t>
            </w:r>
            <w:r>
              <w:rPr>
                <w:rFonts w:hint="eastAsia" w:ascii="宋体" w:hAnsi="宋体" w:eastAsia="宋体" w:cs="宋体"/>
                <w:color w:val="000000"/>
                <w:kern w:val="0"/>
                <w:sz w:val="21"/>
                <w:szCs w:val="21"/>
                <w:highlight w:val="none"/>
              </w:rPr>
              <w:t>具备注册公用设备工程师（给排水）</w:t>
            </w:r>
            <w:r>
              <w:rPr>
                <w:rFonts w:hint="eastAsia" w:ascii="宋体" w:hAnsi="宋体" w:eastAsia="宋体" w:cs="宋体"/>
                <w:color w:val="000000"/>
                <w:kern w:val="0"/>
                <w:sz w:val="21"/>
                <w:szCs w:val="21"/>
                <w:highlight w:val="none"/>
                <w:lang w:val="en-US" w:eastAsia="zh-CN"/>
              </w:rPr>
              <w:t>证书</w:t>
            </w:r>
            <w:r>
              <w:rPr>
                <w:rFonts w:hint="eastAsia" w:ascii="宋体" w:hAnsi="宋体" w:eastAsia="宋体" w:cs="宋体"/>
                <w:color w:val="000000"/>
                <w:kern w:val="0"/>
                <w:sz w:val="21"/>
                <w:szCs w:val="21"/>
                <w:highlight w:val="none"/>
              </w:rPr>
              <w:t>的，</w:t>
            </w:r>
            <w:r>
              <w:rPr>
                <w:rFonts w:hint="eastAsia" w:ascii="宋体" w:hAnsi="宋体" w:eastAsia="宋体" w:cs="宋体"/>
                <w:color w:val="000000"/>
                <w:kern w:val="0"/>
                <w:sz w:val="21"/>
                <w:szCs w:val="21"/>
                <w:highlight w:val="none"/>
                <w:lang w:val="en-US" w:eastAsia="zh-CN"/>
              </w:rPr>
              <w:t>得</w:t>
            </w:r>
            <w:r>
              <w:rPr>
                <w:rFonts w:hint="eastAsia" w:ascii="宋体" w:hAnsi="宋体" w:eastAsia="宋体" w:cs="宋体"/>
                <w:color w:val="000000"/>
                <w:kern w:val="0"/>
                <w:sz w:val="21"/>
                <w:szCs w:val="21"/>
                <w:highlight w:val="none"/>
              </w:rPr>
              <w:t>2分</w:t>
            </w:r>
            <w:r>
              <w:rPr>
                <w:rFonts w:hint="eastAsia" w:ascii="宋体" w:hAnsi="宋体" w:eastAsia="宋体" w:cs="宋体"/>
                <w:color w:val="000000"/>
                <w:kern w:val="0"/>
                <w:sz w:val="21"/>
                <w:szCs w:val="21"/>
                <w:highlight w:val="none"/>
                <w:lang w:eastAsia="zh-CN"/>
              </w:rPr>
              <w:t>，</w:t>
            </w:r>
            <w:r>
              <w:rPr>
                <w:rFonts w:hint="eastAsia" w:ascii="宋体" w:hAnsi="宋体" w:eastAsia="宋体" w:cs="宋体"/>
                <w:color w:val="000000"/>
                <w:kern w:val="0"/>
                <w:sz w:val="21"/>
                <w:szCs w:val="21"/>
                <w:highlight w:val="none"/>
                <w:lang w:val="en-US" w:eastAsia="zh-CN"/>
              </w:rPr>
              <w:t>同时具有</w:t>
            </w:r>
            <w:r>
              <w:rPr>
                <w:rFonts w:hint="eastAsia" w:ascii="宋体" w:hAnsi="宋体" w:eastAsia="宋体" w:cs="宋体"/>
                <w:color w:val="000000"/>
                <w:kern w:val="0"/>
                <w:sz w:val="21"/>
                <w:szCs w:val="21"/>
                <w:highlight w:val="none"/>
              </w:rPr>
              <w:t>给排水专业高级工程师</w:t>
            </w:r>
            <w:r>
              <w:rPr>
                <w:rFonts w:hint="eastAsia" w:ascii="宋体" w:hAnsi="宋体" w:eastAsia="宋体" w:cs="宋体"/>
                <w:color w:val="000000"/>
                <w:kern w:val="0"/>
                <w:sz w:val="21"/>
                <w:szCs w:val="21"/>
                <w:highlight w:val="none"/>
                <w:lang w:val="en-US" w:eastAsia="zh-CN"/>
              </w:rPr>
              <w:t>职称</w:t>
            </w:r>
            <w:r>
              <w:rPr>
                <w:rFonts w:hint="eastAsia" w:ascii="宋体" w:hAnsi="宋体" w:eastAsia="宋体" w:cs="宋体"/>
                <w:color w:val="000000"/>
                <w:kern w:val="0"/>
                <w:sz w:val="21"/>
                <w:szCs w:val="21"/>
                <w:highlight w:val="none"/>
              </w:rPr>
              <w:t>的</w:t>
            </w:r>
            <w:r>
              <w:rPr>
                <w:rFonts w:hint="eastAsia" w:ascii="宋体" w:hAnsi="宋体" w:eastAsia="宋体" w:cs="宋体"/>
                <w:color w:val="000000"/>
                <w:kern w:val="0"/>
                <w:sz w:val="21"/>
                <w:szCs w:val="21"/>
                <w:highlight w:val="none"/>
                <w:lang w:eastAsia="zh-CN"/>
              </w:rPr>
              <w:t>，</w:t>
            </w:r>
            <w:r>
              <w:rPr>
                <w:rFonts w:hint="eastAsia" w:ascii="宋体" w:hAnsi="宋体" w:eastAsia="宋体" w:cs="宋体"/>
                <w:color w:val="000000"/>
                <w:kern w:val="0"/>
                <w:sz w:val="21"/>
                <w:szCs w:val="21"/>
                <w:highlight w:val="none"/>
              </w:rPr>
              <w:t>得3分</w:t>
            </w:r>
            <w:r>
              <w:rPr>
                <w:rFonts w:hint="eastAsia" w:ascii="宋体" w:hAnsi="宋体" w:eastAsia="宋体" w:cs="宋体"/>
                <w:color w:val="000000"/>
                <w:kern w:val="0"/>
                <w:sz w:val="21"/>
                <w:szCs w:val="21"/>
                <w:highlight w:val="none"/>
                <w:lang w:eastAsia="zh-CN"/>
              </w:rPr>
              <w:t>；</w:t>
            </w:r>
            <w:r>
              <w:rPr>
                <w:rFonts w:hint="eastAsia" w:ascii="宋体" w:hAnsi="宋体" w:eastAsia="宋体" w:cs="宋体"/>
                <w:color w:val="000000"/>
                <w:kern w:val="0"/>
                <w:sz w:val="21"/>
                <w:szCs w:val="21"/>
                <w:highlight w:val="none"/>
                <w:lang w:val="en-US" w:eastAsia="zh-CN"/>
              </w:rPr>
              <w:t>同时具有</w:t>
            </w:r>
            <w:r>
              <w:rPr>
                <w:rFonts w:hint="eastAsia" w:ascii="宋体" w:hAnsi="宋体" w:eastAsia="宋体" w:cs="宋体"/>
                <w:color w:val="000000"/>
                <w:kern w:val="0"/>
                <w:sz w:val="21"/>
                <w:szCs w:val="21"/>
                <w:highlight w:val="none"/>
              </w:rPr>
              <w:t>给排水专业工程师</w:t>
            </w:r>
            <w:r>
              <w:rPr>
                <w:rFonts w:hint="eastAsia" w:ascii="宋体" w:hAnsi="宋体" w:eastAsia="宋体" w:cs="宋体"/>
                <w:color w:val="000000"/>
                <w:kern w:val="0"/>
                <w:sz w:val="21"/>
                <w:szCs w:val="21"/>
                <w:highlight w:val="none"/>
                <w:lang w:val="en-US" w:eastAsia="zh-CN"/>
              </w:rPr>
              <w:t>职称</w:t>
            </w:r>
            <w:r>
              <w:rPr>
                <w:rFonts w:hint="eastAsia" w:ascii="宋体" w:hAnsi="宋体" w:eastAsia="宋体" w:cs="宋体"/>
                <w:color w:val="000000"/>
                <w:kern w:val="0"/>
                <w:sz w:val="21"/>
                <w:szCs w:val="21"/>
                <w:highlight w:val="none"/>
              </w:rPr>
              <w:t>的</w:t>
            </w:r>
            <w:r>
              <w:rPr>
                <w:rFonts w:hint="eastAsia" w:ascii="宋体" w:hAnsi="宋体" w:eastAsia="宋体" w:cs="宋体"/>
                <w:color w:val="000000"/>
                <w:kern w:val="0"/>
                <w:sz w:val="21"/>
                <w:szCs w:val="21"/>
                <w:highlight w:val="none"/>
                <w:lang w:eastAsia="zh-CN"/>
              </w:rPr>
              <w:t>，</w:t>
            </w:r>
            <w:r>
              <w:rPr>
                <w:rFonts w:hint="eastAsia" w:ascii="宋体" w:hAnsi="宋体" w:eastAsia="宋体" w:cs="宋体"/>
                <w:color w:val="000000"/>
                <w:kern w:val="0"/>
                <w:sz w:val="21"/>
                <w:szCs w:val="21"/>
                <w:highlight w:val="none"/>
                <w:lang w:val="en-US" w:eastAsia="zh-CN"/>
              </w:rPr>
              <w:t>得1分，本项最高得5分。</w:t>
            </w:r>
          </w:p>
          <w:p w14:paraId="39F67AFD">
            <w:pPr>
              <w:keepNext w:val="0"/>
              <w:keepLines w:val="0"/>
              <w:pageBreakBefore w:val="0"/>
              <w:widowControl w:val="0"/>
              <w:shd w:val="clear"/>
              <w:kinsoku/>
              <w:wordWrap/>
              <w:overflowPunct/>
              <w:topLinePunct w:val="0"/>
              <w:autoSpaceDE w:val="0"/>
              <w:autoSpaceDN w:val="0"/>
              <w:bidi w:val="0"/>
              <w:adjustRightInd/>
              <w:snapToGrid/>
              <w:spacing w:line="300" w:lineRule="exact"/>
              <w:ind w:firstLine="0" w:firstLineChars="0"/>
              <w:jc w:val="both"/>
              <w:textAlignment w:val="auto"/>
              <w:rPr>
                <w:rFonts w:hint="eastAsia" w:ascii="宋体" w:hAnsi="宋体" w:eastAsia="宋体" w:cs="宋体"/>
                <w:color w:val="000000" w:themeColor="text1"/>
                <w:kern w:val="2"/>
                <w:sz w:val="18"/>
                <w:szCs w:val="18"/>
                <w:highlight w:val="none"/>
                <w:lang w:val="en-US" w:eastAsia="zh-CN" w:bidi="ar-SA"/>
                <w14:textFill>
                  <w14:solidFill>
                    <w14:schemeClr w14:val="tx1"/>
                  </w14:solidFill>
                </w14:textFill>
              </w:rPr>
            </w:pPr>
            <w:r>
              <w:rPr>
                <w:rFonts w:hint="eastAsia" w:ascii="宋体" w:hAnsi="宋体" w:eastAsia="宋体" w:cs="宋体"/>
                <w:b/>
                <w:bCs/>
                <w:color w:val="000000"/>
                <w:kern w:val="0"/>
                <w:sz w:val="21"/>
                <w:szCs w:val="21"/>
                <w:highlight w:val="none"/>
                <w:lang w:val="en-US" w:eastAsia="zh-CN"/>
              </w:rPr>
              <w:t>证明材料</w:t>
            </w:r>
            <w:r>
              <w:rPr>
                <w:rFonts w:hint="eastAsia" w:ascii="宋体" w:hAnsi="宋体" w:eastAsia="宋体" w:cs="宋体"/>
                <w:b/>
                <w:bCs/>
                <w:color w:val="000000"/>
                <w:kern w:val="0"/>
                <w:sz w:val="21"/>
                <w:szCs w:val="21"/>
                <w:highlight w:val="none"/>
              </w:rPr>
              <w:t>：需提供相关证书复印件以及</w:t>
            </w:r>
            <w:r>
              <w:rPr>
                <w:rFonts w:hint="eastAsia" w:ascii="宋体" w:hAnsi="宋体" w:cs="宋体"/>
                <w:b/>
                <w:bCs/>
                <w:color w:val="000000"/>
                <w:kern w:val="0"/>
                <w:sz w:val="21"/>
                <w:szCs w:val="21"/>
                <w:highlight w:val="none"/>
                <w:lang w:eastAsia="zh-CN"/>
              </w:rPr>
              <w:t>磋商响应供应商</w:t>
            </w:r>
            <w:r>
              <w:rPr>
                <w:rFonts w:hint="eastAsia" w:ascii="宋体" w:hAnsi="宋体" w:eastAsia="宋体" w:cs="宋体"/>
                <w:b/>
                <w:bCs/>
                <w:color w:val="000000"/>
                <w:kern w:val="0"/>
                <w:sz w:val="21"/>
                <w:szCs w:val="21"/>
                <w:highlight w:val="none"/>
              </w:rPr>
              <w:t>为其缴纳的近3个月</w:t>
            </w:r>
            <w:r>
              <w:rPr>
                <w:rFonts w:hint="eastAsia" w:ascii="宋体" w:hAnsi="宋体" w:eastAsia="宋体" w:cs="宋体"/>
                <w:b/>
                <w:bCs/>
                <w:color w:val="000000"/>
                <w:kern w:val="0"/>
                <w:sz w:val="21"/>
                <w:szCs w:val="21"/>
                <w:highlight w:val="none"/>
                <w:lang w:val="en-US" w:eastAsia="zh-CN"/>
              </w:rPr>
              <w:t>内</w:t>
            </w:r>
            <w:r>
              <w:rPr>
                <w:rFonts w:hint="eastAsia" w:ascii="宋体" w:hAnsi="宋体" w:eastAsia="宋体" w:cs="宋体"/>
                <w:b/>
                <w:bCs/>
                <w:color w:val="000000"/>
                <w:kern w:val="0"/>
                <w:sz w:val="21"/>
                <w:szCs w:val="21"/>
                <w:highlight w:val="none"/>
              </w:rPr>
              <w:t>社保证明</w:t>
            </w:r>
            <w:r>
              <w:rPr>
                <w:rFonts w:hint="eastAsia" w:ascii="宋体" w:hAnsi="宋体" w:cs="宋体"/>
                <w:b/>
                <w:bCs/>
                <w:color w:val="000000"/>
                <w:kern w:val="0"/>
                <w:sz w:val="21"/>
                <w:szCs w:val="21"/>
                <w:highlight w:val="none"/>
                <w:lang w:eastAsia="zh-CN"/>
              </w:rPr>
              <w:t>（</w:t>
            </w:r>
            <w:r>
              <w:rPr>
                <w:rFonts w:hint="eastAsia" w:ascii="宋体" w:hAnsi="宋体" w:eastAsia="宋体" w:cs="宋体"/>
                <w:b/>
                <w:bCs/>
                <w:color w:val="000000"/>
                <w:kern w:val="0"/>
                <w:sz w:val="21"/>
                <w:szCs w:val="21"/>
                <w:highlight w:val="none"/>
              </w:rPr>
              <w:t>具有事业双重性质的单位人员社保情况需出具主管部门的意见，视同</w:t>
            </w:r>
            <w:r>
              <w:rPr>
                <w:rFonts w:hint="eastAsia" w:ascii="宋体" w:hAnsi="宋体" w:cs="宋体"/>
                <w:b/>
                <w:bCs/>
                <w:color w:val="000000"/>
                <w:kern w:val="0"/>
                <w:sz w:val="21"/>
                <w:szCs w:val="21"/>
                <w:highlight w:val="none"/>
                <w:lang w:eastAsia="zh-CN"/>
              </w:rPr>
              <w:t>磋商响应供应商</w:t>
            </w:r>
            <w:r>
              <w:rPr>
                <w:rFonts w:hint="eastAsia" w:ascii="宋体" w:hAnsi="宋体" w:eastAsia="宋体" w:cs="宋体"/>
                <w:b/>
                <w:bCs/>
                <w:color w:val="000000"/>
                <w:kern w:val="0"/>
                <w:sz w:val="21"/>
                <w:szCs w:val="21"/>
                <w:highlight w:val="none"/>
              </w:rPr>
              <w:t>缴纳</w:t>
            </w:r>
            <w:r>
              <w:rPr>
                <w:rFonts w:hint="eastAsia" w:ascii="宋体" w:hAnsi="宋体" w:cs="宋体"/>
                <w:b/>
                <w:bCs/>
                <w:color w:val="000000"/>
                <w:kern w:val="0"/>
                <w:sz w:val="21"/>
                <w:szCs w:val="21"/>
                <w:highlight w:val="none"/>
                <w:lang w:eastAsia="zh-CN"/>
              </w:rPr>
              <w:t>）</w:t>
            </w:r>
            <w:r>
              <w:rPr>
                <w:rFonts w:hint="eastAsia" w:ascii="宋体" w:hAnsi="宋体" w:eastAsia="宋体" w:cs="宋体"/>
                <w:b/>
                <w:bCs/>
                <w:color w:val="000000"/>
                <w:kern w:val="0"/>
                <w:sz w:val="21"/>
                <w:szCs w:val="21"/>
                <w:highlight w:val="none"/>
              </w:rPr>
              <w:t>并加盖</w:t>
            </w:r>
            <w:r>
              <w:rPr>
                <w:rFonts w:hint="eastAsia" w:ascii="宋体" w:hAnsi="宋体" w:cs="宋体"/>
                <w:b/>
                <w:bCs/>
                <w:color w:val="000000"/>
                <w:kern w:val="0"/>
                <w:sz w:val="21"/>
                <w:szCs w:val="21"/>
                <w:highlight w:val="none"/>
                <w:lang w:eastAsia="zh-CN"/>
              </w:rPr>
              <w:t>磋商响应供应商</w:t>
            </w:r>
            <w:r>
              <w:rPr>
                <w:rFonts w:hint="eastAsia" w:ascii="宋体" w:hAnsi="宋体" w:eastAsia="宋体" w:cs="宋体"/>
                <w:b/>
                <w:bCs/>
                <w:color w:val="auto"/>
                <w:sz w:val="21"/>
                <w:szCs w:val="21"/>
                <w:highlight w:val="none"/>
                <w:lang w:val="en-US" w:eastAsia="zh-CN"/>
              </w:rPr>
              <w:t>CA签</w:t>
            </w:r>
            <w:r>
              <w:rPr>
                <w:rFonts w:hint="eastAsia" w:ascii="宋体" w:hAnsi="宋体" w:eastAsia="宋体" w:cs="宋体"/>
                <w:b/>
                <w:bCs/>
                <w:color w:val="auto"/>
                <w:sz w:val="21"/>
                <w:szCs w:val="21"/>
                <w:highlight w:val="none"/>
              </w:rPr>
              <w:t>章</w:t>
            </w:r>
            <w:r>
              <w:rPr>
                <w:rFonts w:hint="eastAsia" w:ascii="宋体" w:hAnsi="宋体" w:eastAsia="宋体" w:cs="宋体"/>
                <w:b/>
                <w:bCs/>
                <w:color w:val="000000"/>
                <w:kern w:val="0"/>
                <w:sz w:val="21"/>
                <w:szCs w:val="21"/>
                <w:highlight w:val="none"/>
              </w:rPr>
              <w:t>，否则不得分。</w:t>
            </w:r>
          </w:p>
        </w:tc>
        <w:tc>
          <w:tcPr>
            <w:tcW w:w="315" w:type="pct"/>
            <w:noWrap w:val="0"/>
            <w:vAlign w:val="top"/>
          </w:tcPr>
          <w:p w14:paraId="2BD2A8CA">
            <w:pPr>
              <w:pStyle w:val="15"/>
              <w:shd w:val="clear"/>
              <w:spacing w:before="120" w:after="120" w:line="480" w:lineRule="auto"/>
              <w:jc w:val="center"/>
              <w:rPr>
                <w:rFonts w:hAnsi="宋体" w:cs="宋体"/>
                <w:b/>
                <w:color w:val="auto"/>
                <w:sz w:val="18"/>
                <w:szCs w:val="18"/>
                <w:highlight w:val="none"/>
                <w:lang w:bidi="ar"/>
              </w:rPr>
            </w:pPr>
          </w:p>
        </w:tc>
        <w:tc>
          <w:tcPr>
            <w:tcW w:w="471" w:type="pct"/>
            <w:noWrap w:val="0"/>
            <w:vAlign w:val="top"/>
          </w:tcPr>
          <w:p w14:paraId="09F1C079">
            <w:pPr>
              <w:pStyle w:val="15"/>
              <w:shd w:val="clear"/>
              <w:spacing w:before="120" w:after="120" w:line="480" w:lineRule="auto"/>
              <w:jc w:val="center"/>
              <w:rPr>
                <w:rFonts w:hAnsi="宋体" w:cs="宋体"/>
                <w:b/>
                <w:color w:val="auto"/>
                <w:sz w:val="18"/>
                <w:szCs w:val="18"/>
                <w:highlight w:val="none"/>
                <w:lang w:bidi="ar"/>
              </w:rPr>
            </w:pPr>
          </w:p>
        </w:tc>
      </w:tr>
      <w:tr w14:paraId="05636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288" w:type="pct"/>
            <w:noWrap w:val="0"/>
            <w:vAlign w:val="center"/>
          </w:tcPr>
          <w:p w14:paraId="7B3DBEA1">
            <w:pPr>
              <w:pStyle w:val="15"/>
              <w:shd w:val="clear"/>
              <w:spacing w:before="120" w:after="120" w:line="480" w:lineRule="auto"/>
              <w:jc w:val="center"/>
              <w:rPr>
                <w:rFonts w:hint="default" w:ascii="宋体" w:hAnsi="宋体" w:eastAsia="宋体" w:cs="宋体"/>
                <w:color w:val="000000" w:themeColor="text1"/>
                <w:kern w:val="2"/>
                <w:sz w:val="20"/>
                <w:szCs w:val="20"/>
                <w:highlight w:val="none"/>
                <w:lang w:val="en-US" w:eastAsia="zh-CN" w:bidi="ar-SA"/>
                <w14:textFill>
                  <w14:solidFill>
                    <w14:schemeClr w14:val="tx1"/>
                  </w14:solidFill>
                </w14:textFill>
              </w:rPr>
            </w:pPr>
            <w:r>
              <w:rPr>
                <w:rFonts w:hint="eastAsia" w:hAnsi="宋体" w:cs="宋体"/>
                <w:color w:val="000000" w:themeColor="text1"/>
                <w:kern w:val="2"/>
                <w:sz w:val="20"/>
                <w:szCs w:val="20"/>
                <w:highlight w:val="none"/>
                <w:lang w:val="en-US" w:eastAsia="zh-CN" w:bidi="ar-SA"/>
                <w14:textFill>
                  <w14:solidFill>
                    <w14:schemeClr w14:val="tx1"/>
                  </w14:solidFill>
                </w14:textFill>
              </w:rPr>
              <w:t>4</w:t>
            </w:r>
          </w:p>
        </w:tc>
        <w:tc>
          <w:tcPr>
            <w:tcW w:w="6800" w:type="dxa"/>
            <w:noWrap w:val="0"/>
            <w:vAlign w:val="center"/>
          </w:tcPr>
          <w:p w14:paraId="06AB36F6">
            <w:pPr>
              <w:keepNext w:val="0"/>
              <w:keepLines w:val="0"/>
              <w:pageBreakBefore w:val="0"/>
              <w:widowControl w:val="0"/>
              <w:shd w:val="clear"/>
              <w:kinsoku/>
              <w:wordWrap/>
              <w:overflowPunct/>
              <w:topLinePunct w:val="0"/>
              <w:autoSpaceDE w:val="0"/>
              <w:autoSpaceDN w:val="0"/>
              <w:bidi w:val="0"/>
              <w:adjustRightInd/>
              <w:snapToGrid/>
              <w:spacing w:line="300" w:lineRule="exact"/>
              <w:ind w:firstLine="0" w:firstLineChars="0"/>
              <w:jc w:val="both"/>
              <w:textAlignment w:val="auto"/>
              <w:rPr>
                <w:rFonts w:hint="eastAsia" w:ascii="宋体" w:hAnsi="宋体" w:eastAsia="宋体" w:cs="宋体"/>
                <w:b/>
                <w:bCs/>
                <w:color w:val="000000"/>
                <w:kern w:val="0"/>
                <w:sz w:val="21"/>
                <w:szCs w:val="21"/>
                <w:highlight w:val="none"/>
              </w:rPr>
            </w:pPr>
            <w:r>
              <w:rPr>
                <w:rFonts w:hint="eastAsia" w:ascii="宋体" w:hAnsi="宋体" w:eastAsia="宋体" w:cs="宋体"/>
                <w:b/>
                <w:bCs/>
                <w:color w:val="000000"/>
                <w:kern w:val="0"/>
                <w:sz w:val="21"/>
                <w:szCs w:val="21"/>
                <w:highlight w:val="none"/>
              </w:rPr>
              <w:t>拟派项目组人员</w:t>
            </w:r>
            <w:r>
              <w:rPr>
                <w:rFonts w:hint="eastAsia" w:ascii="宋体" w:hAnsi="宋体" w:eastAsia="宋体" w:cs="宋体"/>
                <w:b/>
                <w:bCs/>
                <w:color w:val="000000"/>
                <w:kern w:val="0"/>
                <w:sz w:val="21"/>
                <w:szCs w:val="21"/>
                <w:highlight w:val="none"/>
                <w:lang w:eastAsia="zh-CN"/>
              </w:rPr>
              <w:t>（</w:t>
            </w:r>
            <w:r>
              <w:rPr>
                <w:rFonts w:hint="eastAsia" w:ascii="宋体" w:hAnsi="宋体" w:eastAsia="宋体" w:cs="宋体"/>
                <w:b/>
                <w:bCs/>
                <w:color w:val="000000"/>
                <w:kern w:val="0"/>
                <w:sz w:val="21"/>
                <w:szCs w:val="21"/>
                <w:highlight w:val="none"/>
                <w:lang w:val="en-US" w:eastAsia="zh-CN"/>
              </w:rPr>
              <w:t>除项目负责人外</w:t>
            </w:r>
            <w:r>
              <w:rPr>
                <w:rFonts w:hint="eastAsia" w:ascii="宋体" w:hAnsi="宋体" w:eastAsia="宋体" w:cs="宋体"/>
                <w:b/>
                <w:bCs/>
                <w:color w:val="000000"/>
                <w:kern w:val="0"/>
                <w:sz w:val="21"/>
                <w:szCs w:val="21"/>
                <w:highlight w:val="none"/>
                <w:lang w:eastAsia="zh-CN"/>
              </w:rPr>
              <w:t>）</w:t>
            </w:r>
            <w:r>
              <w:rPr>
                <w:rFonts w:hint="eastAsia" w:ascii="宋体" w:hAnsi="宋体" w:eastAsia="宋体" w:cs="宋体"/>
                <w:b/>
                <w:bCs/>
                <w:color w:val="000000"/>
                <w:kern w:val="0"/>
                <w:sz w:val="21"/>
                <w:szCs w:val="21"/>
                <w:highlight w:val="none"/>
              </w:rPr>
              <w:t>：</w:t>
            </w:r>
          </w:p>
          <w:p w14:paraId="38664C75">
            <w:pPr>
              <w:keepNext w:val="0"/>
              <w:keepLines w:val="0"/>
              <w:pageBreakBefore w:val="0"/>
              <w:widowControl w:val="0"/>
              <w:numPr>
                <w:ilvl w:val="0"/>
                <w:numId w:val="0"/>
              </w:numPr>
              <w:shd w:val="clear"/>
              <w:kinsoku/>
              <w:wordWrap/>
              <w:overflowPunct/>
              <w:topLinePunct w:val="0"/>
              <w:autoSpaceDE w:val="0"/>
              <w:autoSpaceDN w:val="0"/>
              <w:bidi w:val="0"/>
              <w:adjustRightInd/>
              <w:snapToGrid/>
              <w:spacing w:line="300" w:lineRule="exact"/>
              <w:jc w:val="both"/>
              <w:textAlignment w:val="auto"/>
              <w:rPr>
                <w:rFonts w:hint="eastAsia" w:ascii="宋体" w:hAnsi="宋体" w:eastAsia="宋体" w:cs="宋体"/>
                <w:color w:val="000000"/>
                <w:sz w:val="21"/>
                <w:szCs w:val="21"/>
                <w:highlight w:val="none"/>
              </w:rPr>
            </w:pPr>
            <w:r>
              <w:rPr>
                <w:rFonts w:hint="eastAsia" w:ascii="宋体" w:hAnsi="宋体" w:eastAsia="宋体" w:cs="宋体"/>
                <w:color w:val="000000"/>
                <w:kern w:val="2"/>
                <w:sz w:val="21"/>
                <w:szCs w:val="21"/>
                <w:highlight w:val="none"/>
                <w:lang w:val="en-US" w:eastAsia="zh-CN" w:bidi="ar-SA"/>
              </w:rPr>
              <w:t>1）具有一级注册结构工程师【或注册公用设备工程师（给水排水）或注册土木工程师（道路工程）】的，每有一人得2分，本项最高得4分</w:t>
            </w:r>
            <w:r>
              <w:rPr>
                <w:rFonts w:hint="eastAsia" w:ascii="宋体" w:hAnsi="宋体" w:cs="宋体"/>
                <w:color w:val="000000"/>
                <w:sz w:val="21"/>
                <w:szCs w:val="21"/>
                <w:highlight w:val="none"/>
                <w:lang w:val="zh-CN"/>
              </w:rPr>
              <w:t>；</w:t>
            </w:r>
          </w:p>
          <w:p w14:paraId="08B9FB61">
            <w:pPr>
              <w:keepNext w:val="0"/>
              <w:keepLines w:val="0"/>
              <w:pageBreakBefore w:val="0"/>
              <w:widowControl w:val="0"/>
              <w:shd w:val="clear"/>
              <w:kinsoku/>
              <w:wordWrap/>
              <w:overflowPunct/>
              <w:topLinePunct w:val="0"/>
              <w:autoSpaceDE w:val="0"/>
              <w:autoSpaceDN w:val="0"/>
              <w:bidi w:val="0"/>
              <w:adjustRightInd/>
              <w:snapToGrid/>
              <w:spacing w:line="300" w:lineRule="exact"/>
              <w:ind w:firstLine="0" w:firstLineChars="0"/>
              <w:jc w:val="both"/>
              <w:textAlignment w:val="auto"/>
              <w:rPr>
                <w:rFonts w:hint="eastAsia" w:ascii="宋体" w:hAnsi="宋体" w:eastAsia="宋体" w:cs="宋体"/>
                <w:bCs/>
                <w:color w:val="000000"/>
                <w:kern w:val="0"/>
                <w:sz w:val="21"/>
                <w:szCs w:val="21"/>
                <w:highlight w:val="none"/>
                <w:lang w:eastAsia="zh-CN"/>
              </w:rPr>
            </w:pPr>
            <w:r>
              <w:rPr>
                <w:rFonts w:hint="eastAsia" w:ascii="宋体" w:hAnsi="宋体" w:eastAsia="宋体" w:cs="宋体"/>
                <w:color w:val="000000"/>
                <w:kern w:val="2"/>
                <w:sz w:val="21"/>
                <w:szCs w:val="21"/>
                <w:highlight w:val="none"/>
                <w:lang w:val="en-US" w:eastAsia="zh-CN" w:bidi="ar-SA"/>
              </w:rPr>
              <w:t>2）</w:t>
            </w:r>
            <w:r>
              <w:rPr>
                <w:rFonts w:hint="eastAsia" w:ascii="宋体" w:hAnsi="宋体" w:eastAsia="宋体" w:cs="宋体"/>
                <w:color w:val="000000"/>
                <w:kern w:val="0"/>
                <w:sz w:val="21"/>
                <w:szCs w:val="21"/>
                <w:highlight w:val="none"/>
              </w:rPr>
              <w:t>具备市政设计类（如给排水、道路、结构等）高级及以上职称</w:t>
            </w:r>
            <w:r>
              <w:rPr>
                <w:rFonts w:hint="eastAsia" w:ascii="宋体" w:hAnsi="宋体" w:eastAsia="宋体" w:cs="宋体"/>
                <w:color w:val="000000"/>
                <w:sz w:val="21"/>
                <w:szCs w:val="21"/>
                <w:highlight w:val="none"/>
                <w:lang w:val="zh-CN"/>
              </w:rPr>
              <w:t>的，</w:t>
            </w:r>
            <w:r>
              <w:rPr>
                <w:rFonts w:hint="eastAsia" w:ascii="宋体" w:hAnsi="宋体" w:eastAsia="宋体" w:cs="宋体"/>
                <w:color w:val="000000"/>
                <w:kern w:val="0"/>
                <w:sz w:val="21"/>
                <w:szCs w:val="21"/>
                <w:highlight w:val="none"/>
              </w:rPr>
              <w:t>每一人得</w:t>
            </w:r>
            <w:r>
              <w:rPr>
                <w:rFonts w:hint="eastAsia" w:ascii="宋体" w:hAnsi="宋体" w:eastAsia="宋体" w:cs="宋体"/>
                <w:color w:val="000000"/>
                <w:kern w:val="0"/>
                <w:sz w:val="21"/>
                <w:szCs w:val="21"/>
                <w:highlight w:val="none"/>
                <w:lang w:val="en-US" w:eastAsia="zh-CN"/>
              </w:rPr>
              <w:t>3</w:t>
            </w:r>
            <w:r>
              <w:rPr>
                <w:rFonts w:hint="eastAsia" w:ascii="宋体" w:hAnsi="宋体" w:eastAsia="宋体" w:cs="宋体"/>
                <w:color w:val="000000"/>
                <w:kern w:val="0"/>
                <w:sz w:val="21"/>
                <w:szCs w:val="21"/>
                <w:highlight w:val="none"/>
              </w:rPr>
              <w:t>分</w:t>
            </w:r>
            <w:r>
              <w:rPr>
                <w:rFonts w:hint="eastAsia" w:ascii="宋体" w:hAnsi="宋体" w:eastAsia="宋体" w:cs="宋体"/>
                <w:color w:val="000000"/>
                <w:sz w:val="21"/>
                <w:szCs w:val="21"/>
                <w:highlight w:val="none"/>
                <w:lang w:val="zh-CN"/>
              </w:rPr>
              <w:t>；</w:t>
            </w:r>
            <w:r>
              <w:rPr>
                <w:rFonts w:hint="eastAsia" w:ascii="宋体" w:hAnsi="宋体" w:eastAsia="宋体" w:cs="宋体"/>
                <w:color w:val="000000"/>
                <w:kern w:val="0"/>
                <w:sz w:val="21"/>
                <w:szCs w:val="21"/>
                <w:highlight w:val="none"/>
              </w:rPr>
              <w:t>中级职称</w:t>
            </w:r>
            <w:r>
              <w:rPr>
                <w:rFonts w:hint="eastAsia" w:ascii="宋体" w:hAnsi="宋体" w:eastAsia="宋体" w:cs="宋体"/>
                <w:color w:val="000000"/>
                <w:kern w:val="0"/>
                <w:sz w:val="21"/>
                <w:szCs w:val="21"/>
                <w:highlight w:val="none"/>
                <w:lang w:val="en-US" w:eastAsia="zh-CN"/>
              </w:rPr>
              <w:t>的，</w:t>
            </w:r>
            <w:r>
              <w:rPr>
                <w:rFonts w:hint="eastAsia" w:ascii="宋体" w:hAnsi="宋体" w:eastAsia="宋体" w:cs="宋体"/>
                <w:color w:val="000000"/>
                <w:kern w:val="0"/>
                <w:sz w:val="21"/>
                <w:szCs w:val="21"/>
                <w:highlight w:val="none"/>
              </w:rPr>
              <w:t>每一人得1分，本项最高9分</w:t>
            </w:r>
            <w:r>
              <w:rPr>
                <w:rFonts w:hint="eastAsia" w:ascii="宋体" w:hAnsi="宋体" w:eastAsia="宋体" w:cs="宋体"/>
                <w:color w:val="000000"/>
                <w:kern w:val="0"/>
                <w:sz w:val="21"/>
                <w:szCs w:val="21"/>
                <w:highlight w:val="none"/>
                <w:lang w:eastAsia="zh-CN"/>
              </w:rPr>
              <w:t>。</w:t>
            </w:r>
          </w:p>
          <w:p w14:paraId="197EA3B9">
            <w:pPr>
              <w:keepNext w:val="0"/>
              <w:keepLines w:val="0"/>
              <w:pageBreakBefore w:val="0"/>
              <w:widowControl w:val="0"/>
              <w:shd w:val="clear"/>
              <w:kinsoku/>
              <w:wordWrap/>
              <w:overflowPunct/>
              <w:topLinePunct w:val="0"/>
              <w:autoSpaceDE w:val="0"/>
              <w:autoSpaceDN w:val="0"/>
              <w:bidi w:val="0"/>
              <w:adjustRightInd/>
              <w:snapToGrid/>
              <w:spacing w:line="300" w:lineRule="exact"/>
              <w:ind w:firstLine="0" w:firstLineChars="0"/>
              <w:jc w:val="both"/>
              <w:textAlignment w:val="auto"/>
              <w:rPr>
                <w:rFonts w:hint="eastAsia" w:ascii="宋体" w:hAnsi="宋体" w:eastAsia="宋体" w:cs="宋体"/>
                <w:color w:val="000000" w:themeColor="text1"/>
                <w:kern w:val="2"/>
                <w:sz w:val="18"/>
                <w:szCs w:val="18"/>
                <w:highlight w:val="none"/>
                <w:lang w:val="en-US" w:eastAsia="zh-CN" w:bidi="ar-SA"/>
                <w14:textFill>
                  <w14:solidFill>
                    <w14:schemeClr w14:val="tx1"/>
                  </w14:solidFill>
                </w14:textFill>
              </w:rPr>
            </w:pPr>
            <w:r>
              <w:rPr>
                <w:rFonts w:hint="eastAsia" w:ascii="宋体" w:hAnsi="宋体" w:eastAsia="宋体" w:cs="宋体"/>
                <w:b/>
                <w:bCs/>
                <w:color w:val="000000"/>
                <w:kern w:val="0"/>
                <w:sz w:val="21"/>
                <w:szCs w:val="21"/>
                <w:highlight w:val="none"/>
                <w:lang w:val="en-US" w:eastAsia="zh-CN"/>
              </w:rPr>
              <w:t>证明材料</w:t>
            </w:r>
            <w:r>
              <w:rPr>
                <w:rFonts w:hint="eastAsia" w:ascii="宋体" w:hAnsi="宋体" w:eastAsia="宋体" w:cs="宋体"/>
                <w:b/>
                <w:bCs/>
                <w:color w:val="000000"/>
                <w:kern w:val="0"/>
                <w:sz w:val="21"/>
                <w:szCs w:val="21"/>
                <w:highlight w:val="none"/>
              </w:rPr>
              <w:t>：</w:t>
            </w:r>
            <w:r>
              <w:rPr>
                <w:rFonts w:hint="eastAsia" w:ascii="宋体" w:hAnsi="宋体" w:eastAsia="宋体" w:cs="宋体"/>
                <w:b/>
                <w:bCs/>
                <w:color w:val="000000"/>
                <w:kern w:val="0"/>
                <w:sz w:val="21"/>
                <w:szCs w:val="21"/>
                <w:highlight w:val="none"/>
                <w:u w:val="single"/>
              </w:rPr>
              <w:t>每人只计一次分值</w:t>
            </w:r>
            <w:r>
              <w:rPr>
                <w:rFonts w:hint="eastAsia" w:ascii="宋体" w:hAnsi="宋体" w:eastAsia="宋体" w:cs="宋体"/>
                <w:b/>
                <w:bCs/>
                <w:color w:val="000000"/>
                <w:kern w:val="0"/>
                <w:sz w:val="21"/>
                <w:szCs w:val="21"/>
                <w:highlight w:val="none"/>
              </w:rPr>
              <w:t>，不重复计分。需提供人员相关证书复印件以及</w:t>
            </w:r>
            <w:r>
              <w:rPr>
                <w:rFonts w:hint="eastAsia" w:ascii="宋体" w:hAnsi="宋体" w:cs="宋体"/>
                <w:b/>
                <w:bCs/>
                <w:color w:val="000000"/>
                <w:kern w:val="0"/>
                <w:sz w:val="21"/>
                <w:szCs w:val="21"/>
                <w:highlight w:val="none"/>
                <w:lang w:eastAsia="zh-CN"/>
              </w:rPr>
              <w:t>磋商响应供应商</w:t>
            </w:r>
            <w:r>
              <w:rPr>
                <w:rFonts w:hint="eastAsia" w:ascii="宋体" w:hAnsi="宋体" w:eastAsia="宋体" w:cs="宋体"/>
                <w:b/>
                <w:bCs/>
                <w:color w:val="000000"/>
                <w:kern w:val="0"/>
                <w:sz w:val="21"/>
                <w:szCs w:val="21"/>
                <w:highlight w:val="none"/>
              </w:rPr>
              <w:t>为其缴纳的近3个月</w:t>
            </w:r>
            <w:r>
              <w:rPr>
                <w:rFonts w:hint="eastAsia" w:ascii="宋体" w:hAnsi="宋体" w:eastAsia="宋体" w:cs="宋体"/>
                <w:b/>
                <w:bCs/>
                <w:color w:val="000000"/>
                <w:kern w:val="0"/>
                <w:sz w:val="21"/>
                <w:szCs w:val="21"/>
                <w:highlight w:val="none"/>
                <w:lang w:val="en-US" w:eastAsia="zh-CN"/>
              </w:rPr>
              <w:t>内</w:t>
            </w:r>
            <w:r>
              <w:rPr>
                <w:rFonts w:hint="eastAsia" w:ascii="宋体" w:hAnsi="宋体" w:eastAsia="宋体" w:cs="宋体"/>
                <w:b/>
                <w:bCs/>
                <w:color w:val="000000"/>
                <w:kern w:val="0"/>
                <w:sz w:val="21"/>
                <w:szCs w:val="21"/>
                <w:highlight w:val="none"/>
              </w:rPr>
              <w:t>社保证明</w:t>
            </w:r>
            <w:r>
              <w:rPr>
                <w:rFonts w:hint="eastAsia" w:ascii="宋体" w:hAnsi="宋体" w:cs="宋体"/>
                <w:b/>
                <w:bCs/>
                <w:color w:val="000000"/>
                <w:kern w:val="0"/>
                <w:sz w:val="21"/>
                <w:szCs w:val="21"/>
                <w:highlight w:val="none"/>
                <w:lang w:eastAsia="zh-CN"/>
              </w:rPr>
              <w:t>（</w:t>
            </w:r>
            <w:r>
              <w:rPr>
                <w:rFonts w:hint="eastAsia" w:ascii="宋体" w:hAnsi="宋体" w:eastAsia="宋体" w:cs="宋体"/>
                <w:b/>
                <w:bCs/>
                <w:color w:val="000000"/>
                <w:kern w:val="0"/>
                <w:sz w:val="21"/>
                <w:szCs w:val="21"/>
                <w:highlight w:val="none"/>
              </w:rPr>
              <w:t>具有事业双重性质的单位人员社保情况需出具主管部门的意见，视同</w:t>
            </w:r>
            <w:r>
              <w:rPr>
                <w:rFonts w:hint="eastAsia" w:ascii="宋体" w:hAnsi="宋体" w:cs="宋体"/>
                <w:b/>
                <w:bCs/>
                <w:color w:val="000000"/>
                <w:kern w:val="0"/>
                <w:sz w:val="21"/>
                <w:szCs w:val="21"/>
                <w:highlight w:val="none"/>
                <w:lang w:eastAsia="zh-CN"/>
              </w:rPr>
              <w:t>磋商响应供应商</w:t>
            </w:r>
            <w:r>
              <w:rPr>
                <w:rFonts w:hint="eastAsia" w:ascii="宋体" w:hAnsi="宋体" w:eastAsia="宋体" w:cs="宋体"/>
                <w:b/>
                <w:bCs/>
                <w:color w:val="000000"/>
                <w:kern w:val="0"/>
                <w:sz w:val="21"/>
                <w:szCs w:val="21"/>
                <w:highlight w:val="none"/>
              </w:rPr>
              <w:t>缴纳</w:t>
            </w:r>
            <w:r>
              <w:rPr>
                <w:rFonts w:hint="eastAsia" w:ascii="宋体" w:hAnsi="宋体" w:cs="宋体"/>
                <w:b/>
                <w:bCs/>
                <w:color w:val="000000"/>
                <w:kern w:val="0"/>
                <w:sz w:val="21"/>
                <w:szCs w:val="21"/>
                <w:highlight w:val="none"/>
                <w:lang w:eastAsia="zh-CN"/>
              </w:rPr>
              <w:t>）</w:t>
            </w:r>
            <w:r>
              <w:rPr>
                <w:rFonts w:hint="eastAsia" w:ascii="宋体" w:hAnsi="宋体" w:eastAsia="宋体" w:cs="宋体"/>
                <w:b/>
                <w:bCs/>
                <w:color w:val="000000"/>
                <w:kern w:val="0"/>
                <w:sz w:val="21"/>
                <w:szCs w:val="21"/>
                <w:highlight w:val="none"/>
              </w:rPr>
              <w:t>并加盖</w:t>
            </w:r>
            <w:r>
              <w:rPr>
                <w:rFonts w:hint="eastAsia" w:ascii="宋体" w:hAnsi="宋体" w:cs="宋体"/>
                <w:b/>
                <w:bCs/>
                <w:color w:val="000000"/>
                <w:kern w:val="0"/>
                <w:sz w:val="21"/>
                <w:szCs w:val="21"/>
                <w:highlight w:val="none"/>
                <w:lang w:eastAsia="zh-CN"/>
              </w:rPr>
              <w:t>磋商响应供应商</w:t>
            </w:r>
            <w:r>
              <w:rPr>
                <w:rFonts w:hint="eastAsia" w:ascii="宋体" w:hAnsi="宋体" w:eastAsia="宋体" w:cs="宋体"/>
                <w:b/>
                <w:bCs/>
                <w:color w:val="auto"/>
                <w:sz w:val="21"/>
                <w:szCs w:val="21"/>
                <w:highlight w:val="none"/>
                <w:lang w:val="en-US" w:eastAsia="zh-CN"/>
              </w:rPr>
              <w:t>CA签</w:t>
            </w:r>
            <w:r>
              <w:rPr>
                <w:rFonts w:hint="eastAsia" w:ascii="宋体" w:hAnsi="宋体" w:eastAsia="宋体" w:cs="宋体"/>
                <w:b/>
                <w:bCs/>
                <w:color w:val="auto"/>
                <w:sz w:val="21"/>
                <w:szCs w:val="21"/>
                <w:highlight w:val="none"/>
              </w:rPr>
              <w:t>章</w:t>
            </w:r>
            <w:r>
              <w:rPr>
                <w:rFonts w:hint="eastAsia" w:ascii="宋体" w:hAnsi="宋体" w:eastAsia="宋体" w:cs="宋体"/>
                <w:b/>
                <w:bCs/>
                <w:color w:val="000000"/>
                <w:kern w:val="0"/>
                <w:sz w:val="21"/>
                <w:szCs w:val="21"/>
                <w:highlight w:val="none"/>
              </w:rPr>
              <w:t>，不提供或提供不全不得分。</w:t>
            </w:r>
          </w:p>
        </w:tc>
        <w:tc>
          <w:tcPr>
            <w:tcW w:w="315" w:type="pct"/>
            <w:noWrap w:val="0"/>
            <w:vAlign w:val="top"/>
          </w:tcPr>
          <w:p w14:paraId="1BCC4745">
            <w:pPr>
              <w:pStyle w:val="15"/>
              <w:shd w:val="clear"/>
              <w:spacing w:before="120" w:after="120" w:line="480" w:lineRule="auto"/>
              <w:jc w:val="center"/>
              <w:rPr>
                <w:rFonts w:hAnsi="宋体" w:cs="宋体"/>
                <w:b/>
                <w:color w:val="auto"/>
                <w:sz w:val="18"/>
                <w:szCs w:val="18"/>
                <w:highlight w:val="none"/>
                <w:lang w:bidi="ar"/>
              </w:rPr>
            </w:pPr>
          </w:p>
        </w:tc>
        <w:tc>
          <w:tcPr>
            <w:tcW w:w="471" w:type="pct"/>
            <w:noWrap w:val="0"/>
            <w:vAlign w:val="top"/>
          </w:tcPr>
          <w:p w14:paraId="52FB2DFA">
            <w:pPr>
              <w:pStyle w:val="15"/>
              <w:shd w:val="clear"/>
              <w:spacing w:before="120" w:after="120" w:line="480" w:lineRule="auto"/>
              <w:jc w:val="center"/>
              <w:rPr>
                <w:rFonts w:hAnsi="宋体" w:cs="宋体"/>
                <w:b/>
                <w:color w:val="auto"/>
                <w:sz w:val="18"/>
                <w:szCs w:val="18"/>
                <w:highlight w:val="none"/>
                <w:lang w:bidi="ar"/>
              </w:rPr>
            </w:pPr>
          </w:p>
        </w:tc>
      </w:tr>
      <w:tr w14:paraId="464C50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288" w:type="pct"/>
            <w:noWrap w:val="0"/>
            <w:vAlign w:val="center"/>
          </w:tcPr>
          <w:p w14:paraId="1BC9FB00">
            <w:pPr>
              <w:pStyle w:val="15"/>
              <w:shd w:val="clear"/>
              <w:spacing w:before="120" w:after="120" w:line="480" w:lineRule="auto"/>
              <w:jc w:val="center"/>
              <w:rPr>
                <w:rFonts w:hint="default" w:ascii="宋体" w:hAnsi="宋体" w:eastAsia="宋体" w:cs="宋体"/>
                <w:color w:val="000000" w:themeColor="text1"/>
                <w:kern w:val="2"/>
                <w:sz w:val="20"/>
                <w:szCs w:val="20"/>
                <w:highlight w:val="none"/>
                <w:lang w:val="en-US" w:eastAsia="zh-CN" w:bidi="ar-SA"/>
                <w14:textFill>
                  <w14:solidFill>
                    <w14:schemeClr w14:val="tx1"/>
                  </w14:solidFill>
                </w14:textFill>
              </w:rPr>
            </w:pPr>
            <w:r>
              <w:rPr>
                <w:rFonts w:hint="eastAsia" w:hAnsi="宋体" w:cs="宋体"/>
                <w:color w:val="000000" w:themeColor="text1"/>
                <w:kern w:val="2"/>
                <w:sz w:val="20"/>
                <w:szCs w:val="20"/>
                <w:highlight w:val="none"/>
                <w:lang w:val="en-US" w:eastAsia="zh-CN" w:bidi="ar-SA"/>
                <w14:textFill>
                  <w14:solidFill>
                    <w14:schemeClr w14:val="tx1"/>
                  </w14:solidFill>
                </w14:textFill>
              </w:rPr>
              <w:t>5</w:t>
            </w:r>
          </w:p>
        </w:tc>
        <w:tc>
          <w:tcPr>
            <w:tcW w:w="6800" w:type="dxa"/>
            <w:noWrap w:val="0"/>
            <w:vAlign w:val="top"/>
          </w:tcPr>
          <w:p w14:paraId="001D7979">
            <w:pPr>
              <w:keepNext w:val="0"/>
              <w:keepLines w:val="0"/>
              <w:pageBreakBefore w:val="0"/>
              <w:numPr>
                <w:ilvl w:val="0"/>
                <w:numId w:val="0"/>
              </w:numPr>
              <w:shd w:val="clear"/>
              <w:kinsoku/>
              <w:wordWrap/>
              <w:overflowPunct/>
              <w:topLinePunct w:val="0"/>
              <w:bidi w:val="0"/>
              <w:adjustRightInd/>
              <w:snapToGrid w:val="0"/>
              <w:spacing w:line="300" w:lineRule="exact"/>
              <w:ind w:leftChars="0"/>
              <w:textAlignment w:val="auto"/>
              <w:rPr>
                <w:rFonts w:hint="eastAsia" w:cs="Times New Roman"/>
                <w:b/>
                <w:bCs/>
                <w:sz w:val="22"/>
                <w:szCs w:val="21"/>
                <w:highlight w:val="none"/>
                <w:lang w:val="en-US" w:eastAsia="zh-CN"/>
              </w:rPr>
            </w:pPr>
            <w:r>
              <w:rPr>
                <w:rFonts w:hint="eastAsia" w:cs="Times New Roman"/>
                <w:sz w:val="22"/>
                <w:szCs w:val="21"/>
                <w:highlight w:val="none"/>
                <w:lang w:val="en-US" w:eastAsia="zh-CN"/>
              </w:rPr>
              <w:t>根据项目特性，供应商应能提供本地化服务，在采购人有紧急需求时，能在2小时内到达现场，沟通解决思路的得5分；能在4小时内到达现场，沟通解决思路的得3分；能在6小时内到达现场，沟通解决思路的</w:t>
            </w:r>
            <w:r>
              <w:rPr>
                <w:rFonts w:hint="eastAsia" w:cs="Times New Roman"/>
                <w:b w:val="0"/>
                <w:bCs w:val="0"/>
                <w:sz w:val="22"/>
                <w:szCs w:val="21"/>
                <w:highlight w:val="none"/>
                <w:lang w:val="en-US" w:eastAsia="zh-CN"/>
              </w:rPr>
              <w:t>得1分，不满足要求不得分。</w:t>
            </w:r>
          </w:p>
          <w:p w14:paraId="3AE3E4B5">
            <w:pPr>
              <w:keepNext w:val="0"/>
              <w:keepLines w:val="0"/>
              <w:pageBreakBefore w:val="0"/>
              <w:widowControl w:val="0"/>
              <w:shd w:val="clear"/>
              <w:kinsoku/>
              <w:wordWrap/>
              <w:overflowPunct/>
              <w:topLinePunct w:val="0"/>
              <w:autoSpaceDE w:val="0"/>
              <w:autoSpaceDN w:val="0"/>
              <w:bidi w:val="0"/>
              <w:adjustRightInd/>
              <w:snapToGrid/>
              <w:spacing w:line="300" w:lineRule="exact"/>
              <w:ind w:firstLine="0" w:firstLineChars="0"/>
              <w:jc w:val="both"/>
              <w:textAlignment w:val="auto"/>
              <w:rPr>
                <w:rFonts w:hint="eastAsia" w:ascii="宋体" w:hAnsi="宋体" w:eastAsia="宋体" w:cs="宋体"/>
                <w:color w:val="000000" w:themeColor="text1"/>
                <w:kern w:val="2"/>
                <w:sz w:val="20"/>
                <w:szCs w:val="20"/>
                <w:highlight w:val="none"/>
                <w:lang w:val="en-US" w:eastAsia="zh-CN" w:bidi="ar-SA"/>
                <w14:textFill>
                  <w14:solidFill>
                    <w14:schemeClr w14:val="tx1"/>
                  </w14:solidFill>
                </w14:textFill>
              </w:rPr>
            </w:pPr>
            <w:r>
              <w:rPr>
                <w:rFonts w:hint="eastAsia" w:ascii="宋体" w:hAnsi="宋体" w:eastAsia="宋体" w:cs="宋体"/>
                <w:b/>
                <w:bCs/>
                <w:color w:val="000000"/>
                <w:kern w:val="0"/>
                <w:sz w:val="21"/>
                <w:szCs w:val="21"/>
                <w:highlight w:val="none"/>
                <w:lang w:val="en-US" w:eastAsia="zh-CN"/>
              </w:rPr>
              <w:t>（需提供书面承诺函，否则不得分）</w:t>
            </w:r>
          </w:p>
        </w:tc>
        <w:tc>
          <w:tcPr>
            <w:tcW w:w="315" w:type="pct"/>
            <w:noWrap w:val="0"/>
            <w:vAlign w:val="top"/>
          </w:tcPr>
          <w:p w14:paraId="2CA6E24F">
            <w:pPr>
              <w:pStyle w:val="15"/>
              <w:shd w:val="clear"/>
              <w:spacing w:before="120" w:after="120" w:line="480" w:lineRule="auto"/>
              <w:jc w:val="center"/>
              <w:rPr>
                <w:rFonts w:hAnsi="宋体" w:cs="宋体"/>
                <w:b/>
                <w:color w:val="auto"/>
                <w:sz w:val="18"/>
                <w:szCs w:val="18"/>
                <w:highlight w:val="none"/>
                <w:lang w:bidi="ar"/>
              </w:rPr>
            </w:pPr>
          </w:p>
        </w:tc>
        <w:tc>
          <w:tcPr>
            <w:tcW w:w="471" w:type="pct"/>
            <w:noWrap w:val="0"/>
            <w:vAlign w:val="top"/>
          </w:tcPr>
          <w:p w14:paraId="1FCFD22E">
            <w:pPr>
              <w:pStyle w:val="15"/>
              <w:shd w:val="clear"/>
              <w:spacing w:before="120" w:after="120" w:line="480" w:lineRule="auto"/>
              <w:jc w:val="center"/>
              <w:rPr>
                <w:rFonts w:hAnsi="宋体" w:cs="宋体"/>
                <w:b/>
                <w:color w:val="auto"/>
                <w:sz w:val="18"/>
                <w:szCs w:val="18"/>
                <w:highlight w:val="none"/>
                <w:lang w:bidi="ar"/>
              </w:rPr>
            </w:pPr>
          </w:p>
        </w:tc>
      </w:tr>
    </w:tbl>
    <w:p w14:paraId="62907E13">
      <w:pPr>
        <w:shd w:val="clear"/>
        <w:spacing w:line="500" w:lineRule="exact"/>
        <w:jc w:val="left"/>
        <w:textAlignment w:val="baseline"/>
        <w:rPr>
          <w:rFonts w:hAnsi="宋体"/>
          <w:sz w:val="24"/>
          <w:highlight w:val="none"/>
        </w:rPr>
      </w:pPr>
    </w:p>
    <w:p w14:paraId="4B2AAD25">
      <w:pPr>
        <w:shd w:val="clear"/>
        <w:tabs>
          <w:tab w:val="left" w:pos="4525"/>
        </w:tabs>
        <w:spacing w:line="460" w:lineRule="exact"/>
        <w:jc w:val="left"/>
        <w:rPr>
          <w:rFonts w:hAnsi="宋体"/>
          <w:sz w:val="24"/>
          <w:highlight w:val="none"/>
        </w:rPr>
      </w:pPr>
      <w:r>
        <w:rPr>
          <w:rFonts w:hint="eastAsia" w:hAnsi="宋体"/>
          <w:sz w:val="24"/>
          <w:highlight w:val="none"/>
        </w:rPr>
        <w:t>磋商响应供应商全称（单位公章）：</w:t>
      </w:r>
    </w:p>
    <w:p w14:paraId="12EAF157">
      <w:pPr>
        <w:shd w:val="clear"/>
        <w:tabs>
          <w:tab w:val="left" w:pos="4525"/>
        </w:tabs>
        <w:spacing w:line="460" w:lineRule="exact"/>
        <w:jc w:val="left"/>
        <w:rPr>
          <w:rFonts w:hAnsi="宋体"/>
          <w:sz w:val="24"/>
          <w:highlight w:val="none"/>
        </w:rPr>
      </w:pPr>
      <w:r>
        <w:rPr>
          <w:rFonts w:hint="eastAsia" w:hAnsi="宋体"/>
          <w:sz w:val="24"/>
          <w:highlight w:val="none"/>
        </w:rPr>
        <w:t>法定代表人或委托代理人（盖章或签名）：</w:t>
      </w:r>
    </w:p>
    <w:p w14:paraId="5E7E17B3">
      <w:pPr>
        <w:shd w:val="clear"/>
        <w:tabs>
          <w:tab w:val="left" w:pos="4525"/>
        </w:tabs>
        <w:spacing w:line="460" w:lineRule="exact"/>
        <w:jc w:val="left"/>
        <w:rPr>
          <w:rFonts w:hAnsi="宋体"/>
          <w:sz w:val="24"/>
          <w:highlight w:val="none"/>
        </w:rPr>
        <w:sectPr>
          <w:footerReference r:id="rId13" w:type="default"/>
          <w:pgSz w:w="11907" w:h="16840"/>
          <w:pgMar w:top="1440" w:right="1531" w:bottom="1440" w:left="1928" w:header="851" w:footer="1304" w:gutter="0"/>
          <w:pgBorders>
            <w:top w:val="none" w:sz="0" w:space="0"/>
            <w:left w:val="none" w:sz="0" w:space="0"/>
            <w:bottom w:val="none" w:sz="0" w:space="0"/>
            <w:right w:val="none" w:sz="0" w:space="0"/>
          </w:pgBorders>
          <w:pgNumType w:fmt="decimal"/>
          <w:cols w:space="720" w:num="1"/>
          <w:docGrid w:type="linesAndChars" w:linePitch="312" w:charSpace="0"/>
        </w:sectPr>
      </w:pPr>
      <w:r>
        <w:rPr>
          <w:rFonts w:hint="eastAsia" w:hAnsi="宋体"/>
          <w:sz w:val="24"/>
          <w:highlight w:val="none"/>
        </w:rPr>
        <w:t>日期：</w:t>
      </w:r>
    </w:p>
    <w:p w14:paraId="1E80E3F5">
      <w:pPr>
        <w:shd w:val="clear"/>
        <w:rPr>
          <w:rFonts w:ascii="宋体" w:hAnsi="宋体" w:cs="宋体"/>
          <w:b/>
          <w:bCs/>
          <w:sz w:val="24"/>
          <w:highlight w:val="none"/>
          <w:lang w:bidi="ar"/>
        </w:rPr>
      </w:pPr>
      <w:r>
        <w:rPr>
          <w:rFonts w:hint="eastAsia" w:ascii="宋体" w:hAnsi="宋体" w:cs="宋体"/>
          <w:b/>
          <w:bCs/>
          <w:sz w:val="24"/>
          <w:highlight w:val="none"/>
          <w:lang w:bidi="ar"/>
        </w:rPr>
        <w:t>附件2：</w:t>
      </w:r>
    </w:p>
    <w:p w14:paraId="6D24CBFE">
      <w:pPr>
        <w:pStyle w:val="57"/>
        <w:shd w:val="clear" w:color="auto"/>
        <w:spacing w:before="0" w:beforeAutospacing="0" w:after="0" w:afterAutospacing="0" w:line="360" w:lineRule="auto"/>
        <w:jc w:val="center"/>
        <w:rPr>
          <w:rFonts w:cs="Times New Roman"/>
          <w:b/>
          <w:bCs/>
          <w:spacing w:val="21"/>
          <w:sz w:val="32"/>
          <w:szCs w:val="32"/>
          <w:highlight w:val="none"/>
        </w:rPr>
      </w:pPr>
      <w:r>
        <w:rPr>
          <w:b/>
          <w:bCs/>
          <w:sz w:val="32"/>
          <w:szCs w:val="32"/>
          <w:highlight w:val="none"/>
        </w:rPr>
        <w:t xml:space="preserve">  </w:t>
      </w:r>
      <w:r>
        <w:rPr>
          <w:rFonts w:hint="eastAsia"/>
          <w:b/>
          <w:bCs/>
          <w:sz w:val="32"/>
          <w:szCs w:val="32"/>
          <w:highlight w:val="none"/>
        </w:rPr>
        <w:t>磋商响应供应商</w:t>
      </w:r>
      <w:r>
        <w:rPr>
          <w:rFonts w:hint="eastAsia"/>
          <w:b/>
          <w:bCs/>
          <w:spacing w:val="21"/>
          <w:sz w:val="32"/>
          <w:szCs w:val="32"/>
          <w:highlight w:val="none"/>
        </w:rPr>
        <w:t>基本情况表</w:t>
      </w:r>
    </w:p>
    <w:tbl>
      <w:tblPr>
        <w:tblStyle w:val="26"/>
        <w:tblW w:w="9545"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1802"/>
        <w:gridCol w:w="990"/>
        <w:gridCol w:w="1271"/>
        <w:gridCol w:w="1122"/>
        <w:gridCol w:w="1155"/>
        <w:gridCol w:w="1043"/>
        <w:gridCol w:w="1003"/>
        <w:gridCol w:w="1159"/>
      </w:tblGrid>
      <w:tr w14:paraId="3E45D51F">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662" w:hRule="exact"/>
          <w:jc w:val="center"/>
        </w:trPr>
        <w:tc>
          <w:tcPr>
            <w:tcW w:w="1802" w:type="dxa"/>
            <w:vAlign w:val="center"/>
          </w:tcPr>
          <w:p w14:paraId="362CCEB0">
            <w:pPr>
              <w:pStyle w:val="72"/>
              <w:shd w:val="clear"/>
              <w:ind w:firstLine="0" w:firstLineChars="0"/>
              <w:jc w:val="center"/>
              <w:rPr>
                <w:color w:val="auto"/>
                <w:sz w:val="21"/>
                <w:highlight w:val="none"/>
              </w:rPr>
            </w:pPr>
            <w:r>
              <w:rPr>
                <w:rFonts w:hint="eastAsia"/>
                <w:color w:val="auto"/>
                <w:sz w:val="21"/>
                <w:highlight w:val="none"/>
              </w:rPr>
              <w:t>磋商响应供应商</w:t>
            </w:r>
          </w:p>
          <w:p w14:paraId="504977D4">
            <w:pPr>
              <w:pStyle w:val="72"/>
              <w:shd w:val="clear"/>
              <w:ind w:firstLine="0" w:firstLineChars="0"/>
              <w:jc w:val="center"/>
              <w:rPr>
                <w:color w:val="auto"/>
                <w:sz w:val="21"/>
                <w:highlight w:val="none"/>
              </w:rPr>
            </w:pPr>
            <w:r>
              <w:rPr>
                <w:rFonts w:hint="eastAsia"/>
                <w:color w:val="auto"/>
                <w:sz w:val="21"/>
                <w:highlight w:val="none"/>
              </w:rPr>
              <w:t>名称</w:t>
            </w:r>
          </w:p>
        </w:tc>
        <w:tc>
          <w:tcPr>
            <w:tcW w:w="7743" w:type="dxa"/>
            <w:gridSpan w:val="7"/>
            <w:vAlign w:val="center"/>
          </w:tcPr>
          <w:p w14:paraId="3C451DC8">
            <w:pPr>
              <w:pStyle w:val="72"/>
              <w:shd w:val="clear"/>
              <w:ind w:firstLine="315"/>
              <w:rPr>
                <w:color w:val="auto"/>
                <w:sz w:val="21"/>
                <w:highlight w:val="none"/>
              </w:rPr>
            </w:pPr>
          </w:p>
        </w:tc>
      </w:tr>
      <w:tr w14:paraId="1A5EBC8C">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662" w:hRule="exact"/>
          <w:jc w:val="center"/>
        </w:trPr>
        <w:tc>
          <w:tcPr>
            <w:tcW w:w="1802" w:type="dxa"/>
            <w:vAlign w:val="center"/>
          </w:tcPr>
          <w:p w14:paraId="104FAE16">
            <w:pPr>
              <w:pStyle w:val="72"/>
              <w:shd w:val="clear"/>
              <w:ind w:left="0" w:leftChars="0" w:firstLine="0" w:firstLineChars="0"/>
              <w:jc w:val="center"/>
              <w:rPr>
                <w:color w:val="auto"/>
                <w:sz w:val="21"/>
                <w:highlight w:val="none"/>
              </w:rPr>
            </w:pPr>
            <w:r>
              <w:rPr>
                <w:color w:val="auto"/>
                <w:sz w:val="21"/>
                <w:highlight w:val="none"/>
              </w:rPr>
              <w:t>注册地址</w:t>
            </w:r>
          </w:p>
        </w:tc>
        <w:tc>
          <w:tcPr>
            <w:tcW w:w="3383" w:type="dxa"/>
            <w:gridSpan w:val="3"/>
            <w:vAlign w:val="center"/>
          </w:tcPr>
          <w:p w14:paraId="4A49B674">
            <w:pPr>
              <w:pStyle w:val="72"/>
              <w:shd w:val="clear"/>
              <w:ind w:firstLine="315"/>
              <w:rPr>
                <w:color w:val="auto"/>
                <w:sz w:val="21"/>
                <w:highlight w:val="none"/>
              </w:rPr>
            </w:pPr>
          </w:p>
        </w:tc>
        <w:tc>
          <w:tcPr>
            <w:tcW w:w="1155" w:type="dxa"/>
            <w:vAlign w:val="center"/>
          </w:tcPr>
          <w:p w14:paraId="4F374F16">
            <w:pPr>
              <w:pStyle w:val="72"/>
              <w:shd w:val="clear"/>
              <w:ind w:left="0" w:leftChars="0" w:firstLine="0" w:firstLineChars="0"/>
              <w:jc w:val="center"/>
              <w:rPr>
                <w:color w:val="auto"/>
                <w:sz w:val="21"/>
                <w:highlight w:val="none"/>
              </w:rPr>
            </w:pPr>
            <w:r>
              <w:rPr>
                <w:color w:val="auto"/>
                <w:sz w:val="21"/>
                <w:highlight w:val="none"/>
              </w:rPr>
              <w:t>邮政编码</w:t>
            </w:r>
          </w:p>
        </w:tc>
        <w:tc>
          <w:tcPr>
            <w:tcW w:w="3205" w:type="dxa"/>
            <w:gridSpan w:val="3"/>
            <w:vAlign w:val="center"/>
          </w:tcPr>
          <w:p w14:paraId="422600DD">
            <w:pPr>
              <w:pStyle w:val="72"/>
              <w:shd w:val="clear"/>
              <w:ind w:firstLine="315"/>
              <w:rPr>
                <w:color w:val="auto"/>
                <w:sz w:val="21"/>
                <w:highlight w:val="none"/>
              </w:rPr>
            </w:pPr>
          </w:p>
        </w:tc>
      </w:tr>
      <w:tr w14:paraId="42FAF17F">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cantSplit/>
          <w:trHeight w:val="662" w:hRule="exact"/>
          <w:jc w:val="center"/>
        </w:trPr>
        <w:tc>
          <w:tcPr>
            <w:tcW w:w="1802" w:type="dxa"/>
            <w:vMerge w:val="restart"/>
            <w:vAlign w:val="center"/>
          </w:tcPr>
          <w:p w14:paraId="4230C328">
            <w:pPr>
              <w:pStyle w:val="72"/>
              <w:shd w:val="clear"/>
              <w:ind w:left="0" w:leftChars="0" w:firstLine="0" w:firstLineChars="0"/>
              <w:jc w:val="center"/>
              <w:rPr>
                <w:color w:val="auto"/>
                <w:sz w:val="21"/>
                <w:highlight w:val="none"/>
              </w:rPr>
            </w:pPr>
            <w:r>
              <w:rPr>
                <w:color w:val="auto"/>
                <w:sz w:val="21"/>
                <w:highlight w:val="none"/>
              </w:rPr>
              <w:t>联系方式</w:t>
            </w:r>
          </w:p>
        </w:tc>
        <w:tc>
          <w:tcPr>
            <w:tcW w:w="990" w:type="dxa"/>
            <w:vAlign w:val="center"/>
          </w:tcPr>
          <w:p w14:paraId="19DD43B0">
            <w:pPr>
              <w:pStyle w:val="72"/>
              <w:shd w:val="clear"/>
              <w:ind w:firstLine="0" w:firstLineChars="0"/>
              <w:jc w:val="center"/>
              <w:rPr>
                <w:color w:val="auto"/>
                <w:sz w:val="21"/>
                <w:highlight w:val="none"/>
              </w:rPr>
            </w:pPr>
            <w:r>
              <w:rPr>
                <w:color w:val="auto"/>
                <w:sz w:val="21"/>
                <w:highlight w:val="none"/>
              </w:rPr>
              <w:t>联系人</w:t>
            </w:r>
          </w:p>
        </w:tc>
        <w:tc>
          <w:tcPr>
            <w:tcW w:w="2393" w:type="dxa"/>
            <w:gridSpan w:val="2"/>
            <w:vAlign w:val="center"/>
          </w:tcPr>
          <w:p w14:paraId="23FFED83">
            <w:pPr>
              <w:pStyle w:val="72"/>
              <w:shd w:val="clear"/>
              <w:ind w:firstLine="315"/>
              <w:rPr>
                <w:color w:val="auto"/>
                <w:sz w:val="21"/>
                <w:highlight w:val="none"/>
              </w:rPr>
            </w:pPr>
          </w:p>
        </w:tc>
        <w:tc>
          <w:tcPr>
            <w:tcW w:w="1155" w:type="dxa"/>
            <w:vAlign w:val="center"/>
          </w:tcPr>
          <w:p w14:paraId="4C3666B9">
            <w:pPr>
              <w:pStyle w:val="72"/>
              <w:shd w:val="clear"/>
              <w:ind w:left="0" w:leftChars="0" w:firstLine="0" w:firstLineChars="0"/>
              <w:jc w:val="center"/>
              <w:rPr>
                <w:color w:val="auto"/>
                <w:sz w:val="21"/>
                <w:highlight w:val="none"/>
              </w:rPr>
            </w:pPr>
            <w:r>
              <w:rPr>
                <w:color w:val="auto"/>
                <w:sz w:val="21"/>
                <w:highlight w:val="none"/>
              </w:rPr>
              <w:t>电 话</w:t>
            </w:r>
          </w:p>
        </w:tc>
        <w:tc>
          <w:tcPr>
            <w:tcW w:w="3205" w:type="dxa"/>
            <w:gridSpan w:val="3"/>
            <w:vAlign w:val="center"/>
          </w:tcPr>
          <w:p w14:paraId="5A3C7BCE">
            <w:pPr>
              <w:pStyle w:val="72"/>
              <w:shd w:val="clear"/>
              <w:ind w:firstLine="315"/>
              <w:rPr>
                <w:color w:val="auto"/>
                <w:sz w:val="21"/>
                <w:highlight w:val="none"/>
              </w:rPr>
            </w:pPr>
          </w:p>
        </w:tc>
      </w:tr>
      <w:tr w14:paraId="77EDA13A">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cantSplit/>
          <w:trHeight w:val="662" w:hRule="exact"/>
          <w:jc w:val="center"/>
        </w:trPr>
        <w:tc>
          <w:tcPr>
            <w:tcW w:w="1802" w:type="dxa"/>
            <w:vMerge w:val="continue"/>
            <w:vAlign w:val="center"/>
          </w:tcPr>
          <w:p w14:paraId="4190DA99">
            <w:pPr>
              <w:pStyle w:val="72"/>
              <w:shd w:val="clear"/>
              <w:ind w:firstLine="315"/>
              <w:jc w:val="center"/>
              <w:rPr>
                <w:color w:val="auto"/>
                <w:sz w:val="21"/>
                <w:highlight w:val="none"/>
              </w:rPr>
            </w:pPr>
          </w:p>
        </w:tc>
        <w:tc>
          <w:tcPr>
            <w:tcW w:w="990" w:type="dxa"/>
            <w:vAlign w:val="center"/>
          </w:tcPr>
          <w:p w14:paraId="25660830">
            <w:pPr>
              <w:pStyle w:val="72"/>
              <w:shd w:val="clear"/>
              <w:ind w:firstLine="0" w:firstLineChars="0"/>
              <w:jc w:val="center"/>
              <w:rPr>
                <w:color w:val="auto"/>
                <w:sz w:val="21"/>
                <w:highlight w:val="none"/>
              </w:rPr>
            </w:pPr>
            <w:r>
              <w:rPr>
                <w:color w:val="auto"/>
                <w:sz w:val="21"/>
                <w:highlight w:val="none"/>
              </w:rPr>
              <w:t>传 真</w:t>
            </w:r>
          </w:p>
        </w:tc>
        <w:tc>
          <w:tcPr>
            <w:tcW w:w="2393" w:type="dxa"/>
            <w:gridSpan w:val="2"/>
            <w:vAlign w:val="center"/>
          </w:tcPr>
          <w:p w14:paraId="18E05949">
            <w:pPr>
              <w:pStyle w:val="72"/>
              <w:shd w:val="clear"/>
              <w:ind w:firstLine="315"/>
              <w:rPr>
                <w:color w:val="auto"/>
                <w:sz w:val="21"/>
                <w:highlight w:val="none"/>
              </w:rPr>
            </w:pPr>
          </w:p>
        </w:tc>
        <w:tc>
          <w:tcPr>
            <w:tcW w:w="1155" w:type="dxa"/>
            <w:vAlign w:val="center"/>
          </w:tcPr>
          <w:p w14:paraId="60613207">
            <w:pPr>
              <w:pStyle w:val="72"/>
              <w:shd w:val="clear"/>
              <w:ind w:left="0" w:leftChars="0" w:firstLine="0" w:firstLineChars="0"/>
              <w:jc w:val="center"/>
              <w:rPr>
                <w:color w:val="auto"/>
                <w:sz w:val="21"/>
                <w:highlight w:val="none"/>
              </w:rPr>
            </w:pPr>
            <w:r>
              <w:rPr>
                <w:color w:val="auto"/>
                <w:sz w:val="21"/>
                <w:highlight w:val="none"/>
              </w:rPr>
              <w:t>电子邮件</w:t>
            </w:r>
          </w:p>
        </w:tc>
        <w:tc>
          <w:tcPr>
            <w:tcW w:w="3205" w:type="dxa"/>
            <w:gridSpan w:val="3"/>
            <w:vAlign w:val="center"/>
          </w:tcPr>
          <w:p w14:paraId="29CEBCF8">
            <w:pPr>
              <w:pStyle w:val="72"/>
              <w:shd w:val="clear"/>
              <w:ind w:firstLine="315"/>
              <w:rPr>
                <w:color w:val="auto"/>
                <w:sz w:val="21"/>
                <w:highlight w:val="none"/>
              </w:rPr>
            </w:pPr>
          </w:p>
        </w:tc>
      </w:tr>
      <w:tr w14:paraId="6880EFB1">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662" w:hRule="exact"/>
          <w:jc w:val="center"/>
        </w:trPr>
        <w:tc>
          <w:tcPr>
            <w:tcW w:w="1802" w:type="dxa"/>
            <w:vAlign w:val="center"/>
          </w:tcPr>
          <w:p w14:paraId="27E9CC70">
            <w:pPr>
              <w:pStyle w:val="72"/>
              <w:shd w:val="clear"/>
              <w:ind w:left="0" w:leftChars="0" w:firstLine="0" w:firstLineChars="0"/>
              <w:jc w:val="center"/>
              <w:rPr>
                <w:color w:val="auto"/>
                <w:sz w:val="21"/>
                <w:highlight w:val="none"/>
              </w:rPr>
            </w:pPr>
            <w:r>
              <w:rPr>
                <w:color w:val="auto"/>
                <w:sz w:val="21"/>
                <w:highlight w:val="none"/>
              </w:rPr>
              <w:t>法定代表人</w:t>
            </w:r>
          </w:p>
        </w:tc>
        <w:tc>
          <w:tcPr>
            <w:tcW w:w="990" w:type="dxa"/>
            <w:vAlign w:val="center"/>
          </w:tcPr>
          <w:p w14:paraId="00016821">
            <w:pPr>
              <w:pStyle w:val="72"/>
              <w:shd w:val="clear"/>
              <w:ind w:firstLine="315"/>
              <w:rPr>
                <w:color w:val="auto"/>
                <w:sz w:val="21"/>
                <w:highlight w:val="none"/>
              </w:rPr>
            </w:pPr>
            <w:r>
              <w:rPr>
                <w:color w:val="auto"/>
                <w:sz w:val="21"/>
                <w:highlight w:val="none"/>
              </w:rPr>
              <w:t>姓名</w:t>
            </w:r>
          </w:p>
        </w:tc>
        <w:tc>
          <w:tcPr>
            <w:tcW w:w="1271" w:type="dxa"/>
            <w:vAlign w:val="center"/>
          </w:tcPr>
          <w:p w14:paraId="183BC276">
            <w:pPr>
              <w:pStyle w:val="72"/>
              <w:shd w:val="clear"/>
              <w:ind w:firstLine="315"/>
              <w:rPr>
                <w:color w:val="auto"/>
                <w:sz w:val="21"/>
                <w:highlight w:val="none"/>
              </w:rPr>
            </w:pPr>
          </w:p>
        </w:tc>
        <w:tc>
          <w:tcPr>
            <w:tcW w:w="1122" w:type="dxa"/>
            <w:vAlign w:val="center"/>
          </w:tcPr>
          <w:p w14:paraId="7D2BAD8E">
            <w:pPr>
              <w:pStyle w:val="72"/>
              <w:shd w:val="clear"/>
              <w:ind w:left="0" w:leftChars="0" w:firstLine="0" w:firstLineChars="0"/>
              <w:jc w:val="center"/>
              <w:rPr>
                <w:color w:val="auto"/>
                <w:sz w:val="21"/>
                <w:highlight w:val="none"/>
              </w:rPr>
            </w:pPr>
            <w:r>
              <w:rPr>
                <w:color w:val="auto"/>
                <w:sz w:val="21"/>
                <w:highlight w:val="none"/>
              </w:rPr>
              <w:t>技术职称</w:t>
            </w:r>
          </w:p>
        </w:tc>
        <w:tc>
          <w:tcPr>
            <w:tcW w:w="2198" w:type="dxa"/>
            <w:gridSpan w:val="2"/>
            <w:vAlign w:val="center"/>
          </w:tcPr>
          <w:p w14:paraId="5B7BD291">
            <w:pPr>
              <w:pStyle w:val="72"/>
              <w:shd w:val="clear"/>
              <w:ind w:firstLine="315"/>
              <w:rPr>
                <w:color w:val="auto"/>
                <w:sz w:val="21"/>
                <w:highlight w:val="none"/>
              </w:rPr>
            </w:pPr>
          </w:p>
        </w:tc>
        <w:tc>
          <w:tcPr>
            <w:tcW w:w="1003" w:type="dxa"/>
            <w:vAlign w:val="center"/>
          </w:tcPr>
          <w:p w14:paraId="3AE57567">
            <w:pPr>
              <w:pStyle w:val="72"/>
              <w:shd w:val="clear"/>
              <w:ind w:firstLine="315"/>
              <w:rPr>
                <w:color w:val="auto"/>
                <w:sz w:val="21"/>
                <w:highlight w:val="none"/>
              </w:rPr>
            </w:pPr>
            <w:r>
              <w:rPr>
                <w:color w:val="auto"/>
                <w:sz w:val="21"/>
                <w:highlight w:val="none"/>
              </w:rPr>
              <w:t>电话</w:t>
            </w:r>
          </w:p>
        </w:tc>
        <w:tc>
          <w:tcPr>
            <w:tcW w:w="1159" w:type="dxa"/>
            <w:vAlign w:val="center"/>
          </w:tcPr>
          <w:p w14:paraId="4D7AC75D">
            <w:pPr>
              <w:pStyle w:val="72"/>
              <w:shd w:val="clear"/>
              <w:ind w:firstLine="315"/>
              <w:rPr>
                <w:color w:val="auto"/>
                <w:sz w:val="21"/>
                <w:highlight w:val="none"/>
              </w:rPr>
            </w:pPr>
          </w:p>
        </w:tc>
      </w:tr>
      <w:tr w14:paraId="6306AA2F">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662" w:hRule="exact"/>
          <w:jc w:val="center"/>
        </w:trPr>
        <w:tc>
          <w:tcPr>
            <w:tcW w:w="1802" w:type="dxa"/>
            <w:vAlign w:val="center"/>
          </w:tcPr>
          <w:p w14:paraId="6938D076">
            <w:pPr>
              <w:pStyle w:val="72"/>
              <w:shd w:val="clear"/>
              <w:ind w:left="0" w:leftChars="0" w:firstLine="0" w:firstLineChars="0"/>
              <w:jc w:val="center"/>
              <w:rPr>
                <w:color w:val="auto"/>
                <w:sz w:val="21"/>
                <w:highlight w:val="none"/>
              </w:rPr>
            </w:pPr>
            <w:r>
              <w:rPr>
                <w:rFonts w:hint="eastAsia"/>
                <w:color w:val="auto"/>
                <w:sz w:val="21"/>
                <w:highlight w:val="none"/>
              </w:rPr>
              <w:t>技术</w:t>
            </w:r>
            <w:r>
              <w:rPr>
                <w:color w:val="auto"/>
                <w:sz w:val="21"/>
                <w:highlight w:val="none"/>
              </w:rPr>
              <w:t>负责人</w:t>
            </w:r>
          </w:p>
        </w:tc>
        <w:tc>
          <w:tcPr>
            <w:tcW w:w="990" w:type="dxa"/>
            <w:vAlign w:val="center"/>
          </w:tcPr>
          <w:p w14:paraId="499F1A9D">
            <w:pPr>
              <w:pStyle w:val="72"/>
              <w:shd w:val="clear"/>
              <w:ind w:firstLine="315"/>
              <w:rPr>
                <w:color w:val="auto"/>
                <w:sz w:val="21"/>
                <w:highlight w:val="none"/>
              </w:rPr>
            </w:pPr>
            <w:r>
              <w:rPr>
                <w:color w:val="auto"/>
                <w:sz w:val="21"/>
                <w:highlight w:val="none"/>
              </w:rPr>
              <w:t>姓名</w:t>
            </w:r>
          </w:p>
        </w:tc>
        <w:tc>
          <w:tcPr>
            <w:tcW w:w="1271" w:type="dxa"/>
            <w:vAlign w:val="center"/>
          </w:tcPr>
          <w:p w14:paraId="583933BE">
            <w:pPr>
              <w:pStyle w:val="72"/>
              <w:shd w:val="clear"/>
              <w:ind w:firstLine="315"/>
              <w:rPr>
                <w:color w:val="auto"/>
                <w:sz w:val="21"/>
                <w:highlight w:val="none"/>
              </w:rPr>
            </w:pPr>
          </w:p>
        </w:tc>
        <w:tc>
          <w:tcPr>
            <w:tcW w:w="1122" w:type="dxa"/>
            <w:vAlign w:val="center"/>
          </w:tcPr>
          <w:p w14:paraId="45D6DDD2">
            <w:pPr>
              <w:pStyle w:val="72"/>
              <w:shd w:val="clear"/>
              <w:ind w:left="0" w:leftChars="0" w:firstLine="0" w:firstLineChars="0"/>
              <w:jc w:val="center"/>
              <w:rPr>
                <w:color w:val="auto"/>
                <w:sz w:val="21"/>
                <w:highlight w:val="none"/>
              </w:rPr>
            </w:pPr>
            <w:r>
              <w:rPr>
                <w:color w:val="auto"/>
                <w:sz w:val="21"/>
                <w:highlight w:val="none"/>
              </w:rPr>
              <w:t>技术职称</w:t>
            </w:r>
          </w:p>
        </w:tc>
        <w:tc>
          <w:tcPr>
            <w:tcW w:w="2198" w:type="dxa"/>
            <w:gridSpan w:val="2"/>
            <w:vAlign w:val="center"/>
          </w:tcPr>
          <w:p w14:paraId="198E9888">
            <w:pPr>
              <w:pStyle w:val="72"/>
              <w:shd w:val="clear"/>
              <w:ind w:firstLine="315"/>
              <w:rPr>
                <w:color w:val="auto"/>
                <w:sz w:val="21"/>
                <w:highlight w:val="none"/>
              </w:rPr>
            </w:pPr>
          </w:p>
        </w:tc>
        <w:tc>
          <w:tcPr>
            <w:tcW w:w="1003" w:type="dxa"/>
            <w:vAlign w:val="center"/>
          </w:tcPr>
          <w:p w14:paraId="726A5A5F">
            <w:pPr>
              <w:pStyle w:val="72"/>
              <w:shd w:val="clear"/>
              <w:ind w:firstLine="315"/>
              <w:rPr>
                <w:color w:val="auto"/>
                <w:sz w:val="21"/>
                <w:highlight w:val="none"/>
              </w:rPr>
            </w:pPr>
            <w:r>
              <w:rPr>
                <w:color w:val="auto"/>
                <w:sz w:val="21"/>
                <w:highlight w:val="none"/>
              </w:rPr>
              <w:t>电话</w:t>
            </w:r>
          </w:p>
        </w:tc>
        <w:tc>
          <w:tcPr>
            <w:tcW w:w="1159" w:type="dxa"/>
            <w:vAlign w:val="center"/>
          </w:tcPr>
          <w:p w14:paraId="14952DFF">
            <w:pPr>
              <w:pStyle w:val="72"/>
              <w:shd w:val="clear"/>
              <w:ind w:firstLine="315"/>
              <w:rPr>
                <w:color w:val="auto"/>
                <w:sz w:val="21"/>
                <w:highlight w:val="none"/>
              </w:rPr>
            </w:pPr>
          </w:p>
        </w:tc>
      </w:tr>
      <w:tr w14:paraId="05FF8965">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531" w:hRule="exact"/>
          <w:jc w:val="center"/>
        </w:trPr>
        <w:tc>
          <w:tcPr>
            <w:tcW w:w="1802" w:type="dxa"/>
            <w:vAlign w:val="center"/>
          </w:tcPr>
          <w:p w14:paraId="7AD6E224">
            <w:pPr>
              <w:pStyle w:val="72"/>
              <w:shd w:val="clear"/>
              <w:ind w:left="0" w:leftChars="0" w:firstLine="0" w:firstLineChars="0"/>
              <w:jc w:val="center"/>
              <w:rPr>
                <w:color w:val="auto"/>
                <w:sz w:val="21"/>
                <w:highlight w:val="none"/>
              </w:rPr>
            </w:pPr>
            <w:r>
              <w:rPr>
                <w:color w:val="auto"/>
                <w:sz w:val="21"/>
                <w:highlight w:val="none"/>
              </w:rPr>
              <w:t>成立时间</w:t>
            </w:r>
          </w:p>
        </w:tc>
        <w:tc>
          <w:tcPr>
            <w:tcW w:w="2261" w:type="dxa"/>
            <w:gridSpan w:val="2"/>
            <w:vAlign w:val="center"/>
          </w:tcPr>
          <w:p w14:paraId="6F03554C">
            <w:pPr>
              <w:pStyle w:val="72"/>
              <w:shd w:val="clear"/>
              <w:ind w:firstLine="315"/>
              <w:rPr>
                <w:color w:val="auto"/>
                <w:sz w:val="21"/>
                <w:highlight w:val="none"/>
              </w:rPr>
            </w:pPr>
          </w:p>
        </w:tc>
        <w:tc>
          <w:tcPr>
            <w:tcW w:w="5482" w:type="dxa"/>
            <w:gridSpan w:val="5"/>
            <w:vAlign w:val="center"/>
          </w:tcPr>
          <w:p w14:paraId="2F62114C">
            <w:pPr>
              <w:pStyle w:val="72"/>
              <w:shd w:val="clear"/>
              <w:ind w:firstLine="315"/>
              <w:rPr>
                <w:color w:val="auto"/>
                <w:sz w:val="21"/>
                <w:highlight w:val="none"/>
              </w:rPr>
            </w:pPr>
            <w:r>
              <w:rPr>
                <w:color w:val="auto"/>
                <w:sz w:val="21"/>
                <w:highlight w:val="none"/>
              </w:rPr>
              <w:t>员工总人数：</w:t>
            </w:r>
          </w:p>
        </w:tc>
      </w:tr>
      <w:tr w14:paraId="02218779">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cantSplit/>
          <w:trHeight w:val="531" w:hRule="exact"/>
          <w:jc w:val="center"/>
        </w:trPr>
        <w:tc>
          <w:tcPr>
            <w:tcW w:w="1802" w:type="dxa"/>
            <w:vAlign w:val="center"/>
          </w:tcPr>
          <w:p w14:paraId="4C2BE44C">
            <w:pPr>
              <w:pStyle w:val="72"/>
              <w:shd w:val="clear"/>
              <w:ind w:left="0" w:leftChars="0" w:firstLine="0" w:firstLineChars="0"/>
              <w:jc w:val="center"/>
              <w:rPr>
                <w:color w:val="auto"/>
                <w:sz w:val="21"/>
                <w:highlight w:val="none"/>
              </w:rPr>
            </w:pPr>
            <w:r>
              <w:rPr>
                <w:color w:val="auto"/>
                <w:sz w:val="21"/>
                <w:highlight w:val="none"/>
              </w:rPr>
              <w:t>企业资质</w:t>
            </w:r>
          </w:p>
        </w:tc>
        <w:tc>
          <w:tcPr>
            <w:tcW w:w="2261" w:type="dxa"/>
            <w:gridSpan w:val="2"/>
            <w:vAlign w:val="center"/>
          </w:tcPr>
          <w:p w14:paraId="05A442CC">
            <w:pPr>
              <w:pStyle w:val="72"/>
              <w:shd w:val="clear"/>
              <w:ind w:firstLine="315"/>
              <w:rPr>
                <w:color w:val="auto"/>
                <w:sz w:val="21"/>
                <w:highlight w:val="none"/>
              </w:rPr>
            </w:pPr>
          </w:p>
        </w:tc>
        <w:tc>
          <w:tcPr>
            <w:tcW w:w="1122" w:type="dxa"/>
            <w:vMerge w:val="restart"/>
            <w:vAlign w:val="center"/>
          </w:tcPr>
          <w:p w14:paraId="3C15D275">
            <w:pPr>
              <w:pStyle w:val="72"/>
              <w:shd w:val="clear"/>
              <w:ind w:firstLine="315"/>
              <w:rPr>
                <w:color w:val="auto"/>
                <w:sz w:val="21"/>
                <w:highlight w:val="none"/>
              </w:rPr>
            </w:pPr>
            <w:r>
              <w:rPr>
                <w:color w:val="auto"/>
                <w:sz w:val="21"/>
                <w:highlight w:val="none"/>
              </w:rPr>
              <w:t>其中</w:t>
            </w:r>
          </w:p>
        </w:tc>
        <w:tc>
          <w:tcPr>
            <w:tcW w:w="2198" w:type="dxa"/>
            <w:gridSpan w:val="2"/>
            <w:vAlign w:val="center"/>
          </w:tcPr>
          <w:p w14:paraId="10B3DD3F">
            <w:pPr>
              <w:pStyle w:val="72"/>
              <w:shd w:val="clear"/>
              <w:ind w:firstLine="315"/>
              <w:rPr>
                <w:rFonts w:hint="eastAsia" w:eastAsia="宋体"/>
                <w:color w:val="auto"/>
                <w:sz w:val="21"/>
                <w:highlight w:val="none"/>
                <w:lang w:eastAsia="zh-CN"/>
              </w:rPr>
            </w:pPr>
            <w:r>
              <w:rPr>
                <w:rFonts w:hint="eastAsia"/>
                <w:color w:val="auto"/>
                <w:sz w:val="21"/>
                <w:highlight w:val="none"/>
                <w:lang w:eastAsia="zh-CN"/>
              </w:rPr>
              <w:t>项目经理</w:t>
            </w:r>
          </w:p>
        </w:tc>
        <w:tc>
          <w:tcPr>
            <w:tcW w:w="2162" w:type="dxa"/>
            <w:gridSpan w:val="2"/>
            <w:vAlign w:val="center"/>
          </w:tcPr>
          <w:p w14:paraId="3AD8BE69">
            <w:pPr>
              <w:pStyle w:val="72"/>
              <w:shd w:val="clear"/>
              <w:ind w:firstLine="315"/>
              <w:rPr>
                <w:color w:val="auto"/>
                <w:sz w:val="21"/>
                <w:highlight w:val="none"/>
              </w:rPr>
            </w:pPr>
          </w:p>
        </w:tc>
      </w:tr>
      <w:tr w14:paraId="412811B4">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cantSplit/>
          <w:trHeight w:val="488" w:hRule="exact"/>
          <w:jc w:val="center"/>
        </w:trPr>
        <w:tc>
          <w:tcPr>
            <w:tcW w:w="1802" w:type="dxa"/>
            <w:vAlign w:val="center"/>
          </w:tcPr>
          <w:p w14:paraId="6579B8C5">
            <w:pPr>
              <w:pStyle w:val="72"/>
              <w:shd w:val="clear"/>
              <w:ind w:left="0" w:leftChars="0" w:firstLine="0" w:firstLineChars="0"/>
              <w:jc w:val="center"/>
              <w:rPr>
                <w:color w:val="auto"/>
                <w:sz w:val="21"/>
                <w:highlight w:val="none"/>
              </w:rPr>
            </w:pPr>
            <w:r>
              <w:rPr>
                <w:color w:val="auto"/>
                <w:sz w:val="21"/>
                <w:highlight w:val="none"/>
              </w:rPr>
              <w:t>营业执照号</w:t>
            </w:r>
          </w:p>
        </w:tc>
        <w:tc>
          <w:tcPr>
            <w:tcW w:w="2261" w:type="dxa"/>
            <w:gridSpan w:val="2"/>
            <w:vAlign w:val="center"/>
          </w:tcPr>
          <w:p w14:paraId="503F0298">
            <w:pPr>
              <w:pStyle w:val="72"/>
              <w:shd w:val="clear"/>
              <w:ind w:firstLine="315"/>
              <w:rPr>
                <w:color w:val="auto"/>
                <w:sz w:val="21"/>
                <w:highlight w:val="none"/>
              </w:rPr>
            </w:pPr>
          </w:p>
        </w:tc>
        <w:tc>
          <w:tcPr>
            <w:tcW w:w="1122" w:type="dxa"/>
            <w:vMerge w:val="continue"/>
            <w:vAlign w:val="center"/>
          </w:tcPr>
          <w:p w14:paraId="4614D2C3">
            <w:pPr>
              <w:pStyle w:val="72"/>
              <w:shd w:val="clear"/>
              <w:ind w:firstLine="315"/>
              <w:rPr>
                <w:color w:val="auto"/>
                <w:sz w:val="21"/>
                <w:highlight w:val="none"/>
              </w:rPr>
            </w:pPr>
          </w:p>
        </w:tc>
        <w:tc>
          <w:tcPr>
            <w:tcW w:w="2198" w:type="dxa"/>
            <w:gridSpan w:val="2"/>
            <w:vAlign w:val="center"/>
          </w:tcPr>
          <w:p w14:paraId="2CB262C4">
            <w:pPr>
              <w:pStyle w:val="72"/>
              <w:shd w:val="clear"/>
              <w:ind w:firstLine="315"/>
              <w:rPr>
                <w:color w:val="auto"/>
                <w:sz w:val="21"/>
                <w:highlight w:val="none"/>
              </w:rPr>
            </w:pPr>
            <w:r>
              <w:rPr>
                <w:color w:val="auto"/>
                <w:sz w:val="21"/>
                <w:highlight w:val="none"/>
              </w:rPr>
              <w:t>高级职称人员</w:t>
            </w:r>
          </w:p>
        </w:tc>
        <w:tc>
          <w:tcPr>
            <w:tcW w:w="2162" w:type="dxa"/>
            <w:gridSpan w:val="2"/>
            <w:vAlign w:val="center"/>
          </w:tcPr>
          <w:p w14:paraId="1AEA4085">
            <w:pPr>
              <w:pStyle w:val="72"/>
              <w:shd w:val="clear"/>
              <w:ind w:firstLine="315"/>
              <w:rPr>
                <w:color w:val="auto"/>
                <w:sz w:val="21"/>
                <w:highlight w:val="none"/>
              </w:rPr>
            </w:pPr>
          </w:p>
        </w:tc>
      </w:tr>
      <w:tr w14:paraId="4B828411">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cantSplit/>
          <w:trHeight w:val="517" w:hRule="exact"/>
          <w:jc w:val="center"/>
        </w:trPr>
        <w:tc>
          <w:tcPr>
            <w:tcW w:w="1802" w:type="dxa"/>
            <w:vAlign w:val="center"/>
          </w:tcPr>
          <w:p w14:paraId="3F1BA675">
            <w:pPr>
              <w:pStyle w:val="72"/>
              <w:shd w:val="clear"/>
              <w:ind w:left="0" w:leftChars="0" w:firstLine="0" w:firstLineChars="0"/>
              <w:jc w:val="center"/>
              <w:rPr>
                <w:color w:val="auto"/>
                <w:sz w:val="21"/>
                <w:highlight w:val="none"/>
              </w:rPr>
            </w:pPr>
            <w:r>
              <w:rPr>
                <w:color w:val="auto"/>
                <w:sz w:val="21"/>
                <w:highlight w:val="none"/>
              </w:rPr>
              <w:t>注册资金</w:t>
            </w:r>
          </w:p>
        </w:tc>
        <w:tc>
          <w:tcPr>
            <w:tcW w:w="2261" w:type="dxa"/>
            <w:gridSpan w:val="2"/>
            <w:vAlign w:val="center"/>
          </w:tcPr>
          <w:p w14:paraId="7EEF89FA">
            <w:pPr>
              <w:pStyle w:val="72"/>
              <w:shd w:val="clear"/>
              <w:ind w:firstLine="315"/>
              <w:rPr>
                <w:color w:val="auto"/>
                <w:sz w:val="21"/>
                <w:highlight w:val="none"/>
              </w:rPr>
            </w:pPr>
          </w:p>
        </w:tc>
        <w:tc>
          <w:tcPr>
            <w:tcW w:w="1122" w:type="dxa"/>
            <w:vMerge w:val="continue"/>
            <w:vAlign w:val="center"/>
          </w:tcPr>
          <w:p w14:paraId="6CF759B0">
            <w:pPr>
              <w:pStyle w:val="72"/>
              <w:shd w:val="clear"/>
              <w:ind w:firstLine="315"/>
              <w:rPr>
                <w:color w:val="auto"/>
                <w:sz w:val="21"/>
                <w:highlight w:val="none"/>
              </w:rPr>
            </w:pPr>
          </w:p>
        </w:tc>
        <w:tc>
          <w:tcPr>
            <w:tcW w:w="2198" w:type="dxa"/>
            <w:gridSpan w:val="2"/>
            <w:vAlign w:val="center"/>
          </w:tcPr>
          <w:p w14:paraId="2BFC4FF9">
            <w:pPr>
              <w:pStyle w:val="72"/>
              <w:shd w:val="clear"/>
              <w:ind w:firstLine="315"/>
              <w:rPr>
                <w:color w:val="auto"/>
                <w:sz w:val="21"/>
                <w:highlight w:val="none"/>
              </w:rPr>
            </w:pPr>
            <w:r>
              <w:rPr>
                <w:color w:val="auto"/>
                <w:sz w:val="21"/>
                <w:highlight w:val="none"/>
              </w:rPr>
              <w:t>中级职称人员</w:t>
            </w:r>
          </w:p>
        </w:tc>
        <w:tc>
          <w:tcPr>
            <w:tcW w:w="2162" w:type="dxa"/>
            <w:gridSpan w:val="2"/>
            <w:vAlign w:val="center"/>
          </w:tcPr>
          <w:p w14:paraId="2D60DA5F">
            <w:pPr>
              <w:pStyle w:val="72"/>
              <w:shd w:val="clear"/>
              <w:ind w:firstLine="315"/>
              <w:rPr>
                <w:color w:val="auto"/>
                <w:sz w:val="21"/>
                <w:highlight w:val="none"/>
              </w:rPr>
            </w:pPr>
          </w:p>
        </w:tc>
      </w:tr>
      <w:tr w14:paraId="6BA3FC38">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cantSplit/>
          <w:trHeight w:val="548" w:hRule="exact"/>
          <w:jc w:val="center"/>
        </w:trPr>
        <w:tc>
          <w:tcPr>
            <w:tcW w:w="1802" w:type="dxa"/>
            <w:vAlign w:val="center"/>
          </w:tcPr>
          <w:p w14:paraId="2341EBDB">
            <w:pPr>
              <w:pStyle w:val="72"/>
              <w:shd w:val="clear"/>
              <w:ind w:left="0" w:leftChars="0" w:firstLine="0" w:firstLineChars="0"/>
              <w:jc w:val="center"/>
              <w:rPr>
                <w:color w:val="auto"/>
                <w:sz w:val="21"/>
                <w:highlight w:val="none"/>
              </w:rPr>
            </w:pPr>
            <w:r>
              <w:rPr>
                <w:color w:val="auto"/>
                <w:sz w:val="21"/>
                <w:highlight w:val="none"/>
              </w:rPr>
              <w:t>基本账户开户银行</w:t>
            </w:r>
          </w:p>
        </w:tc>
        <w:tc>
          <w:tcPr>
            <w:tcW w:w="2261" w:type="dxa"/>
            <w:gridSpan w:val="2"/>
            <w:vAlign w:val="center"/>
          </w:tcPr>
          <w:p w14:paraId="2B952F77">
            <w:pPr>
              <w:pStyle w:val="72"/>
              <w:shd w:val="clear"/>
              <w:ind w:firstLine="315"/>
              <w:rPr>
                <w:color w:val="auto"/>
                <w:sz w:val="21"/>
                <w:highlight w:val="none"/>
              </w:rPr>
            </w:pPr>
          </w:p>
        </w:tc>
        <w:tc>
          <w:tcPr>
            <w:tcW w:w="1122" w:type="dxa"/>
            <w:vMerge w:val="continue"/>
            <w:vAlign w:val="center"/>
          </w:tcPr>
          <w:p w14:paraId="41BCB7A4">
            <w:pPr>
              <w:pStyle w:val="72"/>
              <w:shd w:val="clear"/>
              <w:ind w:firstLine="315"/>
              <w:rPr>
                <w:color w:val="auto"/>
                <w:sz w:val="21"/>
                <w:highlight w:val="none"/>
              </w:rPr>
            </w:pPr>
          </w:p>
        </w:tc>
        <w:tc>
          <w:tcPr>
            <w:tcW w:w="2198" w:type="dxa"/>
            <w:gridSpan w:val="2"/>
            <w:vAlign w:val="center"/>
          </w:tcPr>
          <w:p w14:paraId="0C0C3FEB">
            <w:pPr>
              <w:pStyle w:val="72"/>
              <w:shd w:val="clear"/>
              <w:ind w:firstLine="315"/>
              <w:rPr>
                <w:color w:val="auto"/>
                <w:sz w:val="21"/>
                <w:highlight w:val="none"/>
              </w:rPr>
            </w:pPr>
            <w:r>
              <w:rPr>
                <w:color w:val="auto"/>
                <w:sz w:val="21"/>
                <w:highlight w:val="none"/>
              </w:rPr>
              <w:t>初级职称人员</w:t>
            </w:r>
          </w:p>
        </w:tc>
        <w:tc>
          <w:tcPr>
            <w:tcW w:w="2162" w:type="dxa"/>
            <w:gridSpan w:val="2"/>
            <w:vAlign w:val="center"/>
          </w:tcPr>
          <w:p w14:paraId="47CE8647">
            <w:pPr>
              <w:pStyle w:val="72"/>
              <w:shd w:val="clear"/>
              <w:ind w:firstLine="315"/>
              <w:rPr>
                <w:color w:val="auto"/>
                <w:sz w:val="21"/>
                <w:highlight w:val="none"/>
              </w:rPr>
            </w:pPr>
          </w:p>
        </w:tc>
      </w:tr>
      <w:tr w14:paraId="0CDFDC09">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cantSplit/>
          <w:trHeight w:val="459" w:hRule="exact"/>
          <w:jc w:val="center"/>
        </w:trPr>
        <w:tc>
          <w:tcPr>
            <w:tcW w:w="1802" w:type="dxa"/>
            <w:vAlign w:val="center"/>
          </w:tcPr>
          <w:p w14:paraId="1602EF4A">
            <w:pPr>
              <w:pStyle w:val="72"/>
              <w:shd w:val="clear"/>
              <w:ind w:firstLine="0" w:firstLineChars="0"/>
              <w:jc w:val="center"/>
              <w:rPr>
                <w:color w:val="auto"/>
                <w:sz w:val="21"/>
                <w:highlight w:val="none"/>
              </w:rPr>
            </w:pPr>
            <w:r>
              <w:rPr>
                <w:color w:val="auto"/>
                <w:sz w:val="21"/>
                <w:highlight w:val="none"/>
              </w:rPr>
              <w:t>基本账户账号</w:t>
            </w:r>
          </w:p>
        </w:tc>
        <w:tc>
          <w:tcPr>
            <w:tcW w:w="2261" w:type="dxa"/>
            <w:gridSpan w:val="2"/>
            <w:vAlign w:val="center"/>
          </w:tcPr>
          <w:p w14:paraId="0A8064D4">
            <w:pPr>
              <w:pStyle w:val="72"/>
              <w:shd w:val="clear"/>
              <w:ind w:firstLine="315"/>
              <w:rPr>
                <w:color w:val="auto"/>
                <w:sz w:val="21"/>
                <w:highlight w:val="none"/>
              </w:rPr>
            </w:pPr>
          </w:p>
        </w:tc>
        <w:tc>
          <w:tcPr>
            <w:tcW w:w="1122" w:type="dxa"/>
            <w:vMerge w:val="continue"/>
            <w:vAlign w:val="center"/>
          </w:tcPr>
          <w:p w14:paraId="69F9DE34">
            <w:pPr>
              <w:pStyle w:val="72"/>
              <w:shd w:val="clear"/>
              <w:ind w:firstLine="315"/>
              <w:rPr>
                <w:color w:val="auto"/>
                <w:sz w:val="21"/>
                <w:highlight w:val="none"/>
              </w:rPr>
            </w:pPr>
          </w:p>
        </w:tc>
        <w:tc>
          <w:tcPr>
            <w:tcW w:w="2198" w:type="dxa"/>
            <w:gridSpan w:val="2"/>
            <w:vAlign w:val="center"/>
          </w:tcPr>
          <w:p w14:paraId="00BC1C33">
            <w:pPr>
              <w:pStyle w:val="72"/>
              <w:shd w:val="clear"/>
              <w:ind w:firstLine="315"/>
              <w:rPr>
                <w:color w:val="auto"/>
                <w:sz w:val="21"/>
                <w:highlight w:val="none"/>
              </w:rPr>
            </w:pPr>
            <w:r>
              <w:rPr>
                <w:color w:val="auto"/>
                <w:sz w:val="21"/>
                <w:highlight w:val="none"/>
              </w:rPr>
              <w:t>其他</w:t>
            </w:r>
          </w:p>
        </w:tc>
        <w:tc>
          <w:tcPr>
            <w:tcW w:w="2162" w:type="dxa"/>
            <w:gridSpan w:val="2"/>
            <w:vAlign w:val="center"/>
          </w:tcPr>
          <w:p w14:paraId="27BD0915">
            <w:pPr>
              <w:pStyle w:val="72"/>
              <w:shd w:val="clear"/>
              <w:ind w:firstLine="315"/>
              <w:rPr>
                <w:color w:val="auto"/>
                <w:sz w:val="21"/>
                <w:highlight w:val="none"/>
              </w:rPr>
            </w:pPr>
          </w:p>
        </w:tc>
      </w:tr>
      <w:tr w14:paraId="2B5688F0">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751" w:hRule="exact"/>
          <w:jc w:val="center"/>
        </w:trPr>
        <w:tc>
          <w:tcPr>
            <w:tcW w:w="1802" w:type="dxa"/>
            <w:vAlign w:val="center"/>
          </w:tcPr>
          <w:p w14:paraId="6F6A1B73">
            <w:pPr>
              <w:pStyle w:val="72"/>
              <w:shd w:val="clear"/>
              <w:ind w:left="0" w:leftChars="0" w:firstLine="0" w:firstLineChars="0"/>
              <w:jc w:val="center"/>
              <w:rPr>
                <w:color w:val="auto"/>
                <w:sz w:val="21"/>
                <w:highlight w:val="none"/>
              </w:rPr>
            </w:pPr>
            <w:r>
              <w:rPr>
                <w:color w:val="auto"/>
                <w:sz w:val="21"/>
                <w:highlight w:val="none"/>
              </w:rPr>
              <w:t>经营范围</w:t>
            </w:r>
          </w:p>
        </w:tc>
        <w:tc>
          <w:tcPr>
            <w:tcW w:w="7743" w:type="dxa"/>
            <w:gridSpan w:val="7"/>
            <w:vAlign w:val="center"/>
          </w:tcPr>
          <w:p w14:paraId="056E2F23">
            <w:pPr>
              <w:pStyle w:val="72"/>
              <w:shd w:val="clear"/>
              <w:ind w:firstLine="315"/>
              <w:rPr>
                <w:color w:val="auto"/>
                <w:sz w:val="21"/>
                <w:highlight w:val="none"/>
              </w:rPr>
            </w:pPr>
          </w:p>
        </w:tc>
      </w:tr>
      <w:tr w14:paraId="62B39763">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1873" w:hRule="exact"/>
          <w:jc w:val="center"/>
        </w:trPr>
        <w:tc>
          <w:tcPr>
            <w:tcW w:w="1802" w:type="dxa"/>
            <w:vAlign w:val="center"/>
          </w:tcPr>
          <w:p w14:paraId="14926CBF">
            <w:pPr>
              <w:pStyle w:val="72"/>
              <w:shd w:val="clear"/>
              <w:ind w:left="0" w:leftChars="0" w:firstLine="0" w:firstLineChars="0"/>
              <w:jc w:val="center"/>
              <w:rPr>
                <w:color w:val="auto"/>
                <w:sz w:val="21"/>
                <w:highlight w:val="none"/>
              </w:rPr>
            </w:pPr>
            <w:r>
              <w:rPr>
                <w:color w:val="auto"/>
                <w:sz w:val="21"/>
                <w:highlight w:val="none"/>
              </w:rPr>
              <w:t>资产构成情况及</w:t>
            </w:r>
            <w:r>
              <w:rPr>
                <w:rFonts w:hint="eastAsia"/>
                <w:color w:val="auto"/>
                <w:sz w:val="21"/>
                <w:highlight w:val="none"/>
              </w:rPr>
              <w:t>磋商响应供应商</w:t>
            </w:r>
            <w:r>
              <w:rPr>
                <w:color w:val="auto"/>
                <w:sz w:val="21"/>
                <w:highlight w:val="none"/>
              </w:rPr>
              <w:t>投资参股的关联企业情况</w:t>
            </w:r>
          </w:p>
        </w:tc>
        <w:tc>
          <w:tcPr>
            <w:tcW w:w="7743" w:type="dxa"/>
            <w:gridSpan w:val="7"/>
            <w:vAlign w:val="center"/>
          </w:tcPr>
          <w:p w14:paraId="309918A1">
            <w:pPr>
              <w:shd w:val="clear"/>
              <w:spacing w:line="300" w:lineRule="exact"/>
              <w:rPr>
                <w:rFonts w:hint="eastAsia"/>
                <w:highlight w:val="none"/>
              </w:rPr>
            </w:pPr>
            <w:r>
              <w:rPr>
                <w:rFonts w:hint="eastAsia"/>
                <w:highlight w:val="none"/>
              </w:rPr>
              <w:t>应提供关联企业情况，包括：</w:t>
            </w:r>
          </w:p>
          <w:p w14:paraId="67279385">
            <w:pPr>
              <w:shd w:val="clear"/>
              <w:spacing w:line="300" w:lineRule="exact"/>
              <w:rPr>
                <w:rFonts w:hint="eastAsia" w:ascii="Times New Roman" w:hAnsi="Times New Roman" w:eastAsia="宋体" w:cs="Times New Roman"/>
                <w:highlight w:val="none"/>
              </w:rPr>
            </w:pPr>
            <w:r>
              <w:rPr>
                <w:rFonts w:hint="eastAsia" w:ascii="Times New Roman" w:hAnsi="Times New Roman" w:eastAsia="宋体" w:cs="Times New Roman"/>
                <w:highlight w:val="none"/>
              </w:rPr>
              <w:t>（1）</w:t>
            </w:r>
            <w:r>
              <w:rPr>
                <w:rFonts w:hint="eastAsia" w:ascii="Times New Roman" w:hAnsi="Times New Roman" w:eastAsia="宋体" w:cs="Times New Roman"/>
                <w:highlight w:val="none"/>
                <w:lang w:eastAsia="zh-CN"/>
              </w:rPr>
              <w:t>供应商</w:t>
            </w:r>
            <w:r>
              <w:rPr>
                <w:rFonts w:hint="eastAsia" w:ascii="Times New Roman" w:hAnsi="Times New Roman" w:eastAsia="宋体" w:cs="Times New Roman"/>
                <w:highlight w:val="none"/>
              </w:rPr>
              <w:t>的所有股东名称及相应股权（出资额）比例；如</w:t>
            </w:r>
            <w:r>
              <w:rPr>
                <w:rFonts w:hint="eastAsia" w:cs="Times New Roman"/>
                <w:highlight w:val="none"/>
                <w:lang w:eastAsia="zh-CN"/>
              </w:rPr>
              <w:t>磋商响应供应商</w:t>
            </w:r>
            <w:r>
              <w:rPr>
                <w:rFonts w:hint="eastAsia" w:ascii="Times New Roman" w:hAnsi="Times New Roman" w:eastAsia="宋体" w:cs="Times New Roman"/>
                <w:highlight w:val="none"/>
              </w:rPr>
              <w:t>为上市公司，</w:t>
            </w:r>
            <w:r>
              <w:rPr>
                <w:rFonts w:hint="eastAsia" w:cs="Times New Roman"/>
                <w:highlight w:val="none"/>
                <w:lang w:eastAsia="zh-CN"/>
              </w:rPr>
              <w:t>磋商响应供应商</w:t>
            </w:r>
            <w:r>
              <w:rPr>
                <w:rFonts w:hint="eastAsia" w:ascii="Times New Roman" w:hAnsi="Times New Roman" w:eastAsia="宋体" w:cs="Times New Roman"/>
                <w:highlight w:val="none"/>
              </w:rPr>
              <w:t>应提供股权占公司股份总数10 %以上的所有股东名称及相应股权比例；</w:t>
            </w:r>
          </w:p>
          <w:p w14:paraId="2FFF7DD7">
            <w:pPr>
              <w:shd w:val="clear"/>
              <w:spacing w:line="300" w:lineRule="exact"/>
              <w:rPr>
                <w:rFonts w:hint="eastAsia" w:ascii="Times New Roman" w:hAnsi="Times New Roman" w:eastAsia="宋体" w:cs="Times New Roman"/>
                <w:highlight w:val="none"/>
              </w:rPr>
            </w:pPr>
            <w:r>
              <w:rPr>
                <w:rFonts w:hint="eastAsia" w:ascii="Times New Roman" w:hAnsi="Times New Roman" w:eastAsia="宋体" w:cs="Times New Roman"/>
                <w:highlight w:val="none"/>
              </w:rPr>
              <w:t>（2）</w:t>
            </w:r>
            <w:r>
              <w:rPr>
                <w:rFonts w:hint="eastAsia" w:ascii="Times New Roman" w:hAnsi="Times New Roman" w:eastAsia="宋体" w:cs="Times New Roman"/>
                <w:highlight w:val="none"/>
                <w:lang w:eastAsia="zh-CN"/>
              </w:rPr>
              <w:t>供应商</w:t>
            </w:r>
            <w:r>
              <w:rPr>
                <w:rFonts w:hint="eastAsia" w:ascii="Times New Roman" w:hAnsi="Times New Roman" w:eastAsia="宋体" w:cs="Times New Roman"/>
                <w:highlight w:val="none"/>
              </w:rPr>
              <w:t>投资（控股）或管理的下属企业名称、持有股权（出资额）比例；</w:t>
            </w:r>
          </w:p>
          <w:p w14:paraId="7E4DD612">
            <w:pPr>
              <w:shd w:val="clear"/>
              <w:spacing w:line="300" w:lineRule="exact"/>
              <w:rPr>
                <w:color w:val="auto"/>
                <w:sz w:val="21"/>
                <w:highlight w:val="none"/>
              </w:rPr>
            </w:pPr>
            <w:r>
              <w:rPr>
                <w:rFonts w:hint="eastAsia" w:ascii="Times New Roman" w:hAnsi="Times New Roman" w:eastAsia="宋体" w:cs="Times New Roman"/>
                <w:highlight w:val="none"/>
              </w:rPr>
              <w:t>（3）与</w:t>
            </w:r>
            <w:r>
              <w:rPr>
                <w:rFonts w:hint="eastAsia" w:ascii="Times New Roman" w:hAnsi="Times New Roman" w:eastAsia="宋体" w:cs="Times New Roman"/>
                <w:highlight w:val="none"/>
                <w:lang w:eastAsia="zh-CN"/>
              </w:rPr>
              <w:t>供应商</w:t>
            </w:r>
            <w:r>
              <w:rPr>
                <w:rFonts w:hint="eastAsia" w:ascii="Times New Roman" w:hAnsi="Times New Roman" w:eastAsia="宋体" w:cs="Times New Roman"/>
                <w:highlight w:val="none"/>
              </w:rPr>
              <w:t>单位负责人（即法定代表人）为同一人的其他单位名称。</w:t>
            </w:r>
          </w:p>
        </w:tc>
      </w:tr>
      <w:tr w14:paraId="51E2230D">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1365" w:hRule="exact"/>
          <w:jc w:val="center"/>
        </w:trPr>
        <w:tc>
          <w:tcPr>
            <w:tcW w:w="1802" w:type="dxa"/>
            <w:vAlign w:val="center"/>
          </w:tcPr>
          <w:p w14:paraId="34C09B5C">
            <w:pPr>
              <w:pStyle w:val="72"/>
              <w:shd w:val="clear"/>
              <w:ind w:left="0" w:leftChars="0" w:firstLine="0" w:firstLineChars="0"/>
              <w:jc w:val="center"/>
              <w:rPr>
                <w:color w:val="auto"/>
                <w:sz w:val="21"/>
                <w:highlight w:val="none"/>
              </w:rPr>
            </w:pPr>
            <w:r>
              <w:rPr>
                <w:color w:val="auto"/>
                <w:sz w:val="21"/>
                <w:highlight w:val="none"/>
              </w:rPr>
              <w:t>备    注</w:t>
            </w:r>
          </w:p>
        </w:tc>
        <w:tc>
          <w:tcPr>
            <w:tcW w:w="7743" w:type="dxa"/>
            <w:gridSpan w:val="7"/>
            <w:vAlign w:val="center"/>
          </w:tcPr>
          <w:p w14:paraId="04454505">
            <w:pPr>
              <w:pStyle w:val="72"/>
              <w:shd w:val="clear"/>
              <w:ind w:firstLine="0" w:firstLineChars="0"/>
              <w:rPr>
                <w:color w:val="auto"/>
                <w:sz w:val="21"/>
                <w:highlight w:val="none"/>
              </w:rPr>
            </w:pPr>
          </w:p>
        </w:tc>
      </w:tr>
    </w:tbl>
    <w:p w14:paraId="52C80647">
      <w:pPr>
        <w:shd w:val="clear"/>
        <w:spacing w:line="500" w:lineRule="exact"/>
        <w:jc w:val="left"/>
        <w:textAlignment w:val="baseline"/>
        <w:rPr>
          <w:rFonts w:ascii="宋体" w:hAnsi="宋体" w:cs="宋体"/>
          <w:sz w:val="24"/>
          <w:szCs w:val="24"/>
          <w:highlight w:val="none"/>
        </w:rPr>
      </w:pPr>
    </w:p>
    <w:p w14:paraId="398CEC35">
      <w:pPr>
        <w:shd w:val="clear"/>
        <w:tabs>
          <w:tab w:val="left" w:pos="4525"/>
        </w:tabs>
        <w:spacing w:line="460" w:lineRule="exact"/>
        <w:jc w:val="left"/>
        <w:rPr>
          <w:rFonts w:hAnsi="宋体"/>
          <w:sz w:val="24"/>
          <w:highlight w:val="none"/>
        </w:rPr>
      </w:pPr>
      <w:r>
        <w:rPr>
          <w:rFonts w:hint="eastAsia" w:hAnsi="宋体"/>
          <w:sz w:val="24"/>
          <w:highlight w:val="none"/>
        </w:rPr>
        <w:t>磋商响应供应商全称（单位公章）：</w:t>
      </w:r>
    </w:p>
    <w:p w14:paraId="30B58DFA">
      <w:pPr>
        <w:shd w:val="clear"/>
        <w:tabs>
          <w:tab w:val="left" w:pos="4525"/>
        </w:tabs>
        <w:spacing w:line="460" w:lineRule="exact"/>
        <w:jc w:val="left"/>
        <w:rPr>
          <w:rFonts w:hAnsi="宋体"/>
          <w:sz w:val="24"/>
          <w:highlight w:val="none"/>
        </w:rPr>
      </w:pPr>
      <w:r>
        <w:rPr>
          <w:rFonts w:hint="eastAsia" w:hAnsi="宋体"/>
          <w:sz w:val="24"/>
          <w:highlight w:val="none"/>
        </w:rPr>
        <w:t>法定代表人或委托代理人（盖章或签名）：</w:t>
      </w:r>
    </w:p>
    <w:p w14:paraId="0D751667">
      <w:pPr>
        <w:shd w:val="clear"/>
        <w:tabs>
          <w:tab w:val="left" w:pos="4525"/>
        </w:tabs>
        <w:spacing w:line="460" w:lineRule="exact"/>
        <w:jc w:val="left"/>
        <w:rPr>
          <w:rFonts w:hAnsi="宋体"/>
          <w:sz w:val="24"/>
          <w:highlight w:val="none"/>
        </w:rPr>
        <w:sectPr>
          <w:footerReference r:id="rId14" w:type="default"/>
          <w:pgSz w:w="11907" w:h="16840"/>
          <w:pgMar w:top="1440" w:right="1531" w:bottom="1440" w:left="1928" w:header="851" w:footer="1304" w:gutter="0"/>
          <w:pgBorders>
            <w:top w:val="none" w:sz="0" w:space="0"/>
            <w:left w:val="none" w:sz="0" w:space="0"/>
            <w:bottom w:val="none" w:sz="0" w:space="0"/>
            <w:right w:val="none" w:sz="0" w:space="0"/>
          </w:pgBorders>
          <w:pgNumType w:fmt="decimal"/>
          <w:cols w:space="720" w:num="1"/>
          <w:docGrid w:type="linesAndChars" w:linePitch="312" w:charSpace="0"/>
        </w:sectPr>
      </w:pPr>
      <w:r>
        <w:rPr>
          <w:rFonts w:hint="eastAsia" w:hAnsi="宋体"/>
          <w:sz w:val="24"/>
          <w:highlight w:val="none"/>
        </w:rPr>
        <w:t>日期：</w:t>
      </w:r>
    </w:p>
    <w:p w14:paraId="0C2A3BCA">
      <w:pPr>
        <w:widowControl/>
        <w:shd w:val="clear"/>
        <w:jc w:val="left"/>
        <w:rPr>
          <w:rFonts w:hint="default" w:ascii="宋体" w:eastAsia="宋体"/>
          <w:b/>
          <w:bCs/>
          <w:sz w:val="28"/>
          <w:szCs w:val="28"/>
          <w:highlight w:val="none"/>
          <w:lang w:val="en-US" w:eastAsia="zh-CN"/>
        </w:rPr>
      </w:pPr>
      <w:r>
        <w:rPr>
          <w:rFonts w:hint="eastAsia" w:ascii="宋体" w:hAnsi="宋体" w:cs="宋体"/>
          <w:b/>
          <w:bCs/>
          <w:sz w:val="24"/>
          <w:szCs w:val="24"/>
          <w:highlight w:val="none"/>
        </w:rPr>
        <w:t>附件</w:t>
      </w:r>
      <w:r>
        <w:rPr>
          <w:rFonts w:hint="eastAsia" w:ascii="宋体" w:hAnsi="宋体" w:cs="宋体"/>
          <w:b/>
          <w:bCs/>
          <w:sz w:val="24"/>
          <w:szCs w:val="24"/>
          <w:highlight w:val="none"/>
          <w:lang w:val="en-US" w:eastAsia="zh-CN"/>
        </w:rPr>
        <w:t>3：</w:t>
      </w:r>
    </w:p>
    <w:p w14:paraId="0FAEC5E5">
      <w:pPr>
        <w:pStyle w:val="60"/>
        <w:shd w:val="clear"/>
        <w:spacing w:line="360" w:lineRule="auto"/>
        <w:jc w:val="center"/>
        <w:rPr>
          <w:rFonts w:ascii="宋体"/>
          <w:b/>
          <w:bCs/>
          <w:spacing w:val="21"/>
          <w:kern w:val="0"/>
          <w:sz w:val="32"/>
          <w:szCs w:val="32"/>
          <w:highlight w:val="none"/>
        </w:rPr>
      </w:pPr>
      <w:r>
        <w:rPr>
          <w:rFonts w:hint="eastAsia" w:ascii="宋体" w:hAnsi="宋体" w:cs="宋体"/>
          <w:b/>
          <w:bCs/>
          <w:spacing w:val="21"/>
          <w:kern w:val="0"/>
          <w:sz w:val="32"/>
          <w:szCs w:val="32"/>
          <w:highlight w:val="none"/>
        </w:rPr>
        <w:t>证书一览表</w:t>
      </w:r>
    </w:p>
    <w:tbl>
      <w:tblPr>
        <w:tblStyle w:val="26"/>
        <w:tblW w:w="8918"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5"/>
        <w:gridCol w:w="2388"/>
        <w:gridCol w:w="2390"/>
        <w:gridCol w:w="2165"/>
      </w:tblGrid>
      <w:tr w14:paraId="5F87926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1975" w:type="dxa"/>
            <w:tcBorders>
              <w:top w:val="double" w:color="auto" w:sz="4" w:space="0"/>
              <w:left w:val="double" w:color="auto" w:sz="4" w:space="0"/>
            </w:tcBorders>
            <w:vAlign w:val="top"/>
          </w:tcPr>
          <w:p w14:paraId="027A8249">
            <w:pPr>
              <w:pStyle w:val="60"/>
              <w:shd w:val="clear"/>
              <w:spacing w:line="360" w:lineRule="auto"/>
              <w:jc w:val="center"/>
              <w:rPr>
                <w:rFonts w:ascii="宋体"/>
                <w:b/>
                <w:bCs/>
                <w:sz w:val="24"/>
                <w:szCs w:val="24"/>
                <w:highlight w:val="none"/>
              </w:rPr>
            </w:pPr>
            <w:r>
              <w:rPr>
                <w:rFonts w:hint="eastAsia" w:ascii="宋体" w:hAnsi="宋体" w:cs="宋体"/>
                <w:b/>
                <w:bCs/>
                <w:sz w:val="24"/>
                <w:szCs w:val="24"/>
                <w:highlight w:val="none"/>
              </w:rPr>
              <w:t>证书名称</w:t>
            </w:r>
          </w:p>
        </w:tc>
        <w:tc>
          <w:tcPr>
            <w:tcW w:w="2388" w:type="dxa"/>
            <w:tcBorders>
              <w:top w:val="double" w:color="auto" w:sz="4" w:space="0"/>
            </w:tcBorders>
            <w:vAlign w:val="top"/>
          </w:tcPr>
          <w:p w14:paraId="60714596">
            <w:pPr>
              <w:pStyle w:val="60"/>
              <w:shd w:val="clear"/>
              <w:spacing w:line="360" w:lineRule="auto"/>
              <w:jc w:val="center"/>
              <w:rPr>
                <w:rFonts w:ascii="宋体"/>
                <w:b/>
                <w:bCs/>
                <w:sz w:val="24"/>
                <w:szCs w:val="24"/>
                <w:highlight w:val="none"/>
              </w:rPr>
            </w:pPr>
            <w:r>
              <w:rPr>
                <w:rFonts w:hint="eastAsia" w:ascii="宋体" w:hAnsi="宋体" w:cs="宋体"/>
                <w:b/>
                <w:bCs/>
                <w:sz w:val="24"/>
                <w:szCs w:val="24"/>
                <w:highlight w:val="none"/>
              </w:rPr>
              <w:t>发证单位</w:t>
            </w:r>
          </w:p>
        </w:tc>
        <w:tc>
          <w:tcPr>
            <w:tcW w:w="2390" w:type="dxa"/>
            <w:tcBorders>
              <w:top w:val="double" w:color="auto" w:sz="4" w:space="0"/>
            </w:tcBorders>
            <w:vAlign w:val="top"/>
          </w:tcPr>
          <w:p w14:paraId="72CEAEDA">
            <w:pPr>
              <w:pStyle w:val="60"/>
              <w:shd w:val="clear"/>
              <w:spacing w:line="360" w:lineRule="auto"/>
              <w:jc w:val="center"/>
              <w:rPr>
                <w:rFonts w:ascii="宋体"/>
                <w:b/>
                <w:bCs/>
                <w:sz w:val="24"/>
                <w:szCs w:val="24"/>
                <w:highlight w:val="none"/>
              </w:rPr>
            </w:pPr>
            <w:r>
              <w:rPr>
                <w:rFonts w:hint="eastAsia" w:ascii="宋体" w:hAnsi="宋体" w:cs="宋体"/>
                <w:b/>
                <w:bCs/>
                <w:sz w:val="24"/>
                <w:szCs w:val="24"/>
                <w:highlight w:val="none"/>
              </w:rPr>
              <w:t>证书等级</w:t>
            </w:r>
          </w:p>
        </w:tc>
        <w:tc>
          <w:tcPr>
            <w:tcW w:w="2165" w:type="dxa"/>
            <w:tcBorders>
              <w:top w:val="double" w:color="auto" w:sz="4" w:space="0"/>
              <w:right w:val="double" w:color="auto" w:sz="4" w:space="0"/>
            </w:tcBorders>
            <w:vAlign w:val="top"/>
          </w:tcPr>
          <w:p w14:paraId="3139EEA3">
            <w:pPr>
              <w:pStyle w:val="60"/>
              <w:shd w:val="clear"/>
              <w:spacing w:line="360" w:lineRule="auto"/>
              <w:jc w:val="center"/>
              <w:rPr>
                <w:rFonts w:ascii="宋体"/>
                <w:b/>
                <w:bCs/>
                <w:sz w:val="24"/>
                <w:szCs w:val="24"/>
                <w:highlight w:val="none"/>
              </w:rPr>
            </w:pPr>
            <w:r>
              <w:rPr>
                <w:rFonts w:hint="eastAsia" w:ascii="宋体" w:hAnsi="宋体" w:cs="宋体"/>
                <w:b/>
                <w:bCs/>
                <w:sz w:val="24"/>
                <w:szCs w:val="24"/>
                <w:highlight w:val="none"/>
              </w:rPr>
              <w:t>证书有效期</w:t>
            </w:r>
          </w:p>
        </w:tc>
      </w:tr>
      <w:tr w14:paraId="53FFA5D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975" w:type="dxa"/>
            <w:tcBorders>
              <w:left w:val="double" w:color="auto" w:sz="4" w:space="0"/>
            </w:tcBorders>
            <w:vAlign w:val="top"/>
          </w:tcPr>
          <w:p w14:paraId="5E5095A0">
            <w:pPr>
              <w:pStyle w:val="60"/>
              <w:shd w:val="clear"/>
              <w:spacing w:line="360" w:lineRule="auto"/>
              <w:jc w:val="center"/>
              <w:rPr>
                <w:rFonts w:ascii="宋体"/>
                <w:highlight w:val="none"/>
              </w:rPr>
            </w:pPr>
          </w:p>
        </w:tc>
        <w:tc>
          <w:tcPr>
            <w:tcW w:w="2388" w:type="dxa"/>
            <w:vAlign w:val="top"/>
          </w:tcPr>
          <w:p w14:paraId="3DFACBB8">
            <w:pPr>
              <w:pStyle w:val="60"/>
              <w:shd w:val="clear"/>
              <w:spacing w:line="360" w:lineRule="auto"/>
              <w:jc w:val="center"/>
              <w:rPr>
                <w:rFonts w:ascii="宋体"/>
                <w:highlight w:val="none"/>
              </w:rPr>
            </w:pPr>
          </w:p>
        </w:tc>
        <w:tc>
          <w:tcPr>
            <w:tcW w:w="2390" w:type="dxa"/>
            <w:vAlign w:val="top"/>
          </w:tcPr>
          <w:p w14:paraId="6E0A6337">
            <w:pPr>
              <w:pStyle w:val="60"/>
              <w:shd w:val="clear"/>
              <w:spacing w:line="360" w:lineRule="auto"/>
              <w:jc w:val="center"/>
              <w:rPr>
                <w:rFonts w:ascii="宋体"/>
                <w:highlight w:val="none"/>
              </w:rPr>
            </w:pPr>
          </w:p>
        </w:tc>
        <w:tc>
          <w:tcPr>
            <w:tcW w:w="2165" w:type="dxa"/>
            <w:tcBorders>
              <w:right w:val="double" w:color="auto" w:sz="4" w:space="0"/>
            </w:tcBorders>
            <w:vAlign w:val="top"/>
          </w:tcPr>
          <w:p w14:paraId="579DA796">
            <w:pPr>
              <w:pStyle w:val="60"/>
              <w:shd w:val="clear"/>
              <w:spacing w:line="360" w:lineRule="auto"/>
              <w:jc w:val="center"/>
              <w:rPr>
                <w:rFonts w:ascii="宋体"/>
                <w:highlight w:val="none"/>
              </w:rPr>
            </w:pPr>
          </w:p>
        </w:tc>
      </w:tr>
      <w:tr w14:paraId="6413FD9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975" w:type="dxa"/>
            <w:tcBorders>
              <w:left w:val="double" w:color="auto" w:sz="4" w:space="0"/>
            </w:tcBorders>
            <w:vAlign w:val="top"/>
          </w:tcPr>
          <w:p w14:paraId="79CD311A">
            <w:pPr>
              <w:pStyle w:val="60"/>
              <w:shd w:val="clear"/>
              <w:spacing w:line="360" w:lineRule="auto"/>
              <w:jc w:val="center"/>
              <w:rPr>
                <w:rFonts w:ascii="宋体"/>
                <w:highlight w:val="none"/>
              </w:rPr>
            </w:pPr>
          </w:p>
        </w:tc>
        <w:tc>
          <w:tcPr>
            <w:tcW w:w="2388" w:type="dxa"/>
            <w:vAlign w:val="top"/>
          </w:tcPr>
          <w:p w14:paraId="7736E519">
            <w:pPr>
              <w:pStyle w:val="60"/>
              <w:shd w:val="clear"/>
              <w:spacing w:line="360" w:lineRule="auto"/>
              <w:jc w:val="center"/>
              <w:rPr>
                <w:rFonts w:ascii="宋体"/>
                <w:highlight w:val="none"/>
              </w:rPr>
            </w:pPr>
          </w:p>
        </w:tc>
        <w:tc>
          <w:tcPr>
            <w:tcW w:w="2390" w:type="dxa"/>
            <w:vAlign w:val="top"/>
          </w:tcPr>
          <w:p w14:paraId="428267F1">
            <w:pPr>
              <w:pStyle w:val="60"/>
              <w:shd w:val="clear"/>
              <w:spacing w:line="360" w:lineRule="auto"/>
              <w:jc w:val="center"/>
              <w:rPr>
                <w:rFonts w:ascii="宋体"/>
                <w:highlight w:val="none"/>
              </w:rPr>
            </w:pPr>
          </w:p>
        </w:tc>
        <w:tc>
          <w:tcPr>
            <w:tcW w:w="2165" w:type="dxa"/>
            <w:tcBorders>
              <w:right w:val="double" w:color="auto" w:sz="4" w:space="0"/>
            </w:tcBorders>
            <w:vAlign w:val="top"/>
          </w:tcPr>
          <w:p w14:paraId="5481C290">
            <w:pPr>
              <w:pStyle w:val="60"/>
              <w:shd w:val="clear"/>
              <w:spacing w:line="360" w:lineRule="auto"/>
              <w:jc w:val="center"/>
              <w:rPr>
                <w:rFonts w:ascii="宋体"/>
                <w:highlight w:val="none"/>
              </w:rPr>
            </w:pPr>
          </w:p>
        </w:tc>
      </w:tr>
      <w:tr w14:paraId="6D73D4C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975" w:type="dxa"/>
            <w:tcBorders>
              <w:left w:val="double" w:color="auto" w:sz="4" w:space="0"/>
            </w:tcBorders>
            <w:vAlign w:val="top"/>
          </w:tcPr>
          <w:p w14:paraId="67723BDB">
            <w:pPr>
              <w:pStyle w:val="60"/>
              <w:shd w:val="clear"/>
              <w:spacing w:line="360" w:lineRule="auto"/>
              <w:jc w:val="center"/>
              <w:rPr>
                <w:rFonts w:ascii="宋体"/>
                <w:highlight w:val="none"/>
              </w:rPr>
            </w:pPr>
          </w:p>
        </w:tc>
        <w:tc>
          <w:tcPr>
            <w:tcW w:w="2388" w:type="dxa"/>
            <w:vAlign w:val="top"/>
          </w:tcPr>
          <w:p w14:paraId="7AB62CD5">
            <w:pPr>
              <w:pStyle w:val="60"/>
              <w:shd w:val="clear"/>
              <w:spacing w:line="360" w:lineRule="auto"/>
              <w:jc w:val="center"/>
              <w:rPr>
                <w:rFonts w:ascii="宋体"/>
                <w:highlight w:val="none"/>
              </w:rPr>
            </w:pPr>
          </w:p>
        </w:tc>
        <w:tc>
          <w:tcPr>
            <w:tcW w:w="2390" w:type="dxa"/>
            <w:vAlign w:val="top"/>
          </w:tcPr>
          <w:p w14:paraId="38A30707">
            <w:pPr>
              <w:pStyle w:val="60"/>
              <w:shd w:val="clear"/>
              <w:spacing w:line="360" w:lineRule="auto"/>
              <w:jc w:val="center"/>
              <w:rPr>
                <w:rFonts w:ascii="宋体"/>
                <w:highlight w:val="none"/>
              </w:rPr>
            </w:pPr>
          </w:p>
        </w:tc>
        <w:tc>
          <w:tcPr>
            <w:tcW w:w="2165" w:type="dxa"/>
            <w:tcBorders>
              <w:right w:val="double" w:color="auto" w:sz="4" w:space="0"/>
            </w:tcBorders>
            <w:vAlign w:val="top"/>
          </w:tcPr>
          <w:p w14:paraId="4B129794">
            <w:pPr>
              <w:pStyle w:val="60"/>
              <w:shd w:val="clear"/>
              <w:spacing w:line="360" w:lineRule="auto"/>
              <w:jc w:val="center"/>
              <w:rPr>
                <w:rFonts w:ascii="宋体"/>
                <w:highlight w:val="none"/>
              </w:rPr>
            </w:pPr>
          </w:p>
        </w:tc>
      </w:tr>
      <w:tr w14:paraId="0E93019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PrEx>
        <w:trPr>
          <w:trHeight w:val="468" w:hRule="atLeast"/>
          <w:jc w:val="center"/>
        </w:trPr>
        <w:tc>
          <w:tcPr>
            <w:tcW w:w="1975" w:type="dxa"/>
            <w:tcBorders>
              <w:left w:val="double" w:color="auto" w:sz="4" w:space="0"/>
            </w:tcBorders>
            <w:vAlign w:val="top"/>
          </w:tcPr>
          <w:p w14:paraId="19F4C1DF">
            <w:pPr>
              <w:pStyle w:val="60"/>
              <w:shd w:val="clear"/>
              <w:spacing w:line="360" w:lineRule="auto"/>
              <w:jc w:val="center"/>
              <w:rPr>
                <w:rFonts w:ascii="宋体"/>
                <w:highlight w:val="none"/>
              </w:rPr>
            </w:pPr>
          </w:p>
        </w:tc>
        <w:tc>
          <w:tcPr>
            <w:tcW w:w="2388" w:type="dxa"/>
            <w:vAlign w:val="top"/>
          </w:tcPr>
          <w:p w14:paraId="75D55F9A">
            <w:pPr>
              <w:pStyle w:val="60"/>
              <w:shd w:val="clear"/>
              <w:spacing w:line="360" w:lineRule="auto"/>
              <w:jc w:val="center"/>
              <w:rPr>
                <w:rFonts w:ascii="宋体"/>
                <w:highlight w:val="none"/>
              </w:rPr>
            </w:pPr>
          </w:p>
        </w:tc>
        <w:tc>
          <w:tcPr>
            <w:tcW w:w="2390" w:type="dxa"/>
            <w:vAlign w:val="top"/>
          </w:tcPr>
          <w:p w14:paraId="5EE39A6D">
            <w:pPr>
              <w:pStyle w:val="60"/>
              <w:shd w:val="clear"/>
              <w:spacing w:line="360" w:lineRule="auto"/>
              <w:jc w:val="center"/>
              <w:rPr>
                <w:rFonts w:ascii="宋体"/>
                <w:highlight w:val="none"/>
              </w:rPr>
            </w:pPr>
          </w:p>
        </w:tc>
        <w:tc>
          <w:tcPr>
            <w:tcW w:w="2165" w:type="dxa"/>
            <w:tcBorders>
              <w:right w:val="double" w:color="auto" w:sz="4" w:space="0"/>
            </w:tcBorders>
            <w:vAlign w:val="top"/>
          </w:tcPr>
          <w:p w14:paraId="32452E48">
            <w:pPr>
              <w:pStyle w:val="60"/>
              <w:shd w:val="clear"/>
              <w:spacing w:line="360" w:lineRule="auto"/>
              <w:jc w:val="center"/>
              <w:rPr>
                <w:rFonts w:ascii="宋体"/>
                <w:highlight w:val="none"/>
              </w:rPr>
            </w:pPr>
          </w:p>
        </w:tc>
      </w:tr>
      <w:tr w14:paraId="6BCC805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975" w:type="dxa"/>
            <w:tcBorders>
              <w:left w:val="double" w:color="auto" w:sz="4" w:space="0"/>
            </w:tcBorders>
            <w:vAlign w:val="top"/>
          </w:tcPr>
          <w:p w14:paraId="07C83B23">
            <w:pPr>
              <w:pStyle w:val="60"/>
              <w:shd w:val="clear"/>
              <w:spacing w:line="360" w:lineRule="auto"/>
              <w:jc w:val="center"/>
              <w:rPr>
                <w:rFonts w:ascii="宋体"/>
                <w:highlight w:val="none"/>
              </w:rPr>
            </w:pPr>
          </w:p>
        </w:tc>
        <w:tc>
          <w:tcPr>
            <w:tcW w:w="2388" w:type="dxa"/>
            <w:vAlign w:val="top"/>
          </w:tcPr>
          <w:p w14:paraId="767C13FE">
            <w:pPr>
              <w:pStyle w:val="60"/>
              <w:shd w:val="clear"/>
              <w:spacing w:line="360" w:lineRule="auto"/>
              <w:jc w:val="center"/>
              <w:rPr>
                <w:rFonts w:ascii="宋体"/>
                <w:highlight w:val="none"/>
              </w:rPr>
            </w:pPr>
          </w:p>
        </w:tc>
        <w:tc>
          <w:tcPr>
            <w:tcW w:w="2390" w:type="dxa"/>
            <w:vAlign w:val="top"/>
          </w:tcPr>
          <w:p w14:paraId="35A873A0">
            <w:pPr>
              <w:pStyle w:val="60"/>
              <w:shd w:val="clear"/>
              <w:spacing w:line="360" w:lineRule="auto"/>
              <w:jc w:val="center"/>
              <w:rPr>
                <w:rFonts w:ascii="宋体"/>
                <w:highlight w:val="none"/>
              </w:rPr>
            </w:pPr>
          </w:p>
        </w:tc>
        <w:tc>
          <w:tcPr>
            <w:tcW w:w="2165" w:type="dxa"/>
            <w:tcBorders>
              <w:right w:val="double" w:color="auto" w:sz="4" w:space="0"/>
            </w:tcBorders>
            <w:vAlign w:val="top"/>
          </w:tcPr>
          <w:p w14:paraId="4FFF7B5D">
            <w:pPr>
              <w:pStyle w:val="60"/>
              <w:shd w:val="clear"/>
              <w:spacing w:line="360" w:lineRule="auto"/>
              <w:jc w:val="center"/>
              <w:rPr>
                <w:rFonts w:ascii="宋体"/>
                <w:highlight w:val="none"/>
              </w:rPr>
            </w:pPr>
          </w:p>
        </w:tc>
      </w:tr>
      <w:tr w14:paraId="6ED1F26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975" w:type="dxa"/>
            <w:tcBorders>
              <w:left w:val="double" w:color="auto" w:sz="4" w:space="0"/>
            </w:tcBorders>
            <w:vAlign w:val="top"/>
          </w:tcPr>
          <w:p w14:paraId="212B5555">
            <w:pPr>
              <w:pStyle w:val="60"/>
              <w:shd w:val="clear"/>
              <w:spacing w:line="360" w:lineRule="auto"/>
              <w:jc w:val="center"/>
              <w:rPr>
                <w:rFonts w:ascii="宋体"/>
                <w:highlight w:val="none"/>
              </w:rPr>
            </w:pPr>
          </w:p>
        </w:tc>
        <w:tc>
          <w:tcPr>
            <w:tcW w:w="2388" w:type="dxa"/>
            <w:vAlign w:val="top"/>
          </w:tcPr>
          <w:p w14:paraId="4099E90F">
            <w:pPr>
              <w:pStyle w:val="60"/>
              <w:shd w:val="clear"/>
              <w:spacing w:line="360" w:lineRule="auto"/>
              <w:jc w:val="center"/>
              <w:rPr>
                <w:rFonts w:ascii="宋体"/>
                <w:highlight w:val="none"/>
              </w:rPr>
            </w:pPr>
          </w:p>
        </w:tc>
        <w:tc>
          <w:tcPr>
            <w:tcW w:w="2390" w:type="dxa"/>
            <w:vAlign w:val="top"/>
          </w:tcPr>
          <w:p w14:paraId="59222C06">
            <w:pPr>
              <w:pStyle w:val="60"/>
              <w:shd w:val="clear"/>
              <w:spacing w:line="360" w:lineRule="auto"/>
              <w:jc w:val="center"/>
              <w:rPr>
                <w:rFonts w:ascii="宋体"/>
                <w:highlight w:val="none"/>
              </w:rPr>
            </w:pPr>
          </w:p>
        </w:tc>
        <w:tc>
          <w:tcPr>
            <w:tcW w:w="2165" w:type="dxa"/>
            <w:tcBorders>
              <w:right w:val="double" w:color="auto" w:sz="4" w:space="0"/>
            </w:tcBorders>
            <w:vAlign w:val="top"/>
          </w:tcPr>
          <w:p w14:paraId="3A77B01E">
            <w:pPr>
              <w:pStyle w:val="60"/>
              <w:shd w:val="clear"/>
              <w:spacing w:line="360" w:lineRule="auto"/>
              <w:jc w:val="center"/>
              <w:rPr>
                <w:rFonts w:ascii="宋体"/>
                <w:highlight w:val="none"/>
              </w:rPr>
            </w:pPr>
          </w:p>
        </w:tc>
      </w:tr>
      <w:tr w14:paraId="042F5AD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1975" w:type="dxa"/>
            <w:tcBorders>
              <w:left w:val="double" w:color="auto" w:sz="4" w:space="0"/>
              <w:bottom w:val="double" w:color="auto" w:sz="4" w:space="0"/>
            </w:tcBorders>
            <w:vAlign w:val="top"/>
          </w:tcPr>
          <w:p w14:paraId="4421CD07">
            <w:pPr>
              <w:pStyle w:val="60"/>
              <w:shd w:val="clear"/>
              <w:spacing w:line="360" w:lineRule="auto"/>
              <w:jc w:val="center"/>
              <w:rPr>
                <w:rFonts w:ascii="宋体"/>
                <w:highlight w:val="none"/>
              </w:rPr>
            </w:pPr>
          </w:p>
        </w:tc>
        <w:tc>
          <w:tcPr>
            <w:tcW w:w="2388" w:type="dxa"/>
            <w:tcBorders>
              <w:bottom w:val="double" w:color="auto" w:sz="4" w:space="0"/>
            </w:tcBorders>
            <w:vAlign w:val="top"/>
          </w:tcPr>
          <w:p w14:paraId="4F2FB323">
            <w:pPr>
              <w:pStyle w:val="60"/>
              <w:shd w:val="clear"/>
              <w:spacing w:line="360" w:lineRule="auto"/>
              <w:jc w:val="center"/>
              <w:rPr>
                <w:rFonts w:ascii="宋体"/>
                <w:highlight w:val="none"/>
              </w:rPr>
            </w:pPr>
          </w:p>
        </w:tc>
        <w:tc>
          <w:tcPr>
            <w:tcW w:w="2390" w:type="dxa"/>
            <w:tcBorders>
              <w:bottom w:val="double" w:color="auto" w:sz="4" w:space="0"/>
            </w:tcBorders>
            <w:vAlign w:val="top"/>
          </w:tcPr>
          <w:p w14:paraId="09E2DC3B">
            <w:pPr>
              <w:pStyle w:val="60"/>
              <w:shd w:val="clear"/>
              <w:spacing w:line="360" w:lineRule="auto"/>
              <w:jc w:val="center"/>
              <w:rPr>
                <w:rFonts w:ascii="宋体"/>
                <w:highlight w:val="none"/>
              </w:rPr>
            </w:pPr>
          </w:p>
        </w:tc>
        <w:tc>
          <w:tcPr>
            <w:tcW w:w="2165" w:type="dxa"/>
            <w:tcBorders>
              <w:bottom w:val="double" w:color="auto" w:sz="4" w:space="0"/>
              <w:right w:val="double" w:color="auto" w:sz="4" w:space="0"/>
            </w:tcBorders>
            <w:vAlign w:val="top"/>
          </w:tcPr>
          <w:p w14:paraId="00E5274E">
            <w:pPr>
              <w:pStyle w:val="60"/>
              <w:shd w:val="clear"/>
              <w:spacing w:line="360" w:lineRule="auto"/>
              <w:jc w:val="center"/>
              <w:rPr>
                <w:rFonts w:ascii="宋体"/>
                <w:highlight w:val="none"/>
              </w:rPr>
            </w:pPr>
          </w:p>
        </w:tc>
      </w:tr>
    </w:tbl>
    <w:p w14:paraId="41C1DC59">
      <w:pPr>
        <w:pStyle w:val="60"/>
        <w:shd w:val="clear"/>
        <w:tabs>
          <w:tab w:val="left" w:pos="1050"/>
        </w:tabs>
        <w:spacing w:line="360" w:lineRule="auto"/>
        <w:rPr>
          <w:rFonts w:ascii="仿宋_GB2312" w:hAnsi="宋体" w:eastAsia="仿宋_GB2312"/>
          <w:sz w:val="24"/>
          <w:szCs w:val="24"/>
          <w:highlight w:val="none"/>
        </w:rPr>
      </w:pPr>
    </w:p>
    <w:p w14:paraId="2C469B8E">
      <w:pPr>
        <w:pStyle w:val="60"/>
        <w:shd w:val="clear"/>
        <w:tabs>
          <w:tab w:val="left" w:pos="1050"/>
        </w:tabs>
        <w:spacing w:line="360" w:lineRule="auto"/>
        <w:rPr>
          <w:rFonts w:ascii="宋体"/>
          <w:highlight w:val="none"/>
        </w:rPr>
      </w:pPr>
      <w:r>
        <w:rPr>
          <w:rFonts w:hint="eastAsia" w:ascii="宋体" w:hAnsi="宋体" w:cs="宋体"/>
          <w:b/>
          <w:bCs/>
          <w:highlight w:val="none"/>
        </w:rPr>
        <w:t>要求：</w:t>
      </w:r>
    </w:p>
    <w:p w14:paraId="61BC88DC">
      <w:pPr>
        <w:pStyle w:val="60"/>
        <w:shd w:val="clear"/>
        <w:tabs>
          <w:tab w:val="left" w:pos="1050"/>
        </w:tabs>
        <w:spacing w:line="360" w:lineRule="auto"/>
        <w:ind w:firstLine="424" w:firstLineChars="202"/>
        <w:rPr>
          <w:rFonts w:ascii="宋体"/>
          <w:highlight w:val="none"/>
        </w:rPr>
      </w:pPr>
      <w:r>
        <w:rPr>
          <w:rFonts w:ascii="宋体" w:hAnsi="宋体" w:cs="宋体"/>
          <w:highlight w:val="none"/>
        </w:rPr>
        <w:t>1.</w:t>
      </w:r>
      <w:r>
        <w:rPr>
          <w:rFonts w:hint="eastAsia" w:ascii="宋体" w:hAnsi="宋体" w:cs="宋体"/>
          <w:highlight w:val="none"/>
        </w:rPr>
        <w:t>填写</w:t>
      </w:r>
      <w:r>
        <w:rPr>
          <w:rFonts w:hint="eastAsia" w:ascii="宋体" w:hAnsi="宋体" w:cs="宋体"/>
          <w:highlight w:val="none"/>
          <w:lang w:eastAsia="zh-CN"/>
        </w:rPr>
        <w:t>磋商响应供应商</w:t>
      </w:r>
      <w:r>
        <w:rPr>
          <w:rFonts w:hint="eastAsia" w:ascii="宋体" w:hAnsi="宋体" w:cs="宋体"/>
          <w:highlight w:val="none"/>
        </w:rPr>
        <w:t>获得资质、认证或企业信誉证书；</w:t>
      </w:r>
    </w:p>
    <w:p w14:paraId="322A38B7">
      <w:pPr>
        <w:pStyle w:val="60"/>
        <w:shd w:val="clear"/>
        <w:tabs>
          <w:tab w:val="left" w:pos="1050"/>
        </w:tabs>
        <w:spacing w:line="360" w:lineRule="auto"/>
        <w:ind w:firstLine="424" w:firstLineChars="202"/>
        <w:rPr>
          <w:rFonts w:ascii="宋体"/>
          <w:highlight w:val="none"/>
        </w:rPr>
      </w:pPr>
      <w:r>
        <w:rPr>
          <w:rFonts w:ascii="宋体" w:hAnsi="宋体" w:cs="宋体"/>
          <w:highlight w:val="none"/>
        </w:rPr>
        <w:t>2.</w:t>
      </w:r>
      <w:r>
        <w:rPr>
          <w:rFonts w:hint="eastAsia" w:ascii="宋体" w:hAnsi="宋体" w:cs="宋体"/>
          <w:highlight w:val="none"/>
        </w:rPr>
        <w:t>附所列证书复印件或其他证明材料。</w:t>
      </w:r>
    </w:p>
    <w:p w14:paraId="7C179778">
      <w:pPr>
        <w:pStyle w:val="60"/>
        <w:shd w:val="clear"/>
        <w:tabs>
          <w:tab w:val="left" w:pos="1050"/>
        </w:tabs>
        <w:spacing w:line="360" w:lineRule="auto"/>
        <w:ind w:firstLine="720" w:firstLineChars="300"/>
        <w:rPr>
          <w:rFonts w:ascii="仿宋_GB2312" w:hAnsi="宋体" w:eastAsia="仿宋_GB2312"/>
          <w:sz w:val="24"/>
          <w:szCs w:val="24"/>
          <w:highlight w:val="none"/>
        </w:rPr>
      </w:pPr>
    </w:p>
    <w:p w14:paraId="1B32AA93">
      <w:pPr>
        <w:pStyle w:val="60"/>
        <w:shd w:val="clear"/>
        <w:tabs>
          <w:tab w:val="left" w:pos="1050"/>
        </w:tabs>
        <w:spacing w:line="360" w:lineRule="auto"/>
        <w:ind w:firstLine="720" w:firstLineChars="300"/>
        <w:rPr>
          <w:rFonts w:ascii="仿宋_GB2312" w:hAnsi="宋体" w:eastAsia="仿宋_GB2312"/>
          <w:sz w:val="24"/>
          <w:szCs w:val="24"/>
          <w:highlight w:val="none"/>
        </w:rPr>
      </w:pPr>
    </w:p>
    <w:p w14:paraId="00C389D7">
      <w:pPr>
        <w:pStyle w:val="60"/>
        <w:shd w:val="clear"/>
        <w:tabs>
          <w:tab w:val="left" w:pos="1050"/>
        </w:tabs>
        <w:spacing w:line="360" w:lineRule="auto"/>
        <w:ind w:firstLine="720" w:firstLineChars="300"/>
        <w:rPr>
          <w:rFonts w:ascii="仿宋_GB2312" w:hAnsi="宋体" w:eastAsia="仿宋_GB2312"/>
          <w:sz w:val="24"/>
          <w:szCs w:val="24"/>
          <w:highlight w:val="none"/>
        </w:rPr>
      </w:pPr>
    </w:p>
    <w:p w14:paraId="315D05F6">
      <w:pPr>
        <w:shd w:val="clear"/>
        <w:spacing w:line="360" w:lineRule="auto"/>
        <w:ind w:firstLine="424" w:firstLineChars="177"/>
        <w:rPr>
          <w:rFonts w:ascii="宋体"/>
          <w:sz w:val="24"/>
          <w:szCs w:val="24"/>
          <w:highlight w:val="none"/>
          <w:u w:val="single"/>
        </w:rPr>
      </w:pPr>
      <w:r>
        <w:rPr>
          <w:rFonts w:hint="eastAsia" w:ascii="宋体" w:hAnsi="宋体" w:cs="宋体"/>
          <w:sz w:val="24"/>
          <w:szCs w:val="24"/>
          <w:highlight w:val="none"/>
          <w:lang w:eastAsia="zh-CN"/>
        </w:rPr>
        <w:t>磋商响应供应商</w:t>
      </w:r>
      <w:r>
        <w:rPr>
          <w:rFonts w:hint="eastAsia" w:ascii="宋体" w:hAnsi="宋体" w:cs="宋体"/>
          <w:sz w:val="24"/>
          <w:szCs w:val="24"/>
          <w:highlight w:val="none"/>
        </w:rPr>
        <w:t>名称（盖章）：</w:t>
      </w:r>
    </w:p>
    <w:p w14:paraId="61CD63D6">
      <w:pPr>
        <w:shd w:val="clear"/>
        <w:spacing w:line="360" w:lineRule="auto"/>
        <w:ind w:left="420"/>
        <w:rPr>
          <w:rFonts w:ascii="宋体"/>
          <w:sz w:val="24"/>
          <w:szCs w:val="24"/>
          <w:highlight w:val="none"/>
        </w:rPr>
      </w:pPr>
    </w:p>
    <w:p w14:paraId="10526CA7">
      <w:pPr>
        <w:shd w:val="clear"/>
        <w:spacing w:line="360" w:lineRule="auto"/>
        <w:ind w:firstLine="424" w:firstLineChars="177"/>
        <w:rPr>
          <w:rFonts w:ascii="宋体"/>
          <w:sz w:val="24"/>
          <w:szCs w:val="24"/>
          <w:highlight w:val="none"/>
        </w:rPr>
      </w:pPr>
      <w:r>
        <w:rPr>
          <w:rFonts w:hint="eastAsia" w:ascii="宋体" w:hAnsi="宋体" w:cs="宋体"/>
          <w:sz w:val="24"/>
          <w:szCs w:val="24"/>
          <w:highlight w:val="none"/>
          <w:lang w:eastAsia="zh-CN"/>
        </w:rPr>
        <w:t>法定代表人或委托代理人（盖章或签名）</w:t>
      </w:r>
      <w:r>
        <w:rPr>
          <w:rFonts w:hint="eastAsia" w:ascii="宋体" w:hAnsi="宋体" w:cs="宋体"/>
          <w:sz w:val="24"/>
          <w:szCs w:val="24"/>
          <w:highlight w:val="none"/>
        </w:rPr>
        <w:t>：</w:t>
      </w:r>
    </w:p>
    <w:p w14:paraId="54509B6A">
      <w:pPr>
        <w:shd w:val="clear"/>
        <w:spacing w:line="360" w:lineRule="auto"/>
        <w:rPr>
          <w:rFonts w:ascii="宋体"/>
          <w:sz w:val="24"/>
          <w:szCs w:val="24"/>
          <w:highlight w:val="none"/>
        </w:rPr>
      </w:pPr>
    </w:p>
    <w:p w14:paraId="7DECF3DA">
      <w:pPr>
        <w:pStyle w:val="57"/>
        <w:shd w:val="clear" w:color="auto"/>
        <w:spacing w:before="0" w:beforeAutospacing="0" w:after="0" w:afterAutospacing="0" w:line="360" w:lineRule="auto"/>
        <w:ind w:firstLine="424" w:firstLineChars="177"/>
        <w:rPr>
          <w:rFonts w:cs="Times New Roman"/>
          <w:b/>
          <w:bCs/>
          <w:spacing w:val="11"/>
          <w:highlight w:val="none"/>
        </w:rPr>
      </w:pPr>
      <w:r>
        <w:rPr>
          <w:rFonts w:hint="eastAsia"/>
          <w:highlight w:val="none"/>
        </w:rPr>
        <w:t>日</w:t>
      </w:r>
      <w:r>
        <w:rPr>
          <w:highlight w:val="none"/>
        </w:rPr>
        <w:t xml:space="preserve">        </w:t>
      </w:r>
      <w:r>
        <w:rPr>
          <w:rFonts w:hint="eastAsia"/>
          <w:highlight w:val="none"/>
        </w:rPr>
        <w:t>期：</w:t>
      </w:r>
    </w:p>
    <w:p w14:paraId="3871D566">
      <w:pPr>
        <w:shd w:val="clear"/>
        <w:spacing w:line="360" w:lineRule="auto"/>
        <w:rPr>
          <w:rFonts w:ascii="宋体"/>
          <w:b/>
          <w:bCs/>
          <w:sz w:val="28"/>
          <w:szCs w:val="28"/>
          <w:highlight w:val="none"/>
        </w:rPr>
      </w:pPr>
    </w:p>
    <w:p w14:paraId="235DF1E7">
      <w:pPr>
        <w:shd w:val="clear"/>
        <w:spacing w:line="360" w:lineRule="auto"/>
        <w:rPr>
          <w:rFonts w:ascii="宋体"/>
          <w:b/>
          <w:bCs/>
          <w:sz w:val="28"/>
          <w:szCs w:val="28"/>
          <w:highlight w:val="none"/>
        </w:rPr>
      </w:pPr>
    </w:p>
    <w:p w14:paraId="3FDEF178">
      <w:pPr>
        <w:widowControl/>
        <w:shd w:val="clear"/>
        <w:jc w:val="left"/>
        <w:rPr>
          <w:rFonts w:ascii="宋体"/>
          <w:b/>
          <w:bCs/>
          <w:sz w:val="28"/>
          <w:szCs w:val="28"/>
          <w:highlight w:val="none"/>
        </w:rPr>
      </w:pPr>
    </w:p>
    <w:p w14:paraId="00F88F16">
      <w:pPr>
        <w:widowControl/>
        <w:shd w:val="clear"/>
        <w:jc w:val="left"/>
        <w:rPr>
          <w:rFonts w:ascii="宋体"/>
          <w:sz w:val="24"/>
          <w:szCs w:val="24"/>
          <w:highlight w:val="none"/>
        </w:rPr>
      </w:pPr>
      <w:r>
        <w:rPr>
          <w:rFonts w:hint="eastAsia" w:ascii="宋体" w:hAnsi="宋体" w:cs="宋体"/>
          <w:b/>
          <w:bCs/>
          <w:sz w:val="24"/>
          <w:szCs w:val="24"/>
          <w:highlight w:val="none"/>
        </w:rPr>
        <w:br w:type="page"/>
      </w:r>
      <w:r>
        <w:rPr>
          <w:rFonts w:hint="eastAsia" w:ascii="宋体" w:hAnsi="宋体" w:cs="宋体"/>
          <w:b/>
          <w:bCs/>
          <w:sz w:val="24"/>
          <w:szCs w:val="24"/>
          <w:highlight w:val="none"/>
        </w:rPr>
        <w:t>附件4:</w:t>
      </w:r>
    </w:p>
    <w:p w14:paraId="5D8646C4">
      <w:pPr>
        <w:shd w:val="clear"/>
        <w:snapToGrid w:val="0"/>
        <w:spacing w:before="156" w:beforeLines="50" w:after="50" w:line="360" w:lineRule="auto"/>
        <w:jc w:val="center"/>
        <w:rPr>
          <w:rFonts w:hint="eastAsia" w:ascii="宋体" w:eastAsia="宋体"/>
          <w:b/>
          <w:bCs/>
          <w:spacing w:val="21"/>
          <w:kern w:val="0"/>
          <w:sz w:val="32"/>
          <w:szCs w:val="32"/>
          <w:highlight w:val="none"/>
          <w:lang w:eastAsia="zh-CN"/>
        </w:rPr>
      </w:pPr>
      <w:r>
        <w:rPr>
          <w:rFonts w:hint="eastAsia" w:ascii="宋体" w:hAnsi="宋体" w:cs="宋体"/>
          <w:b/>
          <w:bCs/>
          <w:spacing w:val="21"/>
          <w:kern w:val="0"/>
          <w:sz w:val="32"/>
          <w:szCs w:val="32"/>
          <w:highlight w:val="none"/>
          <w:lang w:eastAsia="zh-CN"/>
        </w:rPr>
        <w:t>项目组成员一览表</w:t>
      </w:r>
    </w:p>
    <w:p w14:paraId="726369F5">
      <w:pPr>
        <w:shd w:val="clear"/>
        <w:snapToGrid w:val="0"/>
        <w:spacing w:before="156" w:beforeLines="50" w:after="50" w:line="360" w:lineRule="auto"/>
        <w:ind w:firstLine="2640" w:firstLineChars="1100"/>
        <w:rPr>
          <w:rFonts w:ascii="宋体"/>
          <w:sz w:val="24"/>
          <w:szCs w:val="24"/>
          <w:highlight w:val="none"/>
        </w:rPr>
      </w:pPr>
      <w:r>
        <w:rPr>
          <w:rFonts w:hint="eastAsia" w:ascii="宋体" w:hAnsi="宋体" w:cs="宋体"/>
          <w:sz w:val="24"/>
          <w:szCs w:val="24"/>
          <w:highlight w:val="none"/>
        </w:rPr>
        <w:t>（主要从业人员及其技术资格）</w:t>
      </w:r>
    </w:p>
    <w:tbl>
      <w:tblPr>
        <w:tblStyle w:val="26"/>
        <w:tblpPr w:leftFromText="180" w:rightFromText="180" w:vertAnchor="text" w:horzAnchor="page" w:tblpX="1102" w:tblpY="417"/>
        <w:tblOverlap w:val="never"/>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701"/>
        <w:gridCol w:w="1455"/>
        <w:gridCol w:w="1335"/>
        <w:gridCol w:w="1183"/>
        <w:gridCol w:w="1419"/>
        <w:gridCol w:w="1419"/>
        <w:gridCol w:w="1188"/>
      </w:tblGrid>
      <w:tr w14:paraId="3BC9B8C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1701" w:type="dxa"/>
            <w:tcBorders>
              <w:tl2br w:val="nil"/>
              <w:tr2bl w:val="nil"/>
            </w:tcBorders>
            <w:vAlign w:val="center"/>
          </w:tcPr>
          <w:p w14:paraId="7AFB1489">
            <w:pPr>
              <w:pStyle w:val="86"/>
              <w:shd w:val="clear"/>
              <w:rPr>
                <w:rFonts w:hAnsi="宋体"/>
                <w:sz w:val="24"/>
                <w:szCs w:val="16"/>
                <w:highlight w:val="none"/>
              </w:rPr>
            </w:pPr>
            <w:r>
              <w:rPr>
                <w:rFonts w:hint="eastAsia" w:hAnsi="宋体"/>
                <w:sz w:val="24"/>
                <w:szCs w:val="16"/>
                <w:highlight w:val="none"/>
              </w:rPr>
              <w:t>岗位名称</w:t>
            </w:r>
          </w:p>
        </w:tc>
        <w:tc>
          <w:tcPr>
            <w:tcW w:w="1455" w:type="dxa"/>
            <w:tcBorders>
              <w:tl2br w:val="nil"/>
              <w:tr2bl w:val="nil"/>
            </w:tcBorders>
            <w:vAlign w:val="center"/>
          </w:tcPr>
          <w:p w14:paraId="01347087">
            <w:pPr>
              <w:pStyle w:val="86"/>
              <w:shd w:val="clear"/>
              <w:rPr>
                <w:rFonts w:hAnsi="宋体"/>
                <w:sz w:val="24"/>
                <w:szCs w:val="16"/>
                <w:highlight w:val="none"/>
              </w:rPr>
            </w:pPr>
            <w:r>
              <w:rPr>
                <w:rFonts w:hint="eastAsia" w:hAnsi="宋体"/>
                <w:sz w:val="24"/>
                <w:szCs w:val="16"/>
                <w:highlight w:val="none"/>
              </w:rPr>
              <w:t>姓名</w:t>
            </w:r>
          </w:p>
        </w:tc>
        <w:tc>
          <w:tcPr>
            <w:tcW w:w="1335" w:type="dxa"/>
            <w:tcBorders>
              <w:tl2br w:val="nil"/>
              <w:tr2bl w:val="nil"/>
            </w:tcBorders>
            <w:vAlign w:val="center"/>
          </w:tcPr>
          <w:p w14:paraId="0FE34F10">
            <w:pPr>
              <w:pStyle w:val="86"/>
              <w:shd w:val="clear"/>
              <w:rPr>
                <w:rFonts w:hAnsi="宋体"/>
                <w:sz w:val="24"/>
                <w:szCs w:val="16"/>
                <w:highlight w:val="none"/>
              </w:rPr>
            </w:pPr>
            <w:r>
              <w:rPr>
                <w:rFonts w:hint="eastAsia" w:hAnsi="宋体"/>
                <w:sz w:val="24"/>
                <w:szCs w:val="16"/>
                <w:highlight w:val="none"/>
              </w:rPr>
              <w:t>职位</w:t>
            </w:r>
          </w:p>
        </w:tc>
        <w:tc>
          <w:tcPr>
            <w:tcW w:w="1183" w:type="dxa"/>
            <w:tcBorders>
              <w:tl2br w:val="nil"/>
              <w:tr2bl w:val="nil"/>
            </w:tcBorders>
            <w:vAlign w:val="center"/>
          </w:tcPr>
          <w:p w14:paraId="223189F8">
            <w:pPr>
              <w:pStyle w:val="86"/>
              <w:shd w:val="clear"/>
              <w:rPr>
                <w:rFonts w:hAnsi="宋体"/>
                <w:sz w:val="24"/>
                <w:szCs w:val="16"/>
                <w:highlight w:val="none"/>
              </w:rPr>
            </w:pPr>
            <w:r>
              <w:rPr>
                <w:rFonts w:hint="eastAsia" w:hAnsi="宋体"/>
                <w:sz w:val="24"/>
                <w:szCs w:val="16"/>
                <w:highlight w:val="none"/>
              </w:rPr>
              <w:t>学历</w:t>
            </w:r>
          </w:p>
        </w:tc>
        <w:tc>
          <w:tcPr>
            <w:tcW w:w="1419" w:type="dxa"/>
            <w:tcBorders>
              <w:tl2br w:val="nil"/>
              <w:tr2bl w:val="nil"/>
            </w:tcBorders>
            <w:vAlign w:val="center"/>
          </w:tcPr>
          <w:p w14:paraId="34A57297">
            <w:pPr>
              <w:pStyle w:val="86"/>
              <w:shd w:val="clear"/>
              <w:rPr>
                <w:rFonts w:hAnsi="宋体"/>
                <w:sz w:val="24"/>
                <w:szCs w:val="16"/>
                <w:highlight w:val="none"/>
              </w:rPr>
            </w:pPr>
            <w:r>
              <w:rPr>
                <w:rFonts w:hint="eastAsia" w:hAnsi="宋体"/>
                <w:sz w:val="24"/>
                <w:szCs w:val="16"/>
                <w:highlight w:val="none"/>
              </w:rPr>
              <w:t>持何种资格证书</w:t>
            </w:r>
          </w:p>
        </w:tc>
        <w:tc>
          <w:tcPr>
            <w:tcW w:w="1419" w:type="dxa"/>
            <w:tcBorders>
              <w:tl2br w:val="nil"/>
              <w:tr2bl w:val="nil"/>
            </w:tcBorders>
            <w:vAlign w:val="center"/>
          </w:tcPr>
          <w:p w14:paraId="1CFA7CB5">
            <w:pPr>
              <w:pStyle w:val="86"/>
              <w:shd w:val="clear"/>
              <w:rPr>
                <w:rFonts w:hAnsi="宋体"/>
                <w:sz w:val="24"/>
                <w:szCs w:val="16"/>
                <w:highlight w:val="none"/>
              </w:rPr>
            </w:pPr>
            <w:r>
              <w:rPr>
                <w:rFonts w:hint="eastAsia" w:hAnsi="宋体"/>
                <w:sz w:val="24"/>
                <w:szCs w:val="16"/>
                <w:highlight w:val="none"/>
              </w:rPr>
              <w:t>证书编号</w:t>
            </w:r>
          </w:p>
        </w:tc>
        <w:tc>
          <w:tcPr>
            <w:tcW w:w="1188" w:type="dxa"/>
            <w:tcBorders>
              <w:tl2br w:val="nil"/>
              <w:tr2bl w:val="nil"/>
            </w:tcBorders>
            <w:vAlign w:val="center"/>
          </w:tcPr>
          <w:p w14:paraId="40FAB954">
            <w:pPr>
              <w:pStyle w:val="86"/>
              <w:shd w:val="clear"/>
              <w:rPr>
                <w:rFonts w:hAnsi="宋体"/>
                <w:sz w:val="24"/>
                <w:szCs w:val="16"/>
                <w:highlight w:val="none"/>
              </w:rPr>
            </w:pPr>
            <w:r>
              <w:rPr>
                <w:rFonts w:hint="eastAsia" w:hAnsi="宋体"/>
                <w:sz w:val="24"/>
                <w:szCs w:val="16"/>
                <w:highlight w:val="none"/>
              </w:rPr>
              <w:t>本岗工龄</w:t>
            </w:r>
          </w:p>
        </w:tc>
      </w:tr>
      <w:tr w14:paraId="3C4B0E1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5" w:hRule="atLeast"/>
        </w:trPr>
        <w:tc>
          <w:tcPr>
            <w:tcW w:w="1701" w:type="dxa"/>
            <w:tcBorders>
              <w:tl2br w:val="nil"/>
              <w:tr2bl w:val="nil"/>
            </w:tcBorders>
            <w:vAlign w:val="center"/>
          </w:tcPr>
          <w:p w14:paraId="28A3AB44">
            <w:pPr>
              <w:pStyle w:val="86"/>
              <w:shd w:val="clear"/>
              <w:rPr>
                <w:rFonts w:hint="eastAsia" w:hAnsi="宋体" w:eastAsia="宋体"/>
                <w:sz w:val="24"/>
                <w:szCs w:val="16"/>
                <w:highlight w:val="none"/>
                <w:lang w:eastAsia="zh-CN"/>
              </w:rPr>
            </w:pPr>
            <w:r>
              <w:rPr>
                <w:rFonts w:hint="eastAsia" w:hAnsi="宋体"/>
                <w:sz w:val="24"/>
                <w:szCs w:val="16"/>
                <w:highlight w:val="none"/>
              </w:rPr>
              <w:t>项目</w:t>
            </w:r>
            <w:r>
              <w:rPr>
                <w:rFonts w:hint="eastAsia" w:hAnsi="宋体"/>
                <w:sz w:val="24"/>
                <w:szCs w:val="16"/>
                <w:highlight w:val="none"/>
                <w:lang w:val="en-US" w:eastAsia="zh-CN"/>
              </w:rPr>
              <w:t>负责人</w:t>
            </w:r>
          </w:p>
        </w:tc>
        <w:tc>
          <w:tcPr>
            <w:tcW w:w="1455" w:type="dxa"/>
            <w:tcBorders>
              <w:tl2br w:val="nil"/>
              <w:tr2bl w:val="nil"/>
            </w:tcBorders>
            <w:vAlign w:val="center"/>
          </w:tcPr>
          <w:p w14:paraId="5E693141">
            <w:pPr>
              <w:shd w:val="clear"/>
              <w:spacing w:line="600" w:lineRule="exact"/>
              <w:jc w:val="center"/>
              <w:rPr>
                <w:rFonts w:ascii="仿宋_GB2312" w:eastAsia="仿宋_GB2312"/>
                <w:sz w:val="20"/>
                <w:szCs w:val="15"/>
                <w:highlight w:val="none"/>
              </w:rPr>
            </w:pPr>
          </w:p>
        </w:tc>
        <w:tc>
          <w:tcPr>
            <w:tcW w:w="1335" w:type="dxa"/>
            <w:tcBorders>
              <w:tl2br w:val="nil"/>
              <w:tr2bl w:val="nil"/>
            </w:tcBorders>
            <w:vAlign w:val="center"/>
          </w:tcPr>
          <w:p w14:paraId="6507C138">
            <w:pPr>
              <w:shd w:val="clear"/>
              <w:spacing w:line="600" w:lineRule="exact"/>
              <w:jc w:val="center"/>
              <w:rPr>
                <w:rFonts w:ascii="仿宋_GB2312" w:eastAsia="仿宋_GB2312"/>
                <w:sz w:val="20"/>
                <w:szCs w:val="15"/>
                <w:highlight w:val="none"/>
              </w:rPr>
            </w:pPr>
          </w:p>
        </w:tc>
        <w:tc>
          <w:tcPr>
            <w:tcW w:w="1183" w:type="dxa"/>
            <w:tcBorders>
              <w:tl2br w:val="nil"/>
              <w:tr2bl w:val="nil"/>
            </w:tcBorders>
            <w:vAlign w:val="center"/>
          </w:tcPr>
          <w:p w14:paraId="70180B36">
            <w:pPr>
              <w:shd w:val="clear"/>
              <w:spacing w:line="600" w:lineRule="exact"/>
              <w:jc w:val="center"/>
              <w:rPr>
                <w:rFonts w:ascii="仿宋_GB2312" w:eastAsia="仿宋_GB2312"/>
                <w:sz w:val="20"/>
                <w:szCs w:val="15"/>
                <w:highlight w:val="none"/>
              </w:rPr>
            </w:pPr>
          </w:p>
        </w:tc>
        <w:tc>
          <w:tcPr>
            <w:tcW w:w="1419" w:type="dxa"/>
            <w:tcBorders>
              <w:tl2br w:val="nil"/>
              <w:tr2bl w:val="nil"/>
            </w:tcBorders>
            <w:vAlign w:val="center"/>
          </w:tcPr>
          <w:p w14:paraId="3CE6E162">
            <w:pPr>
              <w:shd w:val="clear"/>
              <w:spacing w:line="600" w:lineRule="exact"/>
              <w:jc w:val="center"/>
              <w:rPr>
                <w:rFonts w:ascii="仿宋_GB2312" w:eastAsia="仿宋_GB2312"/>
                <w:sz w:val="20"/>
                <w:szCs w:val="15"/>
                <w:highlight w:val="none"/>
              </w:rPr>
            </w:pPr>
          </w:p>
        </w:tc>
        <w:tc>
          <w:tcPr>
            <w:tcW w:w="1419" w:type="dxa"/>
            <w:tcBorders>
              <w:tl2br w:val="nil"/>
              <w:tr2bl w:val="nil"/>
            </w:tcBorders>
            <w:vAlign w:val="center"/>
          </w:tcPr>
          <w:p w14:paraId="3484ACFB">
            <w:pPr>
              <w:shd w:val="clear"/>
              <w:spacing w:line="600" w:lineRule="exact"/>
              <w:jc w:val="center"/>
              <w:rPr>
                <w:rFonts w:ascii="仿宋_GB2312" w:eastAsia="仿宋_GB2312"/>
                <w:sz w:val="20"/>
                <w:szCs w:val="15"/>
                <w:highlight w:val="none"/>
              </w:rPr>
            </w:pPr>
          </w:p>
        </w:tc>
        <w:tc>
          <w:tcPr>
            <w:tcW w:w="1188" w:type="dxa"/>
            <w:tcBorders>
              <w:tl2br w:val="nil"/>
              <w:tr2bl w:val="nil"/>
            </w:tcBorders>
            <w:vAlign w:val="center"/>
          </w:tcPr>
          <w:p w14:paraId="35380DF0">
            <w:pPr>
              <w:shd w:val="clear"/>
              <w:spacing w:line="600" w:lineRule="exact"/>
              <w:jc w:val="center"/>
              <w:rPr>
                <w:rFonts w:ascii="仿宋_GB2312" w:eastAsia="仿宋_GB2312"/>
                <w:sz w:val="20"/>
                <w:szCs w:val="15"/>
                <w:highlight w:val="none"/>
              </w:rPr>
            </w:pPr>
          </w:p>
        </w:tc>
      </w:tr>
      <w:tr w14:paraId="1FF9552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701" w:type="dxa"/>
            <w:tcBorders>
              <w:tl2br w:val="nil"/>
              <w:tr2bl w:val="nil"/>
            </w:tcBorders>
            <w:vAlign w:val="center"/>
          </w:tcPr>
          <w:p w14:paraId="5745D3B5">
            <w:pPr>
              <w:pStyle w:val="86"/>
              <w:shd w:val="clear"/>
              <w:rPr>
                <w:rFonts w:hAnsi="宋体"/>
                <w:sz w:val="24"/>
                <w:szCs w:val="16"/>
                <w:highlight w:val="none"/>
              </w:rPr>
            </w:pPr>
            <w:r>
              <w:rPr>
                <w:rFonts w:hint="eastAsia" w:hAnsi="宋体"/>
                <w:sz w:val="24"/>
                <w:szCs w:val="16"/>
                <w:highlight w:val="none"/>
              </w:rPr>
              <w:t>其他人员</w:t>
            </w:r>
          </w:p>
        </w:tc>
        <w:tc>
          <w:tcPr>
            <w:tcW w:w="1455" w:type="dxa"/>
            <w:tcBorders>
              <w:tl2br w:val="nil"/>
              <w:tr2bl w:val="nil"/>
            </w:tcBorders>
            <w:vAlign w:val="center"/>
          </w:tcPr>
          <w:p w14:paraId="405D9613">
            <w:pPr>
              <w:shd w:val="clear"/>
              <w:spacing w:line="600" w:lineRule="exact"/>
              <w:jc w:val="center"/>
              <w:rPr>
                <w:rFonts w:ascii="仿宋_GB2312" w:eastAsia="仿宋_GB2312"/>
                <w:sz w:val="20"/>
                <w:szCs w:val="15"/>
                <w:highlight w:val="none"/>
              </w:rPr>
            </w:pPr>
          </w:p>
        </w:tc>
        <w:tc>
          <w:tcPr>
            <w:tcW w:w="1335" w:type="dxa"/>
            <w:tcBorders>
              <w:tl2br w:val="nil"/>
              <w:tr2bl w:val="nil"/>
            </w:tcBorders>
            <w:vAlign w:val="center"/>
          </w:tcPr>
          <w:p w14:paraId="1D347BD8">
            <w:pPr>
              <w:shd w:val="clear"/>
              <w:spacing w:line="600" w:lineRule="exact"/>
              <w:jc w:val="center"/>
              <w:rPr>
                <w:rFonts w:ascii="仿宋_GB2312" w:eastAsia="仿宋_GB2312"/>
                <w:sz w:val="20"/>
                <w:szCs w:val="15"/>
                <w:highlight w:val="none"/>
              </w:rPr>
            </w:pPr>
          </w:p>
        </w:tc>
        <w:tc>
          <w:tcPr>
            <w:tcW w:w="1183" w:type="dxa"/>
            <w:tcBorders>
              <w:tl2br w:val="nil"/>
              <w:tr2bl w:val="nil"/>
            </w:tcBorders>
            <w:vAlign w:val="center"/>
          </w:tcPr>
          <w:p w14:paraId="55B53BCB">
            <w:pPr>
              <w:shd w:val="clear"/>
              <w:spacing w:line="600" w:lineRule="exact"/>
              <w:jc w:val="center"/>
              <w:rPr>
                <w:rFonts w:ascii="仿宋_GB2312" w:eastAsia="仿宋_GB2312"/>
                <w:sz w:val="20"/>
                <w:szCs w:val="15"/>
                <w:highlight w:val="none"/>
              </w:rPr>
            </w:pPr>
          </w:p>
        </w:tc>
        <w:tc>
          <w:tcPr>
            <w:tcW w:w="1419" w:type="dxa"/>
            <w:tcBorders>
              <w:tl2br w:val="nil"/>
              <w:tr2bl w:val="nil"/>
            </w:tcBorders>
            <w:vAlign w:val="center"/>
          </w:tcPr>
          <w:p w14:paraId="3D938B8F">
            <w:pPr>
              <w:shd w:val="clear"/>
              <w:spacing w:line="600" w:lineRule="exact"/>
              <w:jc w:val="center"/>
              <w:rPr>
                <w:rFonts w:ascii="仿宋_GB2312" w:eastAsia="仿宋_GB2312"/>
                <w:sz w:val="20"/>
                <w:szCs w:val="15"/>
                <w:highlight w:val="none"/>
              </w:rPr>
            </w:pPr>
          </w:p>
        </w:tc>
        <w:tc>
          <w:tcPr>
            <w:tcW w:w="1419" w:type="dxa"/>
            <w:tcBorders>
              <w:tl2br w:val="nil"/>
              <w:tr2bl w:val="nil"/>
            </w:tcBorders>
            <w:vAlign w:val="center"/>
          </w:tcPr>
          <w:p w14:paraId="32B85A83">
            <w:pPr>
              <w:shd w:val="clear"/>
              <w:spacing w:line="600" w:lineRule="exact"/>
              <w:jc w:val="center"/>
              <w:rPr>
                <w:rFonts w:ascii="仿宋_GB2312" w:eastAsia="仿宋_GB2312"/>
                <w:sz w:val="20"/>
                <w:szCs w:val="15"/>
                <w:highlight w:val="none"/>
              </w:rPr>
            </w:pPr>
          </w:p>
        </w:tc>
        <w:tc>
          <w:tcPr>
            <w:tcW w:w="1188" w:type="dxa"/>
            <w:tcBorders>
              <w:tl2br w:val="nil"/>
              <w:tr2bl w:val="nil"/>
            </w:tcBorders>
            <w:vAlign w:val="center"/>
          </w:tcPr>
          <w:p w14:paraId="74146BAD">
            <w:pPr>
              <w:shd w:val="clear"/>
              <w:spacing w:line="600" w:lineRule="exact"/>
              <w:jc w:val="center"/>
              <w:rPr>
                <w:rFonts w:ascii="仿宋_GB2312" w:eastAsia="仿宋_GB2312"/>
                <w:sz w:val="20"/>
                <w:szCs w:val="15"/>
                <w:highlight w:val="none"/>
              </w:rPr>
            </w:pPr>
          </w:p>
        </w:tc>
      </w:tr>
      <w:tr w14:paraId="46F285A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701" w:type="dxa"/>
            <w:tcBorders>
              <w:tl2br w:val="nil"/>
              <w:tr2bl w:val="nil"/>
            </w:tcBorders>
            <w:vAlign w:val="center"/>
          </w:tcPr>
          <w:p w14:paraId="591E2E42">
            <w:pPr>
              <w:pStyle w:val="86"/>
              <w:shd w:val="clear"/>
              <w:rPr>
                <w:rFonts w:hAnsi="宋体"/>
                <w:sz w:val="24"/>
                <w:szCs w:val="16"/>
                <w:highlight w:val="none"/>
              </w:rPr>
            </w:pPr>
            <w:r>
              <w:rPr>
                <w:rFonts w:hint="eastAsia" w:hAnsi="宋体"/>
                <w:sz w:val="24"/>
                <w:szCs w:val="16"/>
                <w:highlight w:val="none"/>
              </w:rPr>
              <w:t>……</w:t>
            </w:r>
          </w:p>
        </w:tc>
        <w:tc>
          <w:tcPr>
            <w:tcW w:w="1455" w:type="dxa"/>
            <w:tcBorders>
              <w:tl2br w:val="nil"/>
              <w:tr2bl w:val="nil"/>
            </w:tcBorders>
            <w:vAlign w:val="center"/>
          </w:tcPr>
          <w:p w14:paraId="51939D6E">
            <w:pPr>
              <w:shd w:val="clear"/>
              <w:spacing w:line="600" w:lineRule="exact"/>
              <w:jc w:val="center"/>
              <w:rPr>
                <w:rFonts w:ascii="仿宋_GB2312" w:eastAsia="仿宋_GB2312"/>
                <w:sz w:val="20"/>
                <w:szCs w:val="15"/>
                <w:highlight w:val="none"/>
              </w:rPr>
            </w:pPr>
          </w:p>
        </w:tc>
        <w:tc>
          <w:tcPr>
            <w:tcW w:w="1335" w:type="dxa"/>
            <w:tcBorders>
              <w:tl2br w:val="nil"/>
              <w:tr2bl w:val="nil"/>
            </w:tcBorders>
            <w:vAlign w:val="center"/>
          </w:tcPr>
          <w:p w14:paraId="6DB5FBF6">
            <w:pPr>
              <w:shd w:val="clear"/>
              <w:spacing w:line="600" w:lineRule="exact"/>
              <w:jc w:val="center"/>
              <w:rPr>
                <w:rFonts w:ascii="仿宋_GB2312" w:eastAsia="仿宋_GB2312"/>
                <w:sz w:val="20"/>
                <w:szCs w:val="15"/>
                <w:highlight w:val="none"/>
              </w:rPr>
            </w:pPr>
          </w:p>
        </w:tc>
        <w:tc>
          <w:tcPr>
            <w:tcW w:w="1183" w:type="dxa"/>
            <w:tcBorders>
              <w:tl2br w:val="nil"/>
              <w:tr2bl w:val="nil"/>
            </w:tcBorders>
            <w:vAlign w:val="center"/>
          </w:tcPr>
          <w:p w14:paraId="59CF8A3F">
            <w:pPr>
              <w:shd w:val="clear"/>
              <w:spacing w:line="600" w:lineRule="exact"/>
              <w:jc w:val="center"/>
              <w:rPr>
                <w:rFonts w:ascii="仿宋_GB2312" w:eastAsia="仿宋_GB2312"/>
                <w:sz w:val="20"/>
                <w:szCs w:val="15"/>
                <w:highlight w:val="none"/>
              </w:rPr>
            </w:pPr>
          </w:p>
        </w:tc>
        <w:tc>
          <w:tcPr>
            <w:tcW w:w="1419" w:type="dxa"/>
            <w:tcBorders>
              <w:tl2br w:val="nil"/>
              <w:tr2bl w:val="nil"/>
            </w:tcBorders>
            <w:vAlign w:val="center"/>
          </w:tcPr>
          <w:p w14:paraId="5D1282CC">
            <w:pPr>
              <w:shd w:val="clear"/>
              <w:spacing w:line="600" w:lineRule="exact"/>
              <w:jc w:val="center"/>
              <w:rPr>
                <w:rFonts w:ascii="仿宋_GB2312" w:eastAsia="仿宋_GB2312"/>
                <w:sz w:val="20"/>
                <w:szCs w:val="15"/>
                <w:highlight w:val="none"/>
              </w:rPr>
            </w:pPr>
          </w:p>
        </w:tc>
        <w:tc>
          <w:tcPr>
            <w:tcW w:w="1419" w:type="dxa"/>
            <w:tcBorders>
              <w:tl2br w:val="nil"/>
              <w:tr2bl w:val="nil"/>
            </w:tcBorders>
            <w:vAlign w:val="center"/>
          </w:tcPr>
          <w:p w14:paraId="5B81B3B8">
            <w:pPr>
              <w:shd w:val="clear"/>
              <w:spacing w:line="600" w:lineRule="exact"/>
              <w:jc w:val="center"/>
              <w:rPr>
                <w:rFonts w:ascii="仿宋_GB2312" w:eastAsia="仿宋_GB2312"/>
                <w:sz w:val="20"/>
                <w:szCs w:val="15"/>
                <w:highlight w:val="none"/>
              </w:rPr>
            </w:pPr>
          </w:p>
        </w:tc>
        <w:tc>
          <w:tcPr>
            <w:tcW w:w="1188" w:type="dxa"/>
            <w:tcBorders>
              <w:tl2br w:val="nil"/>
              <w:tr2bl w:val="nil"/>
            </w:tcBorders>
            <w:vAlign w:val="center"/>
          </w:tcPr>
          <w:p w14:paraId="5031462A">
            <w:pPr>
              <w:shd w:val="clear"/>
              <w:spacing w:line="600" w:lineRule="exact"/>
              <w:jc w:val="center"/>
              <w:rPr>
                <w:rFonts w:ascii="仿宋_GB2312" w:eastAsia="仿宋_GB2312"/>
                <w:sz w:val="20"/>
                <w:szCs w:val="15"/>
                <w:highlight w:val="none"/>
              </w:rPr>
            </w:pPr>
          </w:p>
        </w:tc>
      </w:tr>
      <w:tr w14:paraId="04B13FB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597" w:hRule="atLeast"/>
        </w:trPr>
        <w:tc>
          <w:tcPr>
            <w:tcW w:w="1701" w:type="dxa"/>
            <w:tcBorders>
              <w:tl2br w:val="nil"/>
              <w:tr2bl w:val="nil"/>
            </w:tcBorders>
            <w:vAlign w:val="center"/>
          </w:tcPr>
          <w:p w14:paraId="1C9AC400">
            <w:pPr>
              <w:pStyle w:val="86"/>
              <w:shd w:val="clear"/>
              <w:rPr>
                <w:rFonts w:hAnsi="宋体"/>
                <w:sz w:val="24"/>
                <w:szCs w:val="16"/>
                <w:highlight w:val="none"/>
              </w:rPr>
            </w:pPr>
          </w:p>
        </w:tc>
        <w:tc>
          <w:tcPr>
            <w:tcW w:w="1455" w:type="dxa"/>
            <w:tcBorders>
              <w:tl2br w:val="nil"/>
              <w:tr2bl w:val="nil"/>
            </w:tcBorders>
            <w:vAlign w:val="center"/>
          </w:tcPr>
          <w:p w14:paraId="18F0A9AB">
            <w:pPr>
              <w:shd w:val="clear"/>
              <w:spacing w:line="600" w:lineRule="exact"/>
              <w:jc w:val="center"/>
              <w:rPr>
                <w:rFonts w:ascii="仿宋_GB2312" w:eastAsia="仿宋_GB2312"/>
                <w:sz w:val="20"/>
                <w:szCs w:val="15"/>
                <w:highlight w:val="none"/>
              </w:rPr>
            </w:pPr>
          </w:p>
        </w:tc>
        <w:tc>
          <w:tcPr>
            <w:tcW w:w="1335" w:type="dxa"/>
            <w:tcBorders>
              <w:tl2br w:val="nil"/>
              <w:tr2bl w:val="nil"/>
            </w:tcBorders>
            <w:vAlign w:val="center"/>
          </w:tcPr>
          <w:p w14:paraId="0CE90D5B">
            <w:pPr>
              <w:shd w:val="clear"/>
              <w:spacing w:line="600" w:lineRule="exact"/>
              <w:jc w:val="center"/>
              <w:rPr>
                <w:rFonts w:ascii="仿宋_GB2312" w:eastAsia="仿宋_GB2312"/>
                <w:sz w:val="20"/>
                <w:szCs w:val="15"/>
                <w:highlight w:val="none"/>
              </w:rPr>
            </w:pPr>
          </w:p>
        </w:tc>
        <w:tc>
          <w:tcPr>
            <w:tcW w:w="1183" w:type="dxa"/>
            <w:tcBorders>
              <w:tl2br w:val="nil"/>
              <w:tr2bl w:val="nil"/>
            </w:tcBorders>
            <w:vAlign w:val="center"/>
          </w:tcPr>
          <w:p w14:paraId="5E0F6DA0">
            <w:pPr>
              <w:shd w:val="clear"/>
              <w:spacing w:line="600" w:lineRule="exact"/>
              <w:jc w:val="center"/>
              <w:rPr>
                <w:rFonts w:ascii="仿宋_GB2312" w:eastAsia="仿宋_GB2312"/>
                <w:sz w:val="20"/>
                <w:szCs w:val="15"/>
                <w:highlight w:val="none"/>
              </w:rPr>
            </w:pPr>
          </w:p>
        </w:tc>
        <w:tc>
          <w:tcPr>
            <w:tcW w:w="1419" w:type="dxa"/>
            <w:tcBorders>
              <w:tl2br w:val="nil"/>
              <w:tr2bl w:val="nil"/>
            </w:tcBorders>
            <w:vAlign w:val="center"/>
          </w:tcPr>
          <w:p w14:paraId="5C42E542">
            <w:pPr>
              <w:shd w:val="clear"/>
              <w:spacing w:line="600" w:lineRule="exact"/>
              <w:jc w:val="center"/>
              <w:rPr>
                <w:rFonts w:ascii="仿宋_GB2312" w:eastAsia="仿宋_GB2312"/>
                <w:sz w:val="20"/>
                <w:szCs w:val="15"/>
                <w:highlight w:val="none"/>
              </w:rPr>
            </w:pPr>
          </w:p>
        </w:tc>
        <w:tc>
          <w:tcPr>
            <w:tcW w:w="1419" w:type="dxa"/>
            <w:tcBorders>
              <w:tl2br w:val="nil"/>
              <w:tr2bl w:val="nil"/>
            </w:tcBorders>
            <w:vAlign w:val="center"/>
          </w:tcPr>
          <w:p w14:paraId="68B38F6A">
            <w:pPr>
              <w:shd w:val="clear"/>
              <w:spacing w:line="600" w:lineRule="exact"/>
              <w:jc w:val="center"/>
              <w:rPr>
                <w:rFonts w:ascii="仿宋_GB2312" w:eastAsia="仿宋_GB2312"/>
                <w:sz w:val="20"/>
                <w:szCs w:val="15"/>
                <w:highlight w:val="none"/>
              </w:rPr>
            </w:pPr>
          </w:p>
        </w:tc>
        <w:tc>
          <w:tcPr>
            <w:tcW w:w="1188" w:type="dxa"/>
            <w:tcBorders>
              <w:tl2br w:val="nil"/>
              <w:tr2bl w:val="nil"/>
            </w:tcBorders>
            <w:vAlign w:val="center"/>
          </w:tcPr>
          <w:p w14:paraId="2DCA0165">
            <w:pPr>
              <w:shd w:val="clear"/>
              <w:spacing w:line="600" w:lineRule="exact"/>
              <w:jc w:val="center"/>
              <w:rPr>
                <w:rFonts w:ascii="仿宋_GB2312" w:eastAsia="仿宋_GB2312"/>
                <w:sz w:val="20"/>
                <w:szCs w:val="15"/>
                <w:highlight w:val="none"/>
              </w:rPr>
            </w:pPr>
          </w:p>
        </w:tc>
      </w:tr>
      <w:tr w14:paraId="5FF4C7C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701" w:type="dxa"/>
            <w:tcBorders>
              <w:tl2br w:val="nil"/>
              <w:tr2bl w:val="nil"/>
            </w:tcBorders>
            <w:vAlign w:val="center"/>
          </w:tcPr>
          <w:p w14:paraId="2ADE7754">
            <w:pPr>
              <w:pStyle w:val="86"/>
              <w:shd w:val="clear"/>
              <w:rPr>
                <w:rFonts w:hAnsi="宋体"/>
                <w:sz w:val="24"/>
                <w:szCs w:val="16"/>
                <w:highlight w:val="none"/>
              </w:rPr>
            </w:pPr>
          </w:p>
        </w:tc>
        <w:tc>
          <w:tcPr>
            <w:tcW w:w="1455" w:type="dxa"/>
            <w:tcBorders>
              <w:tl2br w:val="nil"/>
              <w:tr2bl w:val="nil"/>
            </w:tcBorders>
            <w:vAlign w:val="center"/>
          </w:tcPr>
          <w:p w14:paraId="35DDB8F1">
            <w:pPr>
              <w:shd w:val="clear"/>
              <w:spacing w:line="600" w:lineRule="exact"/>
              <w:jc w:val="center"/>
              <w:rPr>
                <w:rFonts w:ascii="仿宋_GB2312" w:eastAsia="仿宋_GB2312"/>
                <w:sz w:val="20"/>
                <w:szCs w:val="15"/>
                <w:highlight w:val="none"/>
              </w:rPr>
            </w:pPr>
          </w:p>
        </w:tc>
        <w:tc>
          <w:tcPr>
            <w:tcW w:w="1335" w:type="dxa"/>
            <w:tcBorders>
              <w:tl2br w:val="nil"/>
              <w:tr2bl w:val="nil"/>
            </w:tcBorders>
            <w:vAlign w:val="center"/>
          </w:tcPr>
          <w:p w14:paraId="66D6B84A">
            <w:pPr>
              <w:shd w:val="clear"/>
              <w:spacing w:line="600" w:lineRule="exact"/>
              <w:jc w:val="center"/>
              <w:rPr>
                <w:rFonts w:ascii="仿宋_GB2312" w:eastAsia="仿宋_GB2312"/>
                <w:sz w:val="20"/>
                <w:szCs w:val="15"/>
                <w:highlight w:val="none"/>
              </w:rPr>
            </w:pPr>
          </w:p>
        </w:tc>
        <w:tc>
          <w:tcPr>
            <w:tcW w:w="1183" w:type="dxa"/>
            <w:tcBorders>
              <w:tl2br w:val="nil"/>
              <w:tr2bl w:val="nil"/>
            </w:tcBorders>
            <w:vAlign w:val="center"/>
          </w:tcPr>
          <w:p w14:paraId="6BE7433D">
            <w:pPr>
              <w:shd w:val="clear"/>
              <w:spacing w:line="600" w:lineRule="exact"/>
              <w:jc w:val="center"/>
              <w:rPr>
                <w:rFonts w:ascii="仿宋_GB2312" w:eastAsia="仿宋_GB2312"/>
                <w:sz w:val="20"/>
                <w:szCs w:val="15"/>
                <w:highlight w:val="none"/>
              </w:rPr>
            </w:pPr>
          </w:p>
        </w:tc>
        <w:tc>
          <w:tcPr>
            <w:tcW w:w="1419" w:type="dxa"/>
            <w:tcBorders>
              <w:tl2br w:val="nil"/>
              <w:tr2bl w:val="nil"/>
            </w:tcBorders>
            <w:vAlign w:val="center"/>
          </w:tcPr>
          <w:p w14:paraId="58752562">
            <w:pPr>
              <w:shd w:val="clear"/>
              <w:spacing w:line="600" w:lineRule="exact"/>
              <w:jc w:val="center"/>
              <w:rPr>
                <w:rFonts w:ascii="仿宋_GB2312" w:eastAsia="仿宋_GB2312"/>
                <w:sz w:val="20"/>
                <w:szCs w:val="15"/>
                <w:highlight w:val="none"/>
              </w:rPr>
            </w:pPr>
          </w:p>
        </w:tc>
        <w:tc>
          <w:tcPr>
            <w:tcW w:w="1419" w:type="dxa"/>
            <w:tcBorders>
              <w:tl2br w:val="nil"/>
              <w:tr2bl w:val="nil"/>
            </w:tcBorders>
            <w:vAlign w:val="center"/>
          </w:tcPr>
          <w:p w14:paraId="7C04AB4B">
            <w:pPr>
              <w:shd w:val="clear"/>
              <w:spacing w:line="600" w:lineRule="exact"/>
              <w:jc w:val="center"/>
              <w:rPr>
                <w:rFonts w:ascii="仿宋_GB2312" w:eastAsia="仿宋_GB2312"/>
                <w:sz w:val="20"/>
                <w:szCs w:val="15"/>
                <w:highlight w:val="none"/>
              </w:rPr>
            </w:pPr>
          </w:p>
        </w:tc>
        <w:tc>
          <w:tcPr>
            <w:tcW w:w="1188" w:type="dxa"/>
            <w:tcBorders>
              <w:tl2br w:val="nil"/>
              <w:tr2bl w:val="nil"/>
            </w:tcBorders>
            <w:vAlign w:val="center"/>
          </w:tcPr>
          <w:p w14:paraId="76AEBA63">
            <w:pPr>
              <w:shd w:val="clear"/>
              <w:spacing w:line="600" w:lineRule="exact"/>
              <w:jc w:val="center"/>
              <w:rPr>
                <w:rFonts w:ascii="仿宋_GB2312" w:eastAsia="仿宋_GB2312"/>
                <w:sz w:val="20"/>
                <w:szCs w:val="15"/>
                <w:highlight w:val="none"/>
              </w:rPr>
            </w:pPr>
          </w:p>
        </w:tc>
      </w:tr>
      <w:tr w14:paraId="29C4DDF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701" w:type="dxa"/>
            <w:tcBorders>
              <w:tl2br w:val="nil"/>
              <w:tr2bl w:val="nil"/>
            </w:tcBorders>
            <w:vAlign w:val="center"/>
          </w:tcPr>
          <w:p w14:paraId="2C048372">
            <w:pPr>
              <w:shd w:val="clear"/>
              <w:spacing w:line="600" w:lineRule="exact"/>
              <w:jc w:val="center"/>
              <w:rPr>
                <w:rFonts w:ascii="仿宋_GB2312" w:eastAsia="仿宋_GB2312"/>
                <w:sz w:val="20"/>
                <w:szCs w:val="15"/>
                <w:highlight w:val="none"/>
              </w:rPr>
            </w:pPr>
          </w:p>
        </w:tc>
        <w:tc>
          <w:tcPr>
            <w:tcW w:w="1455" w:type="dxa"/>
            <w:tcBorders>
              <w:tl2br w:val="nil"/>
              <w:tr2bl w:val="nil"/>
            </w:tcBorders>
            <w:vAlign w:val="center"/>
          </w:tcPr>
          <w:p w14:paraId="378AB141">
            <w:pPr>
              <w:shd w:val="clear"/>
              <w:spacing w:line="600" w:lineRule="exact"/>
              <w:jc w:val="center"/>
              <w:rPr>
                <w:rFonts w:ascii="仿宋_GB2312" w:eastAsia="仿宋_GB2312"/>
                <w:sz w:val="20"/>
                <w:szCs w:val="15"/>
                <w:highlight w:val="none"/>
              </w:rPr>
            </w:pPr>
          </w:p>
        </w:tc>
        <w:tc>
          <w:tcPr>
            <w:tcW w:w="1335" w:type="dxa"/>
            <w:tcBorders>
              <w:tl2br w:val="nil"/>
              <w:tr2bl w:val="nil"/>
            </w:tcBorders>
            <w:vAlign w:val="center"/>
          </w:tcPr>
          <w:p w14:paraId="78C4DDA7">
            <w:pPr>
              <w:shd w:val="clear"/>
              <w:spacing w:line="600" w:lineRule="exact"/>
              <w:jc w:val="center"/>
              <w:rPr>
                <w:rFonts w:ascii="仿宋_GB2312" w:eastAsia="仿宋_GB2312"/>
                <w:sz w:val="20"/>
                <w:szCs w:val="15"/>
                <w:highlight w:val="none"/>
              </w:rPr>
            </w:pPr>
          </w:p>
        </w:tc>
        <w:tc>
          <w:tcPr>
            <w:tcW w:w="1183" w:type="dxa"/>
            <w:tcBorders>
              <w:tl2br w:val="nil"/>
              <w:tr2bl w:val="nil"/>
            </w:tcBorders>
            <w:vAlign w:val="center"/>
          </w:tcPr>
          <w:p w14:paraId="2B0CD2E6">
            <w:pPr>
              <w:shd w:val="clear"/>
              <w:spacing w:line="600" w:lineRule="exact"/>
              <w:jc w:val="center"/>
              <w:rPr>
                <w:rFonts w:ascii="仿宋_GB2312" w:eastAsia="仿宋_GB2312"/>
                <w:sz w:val="20"/>
                <w:szCs w:val="15"/>
                <w:highlight w:val="none"/>
              </w:rPr>
            </w:pPr>
          </w:p>
        </w:tc>
        <w:tc>
          <w:tcPr>
            <w:tcW w:w="1419" w:type="dxa"/>
            <w:tcBorders>
              <w:tl2br w:val="nil"/>
              <w:tr2bl w:val="nil"/>
            </w:tcBorders>
            <w:vAlign w:val="center"/>
          </w:tcPr>
          <w:p w14:paraId="32B14BFB">
            <w:pPr>
              <w:shd w:val="clear"/>
              <w:spacing w:line="600" w:lineRule="exact"/>
              <w:jc w:val="center"/>
              <w:rPr>
                <w:rFonts w:ascii="仿宋_GB2312" w:eastAsia="仿宋_GB2312"/>
                <w:sz w:val="20"/>
                <w:szCs w:val="15"/>
                <w:highlight w:val="none"/>
              </w:rPr>
            </w:pPr>
          </w:p>
        </w:tc>
        <w:tc>
          <w:tcPr>
            <w:tcW w:w="1419" w:type="dxa"/>
            <w:tcBorders>
              <w:tl2br w:val="nil"/>
              <w:tr2bl w:val="nil"/>
            </w:tcBorders>
            <w:vAlign w:val="center"/>
          </w:tcPr>
          <w:p w14:paraId="7E18FD26">
            <w:pPr>
              <w:shd w:val="clear"/>
              <w:spacing w:line="600" w:lineRule="exact"/>
              <w:jc w:val="center"/>
              <w:rPr>
                <w:rFonts w:ascii="仿宋_GB2312" w:eastAsia="仿宋_GB2312"/>
                <w:sz w:val="20"/>
                <w:szCs w:val="15"/>
                <w:highlight w:val="none"/>
              </w:rPr>
            </w:pPr>
          </w:p>
        </w:tc>
        <w:tc>
          <w:tcPr>
            <w:tcW w:w="1188" w:type="dxa"/>
            <w:tcBorders>
              <w:tl2br w:val="nil"/>
              <w:tr2bl w:val="nil"/>
            </w:tcBorders>
            <w:vAlign w:val="center"/>
          </w:tcPr>
          <w:p w14:paraId="5BDCB584">
            <w:pPr>
              <w:shd w:val="clear"/>
              <w:spacing w:line="600" w:lineRule="exact"/>
              <w:jc w:val="center"/>
              <w:rPr>
                <w:rFonts w:ascii="仿宋_GB2312" w:eastAsia="仿宋_GB2312"/>
                <w:sz w:val="20"/>
                <w:szCs w:val="15"/>
                <w:highlight w:val="none"/>
              </w:rPr>
            </w:pPr>
          </w:p>
        </w:tc>
      </w:tr>
      <w:tr w14:paraId="29957A3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701" w:type="dxa"/>
            <w:tcBorders>
              <w:tl2br w:val="nil"/>
              <w:tr2bl w:val="nil"/>
            </w:tcBorders>
            <w:vAlign w:val="center"/>
          </w:tcPr>
          <w:p w14:paraId="03177866">
            <w:pPr>
              <w:shd w:val="clear"/>
              <w:spacing w:line="600" w:lineRule="exact"/>
              <w:jc w:val="center"/>
              <w:rPr>
                <w:rFonts w:ascii="仿宋_GB2312" w:eastAsia="仿宋_GB2312"/>
                <w:sz w:val="20"/>
                <w:szCs w:val="15"/>
                <w:highlight w:val="none"/>
              </w:rPr>
            </w:pPr>
          </w:p>
        </w:tc>
        <w:tc>
          <w:tcPr>
            <w:tcW w:w="1455" w:type="dxa"/>
            <w:tcBorders>
              <w:tl2br w:val="nil"/>
              <w:tr2bl w:val="nil"/>
            </w:tcBorders>
            <w:vAlign w:val="center"/>
          </w:tcPr>
          <w:p w14:paraId="458ABCC0">
            <w:pPr>
              <w:shd w:val="clear"/>
              <w:spacing w:line="600" w:lineRule="exact"/>
              <w:jc w:val="center"/>
              <w:rPr>
                <w:rFonts w:ascii="仿宋_GB2312" w:eastAsia="仿宋_GB2312"/>
                <w:sz w:val="20"/>
                <w:szCs w:val="15"/>
                <w:highlight w:val="none"/>
              </w:rPr>
            </w:pPr>
          </w:p>
        </w:tc>
        <w:tc>
          <w:tcPr>
            <w:tcW w:w="1335" w:type="dxa"/>
            <w:tcBorders>
              <w:tl2br w:val="nil"/>
              <w:tr2bl w:val="nil"/>
            </w:tcBorders>
            <w:vAlign w:val="center"/>
          </w:tcPr>
          <w:p w14:paraId="1C49EBD3">
            <w:pPr>
              <w:shd w:val="clear"/>
              <w:spacing w:line="600" w:lineRule="exact"/>
              <w:jc w:val="center"/>
              <w:rPr>
                <w:rFonts w:ascii="仿宋_GB2312" w:eastAsia="仿宋_GB2312"/>
                <w:sz w:val="20"/>
                <w:szCs w:val="15"/>
                <w:highlight w:val="none"/>
              </w:rPr>
            </w:pPr>
          </w:p>
        </w:tc>
        <w:tc>
          <w:tcPr>
            <w:tcW w:w="1183" w:type="dxa"/>
            <w:tcBorders>
              <w:tl2br w:val="nil"/>
              <w:tr2bl w:val="nil"/>
            </w:tcBorders>
            <w:vAlign w:val="center"/>
          </w:tcPr>
          <w:p w14:paraId="173F9B83">
            <w:pPr>
              <w:shd w:val="clear"/>
              <w:spacing w:line="600" w:lineRule="exact"/>
              <w:jc w:val="center"/>
              <w:rPr>
                <w:rFonts w:ascii="仿宋_GB2312" w:eastAsia="仿宋_GB2312"/>
                <w:sz w:val="20"/>
                <w:szCs w:val="15"/>
                <w:highlight w:val="none"/>
              </w:rPr>
            </w:pPr>
          </w:p>
        </w:tc>
        <w:tc>
          <w:tcPr>
            <w:tcW w:w="1419" w:type="dxa"/>
            <w:tcBorders>
              <w:tl2br w:val="nil"/>
              <w:tr2bl w:val="nil"/>
            </w:tcBorders>
            <w:vAlign w:val="center"/>
          </w:tcPr>
          <w:p w14:paraId="4FADFB6E">
            <w:pPr>
              <w:shd w:val="clear"/>
              <w:spacing w:line="600" w:lineRule="exact"/>
              <w:jc w:val="center"/>
              <w:rPr>
                <w:rFonts w:ascii="仿宋_GB2312" w:eastAsia="仿宋_GB2312"/>
                <w:sz w:val="20"/>
                <w:szCs w:val="15"/>
                <w:highlight w:val="none"/>
              </w:rPr>
            </w:pPr>
          </w:p>
        </w:tc>
        <w:tc>
          <w:tcPr>
            <w:tcW w:w="1419" w:type="dxa"/>
            <w:tcBorders>
              <w:tl2br w:val="nil"/>
              <w:tr2bl w:val="nil"/>
            </w:tcBorders>
            <w:vAlign w:val="center"/>
          </w:tcPr>
          <w:p w14:paraId="2C3C7C1E">
            <w:pPr>
              <w:shd w:val="clear"/>
              <w:spacing w:line="600" w:lineRule="exact"/>
              <w:jc w:val="center"/>
              <w:rPr>
                <w:rFonts w:ascii="仿宋_GB2312" w:eastAsia="仿宋_GB2312"/>
                <w:sz w:val="20"/>
                <w:szCs w:val="15"/>
                <w:highlight w:val="none"/>
              </w:rPr>
            </w:pPr>
          </w:p>
        </w:tc>
        <w:tc>
          <w:tcPr>
            <w:tcW w:w="1188" w:type="dxa"/>
            <w:tcBorders>
              <w:tl2br w:val="nil"/>
              <w:tr2bl w:val="nil"/>
            </w:tcBorders>
            <w:vAlign w:val="center"/>
          </w:tcPr>
          <w:p w14:paraId="5953E421">
            <w:pPr>
              <w:shd w:val="clear"/>
              <w:spacing w:line="600" w:lineRule="exact"/>
              <w:jc w:val="center"/>
              <w:rPr>
                <w:rFonts w:ascii="仿宋_GB2312" w:eastAsia="仿宋_GB2312"/>
                <w:sz w:val="20"/>
                <w:szCs w:val="15"/>
                <w:highlight w:val="none"/>
              </w:rPr>
            </w:pPr>
          </w:p>
        </w:tc>
      </w:tr>
      <w:tr w14:paraId="56B3798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701" w:type="dxa"/>
            <w:tcBorders>
              <w:tl2br w:val="nil"/>
              <w:tr2bl w:val="nil"/>
            </w:tcBorders>
            <w:vAlign w:val="center"/>
          </w:tcPr>
          <w:p w14:paraId="54987E8C">
            <w:pPr>
              <w:shd w:val="clear"/>
              <w:spacing w:line="600" w:lineRule="exact"/>
              <w:jc w:val="center"/>
              <w:rPr>
                <w:rFonts w:ascii="仿宋_GB2312" w:eastAsia="仿宋_GB2312"/>
                <w:sz w:val="20"/>
                <w:szCs w:val="15"/>
                <w:highlight w:val="none"/>
              </w:rPr>
            </w:pPr>
          </w:p>
        </w:tc>
        <w:tc>
          <w:tcPr>
            <w:tcW w:w="1455" w:type="dxa"/>
            <w:tcBorders>
              <w:tl2br w:val="nil"/>
              <w:tr2bl w:val="nil"/>
            </w:tcBorders>
            <w:vAlign w:val="center"/>
          </w:tcPr>
          <w:p w14:paraId="0F4B5733">
            <w:pPr>
              <w:shd w:val="clear"/>
              <w:spacing w:line="600" w:lineRule="exact"/>
              <w:jc w:val="center"/>
              <w:rPr>
                <w:rFonts w:ascii="仿宋_GB2312" w:eastAsia="仿宋_GB2312"/>
                <w:sz w:val="20"/>
                <w:szCs w:val="15"/>
                <w:highlight w:val="none"/>
              </w:rPr>
            </w:pPr>
          </w:p>
        </w:tc>
        <w:tc>
          <w:tcPr>
            <w:tcW w:w="1335" w:type="dxa"/>
            <w:tcBorders>
              <w:tl2br w:val="nil"/>
              <w:tr2bl w:val="nil"/>
            </w:tcBorders>
            <w:vAlign w:val="center"/>
          </w:tcPr>
          <w:p w14:paraId="2467DF23">
            <w:pPr>
              <w:shd w:val="clear"/>
              <w:spacing w:line="600" w:lineRule="exact"/>
              <w:jc w:val="center"/>
              <w:rPr>
                <w:rFonts w:ascii="仿宋_GB2312" w:eastAsia="仿宋_GB2312"/>
                <w:sz w:val="20"/>
                <w:szCs w:val="15"/>
                <w:highlight w:val="none"/>
              </w:rPr>
            </w:pPr>
          </w:p>
        </w:tc>
        <w:tc>
          <w:tcPr>
            <w:tcW w:w="1183" w:type="dxa"/>
            <w:tcBorders>
              <w:tl2br w:val="nil"/>
              <w:tr2bl w:val="nil"/>
            </w:tcBorders>
            <w:vAlign w:val="center"/>
          </w:tcPr>
          <w:p w14:paraId="1A9AF01A">
            <w:pPr>
              <w:shd w:val="clear"/>
              <w:spacing w:line="600" w:lineRule="exact"/>
              <w:jc w:val="center"/>
              <w:rPr>
                <w:rFonts w:ascii="仿宋_GB2312" w:eastAsia="仿宋_GB2312"/>
                <w:sz w:val="20"/>
                <w:szCs w:val="15"/>
                <w:highlight w:val="none"/>
              </w:rPr>
            </w:pPr>
          </w:p>
        </w:tc>
        <w:tc>
          <w:tcPr>
            <w:tcW w:w="1419" w:type="dxa"/>
            <w:tcBorders>
              <w:tl2br w:val="nil"/>
              <w:tr2bl w:val="nil"/>
            </w:tcBorders>
            <w:vAlign w:val="center"/>
          </w:tcPr>
          <w:p w14:paraId="4791EF32">
            <w:pPr>
              <w:shd w:val="clear"/>
              <w:spacing w:line="600" w:lineRule="exact"/>
              <w:jc w:val="center"/>
              <w:rPr>
                <w:rFonts w:ascii="仿宋_GB2312" w:eastAsia="仿宋_GB2312"/>
                <w:sz w:val="20"/>
                <w:szCs w:val="15"/>
                <w:highlight w:val="none"/>
              </w:rPr>
            </w:pPr>
          </w:p>
        </w:tc>
        <w:tc>
          <w:tcPr>
            <w:tcW w:w="1419" w:type="dxa"/>
            <w:tcBorders>
              <w:tl2br w:val="nil"/>
              <w:tr2bl w:val="nil"/>
            </w:tcBorders>
            <w:vAlign w:val="center"/>
          </w:tcPr>
          <w:p w14:paraId="741E6873">
            <w:pPr>
              <w:shd w:val="clear"/>
              <w:spacing w:line="600" w:lineRule="exact"/>
              <w:jc w:val="center"/>
              <w:rPr>
                <w:rFonts w:ascii="仿宋_GB2312" w:eastAsia="仿宋_GB2312"/>
                <w:sz w:val="20"/>
                <w:szCs w:val="15"/>
                <w:highlight w:val="none"/>
              </w:rPr>
            </w:pPr>
          </w:p>
        </w:tc>
        <w:tc>
          <w:tcPr>
            <w:tcW w:w="1188" w:type="dxa"/>
            <w:tcBorders>
              <w:tl2br w:val="nil"/>
              <w:tr2bl w:val="nil"/>
            </w:tcBorders>
            <w:vAlign w:val="center"/>
          </w:tcPr>
          <w:p w14:paraId="4D139D6D">
            <w:pPr>
              <w:shd w:val="clear"/>
              <w:spacing w:line="600" w:lineRule="exact"/>
              <w:jc w:val="center"/>
              <w:rPr>
                <w:rFonts w:ascii="仿宋_GB2312" w:eastAsia="仿宋_GB2312"/>
                <w:sz w:val="20"/>
                <w:szCs w:val="15"/>
                <w:highlight w:val="none"/>
              </w:rPr>
            </w:pPr>
          </w:p>
        </w:tc>
      </w:tr>
      <w:tr w14:paraId="1BB3F8C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701" w:type="dxa"/>
            <w:tcBorders>
              <w:tl2br w:val="nil"/>
              <w:tr2bl w:val="nil"/>
            </w:tcBorders>
            <w:vAlign w:val="center"/>
          </w:tcPr>
          <w:p w14:paraId="4245B379">
            <w:pPr>
              <w:shd w:val="clear"/>
              <w:spacing w:line="600" w:lineRule="exact"/>
              <w:jc w:val="center"/>
              <w:rPr>
                <w:rFonts w:ascii="仿宋_GB2312" w:eastAsia="仿宋_GB2312"/>
                <w:sz w:val="20"/>
                <w:szCs w:val="15"/>
                <w:highlight w:val="none"/>
              </w:rPr>
            </w:pPr>
          </w:p>
        </w:tc>
        <w:tc>
          <w:tcPr>
            <w:tcW w:w="1455" w:type="dxa"/>
            <w:tcBorders>
              <w:tl2br w:val="nil"/>
              <w:tr2bl w:val="nil"/>
            </w:tcBorders>
            <w:vAlign w:val="center"/>
          </w:tcPr>
          <w:p w14:paraId="4AE7A38A">
            <w:pPr>
              <w:shd w:val="clear"/>
              <w:spacing w:line="600" w:lineRule="exact"/>
              <w:jc w:val="center"/>
              <w:rPr>
                <w:rFonts w:ascii="仿宋_GB2312" w:eastAsia="仿宋_GB2312"/>
                <w:sz w:val="20"/>
                <w:szCs w:val="15"/>
                <w:highlight w:val="none"/>
              </w:rPr>
            </w:pPr>
          </w:p>
        </w:tc>
        <w:tc>
          <w:tcPr>
            <w:tcW w:w="1335" w:type="dxa"/>
            <w:tcBorders>
              <w:tl2br w:val="nil"/>
              <w:tr2bl w:val="nil"/>
            </w:tcBorders>
            <w:vAlign w:val="center"/>
          </w:tcPr>
          <w:p w14:paraId="09F3E8BB">
            <w:pPr>
              <w:shd w:val="clear"/>
              <w:spacing w:line="600" w:lineRule="exact"/>
              <w:jc w:val="center"/>
              <w:rPr>
                <w:rFonts w:ascii="仿宋_GB2312" w:eastAsia="仿宋_GB2312"/>
                <w:sz w:val="20"/>
                <w:szCs w:val="15"/>
                <w:highlight w:val="none"/>
              </w:rPr>
            </w:pPr>
          </w:p>
        </w:tc>
        <w:tc>
          <w:tcPr>
            <w:tcW w:w="1183" w:type="dxa"/>
            <w:tcBorders>
              <w:tl2br w:val="nil"/>
              <w:tr2bl w:val="nil"/>
            </w:tcBorders>
            <w:vAlign w:val="center"/>
          </w:tcPr>
          <w:p w14:paraId="58529DBD">
            <w:pPr>
              <w:shd w:val="clear"/>
              <w:spacing w:line="600" w:lineRule="exact"/>
              <w:jc w:val="center"/>
              <w:rPr>
                <w:rFonts w:ascii="仿宋_GB2312" w:eastAsia="仿宋_GB2312"/>
                <w:sz w:val="20"/>
                <w:szCs w:val="15"/>
                <w:highlight w:val="none"/>
              </w:rPr>
            </w:pPr>
          </w:p>
        </w:tc>
        <w:tc>
          <w:tcPr>
            <w:tcW w:w="1419" w:type="dxa"/>
            <w:tcBorders>
              <w:tl2br w:val="nil"/>
              <w:tr2bl w:val="nil"/>
            </w:tcBorders>
            <w:vAlign w:val="center"/>
          </w:tcPr>
          <w:p w14:paraId="28435532">
            <w:pPr>
              <w:shd w:val="clear"/>
              <w:spacing w:line="600" w:lineRule="exact"/>
              <w:jc w:val="center"/>
              <w:rPr>
                <w:rFonts w:ascii="仿宋_GB2312" w:eastAsia="仿宋_GB2312"/>
                <w:sz w:val="20"/>
                <w:szCs w:val="15"/>
                <w:highlight w:val="none"/>
              </w:rPr>
            </w:pPr>
          </w:p>
        </w:tc>
        <w:tc>
          <w:tcPr>
            <w:tcW w:w="1419" w:type="dxa"/>
            <w:tcBorders>
              <w:tl2br w:val="nil"/>
              <w:tr2bl w:val="nil"/>
            </w:tcBorders>
            <w:vAlign w:val="center"/>
          </w:tcPr>
          <w:p w14:paraId="1CF089E9">
            <w:pPr>
              <w:shd w:val="clear"/>
              <w:spacing w:line="600" w:lineRule="exact"/>
              <w:jc w:val="center"/>
              <w:rPr>
                <w:rFonts w:ascii="仿宋_GB2312" w:eastAsia="仿宋_GB2312"/>
                <w:sz w:val="20"/>
                <w:szCs w:val="15"/>
                <w:highlight w:val="none"/>
              </w:rPr>
            </w:pPr>
          </w:p>
        </w:tc>
        <w:tc>
          <w:tcPr>
            <w:tcW w:w="1188" w:type="dxa"/>
            <w:tcBorders>
              <w:tl2br w:val="nil"/>
              <w:tr2bl w:val="nil"/>
            </w:tcBorders>
            <w:vAlign w:val="center"/>
          </w:tcPr>
          <w:p w14:paraId="05E5F49C">
            <w:pPr>
              <w:shd w:val="clear"/>
              <w:spacing w:line="600" w:lineRule="exact"/>
              <w:jc w:val="center"/>
              <w:rPr>
                <w:rFonts w:ascii="仿宋_GB2312" w:eastAsia="仿宋_GB2312"/>
                <w:sz w:val="20"/>
                <w:szCs w:val="15"/>
                <w:highlight w:val="none"/>
              </w:rPr>
            </w:pPr>
          </w:p>
        </w:tc>
      </w:tr>
      <w:tr w14:paraId="6032DC4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701" w:type="dxa"/>
            <w:tcBorders>
              <w:tl2br w:val="nil"/>
              <w:tr2bl w:val="nil"/>
            </w:tcBorders>
            <w:vAlign w:val="center"/>
          </w:tcPr>
          <w:p w14:paraId="22F39D19">
            <w:pPr>
              <w:shd w:val="clear"/>
              <w:spacing w:line="600" w:lineRule="exact"/>
              <w:jc w:val="center"/>
              <w:rPr>
                <w:rFonts w:ascii="仿宋_GB2312" w:eastAsia="仿宋_GB2312"/>
                <w:sz w:val="20"/>
                <w:szCs w:val="15"/>
                <w:highlight w:val="none"/>
              </w:rPr>
            </w:pPr>
          </w:p>
        </w:tc>
        <w:tc>
          <w:tcPr>
            <w:tcW w:w="1455" w:type="dxa"/>
            <w:tcBorders>
              <w:tl2br w:val="nil"/>
              <w:tr2bl w:val="nil"/>
            </w:tcBorders>
            <w:vAlign w:val="center"/>
          </w:tcPr>
          <w:p w14:paraId="6B795704">
            <w:pPr>
              <w:shd w:val="clear"/>
              <w:spacing w:line="600" w:lineRule="exact"/>
              <w:jc w:val="center"/>
              <w:rPr>
                <w:rFonts w:ascii="仿宋_GB2312" w:eastAsia="仿宋_GB2312"/>
                <w:sz w:val="20"/>
                <w:szCs w:val="15"/>
                <w:highlight w:val="none"/>
              </w:rPr>
            </w:pPr>
          </w:p>
        </w:tc>
        <w:tc>
          <w:tcPr>
            <w:tcW w:w="1335" w:type="dxa"/>
            <w:tcBorders>
              <w:tl2br w:val="nil"/>
              <w:tr2bl w:val="nil"/>
            </w:tcBorders>
            <w:vAlign w:val="center"/>
          </w:tcPr>
          <w:p w14:paraId="22D4927A">
            <w:pPr>
              <w:shd w:val="clear"/>
              <w:spacing w:line="600" w:lineRule="exact"/>
              <w:jc w:val="center"/>
              <w:rPr>
                <w:rFonts w:ascii="仿宋_GB2312" w:eastAsia="仿宋_GB2312"/>
                <w:sz w:val="20"/>
                <w:szCs w:val="15"/>
                <w:highlight w:val="none"/>
              </w:rPr>
            </w:pPr>
          </w:p>
        </w:tc>
        <w:tc>
          <w:tcPr>
            <w:tcW w:w="1183" w:type="dxa"/>
            <w:tcBorders>
              <w:tl2br w:val="nil"/>
              <w:tr2bl w:val="nil"/>
            </w:tcBorders>
            <w:vAlign w:val="center"/>
          </w:tcPr>
          <w:p w14:paraId="1451EBDA">
            <w:pPr>
              <w:shd w:val="clear"/>
              <w:spacing w:line="600" w:lineRule="exact"/>
              <w:jc w:val="center"/>
              <w:rPr>
                <w:rFonts w:ascii="仿宋_GB2312" w:eastAsia="仿宋_GB2312"/>
                <w:sz w:val="20"/>
                <w:szCs w:val="15"/>
                <w:highlight w:val="none"/>
              </w:rPr>
            </w:pPr>
          </w:p>
        </w:tc>
        <w:tc>
          <w:tcPr>
            <w:tcW w:w="1419" w:type="dxa"/>
            <w:tcBorders>
              <w:tl2br w:val="nil"/>
              <w:tr2bl w:val="nil"/>
            </w:tcBorders>
            <w:vAlign w:val="center"/>
          </w:tcPr>
          <w:p w14:paraId="01E7C751">
            <w:pPr>
              <w:shd w:val="clear"/>
              <w:spacing w:line="600" w:lineRule="exact"/>
              <w:jc w:val="center"/>
              <w:rPr>
                <w:rFonts w:ascii="仿宋_GB2312" w:eastAsia="仿宋_GB2312"/>
                <w:sz w:val="20"/>
                <w:szCs w:val="15"/>
                <w:highlight w:val="none"/>
              </w:rPr>
            </w:pPr>
          </w:p>
        </w:tc>
        <w:tc>
          <w:tcPr>
            <w:tcW w:w="1419" w:type="dxa"/>
            <w:tcBorders>
              <w:tl2br w:val="nil"/>
              <w:tr2bl w:val="nil"/>
            </w:tcBorders>
            <w:vAlign w:val="center"/>
          </w:tcPr>
          <w:p w14:paraId="70347824">
            <w:pPr>
              <w:shd w:val="clear"/>
              <w:spacing w:line="600" w:lineRule="exact"/>
              <w:jc w:val="center"/>
              <w:rPr>
                <w:rFonts w:ascii="仿宋_GB2312" w:eastAsia="仿宋_GB2312"/>
                <w:sz w:val="20"/>
                <w:szCs w:val="15"/>
                <w:highlight w:val="none"/>
              </w:rPr>
            </w:pPr>
          </w:p>
        </w:tc>
        <w:tc>
          <w:tcPr>
            <w:tcW w:w="1188" w:type="dxa"/>
            <w:tcBorders>
              <w:tl2br w:val="nil"/>
              <w:tr2bl w:val="nil"/>
            </w:tcBorders>
            <w:vAlign w:val="center"/>
          </w:tcPr>
          <w:p w14:paraId="4B80BC38">
            <w:pPr>
              <w:shd w:val="clear"/>
              <w:spacing w:line="600" w:lineRule="exact"/>
              <w:jc w:val="center"/>
              <w:rPr>
                <w:rFonts w:ascii="仿宋_GB2312" w:eastAsia="仿宋_GB2312"/>
                <w:sz w:val="20"/>
                <w:szCs w:val="15"/>
                <w:highlight w:val="none"/>
              </w:rPr>
            </w:pPr>
          </w:p>
        </w:tc>
      </w:tr>
      <w:tr w14:paraId="289805D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1701" w:type="dxa"/>
            <w:tcBorders>
              <w:tl2br w:val="nil"/>
              <w:tr2bl w:val="nil"/>
            </w:tcBorders>
            <w:vAlign w:val="center"/>
          </w:tcPr>
          <w:p w14:paraId="5D754418">
            <w:pPr>
              <w:shd w:val="clear"/>
              <w:spacing w:line="600" w:lineRule="exact"/>
              <w:jc w:val="center"/>
              <w:rPr>
                <w:rFonts w:ascii="仿宋_GB2312" w:eastAsia="仿宋_GB2312"/>
                <w:sz w:val="20"/>
                <w:szCs w:val="15"/>
                <w:highlight w:val="none"/>
              </w:rPr>
            </w:pPr>
          </w:p>
        </w:tc>
        <w:tc>
          <w:tcPr>
            <w:tcW w:w="1455" w:type="dxa"/>
            <w:tcBorders>
              <w:tl2br w:val="nil"/>
              <w:tr2bl w:val="nil"/>
            </w:tcBorders>
            <w:vAlign w:val="center"/>
          </w:tcPr>
          <w:p w14:paraId="2EC087DA">
            <w:pPr>
              <w:shd w:val="clear"/>
              <w:spacing w:line="600" w:lineRule="exact"/>
              <w:jc w:val="center"/>
              <w:rPr>
                <w:rFonts w:ascii="仿宋_GB2312" w:eastAsia="仿宋_GB2312"/>
                <w:sz w:val="20"/>
                <w:szCs w:val="15"/>
                <w:highlight w:val="none"/>
              </w:rPr>
            </w:pPr>
          </w:p>
        </w:tc>
        <w:tc>
          <w:tcPr>
            <w:tcW w:w="1335" w:type="dxa"/>
            <w:tcBorders>
              <w:tl2br w:val="nil"/>
              <w:tr2bl w:val="nil"/>
            </w:tcBorders>
            <w:vAlign w:val="center"/>
          </w:tcPr>
          <w:p w14:paraId="71123B9D">
            <w:pPr>
              <w:shd w:val="clear"/>
              <w:spacing w:line="600" w:lineRule="exact"/>
              <w:jc w:val="center"/>
              <w:rPr>
                <w:rFonts w:ascii="仿宋_GB2312" w:eastAsia="仿宋_GB2312"/>
                <w:sz w:val="20"/>
                <w:szCs w:val="15"/>
                <w:highlight w:val="none"/>
              </w:rPr>
            </w:pPr>
          </w:p>
        </w:tc>
        <w:tc>
          <w:tcPr>
            <w:tcW w:w="1183" w:type="dxa"/>
            <w:tcBorders>
              <w:tl2br w:val="nil"/>
              <w:tr2bl w:val="nil"/>
            </w:tcBorders>
            <w:vAlign w:val="center"/>
          </w:tcPr>
          <w:p w14:paraId="17BC6CC1">
            <w:pPr>
              <w:shd w:val="clear"/>
              <w:spacing w:line="600" w:lineRule="exact"/>
              <w:jc w:val="center"/>
              <w:rPr>
                <w:rFonts w:ascii="仿宋_GB2312" w:eastAsia="仿宋_GB2312"/>
                <w:sz w:val="20"/>
                <w:szCs w:val="15"/>
                <w:highlight w:val="none"/>
              </w:rPr>
            </w:pPr>
          </w:p>
        </w:tc>
        <w:tc>
          <w:tcPr>
            <w:tcW w:w="1419" w:type="dxa"/>
            <w:tcBorders>
              <w:tl2br w:val="nil"/>
              <w:tr2bl w:val="nil"/>
            </w:tcBorders>
            <w:vAlign w:val="center"/>
          </w:tcPr>
          <w:p w14:paraId="40761685">
            <w:pPr>
              <w:shd w:val="clear"/>
              <w:spacing w:line="600" w:lineRule="exact"/>
              <w:jc w:val="center"/>
              <w:rPr>
                <w:rFonts w:ascii="仿宋_GB2312" w:eastAsia="仿宋_GB2312"/>
                <w:sz w:val="20"/>
                <w:szCs w:val="15"/>
                <w:highlight w:val="none"/>
              </w:rPr>
            </w:pPr>
          </w:p>
        </w:tc>
        <w:tc>
          <w:tcPr>
            <w:tcW w:w="1419" w:type="dxa"/>
            <w:tcBorders>
              <w:tl2br w:val="nil"/>
              <w:tr2bl w:val="nil"/>
            </w:tcBorders>
            <w:vAlign w:val="center"/>
          </w:tcPr>
          <w:p w14:paraId="1DB8BB19">
            <w:pPr>
              <w:shd w:val="clear"/>
              <w:spacing w:line="600" w:lineRule="exact"/>
              <w:jc w:val="center"/>
              <w:rPr>
                <w:rFonts w:ascii="仿宋_GB2312" w:eastAsia="仿宋_GB2312"/>
                <w:sz w:val="20"/>
                <w:szCs w:val="15"/>
                <w:highlight w:val="none"/>
              </w:rPr>
            </w:pPr>
          </w:p>
        </w:tc>
        <w:tc>
          <w:tcPr>
            <w:tcW w:w="1188" w:type="dxa"/>
            <w:tcBorders>
              <w:tl2br w:val="nil"/>
              <w:tr2bl w:val="nil"/>
            </w:tcBorders>
            <w:vAlign w:val="center"/>
          </w:tcPr>
          <w:p w14:paraId="4C8BACE6">
            <w:pPr>
              <w:shd w:val="clear"/>
              <w:spacing w:line="600" w:lineRule="exact"/>
              <w:jc w:val="center"/>
              <w:rPr>
                <w:rFonts w:ascii="仿宋_GB2312" w:eastAsia="仿宋_GB2312"/>
                <w:sz w:val="20"/>
                <w:szCs w:val="15"/>
                <w:highlight w:val="none"/>
              </w:rPr>
            </w:pPr>
          </w:p>
        </w:tc>
      </w:tr>
    </w:tbl>
    <w:p w14:paraId="2E9C663B">
      <w:pPr>
        <w:shd w:val="clear"/>
        <w:spacing w:line="360" w:lineRule="auto"/>
        <w:ind w:left="-835" w:leftChars="-398" w:firstLine="415" w:firstLineChars="198"/>
        <w:rPr>
          <w:rFonts w:ascii="宋体"/>
          <w:b/>
          <w:bCs/>
          <w:highlight w:val="none"/>
        </w:rPr>
      </w:pPr>
      <w:r>
        <w:rPr>
          <w:rFonts w:hint="eastAsia" w:ascii="宋体" w:hAnsi="宋体" w:cs="宋体"/>
          <w:b/>
          <w:bCs/>
          <w:highlight w:val="none"/>
        </w:rPr>
        <w:t>要求：</w:t>
      </w:r>
    </w:p>
    <w:p w14:paraId="0DA38821">
      <w:pPr>
        <w:shd w:val="clear"/>
        <w:spacing w:line="360" w:lineRule="auto"/>
        <w:ind w:left="-835" w:leftChars="-398" w:firstLine="415" w:firstLineChars="198"/>
        <w:rPr>
          <w:rFonts w:ascii="宋体"/>
          <w:highlight w:val="none"/>
        </w:rPr>
      </w:pPr>
      <w:r>
        <w:rPr>
          <w:rFonts w:hint="eastAsia" w:ascii="宋体" w:hAnsi="宋体" w:cs="宋体"/>
          <w:highlight w:val="none"/>
        </w:rPr>
        <w:t>1.在填写时，如本表格不适合</w:t>
      </w:r>
      <w:r>
        <w:rPr>
          <w:rFonts w:hint="eastAsia" w:ascii="宋体" w:hAnsi="宋体" w:cs="宋体"/>
          <w:highlight w:val="none"/>
          <w:lang w:eastAsia="zh-CN"/>
        </w:rPr>
        <w:t>磋商响应供应商</w:t>
      </w:r>
      <w:r>
        <w:rPr>
          <w:rFonts w:hint="eastAsia" w:ascii="宋体" w:hAnsi="宋体" w:cs="宋体"/>
          <w:highlight w:val="none"/>
        </w:rPr>
        <w:t>的实际情况，可根据本表格式自行划表填写。</w:t>
      </w:r>
    </w:p>
    <w:p w14:paraId="35EB600F">
      <w:pPr>
        <w:pStyle w:val="58"/>
        <w:shd w:val="clear"/>
        <w:spacing w:line="360" w:lineRule="auto"/>
        <w:ind w:left="-835" w:leftChars="-398" w:firstLine="415" w:firstLineChars="198"/>
        <w:rPr>
          <w:rFonts w:ascii="宋体"/>
          <w:highlight w:val="none"/>
        </w:rPr>
      </w:pPr>
      <w:r>
        <w:rPr>
          <w:rFonts w:ascii="宋体" w:hAnsi="宋体" w:cs="宋体"/>
          <w:highlight w:val="none"/>
        </w:rPr>
        <w:t>2.</w:t>
      </w:r>
      <w:r>
        <w:rPr>
          <w:rFonts w:hint="eastAsia" w:ascii="宋体" w:hAnsi="宋体" w:cs="宋体"/>
          <w:highlight w:val="none"/>
        </w:rPr>
        <w:t>附人员证书复印件；</w:t>
      </w:r>
    </w:p>
    <w:p w14:paraId="5126D8AB">
      <w:pPr>
        <w:pStyle w:val="58"/>
        <w:shd w:val="clear"/>
        <w:spacing w:line="360" w:lineRule="auto"/>
        <w:ind w:left="-835" w:leftChars="-398" w:right="-371" w:rightChars="-177" w:firstLine="415" w:firstLineChars="198"/>
        <w:rPr>
          <w:rFonts w:hint="eastAsia" w:ascii="宋体" w:hAnsi="宋体" w:cs="宋体"/>
          <w:sz w:val="24"/>
          <w:szCs w:val="24"/>
          <w:highlight w:val="none"/>
        </w:rPr>
      </w:pPr>
      <w:r>
        <w:rPr>
          <w:rFonts w:ascii="宋体" w:hAnsi="宋体" w:cs="宋体"/>
          <w:highlight w:val="none"/>
        </w:rPr>
        <w:t>3.</w:t>
      </w:r>
      <w:r>
        <w:rPr>
          <w:rFonts w:hint="eastAsia" w:ascii="宋体" w:hAnsi="宋体" w:cs="宋体"/>
          <w:highlight w:val="none"/>
        </w:rPr>
        <w:t>出具上述人员在本单位服务的外部证明，如：</w:t>
      </w:r>
      <w:r>
        <w:rPr>
          <w:rFonts w:hint="eastAsia" w:ascii="宋体" w:hAnsi="宋体" w:cs="宋体"/>
          <w:highlight w:val="none"/>
          <w:lang w:val="en-US" w:eastAsia="zh-CN"/>
        </w:rPr>
        <w:t>磋商截止前三个月</w:t>
      </w:r>
      <w:r>
        <w:rPr>
          <w:rFonts w:hint="eastAsia" w:ascii="宋体" w:hAnsi="宋体" w:cs="宋体"/>
          <w:highlight w:val="none"/>
        </w:rPr>
        <w:t>的代缴个税税单或《社会保险参保人员证明》等。</w:t>
      </w:r>
    </w:p>
    <w:p w14:paraId="7A35253A">
      <w:pPr>
        <w:shd w:val="clear"/>
        <w:spacing w:line="360" w:lineRule="auto"/>
        <w:ind w:firstLine="480" w:firstLineChars="200"/>
        <w:rPr>
          <w:rFonts w:ascii="宋体"/>
          <w:sz w:val="24"/>
          <w:szCs w:val="24"/>
          <w:highlight w:val="none"/>
        </w:rPr>
      </w:pPr>
      <w:r>
        <w:rPr>
          <w:rFonts w:hint="eastAsia" w:ascii="宋体" w:hAnsi="宋体" w:cs="宋体"/>
          <w:sz w:val="24"/>
          <w:szCs w:val="24"/>
          <w:highlight w:val="none"/>
          <w:lang w:eastAsia="zh-CN"/>
        </w:rPr>
        <w:t>磋商响应供应商</w:t>
      </w:r>
      <w:r>
        <w:rPr>
          <w:rFonts w:hint="eastAsia" w:ascii="宋体" w:hAnsi="宋体" w:cs="宋体"/>
          <w:sz w:val="24"/>
          <w:szCs w:val="24"/>
          <w:highlight w:val="none"/>
        </w:rPr>
        <w:t>名称（盖章）：</w:t>
      </w:r>
    </w:p>
    <w:p w14:paraId="06251911">
      <w:pPr>
        <w:shd w:val="clear"/>
        <w:spacing w:line="360" w:lineRule="auto"/>
        <w:ind w:firstLine="424" w:firstLineChars="177"/>
        <w:rPr>
          <w:rFonts w:ascii="宋体"/>
          <w:sz w:val="24"/>
          <w:szCs w:val="24"/>
          <w:highlight w:val="none"/>
        </w:rPr>
      </w:pPr>
      <w:r>
        <w:rPr>
          <w:rFonts w:hint="eastAsia" w:ascii="宋体" w:hAnsi="宋体" w:cs="宋体"/>
          <w:sz w:val="24"/>
          <w:szCs w:val="24"/>
          <w:highlight w:val="none"/>
          <w:lang w:eastAsia="zh-CN"/>
        </w:rPr>
        <w:t>法定代表人或委托代理人（盖章或签名）</w:t>
      </w:r>
      <w:r>
        <w:rPr>
          <w:rFonts w:hint="eastAsia" w:ascii="宋体" w:hAnsi="宋体" w:cs="宋体"/>
          <w:sz w:val="24"/>
          <w:szCs w:val="24"/>
          <w:highlight w:val="none"/>
        </w:rPr>
        <w:t>：</w:t>
      </w:r>
    </w:p>
    <w:p w14:paraId="33CA25DD">
      <w:pPr>
        <w:shd w:val="clear"/>
        <w:spacing w:line="360" w:lineRule="auto"/>
        <w:ind w:firstLine="435"/>
        <w:rPr>
          <w:rFonts w:ascii="宋体"/>
          <w:sz w:val="24"/>
          <w:szCs w:val="24"/>
          <w:highlight w:val="none"/>
        </w:rPr>
      </w:pPr>
      <w:r>
        <w:rPr>
          <w:rFonts w:hint="eastAsia" w:ascii="宋体" w:hAnsi="宋体" w:cs="宋体"/>
          <w:sz w:val="24"/>
          <w:szCs w:val="24"/>
          <w:highlight w:val="none"/>
        </w:rPr>
        <w:t>日</w:t>
      </w:r>
      <w:r>
        <w:rPr>
          <w:rFonts w:ascii="宋体" w:hAnsi="宋体" w:cs="宋体"/>
          <w:sz w:val="24"/>
          <w:szCs w:val="24"/>
          <w:highlight w:val="none"/>
        </w:rPr>
        <w:t xml:space="preserve">        </w:t>
      </w:r>
      <w:r>
        <w:rPr>
          <w:rFonts w:hint="eastAsia" w:ascii="宋体" w:hAnsi="宋体" w:cs="宋体"/>
          <w:sz w:val="24"/>
          <w:szCs w:val="24"/>
          <w:highlight w:val="none"/>
        </w:rPr>
        <w:t>期：</w:t>
      </w:r>
    </w:p>
    <w:p w14:paraId="5B8FDCAE">
      <w:pPr>
        <w:pStyle w:val="15"/>
        <w:shd w:val="clear"/>
        <w:spacing w:before="120" w:after="120" w:line="480" w:lineRule="auto"/>
        <w:jc w:val="both"/>
        <w:rPr>
          <w:rFonts w:hint="eastAsia" w:ascii="宋体" w:hAnsi="宋体" w:cs="宋体"/>
          <w:b/>
          <w:bCs/>
          <w:color w:val="000000"/>
          <w:sz w:val="24"/>
          <w:highlight w:val="none"/>
          <w:lang w:bidi="ar"/>
        </w:rPr>
      </w:pPr>
      <w:r>
        <w:rPr>
          <w:rFonts w:hint="eastAsia" w:ascii="宋体" w:hAnsi="宋体" w:cs="宋体"/>
          <w:b/>
          <w:bCs/>
          <w:color w:val="000000"/>
          <w:sz w:val="24"/>
          <w:highlight w:val="none"/>
          <w:lang w:bidi="ar"/>
        </w:rPr>
        <w:t>附件</w:t>
      </w:r>
      <w:r>
        <w:rPr>
          <w:rFonts w:hint="eastAsia" w:hAnsi="宋体" w:cs="宋体"/>
          <w:b/>
          <w:bCs/>
          <w:color w:val="000000"/>
          <w:sz w:val="24"/>
          <w:highlight w:val="none"/>
          <w:lang w:val="en-US" w:eastAsia="zh-CN" w:bidi="ar"/>
        </w:rPr>
        <w:t>5.1</w:t>
      </w:r>
      <w:r>
        <w:rPr>
          <w:rFonts w:hint="eastAsia" w:ascii="宋体" w:hAnsi="宋体" w:cs="宋体"/>
          <w:b/>
          <w:bCs/>
          <w:color w:val="000000"/>
          <w:sz w:val="24"/>
          <w:highlight w:val="none"/>
          <w:lang w:bidi="ar"/>
        </w:rPr>
        <w:t>：</w:t>
      </w:r>
    </w:p>
    <w:p w14:paraId="6B3F056A">
      <w:pPr>
        <w:pStyle w:val="15"/>
        <w:shd w:val="clear"/>
        <w:spacing w:before="120" w:after="120" w:line="480" w:lineRule="auto"/>
        <w:jc w:val="center"/>
        <w:rPr>
          <w:rFonts w:hint="eastAsia" w:hAnsi="宋体" w:cs="宋体"/>
          <w:b/>
          <w:color w:val="auto"/>
          <w:sz w:val="32"/>
          <w:szCs w:val="32"/>
          <w:highlight w:val="none"/>
          <w:lang w:eastAsia="zh-CN" w:bidi="ar"/>
        </w:rPr>
      </w:pPr>
      <w:r>
        <w:rPr>
          <w:rFonts w:hint="eastAsia" w:hAnsi="宋体" w:cs="宋体"/>
          <w:b/>
          <w:color w:val="auto"/>
          <w:sz w:val="32"/>
          <w:szCs w:val="32"/>
          <w:highlight w:val="none"/>
          <w:lang w:eastAsia="zh-CN" w:bidi="ar"/>
        </w:rPr>
        <w:t>温岭市泽国镇一、二级污水管道及附属泵站改造工程设计服务项目</w:t>
      </w:r>
    </w:p>
    <w:p w14:paraId="17351DAE">
      <w:pPr>
        <w:pStyle w:val="15"/>
        <w:shd w:val="clear"/>
        <w:spacing w:before="120" w:after="120" w:line="480" w:lineRule="auto"/>
        <w:jc w:val="center"/>
        <w:rPr>
          <w:rFonts w:hAnsi="宋体" w:cs="宋体"/>
          <w:b/>
          <w:color w:val="auto"/>
          <w:sz w:val="32"/>
          <w:szCs w:val="32"/>
          <w:highlight w:val="none"/>
          <w:lang w:bidi="ar"/>
        </w:rPr>
      </w:pPr>
      <w:r>
        <w:rPr>
          <w:rFonts w:hAnsi="宋体" w:cs="宋体"/>
          <w:b/>
          <w:color w:val="auto"/>
          <w:sz w:val="32"/>
          <w:szCs w:val="32"/>
          <w:highlight w:val="none"/>
          <w:lang w:bidi="ar"/>
        </w:rPr>
        <w:t>类似业绩一览表</w:t>
      </w:r>
    </w:p>
    <w:p w14:paraId="211F1081">
      <w:pPr>
        <w:pStyle w:val="15"/>
        <w:shd w:val="clear"/>
        <w:spacing w:before="120" w:after="120" w:line="480" w:lineRule="auto"/>
        <w:jc w:val="both"/>
        <w:rPr>
          <w:rFonts w:hint="default" w:hAnsi="宋体" w:cs="宋体"/>
          <w:b/>
          <w:color w:val="auto"/>
          <w:sz w:val="32"/>
          <w:szCs w:val="32"/>
          <w:highlight w:val="none"/>
          <w:lang w:val="en-US" w:bidi="ar"/>
        </w:rPr>
      </w:pPr>
      <w:r>
        <w:rPr>
          <w:rFonts w:hint="eastAsia" w:hAnsi="宋体"/>
          <w:color w:val="000000"/>
          <w:sz w:val="24"/>
          <w:highlight w:val="none"/>
        </w:rPr>
        <w:t>项目编号：</w:t>
      </w:r>
      <w:r>
        <w:rPr>
          <w:rFonts w:hint="eastAsia" w:ascii="宋体" w:hAnsi="宋体"/>
          <w:sz w:val="24"/>
          <w:highlight w:val="none"/>
          <w:lang w:val="en-US" w:eastAsia="zh-CN"/>
        </w:rPr>
        <w:t xml:space="preserve">                    </w:t>
      </w:r>
      <w:r>
        <w:rPr>
          <w:rFonts w:hint="eastAsia" w:hAnsi="宋体"/>
          <w:sz w:val="24"/>
          <w:highlight w:val="none"/>
          <w:lang w:val="en-US" w:eastAsia="zh-CN"/>
        </w:rPr>
        <w:t xml:space="preserve">     </w:t>
      </w:r>
      <w:r>
        <w:rPr>
          <w:rFonts w:hint="eastAsia" w:ascii="宋体" w:hAnsi="宋体"/>
          <w:sz w:val="24"/>
          <w:highlight w:val="none"/>
          <w:lang w:val="en-US" w:eastAsia="zh-CN"/>
        </w:rPr>
        <w:t xml:space="preserve">     </w:t>
      </w:r>
      <w:r>
        <w:rPr>
          <w:rFonts w:hint="eastAsia" w:hAnsi="宋体"/>
          <w:sz w:val="24"/>
          <w:highlight w:val="none"/>
          <w:lang w:val="en-US" w:eastAsia="zh-CN"/>
        </w:rPr>
        <w:t xml:space="preserve">     </w:t>
      </w:r>
      <w:r>
        <w:rPr>
          <w:rFonts w:hint="eastAsia" w:ascii="宋体" w:hAnsi="宋体"/>
          <w:sz w:val="24"/>
          <w:highlight w:val="none"/>
          <w:lang w:val="en-US" w:eastAsia="zh-CN"/>
        </w:rPr>
        <w:t xml:space="preserve">   </w:t>
      </w:r>
    </w:p>
    <w:tbl>
      <w:tblPr>
        <w:tblStyle w:val="26"/>
        <w:tblW w:w="4998" w:type="pct"/>
        <w:tblInd w:w="0" w:type="dxa"/>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Layout w:type="autofit"/>
        <w:tblCellMar>
          <w:top w:w="0" w:type="dxa"/>
          <w:left w:w="108" w:type="dxa"/>
          <w:bottom w:w="0" w:type="dxa"/>
          <w:right w:w="108" w:type="dxa"/>
        </w:tblCellMar>
      </w:tblPr>
      <w:tblGrid>
        <w:gridCol w:w="598"/>
        <w:gridCol w:w="1723"/>
        <w:gridCol w:w="1413"/>
        <w:gridCol w:w="1274"/>
        <w:gridCol w:w="1076"/>
        <w:gridCol w:w="1428"/>
        <w:gridCol w:w="1149"/>
      </w:tblGrid>
      <w:tr w14:paraId="03113857">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908" w:hRule="atLeast"/>
        </w:trPr>
        <w:tc>
          <w:tcPr>
            <w:tcW w:w="345" w:type="pct"/>
            <w:noWrap w:val="0"/>
            <w:vAlign w:val="center"/>
          </w:tcPr>
          <w:p w14:paraId="32DFBBE1">
            <w:pPr>
              <w:shd w:val="clear"/>
              <w:spacing w:line="360" w:lineRule="auto"/>
              <w:jc w:val="center"/>
              <w:rPr>
                <w:rFonts w:ascii="宋体" w:hAnsi="宋体"/>
                <w:caps/>
                <w:color w:val="auto"/>
                <w:spacing w:val="20"/>
                <w:highlight w:val="none"/>
              </w:rPr>
            </w:pPr>
            <w:r>
              <w:rPr>
                <w:rFonts w:hint="eastAsia" w:ascii="宋体" w:hAnsi="宋体"/>
                <w:caps/>
                <w:color w:val="auto"/>
                <w:spacing w:val="20"/>
                <w:highlight w:val="none"/>
              </w:rPr>
              <w:t>序号</w:t>
            </w:r>
          </w:p>
        </w:tc>
        <w:tc>
          <w:tcPr>
            <w:tcW w:w="994" w:type="pct"/>
            <w:noWrap w:val="0"/>
            <w:vAlign w:val="center"/>
          </w:tcPr>
          <w:p w14:paraId="1E28D4AA">
            <w:pPr>
              <w:shd w:val="clear"/>
              <w:spacing w:line="360" w:lineRule="auto"/>
              <w:jc w:val="center"/>
              <w:rPr>
                <w:rFonts w:ascii="宋体" w:hAnsi="宋体"/>
                <w:caps/>
                <w:color w:val="auto"/>
                <w:spacing w:val="20"/>
                <w:highlight w:val="none"/>
              </w:rPr>
            </w:pPr>
            <w:r>
              <w:rPr>
                <w:rFonts w:hint="eastAsia" w:ascii="宋体" w:hAnsi="宋体"/>
                <w:caps/>
                <w:color w:val="auto"/>
                <w:spacing w:val="20"/>
                <w:highlight w:val="none"/>
              </w:rPr>
              <w:t>项目名称</w:t>
            </w:r>
          </w:p>
        </w:tc>
        <w:tc>
          <w:tcPr>
            <w:tcW w:w="815" w:type="pct"/>
            <w:noWrap w:val="0"/>
            <w:vAlign w:val="center"/>
          </w:tcPr>
          <w:p w14:paraId="7E9B9755">
            <w:pPr>
              <w:shd w:val="clear"/>
              <w:spacing w:line="360" w:lineRule="auto"/>
              <w:jc w:val="center"/>
              <w:rPr>
                <w:rFonts w:ascii="宋体" w:hAnsi="宋体"/>
                <w:caps/>
                <w:color w:val="auto"/>
                <w:spacing w:val="20"/>
                <w:highlight w:val="none"/>
              </w:rPr>
            </w:pPr>
            <w:r>
              <w:rPr>
                <w:rFonts w:hint="eastAsia" w:ascii="宋体" w:hAnsi="宋体"/>
                <w:caps/>
                <w:color w:val="auto"/>
                <w:spacing w:val="20"/>
                <w:highlight w:val="none"/>
              </w:rPr>
              <w:t>业主名称</w:t>
            </w:r>
          </w:p>
        </w:tc>
        <w:tc>
          <w:tcPr>
            <w:tcW w:w="735" w:type="pct"/>
            <w:noWrap w:val="0"/>
            <w:vAlign w:val="center"/>
          </w:tcPr>
          <w:p w14:paraId="1DB6CE91">
            <w:pPr>
              <w:shd w:val="clear"/>
              <w:spacing w:line="360" w:lineRule="auto"/>
              <w:jc w:val="center"/>
              <w:rPr>
                <w:rFonts w:ascii="宋体" w:hAnsi="宋体"/>
                <w:caps/>
                <w:color w:val="auto"/>
                <w:spacing w:val="20"/>
                <w:highlight w:val="none"/>
              </w:rPr>
            </w:pPr>
            <w:r>
              <w:rPr>
                <w:rFonts w:hint="eastAsia" w:ascii="宋体" w:hAnsi="宋体"/>
                <w:caps/>
                <w:color w:val="auto"/>
                <w:spacing w:val="20"/>
                <w:highlight w:val="none"/>
              </w:rPr>
              <w:t>合同金额</w:t>
            </w:r>
          </w:p>
        </w:tc>
        <w:tc>
          <w:tcPr>
            <w:tcW w:w="621" w:type="pct"/>
            <w:noWrap w:val="0"/>
            <w:vAlign w:val="center"/>
          </w:tcPr>
          <w:p w14:paraId="009F0702">
            <w:pPr>
              <w:shd w:val="clear"/>
              <w:spacing w:line="360" w:lineRule="auto"/>
              <w:jc w:val="center"/>
              <w:rPr>
                <w:rFonts w:ascii="宋体" w:hAnsi="宋体"/>
                <w:caps/>
                <w:color w:val="auto"/>
                <w:spacing w:val="20"/>
                <w:highlight w:val="none"/>
              </w:rPr>
            </w:pPr>
            <w:r>
              <w:rPr>
                <w:rFonts w:hint="eastAsia" w:ascii="宋体" w:hAnsi="宋体"/>
                <w:caps/>
                <w:color w:val="auto"/>
                <w:spacing w:val="20"/>
                <w:highlight w:val="none"/>
              </w:rPr>
              <w:t>签约日期</w:t>
            </w:r>
          </w:p>
        </w:tc>
        <w:tc>
          <w:tcPr>
            <w:tcW w:w="824" w:type="pct"/>
            <w:noWrap w:val="0"/>
            <w:vAlign w:val="center"/>
          </w:tcPr>
          <w:p w14:paraId="13978B22">
            <w:pPr>
              <w:shd w:val="clear"/>
              <w:jc w:val="center"/>
              <w:rPr>
                <w:rFonts w:hint="eastAsia" w:ascii="宋体" w:hAnsi="宋体"/>
                <w:caps/>
                <w:color w:val="auto"/>
                <w:spacing w:val="20"/>
                <w:highlight w:val="none"/>
              </w:rPr>
            </w:pPr>
            <w:r>
              <w:rPr>
                <w:rFonts w:hint="eastAsia" w:ascii="宋体" w:hAnsi="宋体"/>
                <w:caps/>
                <w:color w:val="auto"/>
                <w:spacing w:val="20"/>
                <w:highlight w:val="none"/>
              </w:rPr>
              <w:t>业主单位联系人及电话</w:t>
            </w:r>
          </w:p>
        </w:tc>
        <w:tc>
          <w:tcPr>
            <w:tcW w:w="663" w:type="pct"/>
            <w:noWrap w:val="0"/>
            <w:vAlign w:val="center"/>
          </w:tcPr>
          <w:p w14:paraId="5ED3BDEF">
            <w:pPr>
              <w:shd w:val="clear"/>
              <w:jc w:val="center"/>
              <w:rPr>
                <w:rFonts w:hint="eastAsia" w:ascii="宋体" w:hAnsi="宋体"/>
                <w:caps/>
                <w:color w:val="auto"/>
                <w:spacing w:val="20"/>
                <w:highlight w:val="none"/>
              </w:rPr>
            </w:pPr>
            <w:r>
              <w:rPr>
                <w:rFonts w:hint="eastAsia" w:ascii="宋体" w:hAnsi="宋体"/>
                <w:caps/>
                <w:color w:val="auto"/>
                <w:spacing w:val="20"/>
                <w:highlight w:val="none"/>
              </w:rPr>
              <w:t>证明材料所在页码</w:t>
            </w:r>
          </w:p>
        </w:tc>
      </w:tr>
      <w:tr w14:paraId="73E54F1C">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345" w:type="pct"/>
            <w:noWrap w:val="0"/>
            <w:vAlign w:val="center"/>
          </w:tcPr>
          <w:p w14:paraId="6F8A3DA3">
            <w:pPr>
              <w:shd w:val="clear"/>
              <w:spacing w:line="360" w:lineRule="auto"/>
              <w:jc w:val="center"/>
              <w:rPr>
                <w:rFonts w:ascii="宋体" w:hAnsi="宋体"/>
                <w:caps/>
                <w:color w:val="auto"/>
                <w:spacing w:val="20"/>
                <w:highlight w:val="none"/>
              </w:rPr>
            </w:pPr>
            <w:r>
              <w:rPr>
                <w:rFonts w:hint="eastAsia" w:ascii="宋体" w:hAnsi="宋体"/>
                <w:caps/>
                <w:color w:val="auto"/>
                <w:spacing w:val="20"/>
                <w:highlight w:val="none"/>
              </w:rPr>
              <w:t>1</w:t>
            </w:r>
          </w:p>
        </w:tc>
        <w:tc>
          <w:tcPr>
            <w:tcW w:w="994" w:type="pct"/>
            <w:noWrap w:val="0"/>
            <w:vAlign w:val="center"/>
          </w:tcPr>
          <w:p w14:paraId="6197E242">
            <w:pPr>
              <w:shd w:val="clear"/>
              <w:spacing w:line="360" w:lineRule="auto"/>
              <w:rPr>
                <w:rFonts w:ascii="宋体" w:hAnsi="宋体"/>
                <w:color w:val="auto"/>
                <w:spacing w:val="20"/>
                <w:sz w:val="24"/>
                <w:highlight w:val="none"/>
              </w:rPr>
            </w:pPr>
            <w:r>
              <w:rPr>
                <w:rFonts w:ascii="宋体" w:hAnsi="宋体"/>
                <w:color w:val="auto"/>
                <w:highlight w:val="none"/>
              </w:rPr>
              <w:t> </w:t>
            </w:r>
          </w:p>
        </w:tc>
        <w:tc>
          <w:tcPr>
            <w:tcW w:w="815" w:type="pct"/>
            <w:noWrap w:val="0"/>
            <w:vAlign w:val="center"/>
          </w:tcPr>
          <w:p w14:paraId="6D29BCFF">
            <w:pPr>
              <w:shd w:val="clear"/>
              <w:spacing w:line="360" w:lineRule="auto"/>
              <w:rPr>
                <w:rFonts w:ascii="宋体" w:hAnsi="宋体"/>
                <w:color w:val="auto"/>
                <w:spacing w:val="20"/>
                <w:sz w:val="24"/>
                <w:highlight w:val="none"/>
              </w:rPr>
            </w:pPr>
            <w:r>
              <w:rPr>
                <w:rFonts w:ascii="宋体" w:hAnsi="宋体"/>
                <w:color w:val="auto"/>
                <w:highlight w:val="none"/>
              </w:rPr>
              <w:t> </w:t>
            </w:r>
          </w:p>
        </w:tc>
        <w:tc>
          <w:tcPr>
            <w:tcW w:w="735" w:type="pct"/>
            <w:noWrap w:val="0"/>
            <w:vAlign w:val="center"/>
          </w:tcPr>
          <w:p w14:paraId="50A4CC76">
            <w:pPr>
              <w:shd w:val="clear"/>
              <w:spacing w:line="360" w:lineRule="auto"/>
              <w:rPr>
                <w:rFonts w:ascii="宋体" w:hAnsi="宋体"/>
                <w:color w:val="auto"/>
                <w:spacing w:val="20"/>
                <w:sz w:val="24"/>
                <w:highlight w:val="none"/>
              </w:rPr>
            </w:pPr>
            <w:r>
              <w:rPr>
                <w:rFonts w:ascii="宋体" w:hAnsi="宋体"/>
                <w:color w:val="auto"/>
                <w:highlight w:val="none"/>
              </w:rPr>
              <w:t> </w:t>
            </w:r>
          </w:p>
        </w:tc>
        <w:tc>
          <w:tcPr>
            <w:tcW w:w="621" w:type="pct"/>
            <w:noWrap w:val="0"/>
            <w:vAlign w:val="center"/>
          </w:tcPr>
          <w:p w14:paraId="63BD9A15">
            <w:pPr>
              <w:shd w:val="clear"/>
              <w:spacing w:line="360" w:lineRule="auto"/>
              <w:rPr>
                <w:rFonts w:ascii="宋体" w:hAnsi="宋体"/>
                <w:color w:val="auto"/>
                <w:spacing w:val="20"/>
                <w:sz w:val="24"/>
                <w:highlight w:val="none"/>
              </w:rPr>
            </w:pPr>
            <w:r>
              <w:rPr>
                <w:rFonts w:ascii="宋体" w:hAnsi="宋体"/>
                <w:color w:val="auto"/>
                <w:highlight w:val="none"/>
              </w:rPr>
              <w:t> </w:t>
            </w:r>
          </w:p>
        </w:tc>
        <w:tc>
          <w:tcPr>
            <w:tcW w:w="824" w:type="pct"/>
            <w:noWrap w:val="0"/>
            <w:vAlign w:val="center"/>
          </w:tcPr>
          <w:p w14:paraId="0DA01B36">
            <w:pPr>
              <w:shd w:val="clear"/>
              <w:spacing w:line="360" w:lineRule="auto"/>
              <w:rPr>
                <w:rFonts w:ascii="宋体" w:hAnsi="宋体"/>
                <w:color w:val="auto"/>
                <w:spacing w:val="20"/>
                <w:sz w:val="24"/>
                <w:highlight w:val="none"/>
              </w:rPr>
            </w:pPr>
            <w:r>
              <w:rPr>
                <w:rFonts w:ascii="宋体" w:hAnsi="宋体"/>
                <w:color w:val="auto"/>
                <w:highlight w:val="none"/>
              </w:rPr>
              <w:t> </w:t>
            </w:r>
          </w:p>
        </w:tc>
        <w:tc>
          <w:tcPr>
            <w:tcW w:w="663" w:type="pct"/>
            <w:noWrap w:val="0"/>
            <w:vAlign w:val="center"/>
          </w:tcPr>
          <w:p w14:paraId="2FF716DA">
            <w:pPr>
              <w:shd w:val="clear"/>
              <w:spacing w:line="360" w:lineRule="auto"/>
              <w:rPr>
                <w:rFonts w:ascii="宋体" w:hAnsi="宋体"/>
                <w:color w:val="auto"/>
                <w:highlight w:val="none"/>
              </w:rPr>
            </w:pPr>
          </w:p>
        </w:tc>
      </w:tr>
      <w:tr w14:paraId="6ABB04A5">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345" w:type="pct"/>
            <w:noWrap w:val="0"/>
            <w:vAlign w:val="center"/>
          </w:tcPr>
          <w:p w14:paraId="26A23752">
            <w:pPr>
              <w:shd w:val="clear"/>
              <w:spacing w:line="360" w:lineRule="auto"/>
              <w:jc w:val="center"/>
              <w:rPr>
                <w:rFonts w:ascii="宋体" w:hAnsi="宋体"/>
                <w:caps/>
                <w:color w:val="auto"/>
                <w:spacing w:val="20"/>
                <w:highlight w:val="none"/>
              </w:rPr>
            </w:pPr>
            <w:r>
              <w:rPr>
                <w:rFonts w:hint="eastAsia" w:ascii="宋体" w:hAnsi="宋体"/>
                <w:caps/>
                <w:color w:val="auto"/>
                <w:spacing w:val="20"/>
                <w:highlight w:val="none"/>
              </w:rPr>
              <w:t>2</w:t>
            </w:r>
          </w:p>
        </w:tc>
        <w:tc>
          <w:tcPr>
            <w:tcW w:w="994" w:type="pct"/>
            <w:noWrap w:val="0"/>
            <w:vAlign w:val="center"/>
          </w:tcPr>
          <w:p w14:paraId="5026D5C3">
            <w:pPr>
              <w:shd w:val="clear"/>
              <w:spacing w:line="360" w:lineRule="auto"/>
              <w:rPr>
                <w:rFonts w:ascii="宋体" w:hAnsi="宋体"/>
                <w:color w:val="auto"/>
                <w:spacing w:val="20"/>
                <w:sz w:val="24"/>
                <w:highlight w:val="none"/>
              </w:rPr>
            </w:pPr>
          </w:p>
        </w:tc>
        <w:tc>
          <w:tcPr>
            <w:tcW w:w="815" w:type="pct"/>
            <w:noWrap w:val="0"/>
            <w:vAlign w:val="center"/>
          </w:tcPr>
          <w:p w14:paraId="404BB5BA">
            <w:pPr>
              <w:shd w:val="clear"/>
              <w:spacing w:line="360" w:lineRule="auto"/>
              <w:rPr>
                <w:rFonts w:ascii="宋体" w:hAnsi="宋体"/>
                <w:color w:val="auto"/>
                <w:spacing w:val="20"/>
                <w:sz w:val="24"/>
                <w:highlight w:val="none"/>
              </w:rPr>
            </w:pPr>
            <w:r>
              <w:rPr>
                <w:rFonts w:ascii="宋体" w:hAnsi="宋体"/>
                <w:color w:val="auto"/>
                <w:highlight w:val="none"/>
              </w:rPr>
              <w:t> </w:t>
            </w:r>
          </w:p>
        </w:tc>
        <w:tc>
          <w:tcPr>
            <w:tcW w:w="735" w:type="pct"/>
            <w:noWrap w:val="0"/>
            <w:vAlign w:val="center"/>
          </w:tcPr>
          <w:p w14:paraId="0CFD8CC1">
            <w:pPr>
              <w:shd w:val="clear"/>
              <w:spacing w:line="360" w:lineRule="auto"/>
              <w:rPr>
                <w:rFonts w:ascii="宋体" w:hAnsi="宋体"/>
                <w:color w:val="auto"/>
                <w:spacing w:val="20"/>
                <w:sz w:val="24"/>
                <w:highlight w:val="none"/>
              </w:rPr>
            </w:pPr>
            <w:r>
              <w:rPr>
                <w:rFonts w:ascii="宋体" w:hAnsi="宋体"/>
                <w:color w:val="auto"/>
                <w:highlight w:val="none"/>
              </w:rPr>
              <w:t> </w:t>
            </w:r>
          </w:p>
        </w:tc>
        <w:tc>
          <w:tcPr>
            <w:tcW w:w="621" w:type="pct"/>
            <w:noWrap w:val="0"/>
            <w:vAlign w:val="center"/>
          </w:tcPr>
          <w:p w14:paraId="049856F9">
            <w:pPr>
              <w:shd w:val="clear"/>
              <w:spacing w:line="360" w:lineRule="auto"/>
              <w:rPr>
                <w:rFonts w:ascii="宋体" w:hAnsi="宋体"/>
                <w:color w:val="auto"/>
                <w:spacing w:val="20"/>
                <w:sz w:val="24"/>
                <w:highlight w:val="none"/>
              </w:rPr>
            </w:pPr>
            <w:r>
              <w:rPr>
                <w:rFonts w:ascii="宋体" w:hAnsi="宋体"/>
                <w:color w:val="auto"/>
                <w:highlight w:val="none"/>
              </w:rPr>
              <w:t> </w:t>
            </w:r>
          </w:p>
        </w:tc>
        <w:tc>
          <w:tcPr>
            <w:tcW w:w="824" w:type="pct"/>
            <w:noWrap w:val="0"/>
            <w:vAlign w:val="center"/>
          </w:tcPr>
          <w:p w14:paraId="3D2C1FBA">
            <w:pPr>
              <w:shd w:val="clear"/>
              <w:spacing w:line="360" w:lineRule="auto"/>
              <w:rPr>
                <w:rFonts w:ascii="宋体" w:hAnsi="宋体"/>
                <w:color w:val="auto"/>
                <w:spacing w:val="20"/>
                <w:sz w:val="24"/>
                <w:highlight w:val="none"/>
              </w:rPr>
            </w:pPr>
            <w:r>
              <w:rPr>
                <w:rFonts w:ascii="宋体" w:hAnsi="宋体"/>
                <w:color w:val="auto"/>
                <w:highlight w:val="none"/>
              </w:rPr>
              <w:t> </w:t>
            </w:r>
          </w:p>
        </w:tc>
        <w:tc>
          <w:tcPr>
            <w:tcW w:w="663" w:type="pct"/>
            <w:noWrap w:val="0"/>
            <w:vAlign w:val="center"/>
          </w:tcPr>
          <w:p w14:paraId="5066F68F">
            <w:pPr>
              <w:shd w:val="clear"/>
              <w:spacing w:line="360" w:lineRule="auto"/>
              <w:rPr>
                <w:rFonts w:ascii="宋体" w:hAnsi="宋体"/>
                <w:color w:val="auto"/>
                <w:highlight w:val="none"/>
              </w:rPr>
            </w:pPr>
          </w:p>
        </w:tc>
      </w:tr>
      <w:tr w14:paraId="1055FB48">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345" w:type="pct"/>
            <w:noWrap w:val="0"/>
            <w:vAlign w:val="center"/>
          </w:tcPr>
          <w:p w14:paraId="07A84B82">
            <w:pPr>
              <w:shd w:val="clear"/>
              <w:spacing w:line="360" w:lineRule="auto"/>
              <w:jc w:val="center"/>
              <w:rPr>
                <w:rFonts w:ascii="宋体" w:hAnsi="宋体"/>
                <w:caps/>
                <w:color w:val="auto"/>
                <w:spacing w:val="20"/>
                <w:highlight w:val="none"/>
              </w:rPr>
            </w:pPr>
            <w:r>
              <w:rPr>
                <w:rFonts w:hint="eastAsia" w:ascii="宋体" w:hAnsi="宋体"/>
                <w:caps/>
                <w:color w:val="auto"/>
                <w:spacing w:val="20"/>
                <w:highlight w:val="none"/>
              </w:rPr>
              <w:t>3</w:t>
            </w:r>
          </w:p>
        </w:tc>
        <w:tc>
          <w:tcPr>
            <w:tcW w:w="994" w:type="pct"/>
            <w:noWrap w:val="0"/>
            <w:vAlign w:val="center"/>
          </w:tcPr>
          <w:p w14:paraId="4F1D5FF1">
            <w:pPr>
              <w:shd w:val="clear"/>
              <w:spacing w:line="360" w:lineRule="auto"/>
              <w:rPr>
                <w:rFonts w:ascii="宋体" w:hAnsi="宋体"/>
                <w:color w:val="auto"/>
                <w:spacing w:val="20"/>
                <w:sz w:val="24"/>
                <w:highlight w:val="none"/>
              </w:rPr>
            </w:pPr>
            <w:r>
              <w:rPr>
                <w:rFonts w:ascii="宋体" w:hAnsi="宋体"/>
                <w:color w:val="auto"/>
                <w:highlight w:val="none"/>
              </w:rPr>
              <w:t> </w:t>
            </w:r>
            <w:r>
              <w:rPr>
                <w:rFonts w:hint="eastAsia" w:ascii="宋体" w:hAnsi="宋体"/>
                <w:color w:val="auto"/>
                <w:highlight w:val="none"/>
              </w:rPr>
              <w:t>……</w:t>
            </w:r>
          </w:p>
        </w:tc>
        <w:tc>
          <w:tcPr>
            <w:tcW w:w="815" w:type="pct"/>
            <w:noWrap w:val="0"/>
            <w:vAlign w:val="center"/>
          </w:tcPr>
          <w:p w14:paraId="0B1317AE">
            <w:pPr>
              <w:shd w:val="clear"/>
              <w:spacing w:line="360" w:lineRule="auto"/>
              <w:rPr>
                <w:rFonts w:ascii="宋体" w:hAnsi="宋体"/>
                <w:color w:val="auto"/>
                <w:spacing w:val="20"/>
                <w:sz w:val="24"/>
                <w:highlight w:val="none"/>
              </w:rPr>
            </w:pPr>
            <w:r>
              <w:rPr>
                <w:rFonts w:ascii="宋体" w:hAnsi="宋体"/>
                <w:color w:val="auto"/>
                <w:highlight w:val="none"/>
              </w:rPr>
              <w:t> </w:t>
            </w:r>
          </w:p>
        </w:tc>
        <w:tc>
          <w:tcPr>
            <w:tcW w:w="735" w:type="pct"/>
            <w:noWrap w:val="0"/>
            <w:vAlign w:val="center"/>
          </w:tcPr>
          <w:p w14:paraId="5B7725F6">
            <w:pPr>
              <w:shd w:val="clear"/>
              <w:spacing w:line="360" w:lineRule="auto"/>
              <w:rPr>
                <w:rFonts w:ascii="宋体" w:hAnsi="宋体"/>
                <w:color w:val="auto"/>
                <w:spacing w:val="20"/>
                <w:sz w:val="24"/>
                <w:highlight w:val="none"/>
              </w:rPr>
            </w:pPr>
            <w:r>
              <w:rPr>
                <w:rFonts w:ascii="宋体" w:hAnsi="宋体"/>
                <w:color w:val="auto"/>
                <w:highlight w:val="none"/>
              </w:rPr>
              <w:t> </w:t>
            </w:r>
          </w:p>
        </w:tc>
        <w:tc>
          <w:tcPr>
            <w:tcW w:w="621" w:type="pct"/>
            <w:noWrap w:val="0"/>
            <w:vAlign w:val="center"/>
          </w:tcPr>
          <w:p w14:paraId="74917017">
            <w:pPr>
              <w:shd w:val="clear"/>
              <w:spacing w:line="360" w:lineRule="auto"/>
              <w:rPr>
                <w:rFonts w:ascii="宋体" w:hAnsi="宋体"/>
                <w:color w:val="auto"/>
                <w:spacing w:val="20"/>
                <w:sz w:val="24"/>
                <w:highlight w:val="none"/>
              </w:rPr>
            </w:pPr>
            <w:r>
              <w:rPr>
                <w:rFonts w:ascii="宋体" w:hAnsi="宋体"/>
                <w:color w:val="auto"/>
                <w:highlight w:val="none"/>
              </w:rPr>
              <w:t> </w:t>
            </w:r>
          </w:p>
        </w:tc>
        <w:tc>
          <w:tcPr>
            <w:tcW w:w="824" w:type="pct"/>
            <w:noWrap w:val="0"/>
            <w:vAlign w:val="center"/>
          </w:tcPr>
          <w:p w14:paraId="1DBD6728">
            <w:pPr>
              <w:shd w:val="clear"/>
              <w:spacing w:line="360" w:lineRule="auto"/>
              <w:rPr>
                <w:rFonts w:ascii="宋体" w:hAnsi="宋体"/>
                <w:color w:val="auto"/>
                <w:spacing w:val="20"/>
                <w:sz w:val="24"/>
                <w:highlight w:val="none"/>
              </w:rPr>
            </w:pPr>
            <w:r>
              <w:rPr>
                <w:rFonts w:ascii="宋体" w:hAnsi="宋体"/>
                <w:color w:val="auto"/>
                <w:highlight w:val="none"/>
              </w:rPr>
              <w:t> </w:t>
            </w:r>
          </w:p>
        </w:tc>
        <w:tc>
          <w:tcPr>
            <w:tcW w:w="663" w:type="pct"/>
            <w:noWrap w:val="0"/>
            <w:vAlign w:val="center"/>
          </w:tcPr>
          <w:p w14:paraId="5AE85389">
            <w:pPr>
              <w:shd w:val="clear"/>
              <w:spacing w:line="360" w:lineRule="auto"/>
              <w:rPr>
                <w:rFonts w:ascii="宋体" w:hAnsi="宋体"/>
                <w:color w:val="auto"/>
                <w:highlight w:val="none"/>
              </w:rPr>
            </w:pPr>
          </w:p>
        </w:tc>
      </w:tr>
      <w:tr w14:paraId="71918235">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345" w:type="pct"/>
            <w:noWrap w:val="0"/>
            <w:vAlign w:val="center"/>
          </w:tcPr>
          <w:p w14:paraId="1B3E9579">
            <w:pPr>
              <w:shd w:val="clear"/>
              <w:spacing w:line="360" w:lineRule="auto"/>
              <w:jc w:val="center"/>
              <w:rPr>
                <w:rFonts w:ascii="宋体" w:hAnsi="宋体"/>
                <w:caps/>
                <w:color w:val="auto"/>
                <w:spacing w:val="20"/>
                <w:highlight w:val="none"/>
              </w:rPr>
            </w:pPr>
            <w:r>
              <w:rPr>
                <w:rFonts w:hint="eastAsia" w:ascii="宋体" w:hAnsi="宋体"/>
                <w:caps/>
                <w:color w:val="auto"/>
                <w:spacing w:val="20"/>
                <w:highlight w:val="none"/>
              </w:rPr>
              <w:t>4</w:t>
            </w:r>
          </w:p>
        </w:tc>
        <w:tc>
          <w:tcPr>
            <w:tcW w:w="994" w:type="pct"/>
            <w:noWrap w:val="0"/>
            <w:vAlign w:val="center"/>
          </w:tcPr>
          <w:p w14:paraId="39F8AA65">
            <w:pPr>
              <w:shd w:val="clear"/>
              <w:spacing w:line="360" w:lineRule="auto"/>
              <w:rPr>
                <w:rFonts w:ascii="宋体" w:hAnsi="宋体"/>
                <w:color w:val="auto"/>
                <w:spacing w:val="20"/>
                <w:sz w:val="24"/>
                <w:highlight w:val="none"/>
              </w:rPr>
            </w:pPr>
            <w:r>
              <w:rPr>
                <w:rFonts w:ascii="宋体" w:hAnsi="宋体"/>
                <w:color w:val="auto"/>
                <w:highlight w:val="none"/>
              </w:rPr>
              <w:t> </w:t>
            </w:r>
          </w:p>
        </w:tc>
        <w:tc>
          <w:tcPr>
            <w:tcW w:w="815" w:type="pct"/>
            <w:noWrap w:val="0"/>
            <w:vAlign w:val="center"/>
          </w:tcPr>
          <w:p w14:paraId="67BA6381">
            <w:pPr>
              <w:shd w:val="clear"/>
              <w:spacing w:line="360" w:lineRule="auto"/>
              <w:rPr>
                <w:rFonts w:ascii="宋体" w:hAnsi="宋体"/>
                <w:color w:val="auto"/>
                <w:spacing w:val="20"/>
                <w:sz w:val="24"/>
                <w:highlight w:val="none"/>
              </w:rPr>
            </w:pPr>
            <w:r>
              <w:rPr>
                <w:rFonts w:ascii="宋体" w:hAnsi="宋体"/>
                <w:color w:val="auto"/>
                <w:highlight w:val="none"/>
              </w:rPr>
              <w:t> </w:t>
            </w:r>
          </w:p>
        </w:tc>
        <w:tc>
          <w:tcPr>
            <w:tcW w:w="735" w:type="pct"/>
            <w:noWrap w:val="0"/>
            <w:vAlign w:val="center"/>
          </w:tcPr>
          <w:p w14:paraId="05B9FC99">
            <w:pPr>
              <w:shd w:val="clear"/>
              <w:spacing w:line="360" w:lineRule="auto"/>
              <w:rPr>
                <w:rFonts w:ascii="宋体" w:hAnsi="宋体"/>
                <w:color w:val="auto"/>
                <w:spacing w:val="20"/>
                <w:sz w:val="24"/>
                <w:highlight w:val="none"/>
              </w:rPr>
            </w:pPr>
            <w:r>
              <w:rPr>
                <w:rFonts w:ascii="宋体" w:hAnsi="宋体"/>
                <w:color w:val="auto"/>
                <w:highlight w:val="none"/>
              </w:rPr>
              <w:t> </w:t>
            </w:r>
          </w:p>
        </w:tc>
        <w:tc>
          <w:tcPr>
            <w:tcW w:w="621" w:type="pct"/>
            <w:noWrap w:val="0"/>
            <w:vAlign w:val="center"/>
          </w:tcPr>
          <w:p w14:paraId="312D0906">
            <w:pPr>
              <w:shd w:val="clear"/>
              <w:spacing w:line="360" w:lineRule="auto"/>
              <w:rPr>
                <w:rFonts w:ascii="宋体" w:hAnsi="宋体"/>
                <w:color w:val="auto"/>
                <w:spacing w:val="20"/>
                <w:sz w:val="24"/>
                <w:highlight w:val="none"/>
              </w:rPr>
            </w:pPr>
            <w:r>
              <w:rPr>
                <w:rFonts w:ascii="宋体" w:hAnsi="宋体"/>
                <w:color w:val="auto"/>
                <w:highlight w:val="none"/>
              </w:rPr>
              <w:t> </w:t>
            </w:r>
          </w:p>
        </w:tc>
        <w:tc>
          <w:tcPr>
            <w:tcW w:w="824" w:type="pct"/>
            <w:noWrap w:val="0"/>
            <w:vAlign w:val="center"/>
          </w:tcPr>
          <w:p w14:paraId="501AEF89">
            <w:pPr>
              <w:shd w:val="clear"/>
              <w:spacing w:line="360" w:lineRule="auto"/>
              <w:rPr>
                <w:rFonts w:ascii="宋体" w:hAnsi="宋体"/>
                <w:color w:val="auto"/>
                <w:spacing w:val="20"/>
                <w:sz w:val="24"/>
                <w:highlight w:val="none"/>
              </w:rPr>
            </w:pPr>
            <w:r>
              <w:rPr>
                <w:rFonts w:ascii="宋体" w:hAnsi="宋体"/>
                <w:color w:val="auto"/>
                <w:highlight w:val="none"/>
              </w:rPr>
              <w:t> </w:t>
            </w:r>
          </w:p>
        </w:tc>
        <w:tc>
          <w:tcPr>
            <w:tcW w:w="663" w:type="pct"/>
            <w:noWrap w:val="0"/>
            <w:vAlign w:val="center"/>
          </w:tcPr>
          <w:p w14:paraId="2D29D05B">
            <w:pPr>
              <w:shd w:val="clear"/>
              <w:spacing w:line="360" w:lineRule="auto"/>
              <w:rPr>
                <w:rFonts w:ascii="宋体" w:hAnsi="宋体"/>
                <w:color w:val="auto"/>
                <w:highlight w:val="none"/>
              </w:rPr>
            </w:pPr>
          </w:p>
        </w:tc>
      </w:tr>
      <w:tr w14:paraId="2B0F09E5">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345" w:type="pct"/>
            <w:noWrap w:val="0"/>
            <w:vAlign w:val="center"/>
          </w:tcPr>
          <w:p w14:paraId="1828D42A">
            <w:pPr>
              <w:shd w:val="clear"/>
              <w:spacing w:line="360" w:lineRule="auto"/>
              <w:jc w:val="center"/>
              <w:rPr>
                <w:rFonts w:ascii="宋体" w:hAnsi="宋体"/>
                <w:caps/>
                <w:color w:val="auto"/>
                <w:spacing w:val="20"/>
                <w:highlight w:val="none"/>
              </w:rPr>
            </w:pPr>
            <w:r>
              <w:rPr>
                <w:rFonts w:hint="eastAsia" w:ascii="宋体" w:hAnsi="宋体"/>
                <w:caps/>
                <w:color w:val="auto"/>
                <w:spacing w:val="20"/>
                <w:highlight w:val="none"/>
              </w:rPr>
              <w:t>5</w:t>
            </w:r>
          </w:p>
        </w:tc>
        <w:tc>
          <w:tcPr>
            <w:tcW w:w="994" w:type="pct"/>
            <w:noWrap w:val="0"/>
            <w:vAlign w:val="center"/>
          </w:tcPr>
          <w:p w14:paraId="2F1F241F">
            <w:pPr>
              <w:shd w:val="clear"/>
              <w:spacing w:line="360" w:lineRule="auto"/>
              <w:rPr>
                <w:rFonts w:ascii="宋体" w:hAnsi="宋体"/>
                <w:color w:val="auto"/>
                <w:highlight w:val="none"/>
              </w:rPr>
            </w:pPr>
          </w:p>
        </w:tc>
        <w:tc>
          <w:tcPr>
            <w:tcW w:w="815" w:type="pct"/>
            <w:noWrap w:val="0"/>
            <w:vAlign w:val="center"/>
          </w:tcPr>
          <w:p w14:paraId="3C9A6314">
            <w:pPr>
              <w:shd w:val="clear"/>
              <w:spacing w:line="360" w:lineRule="auto"/>
              <w:rPr>
                <w:rFonts w:ascii="宋体" w:hAnsi="宋体"/>
                <w:color w:val="auto"/>
                <w:highlight w:val="none"/>
              </w:rPr>
            </w:pPr>
          </w:p>
        </w:tc>
        <w:tc>
          <w:tcPr>
            <w:tcW w:w="735" w:type="pct"/>
            <w:noWrap w:val="0"/>
            <w:vAlign w:val="center"/>
          </w:tcPr>
          <w:p w14:paraId="7A1789F5">
            <w:pPr>
              <w:shd w:val="clear"/>
              <w:spacing w:line="360" w:lineRule="auto"/>
              <w:rPr>
                <w:rFonts w:ascii="宋体" w:hAnsi="宋体"/>
                <w:color w:val="auto"/>
                <w:highlight w:val="none"/>
              </w:rPr>
            </w:pPr>
          </w:p>
        </w:tc>
        <w:tc>
          <w:tcPr>
            <w:tcW w:w="621" w:type="pct"/>
            <w:noWrap w:val="0"/>
            <w:vAlign w:val="center"/>
          </w:tcPr>
          <w:p w14:paraId="2E17EF5B">
            <w:pPr>
              <w:shd w:val="clear"/>
              <w:spacing w:line="360" w:lineRule="auto"/>
              <w:rPr>
                <w:rFonts w:ascii="宋体" w:hAnsi="宋体"/>
                <w:color w:val="auto"/>
                <w:highlight w:val="none"/>
              </w:rPr>
            </w:pPr>
          </w:p>
        </w:tc>
        <w:tc>
          <w:tcPr>
            <w:tcW w:w="824" w:type="pct"/>
            <w:noWrap w:val="0"/>
            <w:vAlign w:val="center"/>
          </w:tcPr>
          <w:p w14:paraId="5A875432">
            <w:pPr>
              <w:shd w:val="clear"/>
              <w:spacing w:line="360" w:lineRule="auto"/>
              <w:rPr>
                <w:rFonts w:ascii="宋体" w:hAnsi="宋体"/>
                <w:color w:val="auto"/>
                <w:highlight w:val="none"/>
              </w:rPr>
            </w:pPr>
          </w:p>
        </w:tc>
        <w:tc>
          <w:tcPr>
            <w:tcW w:w="663" w:type="pct"/>
            <w:noWrap w:val="0"/>
            <w:vAlign w:val="center"/>
          </w:tcPr>
          <w:p w14:paraId="035E67B0">
            <w:pPr>
              <w:shd w:val="clear"/>
              <w:spacing w:line="360" w:lineRule="auto"/>
              <w:rPr>
                <w:rFonts w:ascii="宋体" w:hAnsi="宋体"/>
                <w:color w:val="auto"/>
                <w:highlight w:val="none"/>
              </w:rPr>
            </w:pPr>
          </w:p>
        </w:tc>
      </w:tr>
      <w:tr w14:paraId="6F404D6D">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345" w:type="pct"/>
            <w:noWrap w:val="0"/>
            <w:vAlign w:val="center"/>
          </w:tcPr>
          <w:p w14:paraId="2D3963A5">
            <w:pPr>
              <w:shd w:val="clear"/>
              <w:spacing w:line="360" w:lineRule="auto"/>
              <w:jc w:val="center"/>
              <w:rPr>
                <w:rFonts w:ascii="宋体" w:hAnsi="宋体"/>
                <w:caps/>
                <w:color w:val="auto"/>
                <w:spacing w:val="20"/>
                <w:highlight w:val="none"/>
              </w:rPr>
            </w:pPr>
            <w:r>
              <w:rPr>
                <w:rFonts w:hint="eastAsia" w:ascii="宋体" w:hAnsi="宋体"/>
                <w:caps/>
                <w:color w:val="auto"/>
                <w:spacing w:val="20"/>
                <w:highlight w:val="none"/>
              </w:rPr>
              <w:t>6</w:t>
            </w:r>
          </w:p>
        </w:tc>
        <w:tc>
          <w:tcPr>
            <w:tcW w:w="994" w:type="pct"/>
            <w:noWrap w:val="0"/>
            <w:vAlign w:val="center"/>
          </w:tcPr>
          <w:p w14:paraId="64345DB7">
            <w:pPr>
              <w:shd w:val="clear"/>
              <w:spacing w:line="360" w:lineRule="auto"/>
              <w:rPr>
                <w:rFonts w:ascii="宋体" w:hAnsi="宋体"/>
                <w:color w:val="auto"/>
                <w:highlight w:val="none"/>
              </w:rPr>
            </w:pPr>
          </w:p>
        </w:tc>
        <w:tc>
          <w:tcPr>
            <w:tcW w:w="815" w:type="pct"/>
            <w:noWrap w:val="0"/>
            <w:vAlign w:val="center"/>
          </w:tcPr>
          <w:p w14:paraId="74D3DF6E">
            <w:pPr>
              <w:shd w:val="clear"/>
              <w:spacing w:line="360" w:lineRule="auto"/>
              <w:rPr>
                <w:rFonts w:ascii="宋体" w:hAnsi="宋体"/>
                <w:color w:val="auto"/>
                <w:highlight w:val="none"/>
              </w:rPr>
            </w:pPr>
          </w:p>
        </w:tc>
        <w:tc>
          <w:tcPr>
            <w:tcW w:w="735" w:type="pct"/>
            <w:noWrap w:val="0"/>
            <w:vAlign w:val="center"/>
          </w:tcPr>
          <w:p w14:paraId="6E9AAA65">
            <w:pPr>
              <w:shd w:val="clear"/>
              <w:spacing w:line="360" w:lineRule="auto"/>
              <w:rPr>
                <w:rFonts w:ascii="宋体" w:hAnsi="宋体"/>
                <w:color w:val="auto"/>
                <w:highlight w:val="none"/>
              </w:rPr>
            </w:pPr>
          </w:p>
        </w:tc>
        <w:tc>
          <w:tcPr>
            <w:tcW w:w="621" w:type="pct"/>
            <w:noWrap w:val="0"/>
            <w:vAlign w:val="center"/>
          </w:tcPr>
          <w:p w14:paraId="3C7590DE">
            <w:pPr>
              <w:shd w:val="clear"/>
              <w:spacing w:line="360" w:lineRule="auto"/>
              <w:rPr>
                <w:rFonts w:ascii="宋体" w:hAnsi="宋体"/>
                <w:color w:val="auto"/>
                <w:highlight w:val="none"/>
              </w:rPr>
            </w:pPr>
          </w:p>
        </w:tc>
        <w:tc>
          <w:tcPr>
            <w:tcW w:w="824" w:type="pct"/>
            <w:noWrap w:val="0"/>
            <w:vAlign w:val="center"/>
          </w:tcPr>
          <w:p w14:paraId="76AFAEDC">
            <w:pPr>
              <w:shd w:val="clear"/>
              <w:spacing w:line="360" w:lineRule="auto"/>
              <w:rPr>
                <w:rFonts w:ascii="宋体" w:hAnsi="宋体"/>
                <w:color w:val="auto"/>
                <w:highlight w:val="none"/>
              </w:rPr>
            </w:pPr>
          </w:p>
        </w:tc>
        <w:tc>
          <w:tcPr>
            <w:tcW w:w="663" w:type="pct"/>
            <w:noWrap w:val="0"/>
            <w:vAlign w:val="center"/>
          </w:tcPr>
          <w:p w14:paraId="563C5CD4">
            <w:pPr>
              <w:shd w:val="clear"/>
              <w:spacing w:line="360" w:lineRule="auto"/>
              <w:rPr>
                <w:rFonts w:ascii="宋体" w:hAnsi="宋体"/>
                <w:color w:val="auto"/>
                <w:highlight w:val="none"/>
              </w:rPr>
            </w:pPr>
          </w:p>
        </w:tc>
      </w:tr>
      <w:tr w14:paraId="1395F00F">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345" w:type="pct"/>
            <w:noWrap w:val="0"/>
            <w:vAlign w:val="center"/>
          </w:tcPr>
          <w:p w14:paraId="59E23202">
            <w:pPr>
              <w:shd w:val="clear"/>
              <w:spacing w:line="360" w:lineRule="auto"/>
              <w:jc w:val="center"/>
              <w:rPr>
                <w:rFonts w:ascii="宋体" w:hAnsi="宋体"/>
                <w:caps/>
                <w:color w:val="auto"/>
                <w:spacing w:val="20"/>
                <w:highlight w:val="none"/>
              </w:rPr>
            </w:pPr>
            <w:r>
              <w:rPr>
                <w:rFonts w:hint="eastAsia" w:ascii="宋体" w:hAnsi="宋体"/>
                <w:caps/>
                <w:color w:val="auto"/>
                <w:spacing w:val="20"/>
                <w:highlight w:val="none"/>
              </w:rPr>
              <w:t>7</w:t>
            </w:r>
          </w:p>
        </w:tc>
        <w:tc>
          <w:tcPr>
            <w:tcW w:w="994" w:type="pct"/>
            <w:noWrap w:val="0"/>
            <w:vAlign w:val="center"/>
          </w:tcPr>
          <w:p w14:paraId="37804BA2">
            <w:pPr>
              <w:shd w:val="clear"/>
              <w:spacing w:line="360" w:lineRule="auto"/>
              <w:rPr>
                <w:rFonts w:ascii="宋体" w:hAnsi="宋体"/>
                <w:color w:val="auto"/>
                <w:highlight w:val="none"/>
              </w:rPr>
            </w:pPr>
          </w:p>
        </w:tc>
        <w:tc>
          <w:tcPr>
            <w:tcW w:w="815" w:type="pct"/>
            <w:noWrap w:val="0"/>
            <w:vAlign w:val="center"/>
          </w:tcPr>
          <w:p w14:paraId="492F2562">
            <w:pPr>
              <w:shd w:val="clear"/>
              <w:spacing w:line="360" w:lineRule="auto"/>
              <w:rPr>
                <w:rFonts w:ascii="宋体" w:hAnsi="宋体"/>
                <w:color w:val="auto"/>
                <w:highlight w:val="none"/>
              </w:rPr>
            </w:pPr>
          </w:p>
        </w:tc>
        <w:tc>
          <w:tcPr>
            <w:tcW w:w="735" w:type="pct"/>
            <w:noWrap w:val="0"/>
            <w:vAlign w:val="center"/>
          </w:tcPr>
          <w:p w14:paraId="1B040450">
            <w:pPr>
              <w:shd w:val="clear"/>
              <w:spacing w:line="360" w:lineRule="auto"/>
              <w:rPr>
                <w:rFonts w:ascii="宋体" w:hAnsi="宋体"/>
                <w:color w:val="auto"/>
                <w:highlight w:val="none"/>
              </w:rPr>
            </w:pPr>
          </w:p>
        </w:tc>
        <w:tc>
          <w:tcPr>
            <w:tcW w:w="621" w:type="pct"/>
            <w:noWrap w:val="0"/>
            <w:vAlign w:val="center"/>
          </w:tcPr>
          <w:p w14:paraId="3CC5FC3E">
            <w:pPr>
              <w:shd w:val="clear"/>
              <w:spacing w:line="360" w:lineRule="auto"/>
              <w:rPr>
                <w:rFonts w:ascii="宋体" w:hAnsi="宋体"/>
                <w:color w:val="auto"/>
                <w:highlight w:val="none"/>
              </w:rPr>
            </w:pPr>
          </w:p>
        </w:tc>
        <w:tc>
          <w:tcPr>
            <w:tcW w:w="824" w:type="pct"/>
            <w:noWrap w:val="0"/>
            <w:vAlign w:val="center"/>
          </w:tcPr>
          <w:p w14:paraId="2F21FE38">
            <w:pPr>
              <w:shd w:val="clear"/>
              <w:spacing w:line="360" w:lineRule="auto"/>
              <w:rPr>
                <w:rFonts w:ascii="宋体" w:hAnsi="宋体"/>
                <w:color w:val="auto"/>
                <w:highlight w:val="none"/>
              </w:rPr>
            </w:pPr>
          </w:p>
        </w:tc>
        <w:tc>
          <w:tcPr>
            <w:tcW w:w="663" w:type="pct"/>
            <w:noWrap w:val="0"/>
            <w:vAlign w:val="center"/>
          </w:tcPr>
          <w:p w14:paraId="0A01173F">
            <w:pPr>
              <w:shd w:val="clear"/>
              <w:spacing w:line="360" w:lineRule="auto"/>
              <w:rPr>
                <w:rFonts w:ascii="宋体" w:hAnsi="宋体"/>
                <w:color w:val="auto"/>
                <w:highlight w:val="none"/>
              </w:rPr>
            </w:pPr>
          </w:p>
        </w:tc>
      </w:tr>
      <w:tr w14:paraId="1E91AE5A">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345" w:type="pct"/>
            <w:noWrap w:val="0"/>
            <w:vAlign w:val="center"/>
          </w:tcPr>
          <w:p w14:paraId="7A2FD232">
            <w:pPr>
              <w:shd w:val="clear"/>
              <w:spacing w:line="360" w:lineRule="auto"/>
              <w:jc w:val="center"/>
              <w:rPr>
                <w:rFonts w:ascii="宋体" w:hAnsi="宋体"/>
                <w:caps/>
                <w:color w:val="auto"/>
                <w:spacing w:val="20"/>
                <w:highlight w:val="none"/>
              </w:rPr>
            </w:pPr>
            <w:r>
              <w:rPr>
                <w:rFonts w:hint="eastAsia" w:ascii="宋体" w:hAnsi="宋体"/>
                <w:caps/>
                <w:color w:val="auto"/>
                <w:spacing w:val="20"/>
                <w:highlight w:val="none"/>
              </w:rPr>
              <w:t>8</w:t>
            </w:r>
          </w:p>
        </w:tc>
        <w:tc>
          <w:tcPr>
            <w:tcW w:w="994" w:type="pct"/>
            <w:noWrap w:val="0"/>
            <w:vAlign w:val="center"/>
          </w:tcPr>
          <w:p w14:paraId="48E90493">
            <w:pPr>
              <w:shd w:val="clear"/>
              <w:spacing w:line="360" w:lineRule="auto"/>
              <w:rPr>
                <w:rFonts w:ascii="宋体" w:hAnsi="宋体"/>
                <w:color w:val="auto"/>
                <w:spacing w:val="20"/>
                <w:sz w:val="24"/>
                <w:highlight w:val="none"/>
              </w:rPr>
            </w:pPr>
            <w:r>
              <w:rPr>
                <w:rFonts w:ascii="宋体" w:hAnsi="宋体"/>
                <w:color w:val="auto"/>
                <w:highlight w:val="none"/>
              </w:rPr>
              <w:t> </w:t>
            </w:r>
          </w:p>
        </w:tc>
        <w:tc>
          <w:tcPr>
            <w:tcW w:w="815" w:type="pct"/>
            <w:noWrap w:val="0"/>
            <w:vAlign w:val="center"/>
          </w:tcPr>
          <w:p w14:paraId="090423B8">
            <w:pPr>
              <w:shd w:val="clear"/>
              <w:spacing w:line="360" w:lineRule="auto"/>
              <w:rPr>
                <w:rFonts w:ascii="宋体" w:hAnsi="宋体"/>
                <w:color w:val="auto"/>
                <w:spacing w:val="20"/>
                <w:sz w:val="24"/>
                <w:highlight w:val="none"/>
              </w:rPr>
            </w:pPr>
            <w:r>
              <w:rPr>
                <w:rFonts w:ascii="宋体" w:hAnsi="宋体"/>
                <w:color w:val="auto"/>
                <w:highlight w:val="none"/>
              </w:rPr>
              <w:t> </w:t>
            </w:r>
          </w:p>
        </w:tc>
        <w:tc>
          <w:tcPr>
            <w:tcW w:w="735" w:type="pct"/>
            <w:noWrap w:val="0"/>
            <w:vAlign w:val="center"/>
          </w:tcPr>
          <w:p w14:paraId="443C6EC1">
            <w:pPr>
              <w:shd w:val="clear"/>
              <w:spacing w:line="360" w:lineRule="auto"/>
              <w:rPr>
                <w:rFonts w:ascii="宋体" w:hAnsi="宋体"/>
                <w:color w:val="auto"/>
                <w:spacing w:val="20"/>
                <w:sz w:val="24"/>
                <w:highlight w:val="none"/>
              </w:rPr>
            </w:pPr>
            <w:r>
              <w:rPr>
                <w:rFonts w:ascii="宋体" w:hAnsi="宋体"/>
                <w:color w:val="auto"/>
                <w:highlight w:val="none"/>
              </w:rPr>
              <w:t> </w:t>
            </w:r>
          </w:p>
        </w:tc>
        <w:tc>
          <w:tcPr>
            <w:tcW w:w="621" w:type="pct"/>
            <w:noWrap w:val="0"/>
            <w:vAlign w:val="center"/>
          </w:tcPr>
          <w:p w14:paraId="18380E19">
            <w:pPr>
              <w:shd w:val="clear"/>
              <w:spacing w:line="360" w:lineRule="auto"/>
              <w:rPr>
                <w:rFonts w:ascii="宋体" w:hAnsi="宋体"/>
                <w:color w:val="auto"/>
                <w:spacing w:val="20"/>
                <w:sz w:val="24"/>
                <w:highlight w:val="none"/>
              </w:rPr>
            </w:pPr>
            <w:r>
              <w:rPr>
                <w:rFonts w:ascii="宋体" w:hAnsi="宋体"/>
                <w:color w:val="auto"/>
                <w:highlight w:val="none"/>
              </w:rPr>
              <w:t> </w:t>
            </w:r>
          </w:p>
        </w:tc>
        <w:tc>
          <w:tcPr>
            <w:tcW w:w="824" w:type="pct"/>
            <w:noWrap w:val="0"/>
            <w:vAlign w:val="center"/>
          </w:tcPr>
          <w:p w14:paraId="6C4D80CC">
            <w:pPr>
              <w:shd w:val="clear"/>
              <w:spacing w:line="360" w:lineRule="auto"/>
              <w:rPr>
                <w:rFonts w:ascii="宋体" w:hAnsi="宋体"/>
                <w:color w:val="auto"/>
                <w:spacing w:val="20"/>
                <w:sz w:val="24"/>
                <w:highlight w:val="none"/>
              </w:rPr>
            </w:pPr>
            <w:r>
              <w:rPr>
                <w:rFonts w:ascii="宋体" w:hAnsi="宋体"/>
                <w:color w:val="auto"/>
                <w:highlight w:val="none"/>
              </w:rPr>
              <w:t> </w:t>
            </w:r>
          </w:p>
        </w:tc>
        <w:tc>
          <w:tcPr>
            <w:tcW w:w="663" w:type="pct"/>
            <w:noWrap w:val="0"/>
            <w:vAlign w:val="center"/>
          </w:tcPr>
          <w:p w14:paraId="795F0A58">
            <w:pPr>
              <w:shd w:val="clear"/>
              <w:spacing w:line="360" w:lineRule="auto"/>
              <w:rPr>
                <w:rFonts w:ascii="宋体" w:hAnsi="宋体"/>
                <w:color w:val="auto"/>
                <w:highlight w:val="none"/>
              </w:rPr>
            </w:pPr>
          </w:p>
        </w:tc>
      </w:tr>
    </w:tbl>
    <w:p w14:paraId="55D705D5">
      <w:pPr>
        <w:shd w:val="clear"/>
        <w:tabs>
          <w:tab w:val="left" w:pos="4525"/>
        </w:tabs>
        <w:spacing w:line="460" w:lineRule="exact"/>
        <w:jc w:val="left"/>
        <w:rPr>
          <w:rFonts w:hAnsi="宋体"/>
          <w:color w:val="auto"/>
          <w:sz w:val="24"/>
          <w:highlight w:val="none"/>
        </w:rPr>
      </w:pPr>
      <w:r>
        <w:rPr>
          <w:rFonts w:hint="eastAsia" w:hAnsi="宋体"/>
          <w:color w:val="auto"/>
          <w:sz w:val="24"/>
          <w:highlight w:val="none"/>
        </w:rPr>
        <w:t>注：以上内容填写必须完整、真实，</w:t>
      </w:r>
      <w:r>
        <w:rPr>
          <w:rFonts w:hint="eastAsia" w:hAnsi="宋体"/>
          <w:color w:val="auto"/>
          <w:sz w:val="24"/>
          <w:highlight w:val="none"/>
          <w:lang w:val="en-US" w:eastAsia="zh-CN"/>
        </w:rPr>
        <w:t>对应业绩具体情况请在附件5.2中逐个列明</w:t>
      </w:r>
      <w:r>
        <w:rPr>
          <w:rFonts w:hint="eastAsia" w:hAnsi="宋体"/>
          <w:color w:val="auto"/>
          <w:sz w:val="24"/>
          <w:highlight w:val="none"/>
        </w:rPr>
        <w:t>。</w:t>
      </w:r>
    </w:p>
    <w:p w14:paraId="5836D83D">
      <w:pPr>
        <w:shd w:val="clear"/>
        <w:tabs>
          <w:tab w:val="left" w:pos="4525"/>
        </w:tabs>
        <w:spacing w:line="460" w:lineRule="exact"/>
        <w:jc w:val="left"/>
        <w:rPr>
          <w:rFonts w:hAnsi="宋体"/>
          <w:color w:val="auto"/>
          <w:sz w:val="24"/>
          <w:highlight w:val="none"/>
        </w:rPr>
      </w:pPr>
    </w:p>
    <w:p w14:paraId="505CB3F1">
      <w:pPr>
        <w:shd w:val="clear"/>
        <w:tabs>
          <w:tab w:val="left" w:pos="4525"/>
        </w:tabs>
        <w:spacing w:line="460" w:lineRule="exact"/>
        <w:jc w:val="left"/>
        <w:rPr>
          <w:rFonts w:hAnsi="宋体"/>
          <w:color w:val="auto"/>
          <w:sz w:val="24"/>
          <w:highlight w:val="none"/>
        </w:rPr>
      </w:pPr>
      <w:r>
        <w:rPr>
          <w:rFonts w:hint="eastAsia" w:hAnsi="宋体"/>
          <w:color w:val="auto"/>
          <w:sz w:val="24"/>
          <w:highlight w:val="none"/>
          <w:lang w:eastAsia="zh-CN"/>
        </w:rPr>
        <w:t>磋商响应供应商</w:t>
      </w:r>
      <w:r>
        <w:rPr>
          <w:rFonts w:hint="eastAsia" w:hAnsi="宋体"/>
          <w:color w:val="auto"/>
          <w:sz w:val="24"/>
          <w:highlight w:val="none"/>
        </w:rPr>
        <w:t>全称</w:t>
      </w:r>
      <w:r>
        <w:rPr>
          <w:rFonts w:hint="eastAsia" w:hAnsi="宋体"/>
          <w:color w:val="auto"/>
          <w:sz w:val="24"/>
          <w:highlight w:val="none"/>
          <w:lang w:eastAsia="zh-CN"/>
        </w:rPr>
        <w:t>（</w:t>
      </w:r>
      <w:r>
        <w:rPr>
          <w:rFonts w:hint="eastAsia" w:hAnsi="宋体"/>
          <w:color w:val="auto"/>
          <w:sz w:val="24"/>
          <w:highlight w:val="none"/>
        </w:rPr>
        <w:t>单位公章</w:t>
      </w:r>
      <w:r>
        <w:rPr>
          <w:rFonts w:hint="eastAsia" w:hAnsi="宋体"/>
          <w:color w:val="auto"/>
          <w:sz w:val="24"/>
          <w:highlight w:val="none"/>
          <w:lang w:eastAsia="zh-CN"/>
        </w:rPr>
        <w:t>）</w:t>
      </w:r>
      <w:r>
        <w:rPr>
          <w:rFonts w:hint="eastAsia" w:hAnsi="宋体"/>
          <w:color w:val="auto"/>
          <w:sz w:val="24"/>
          <w:highlight w:val="none"/>
        </w:rPr>
        <w:t>：</w:t>
      </w:r>
    </w:p>
    <w:p w14:paraId="7EC97E0A">
      <w:pPr>
        <w:shd w:val="clear"/>
        <w:tabs>
          <w:tab w:val="left" w:pos="4525"/>
        </w:tabs>
        <w:spacing w:line="460" w:lineRule="exact"/>
        <w:jc w:val="left"/>
        <w:rPr>
          <w:rFonts w:hAnsi="宋体"/>
          <w:color w:val="auto"/>
          <w:sz w:val="24"/>
          <w:highlight w:val="none"/>
        </w:rPr>
      </w:pPr>
      <w:r>
        <w:rPr>
          <w:rFonts w:hint="eastAsia" w:hAnsi="宋体"/>
          <w:color w:val="auto"/>
          <w:sz w:val="24"/>
          <w:highlight w:val="none"/>
          <w:lang w:eastAsia="zh-CN"/>
        </w:rPr>
        <w:t>法定代表人或委托代理人（盖章或签名）</w:t>
      </w:r>
      <w:r>
        <w:rPr>
          <w:rFonts w:hint="eastAsia" w:hAnsi="宋体"/>
          <w:color w:val="auto"/>
          <w:sz w:val="24"/>
          <w:highlight w:val="none"/>
        </w:rPr>
        <w:t>：</w:t>
      </w:r>
    </w:p>
    <w:p w14:paraId="7BABA3A1">
      <w:pPr>
        <w:shd w:val="clear"/>
        <w:tabs>
          <w:tab w:val="left" w:pos="4525"/>
        </w:tabs>
        <w:spacing w:line="460" w:lineRule="exact"/>
        <w:jc w:val="left"/>
        <w:rPr>
          <w:rFonts w:hAnsi="宋体"/>
          <w:color w:val="auto"/>
          <w:sz w:val="24"/>
          <w:highlight w:val="none"/>
        </w:rPr>
      </w:pPr>
      <w:r>
        <w:rPr>
          <w:rFonts w:hint="eastAsia" w:hAnsi="宋体"/>
          <w:color w:val="auto"/>
          <w:sz w:val="24"/>
          <w:highlight w:val="none"/>
        </w:rPr>
        <w:t>日</w:t>
      </w:r>
      <w:r>
        <w:rPr>
          <w:rFonts w:hint="eastAsia" w:hAnsi="宋体"/>
          <w:color w:val="auto"/>
          <w:sz w:val="24"/>
          <w:highlight w:val="none"/>
          <w:lang w:val="en-US" w:eastAsia="zh-CN"/>
        </w:rPr>
        <w:t xml:space="preserve">    </w:t>
      </w:r>
      <w:r>
        <w:rPr>
          <w:rFonts w:hint="eastAsia" w:hAnsi="宋体"/>
          <w:color w:val="auto"/>
          <w:sz w:val="24"/>
          <w:highlight w:val="none"/>
        </w:rPr>
        <w:t>期：</w:t>
      </w:r>
    </w:p>
    <w:p w14:paraId="3C63A81A">
      <w:pPr>
        <w:shd w:val="clear"/>
        <w:rPr>
          <w:rFonts w:hint="eastAsia" w:ascii="宋体" w:hAnsi="宋体" w:cs="宋体"/>
          <w:b/>
          <w:bCs/>
          <w:sz w:val="24"/>
          <w:szCs w:val="24"/>
          <w:highlight w:val="none"/>
        </w:rPr>
      </w:pPr>
      <w:r>
        <w:rPr>
          <w:rFonts w:hint="eastAsia" w:ascii="宋体" w:hAnsi="宋体" w:cs="宋体"/>
          <w:b/>
          <w:bCs/>
          <w:sz w:val="24"/>
          <w:szCs w:val="24"/>
          <w:highlight w:val="none"/>
        </w:rPr>
        <w:br w:type="page"/>
      </w:r>
    </w:p>
    <w:p w14:paraId="229DB35D">
      <w:pPr>
        <w:widowControl/>
        <w:shd w:val="clear"/>
        <w:jc w:val="left"/>
        <w:rPr>
          <w:rFonts w:ascii="宋体"/>
          <w:b/>
          <w:bCs/>
          <w:sz w:val="24"/>
          <w:szCs w:val="24"/>
          <w:highlight w:val="none"/>
        </w:rPr>
      </w:pPr>
      <w:r>
        <w:rPr>
          <w:rFonts w:hint="eastAsia" w:ascii="宋体" w:hAnsi="宋体" w:cs="宋体"/>
          <w:b/>
          <w:bCs/>
          <w:sz w:val="24"/>
          <w:szCs w:val="24"/>
          <w:highlight w:val="none"/>
        </w:rPr>
        <w:t>附件</w:t>
      </w:r>
      <w:r>
        <w:rPr>
          <w:rFonts w:hint="eastAsia" w:ascii="宋体" w:hAnsi="宋体" w:cs="宋体"/>
          <w:b/>
          <w:bCs/>
          <w:sz w:val="24"/>
          <w:szCs w:val="24"/>
          <w:highlight w:val="none"/>
          <w:lang w:val="en-US" w:eastAsia="zh-CN"/>
        </w:rPr>
        <w:t>5.2</w:t>
      </w:r>
      <w:r>
        <w:rPr>
          <w:rFonts w:hint="eastAsia" w:ascii="宋体" w:hAnsi="宋体" w:cs="宋体"/>
          <w:b/>
          <w:bCs/>
          <w:sz w:val="24"/>
          <w:szCs w:val="24"/>
          <w:highlight w:val="none"/>
        </w:rPr>
        <w:t>:</w:t>
      </w:r>
    </w:p>
    <w:p w14:paraId="44DCDAEB">
      <w:pPr>
        <w:pStyle w:val="15"/>
        <w:shd w:val="clear"/>
        <w:spacing w:before="120" w:after="120" w:line="480" w:lineRule="auto"/>
        <w:jc w:val="center"/>
        <w:rPr>
          <w:rFonts w:hAnsi="宋体"/>
          <w:b/>
          <w:bCs/>
          <w:spacing w:val="21"/>
          <w:kern w:val="0"/>
          <w:sz w:val="32"/>
          <w:szCs w:val="32"/>
          <w:highlight w:val="none"/>
        </w:rPr>
      </w:pPr>
      <w:r>
        <w:rPr>
          <w:rFonts w:hint="eastAsia" w:hAnsi="宋体"/>
          <w:b/>
          <w:bCs/>
          <w:spacing w:val="21"/>
          <w:kern w:val="0"/>
          <w:sz w:val="32"/>
          <w:szCs w:val="32"/>
          <w:highlight w:val="none"/>
        </w:rPr>
        <w:t>类似项目情况表</w:t>
      </w:r>
    </w:p>
    <w:p w14:paraId="41C6B428">
      <w:pPr>
        <w:shd w:val="clear"/>
        <w:spacing w:line="360" w:lineRule="auto"/>
        <w:rPr>
          <w:highlight w:val="none"/>
        </w:rPr>
      </w:pPr>
      <w:r>
        <w:rPr>
          <w:rFonts w:hint="eastAsia" w:hAnsi="宋体"/>
          <w:color w:val="000000"/>
          <w:sz w:val="24"/>
          <w:highlight w:val="none"/>
        </w:rPr>
        <w:t>项目编号：</w:t>
      </w:r>
      <w:r>
        <w:rPr>
          <w:rFonts w:hAnsi="宋体"/>
          <w:sz w:val="24"/>
          <w:highlight w:val="none"/>
        </w:rPr>
        <w:t xml:space="preserve">         </w:t>
      </w:r>
      <w:r>
        <w:rPr>
          <w:rFonts w:hint="eastAsia" w:hAnsi="宋体"/>
          <w:sz w:val="24"/>
          <w:highlight w:val="none"/>
          <w:lang w:val="en-US" w:eastAsia="zh-CN"/>
        </w:rPr>
        <w:t xml:space="preserve">         </w:t>
      </w:r>
      <w:r>
        <w:rPr>
          <w:rFonts w:hint="eastAsia" w:hAnsi="宋体"/>
          <w:color w:val="000000"/>
          <w:sz w:val="24"/>
          <w:highlight w:val="none"/>
        </w:rPr>
        <w:t xml:space="preserve">         </w:t>
      </w:r>
      <w:r>
        <w:rPr>
          <w:rFonts w:hint="eastAsia" w:ascii="宋体" w:hAnsi="宋体"/>
          <w:sz w:val="24"/>
          <w:highlight w:val="none"/>
        </w:rPr>
        <w:t xml:space="preserve">                        </w:t>
      </w:r>
    </w:p>
    <w:tbl>
      <w:tblPr>
        <w:tblStyle w:val="26"/>
        <w:tblW w:w="9719" w:type="dxa"/>
        <w:jc w:val="center"/>
        <w:tblLayout w:type="fixed"/>
        <w:tblCellMar>
          <w:top w:w="0" w:type="dxa"/>
          <w:left w:w="108" w:type="dxa"/>
          <w:bottom w:w="0" w:type="dxa"/>
          <w:right w:w="108" w:type="dxa"/>
        </w:tblCellMar>
      </w:tblPr>
      <w:tblGrid>
        <w:gridCol w:w="2631"/>
        <w:gridCol w:w="7088"/>
      </w:tblGrid>
      <w:tr w14:paraId="0602955C">
        <w:tblPrEx>
          <w:tblCellMar>
            <w:top w:w="0" w:type="dxa"/>
            <w:left w:w="108" w:type="dxa"/>
            <w:bottom w:w="0" w:type="dxa"/>
            <w:right w:w="108" w:type="dxa"/>
          </w:tblCellMar>
        </w:tblPrEx>
        <w:trPr>
          <w:trHeight w:val="633" w:hRule="atLeast"/>
          <w:jc w:val="center"/>
        </w:trPr>
        <w:tc>
          <w:tcPr>
            <w:tcW w:w="2631" w:type="dxa"/>
            <w:tcBorders>
              <w:top w:val="single" w:color="auto" w:sz="12" w:space="0"/>
              <w:left w:val="single" w:color="auto" w:sz="12" w:space="0"/>
              <w:bottom w:val="single" w:color="auto" w:sz="6" w:space="0"/>
              <w:right w:val="single" w:color="auto" w:sz="6" w:space="0"/>
            </w:tcBorders>
            <w:vAlign w:val="center"/>
          </w:tcPr>
          <w:p w14:paraId="4C167BB9">
            <w:pPr>
              <w:shd w:val="clear"/>
              <w:wordWrap w:val="0"/>
              <w:spacing w:line="400" w:lineRule="exact"/>
              <w:jc w:val="center"/>
              <w:rPr>
                <w:rFonts w:ascii="宋体" w:hAnsi="宋体"/>
                <w:color w:val="000000"/>
                <w:highlight w:val="none"/>
              </w:rPr>
            </w:pPr>
            <w:r>
              <w:rPr>
                <w:rFonts w:hint="eastAsia" w:ascii="宋体" w:hAnsi="宋体"/>
                <w:color w:val="000000"/>
                <w:highlight w:val="none"/>
              </w:rPr>
              <w:t>项目名称</w:t>
            </w:r>
          </w:p>
        </w:tc>
        <w:tc>
          <w:tcPr>
            <w:tcW w:w="7088" w:type="dxa"/>
            <w:tcBorders>
              <w:top w:val="single" w:color="auto" w:sz="12" w:space="0"/>
              <w:left w:val="nil"/>
              <w:bottom w:val="single" w:color="auto" w:sz="6" w:space="0"/>
              <w:right w:val="single" w:color="auto" w:sz="12" w:space="0"/>
            </w:tcBorders>
            <w:vAlign w:val="center"/>
          </w:tcPr>
          <w:p w14:paraId="54C0D7CB">
            <w:pPr>
              <w:shd w:val="clear"/>
              <w:wordWrap w:val="0"/>
              <w:spacing w:line="400" w:lineRule="exact"/>
              <w:jc w:val="center"/>
              <w:rPr>
                <w:rFonts w:ascii="宋体" w:hAnsi="宋体"/>
                <w:color w:val="000000"/>
                <w:highlight w:val="none"/>
              </w:rPr>
            </w:pPr>
          </w:p>
        </w:tc>
      </w:tr>
      <w:tr w14:paraId="7139E336">
        <w:tblPrEx>
          <w:tblCellMar>
            <w:top w:w="0" w:type="dxa"/>
            <w:left w:w="108" w:type="dxa"/>
            <w:bottom w:w="0" w:type="dxa"/>
            <w:right w:w="108" w:type="dxa"/>
          </w:tblCellMar>
        </w:tblPrEx>
        <w:trPr>
          <w:trHeight w:val="618" w:hRule="atLeast"/>
          <w:jc w:val="center"/>
        </w:trPr>
        <w:tc>
          <w:tcPr>
            <w:tcW w:w="2631" w:type="dxa"/>
            <w:tcBorders>
              <w:top w:val="single" w:color="auto" w:sz="6" w:space="0"/>
              <w:left w:val="single" w:color="auto" w:sz="12" w:space="0"/>
              <w:bottom w:val="single" w:color="auto" w:sz="6" w:space="0"/>
              <w:right w:val="single" w:color="auto" w:sz="6" w:space="0"/>
            </w:tcBorders>
            <w:vAlign w:val="center"/>
          </w:tcPr>
          <w:p w14:paraId="18EC8B7A">
            <w:pPr>
              <w:shd w:val="clear"/>
              <w:wordWrap w:val="0"/>
              <w:spacing w:line="400" w:lineRule="exact"/>
              <w:jc w:val="center"/>
              <w:rPr>
                <w:rFonts w:ascii="宋体" w:hAnsi="宋体"/>
                <w:color w:val="000000"/>
                <w:highlight w:val="none"/>
              </w:rPr>
            </w:pPr>
            <w:r>
              <w:rPr>
                <w:rFonts w:hint="eastAsia" w:ascii="宋体" w:hAnsi="宋体"/>
                <w:color w:val="000000"/>
                <w:highlight w:val="none"/>
              </w:rPr>
              <w:t>项目所在地</w:t>
            </w:r>
          </w:p>
        </w:tc>
        <w:tc>
          <w:tcPr>
            <w:tcW w:w="7088" w:type="dxa"/>
            <w:tcBorders>
              <w:top w:val="single" w:color="auto" w:sz="6" w:space="0"/>
              <w:left w:val="nil"/>
              <w:bottom w:val="single" w:color="auto" w:sz="6" w:space="0"/>
              <w:right w:val="single" w:color="auto" w:sz="12" w:space="0"/>
            </w:tcBorders>
            <w:vAlign w:val="center"/>
          </w:tcPr>
          <w:p w14:paraId="0C3E49FB">
            <w:pPr>
              <w:shd w:val="clear"/>
              <w:wordWrap w:val="0"/>
              <w:spacing w:line="400" w:lineRule="exact"/>
              <w:jc w:val="center"/>
              <w:rPr>
                <w:rFonts w:ascii="宋体" w:hAnsi="宋体"/>
                <w:color w:val="000000"/>
                <w:highlight w:val="none"/>
              </w:rPr>
            </w:pPr>
          </w:p>
        </w:tc>
      </w:tr>
      <w:tr w14:paraId="3A7632CD">
        <w:tblPrEx>
          <w:tblCellMar>
            <w:top w:w="0" w:type="dxa"/>
            <w:left w:w="108" w:type="dxa"/>
            <w:bottom w:w="0" w:type="dxa"/>
            <w:right w:w="108" w:type="dxa"/>
          </w:tblCellMar>
        </w:tblPrEx>
        <w:trPr>
          <w:trHeight w:val="618" w:hRule="atLeast"/>
          <w:jc w:val="center"/>
        </w:trPr>
        <w:tc>
          <w:tcPr>
            <w:tcW w:w="2631" w:type="dxa"/>
            <w:tcBorders>
              <w:top w:val="single" w:color="auto" w:sz="6" w:space="0"/>
              <w:left w:val="single" w:color="auto" w:sz="12" w:space="0"/>
              <w:bottom w:val="single" w:color="auto" w:sz="6" w:space="0"/>
              <w:right w:val="single" w:color="auto" w:sz="6" w:space="0"/>
            </w:tcBorders>
            <w:vAlign w:val="center"/>
          </w:tcPr>
          <w:p w14:paraId="7C77BCD3">
            <w:pPr>
              <w:shd w:val="clear"/>
              <w:wordWrap w:val="0"/>
              <w:spacing w:line="400" w:lineRule="exact"/>
              <w:jc w:val="center"/>
              <w:rPr>
                <w:rFonts w:ascii="宋体" w:hAnsi="宋体"/>
                <w:color w:val="000000"/>
                <w:highlight w:val="none"/>
              </w:rPr>
            </w:pPr>
            <w:r>
              <w:rPr>
                <w:rFonts w:hint="eastAsia" w:ascii="宋体" w:hAnsi="宋体"/>
                <w:color w:val="000000"/>
                <w:highlight w:val="none"/>
                <w:lang w:eastAsia="zh-CN"/>
              </w:rPr>
              <w:t>采购人</w:t>
            </w:r>
            <w:r>
              <w:rPr>
                <w:rFonts w:hint="eastAsia" w:ascii="宋体" w:hAnsi="宋体"/>
                <w:color w:val="000000"/>
                <w:highlight w:val="none"/>
              </w:rPr>
              <w:t>名称</w:t>
            </w:r>
          </w:p>
        </w:tc>
        <w:tc>
          <w:tcPr>
            <w:tcW w:w="7088" w:type="dxa"/>
            <w:tcBorders>
              <w:top w:val="single" w:color="auto" w:sz="6" w:space="0"/>
              <w:left w:val="nil"/>
              <w:bottom w:val="single" w:color="auto" w:sz="6" w:space="0"/>
              <w:right w:val="single" w:color="auto" w:sz="12" w:space="0"/>
            </w:tcBorders>
            <w:vAlign w:val="center"/>
          </w:tcPr>
          <w:p w14:paraId="3BB73CE8">
            <w:pPr>
              <w:shd w:val="clear"/>
              <w:wordWrap w:val="0"/>
              <w:spacing w:line="400" w:lineRule="exact"/>
              <w:jc w:val="center"/>
              <w:rPr>
                <w:rFonts w:ascii="宋体" w:hAnsi="宋体"/>
                <w:color w:val="000000"/>
                <w:highlight w:val="none"/>
              </w:rPr>
            </w:pPr>
          </w:p>
        </w:tc>
      </w:tr>
      <w:tr w14:paraId="0813AA40">
        <w:tblPrEx>
          <w:tblCellMar>
            <w:top w:w="0" w:type="dxa"/>
            <w:left w:w="108" w:type="dxa"/>
            <w:bottom w:w="0" w:type="dxa"/>
            <w:right w:w="108" w:type="dxa"/>
          </w:tblCellMar>
        </w:tblPrEx>
        <w:trPr>
          <w:trHeight w:val="618" w:hRule="atLeast"/>
          <w:jc w:val="center"/>
        </w:trPr>
        <w:tc>
          <w:tcPr>
            <w:tcW w:w="2631" w:type="dxa"/>
            <w:tcBorders>
              <w:top w:val="single" w:color="auto" w:sz="6" w:space="0"/>
              <w:left w:val="single" w:color="auto" w:sz="12" w:space="0"/>
              <w:bottom w:val="single" w:color="auto" w:sz="6" w:space="0"/>
              <w:right w:val="single" w:color="auto" w:sz="6" w:space="0"/>
            </w:tcBorders>
            <w:vAlign w:val="center"/>
          </w:tcPr>
          <w:p w14:paraId="56F98570">
            <w:pPr>
              <w:shd w:val="clear"/>
              <w:wordWrap w:val="0"/>
              <w:spacing w:line="400" w:lineRule="exact"/>
              <w:jc w:val="center"/>
              <w:rPr>
                <w:rFonts w:ascii="宋体" w:hAnsi="宋体"/>
                <w:color w:val="000000"/>
                <w:highlight w:val="none"/>
              </w:rPr>
            </w:pPr>
            <w:r>
              <w:rPr>
                <w:rFonts w:hint="eastAsia" w:ascii="宋体" w:hAnsi="宋体"/>
                <w:color w:val="000000"/>
                <w:highlight w:val="none"/>
                <w:lang w:eastAsia="zh-CN"/>
              </w:rPr>
              <w:t>采购人</w:t>
            </w:r>
            <w:r>
              <w:rPr>
                <w:rFonts w:hint="eastAsia" w:ascii="宋体" w:hAnsi="宋体"/>
                <w:color w:val="000000"/>
                <w:highlight w:val="none"/>
              </w:rPr>
              <w:t>地址</w:t>
            </w:r>
          </w:p>
        </w:tc>
        <w:tc>
          <w:tcPr>
            <w:tcW w:w="7088" w:type="dxa"/>
            <w:tcBorders>
              <w:top w:val="single" w:color="auto" w:sz="6" w:space="0"/>
              <w:left w:val="nil"/>
              <w:bottom w:val="single" w:color="auto" w:sz="6" w:space="0"/>
              <w:right w:val="single" w:color="auto" w:sz="12" w:space="0"/>
            </w:tcBorders>
            <w:vAlign w:val="center"/>
          </w:tcPr>
          <w:p w14:paraId="2FDA9745">
            <w:pPr>
              <w:shd w:val="clear"/>
              <w:wordWrap w:val="0"/>
              <w:spacing w:line="400" w:lineRule="exact"/>
              <w:jc w:val="center"/>
              <w:rPr>
                <w:rFonts w:ascii="宋体" w:hAnsi="宋体"/>
                <w:color w:val="000000"/>
                <w:highlight w:val="none"/>
              </w:rPr>
            </w:pPr>
          </w:p>
        </w:tc>
      </w:tr>
      <w:tr w14:paraId="67A840E5">
        <w:tblPrEx>
          <w:tblCellMar>
            <w:top w:w="0" w:type="dxa"/>
            <w:left w:w="108" w:type="dxa"/>
            <w:bottom w:w="0" w:type="dxa"/>
            <w:right w:w="108" w:type="dxa"/>
          </w:tblCellMar>
        </w:tblPrEx>
        <w:trPr>
          <w:trHeight w:val="618" w:hRule="atLeast"/>
          <w:jc w:val="center"/>
        </w:trPr>
        <w:tc>
          <w:tcPr>
            <w:tcW w:w="2631" w:type="dxa"/>
            <w:tcBorders>
              <w:top w:val="single" w:color="auto" w:sz="6" w:space="0"/>
              <w:left w:val="single" w:color="auto" w:sz="12" w:space="0"/>
              <w:bottom w:val="single" w:color="auto" w:sz="6" w:space="0"/>
              <w:right w:val="single" w:color="auto" w:sz="6" w:space="0"/>
            </w:tcBorders>
            <w:vAlign w:val="center"/>
          </w:tcPr>
          <w:p w14:paraId="2752BDC4">
            <w:pPr>
              <w:shd w:val="clear"/>
              <w:wordWrap w:val="0"/>
              <w:spacing w:line="400" w:lineRule="exact"/>
              <w:jc w:val="center"/>
              <w:rPr>
                <w:rFonts w:ascii="宋体" w:hAnsi="宋体"/>
                <w:color w:val="000000"/>
                <w:highlight w:val="none"/>
              </w:rPr>
            </w:pPr>
            <w:r>
              <w:rPr>
                <w:rFonts w:hint="eastAsia" w:ascii="宋体" w:hAnsi="宋体"/>
                <w:color w:val="000000"/>
                <w:highlight w:val="none"/>
                <w:lang w:eastAsia="zh-CN"/>
              </w:rPr>
              <w:t>采购人</w:t>
            </w:r>
            <w:r>
              <w:rPr>
                <w:rFonts w:hint="eastAsia" w:ascii="宋体" w:hAnsi="宋体"/>
                <w:color w:val="000000"/>
                <w:highlight w:val="none"/>
              </w:rPr>
              <w:t>电话</w:t>
            </w:r>
          </w:p>
        </w:tc>
        <w:tc>
          <w:tcPr>
            <w:tcW w:w="7088" w:type="dxa"/>
            <w:tcBorders>
              <w:top w:val="single" w:color="auto" w:sz="6" w:space="0"/>
              <w:left w:val="nil"/>
              <w:bottom w:val="single" w:color="auto" w:sz="6" w:space="0"/>
              <w:right w:val="single" w:color="auto" w:sz="12" w:space="0"/>
            </w:tcBorders>
            <w:vAlign w:val="center"/>
          </w:tcPr>
          <w:p w14:paraId="05014B6F">
            <w:pPr>
              <w:shd w:val="clear"/>
              <w:wordWrap w:val="0"/>
              <w:spacing w:line="400" w:lineRule="exact"/>
              <w:jc w:val="center"/>
              <w:rPr>
                <w:rFonts w:ascii="宋体" w:hAnsi="宋体"/>
                <w:color w:val="000000"/>
                <w:highlight w:val="none"/>
              </w:rPr>
            </w:pPr>
          </w:p>
        </w:tc>
      </w:tr>
      <w:tr w14:paraId="66C3AAA6">
        <w:tblPrEx>
          <w:tblCellMar>
            <w:top w:w="0" w:type="dxa"/>
            <w:left w:w="108" w:type="dxa"/>
            <w:bottom w:w="0" w:type="dxa"/>
            <w:right w:w="108" w:type="dxa"/>
          </w:tblCellMar>
        </w:tblPrEx>
        <w:trPr>
          <w:trHeight w:val="618" w:hRule="atLeast"/>
          <w:jc w:val="center"/>
        </w:trPr>
        <w:tc>
          <w:tcPr>
            <w:tcW w:w="2631" w:type="dxa"/>
            <w:tcBorders>
              <w:top w:val="single" w:color="auto" w:sz="6" w:space="0"/>
              <w:left w:val="single" w:color="auto" w:sz="12" w:space="0"/>
              <w:bottom w:val="single" w:color="auto" w:sz="6" w:space="0"/>
              <w:right w:val="single" w:color="auto" w:sz="6" w:space="0"/>
            </w:tcBorders>
            <w:vAlign w:val="center"/>
          </w:tcPr>
          <w:p w14:paraId="6BAE8A82">
            <w:pPr>
              <w:shd w:val="clear"/>
              <w:wordWrap w:val="0"/>
              <w:spacing w:line="400" w:lineRule="exact"/>
              <w:jc w:val="center"/>
              <w:rPr>
                <w:rFonts w:hint="default" w:ascii="宋体" w:hAnsi="宋体" w:eastAsia="宋体"/>
                <w:color w:val="000000"/>
                <w:highlight w:val="none"/>
                <w:lang w:val="en-US" w:eastAsia="zh-CN"/>
              </w:rPr>
            </w:pPr>
            <w:r>
              <w:rPr>
                <w:rFonts w:hint="eastAsia" w:ascii="宋体" w:hAnsi="宋体"/>
                <w:color w:val="000000"/>
                <w:highlight w:val="none"/>
                <w:lang w:val="en-US" w:eastAsia="zh-CN"/>
              </w:rPr>
              <w:t>项目负责人</w:t>
            </w:r>
          </w:p>
        </w:tc>
        <w:tc>
          <w:tcPr>
            <w:tcW w:w="7088" w:type="dxa"/>
            <w:tcBorders>
              <w:top w:val="single" w:color="auto" w:sz="6" w:space="0"/>
              <w:left w:val="nil"/>
              <w:bottom w:val="single" w:color="auto" w:sz="6" w:space="0"/>
              <w:right w:val="single" w:color="auto" w:sz="12" w:space="0"/>
            </w:tcBorders>
            <w:vAlign w:val="center"/>
          </w:tcPr>
          <w:p w14:paraId="59586756">
            <w:pPr>
              <w:shd w:val="clear"/>
              <w:wordWrap w:val="0"/>
              <w:spacing w:line="400" w:lineRule="exact"/>
              <w:jc w:val="center"/>
              <w:rPr>
                <w:rFonts w:ascii="宋体" w:hAnsi="宋体"/>
                <w:color w:val="000000"/>
                <w:highlight w:val="none"/>
              </w:rPr>
            </w:pPr>
          </w:p>
        </w:tc>
      </w:tr>
      <w:tr w14:paraId="1D42B71E">
        <w:tblPrEx>
          <w:tblCellMar>
            <w:top w:w="0" w:type="dxa"/>
            <w:left w:w="108" w:type="dxa"/>
            <w:bottom w:w="0" w:type="dxa"/>
            <w:right w:w="108" w:type="dxa"/>
          </w:tblCellMar>
        </w:tblPrEx>
        <w:trPr>
          <w:trHeight w:val="618" w:hRule="atLeast"/>
          <w:jc w:val="center"/>
        </w:trPr>
        <w:tc>
          <w:tcPr>
            <w:tcW w:w="2631" w:type="dxa"/>
            <w:tcBorders>
              <w:top w:val="single" w:color="auto" w:sz="6" w:space="0"/>
              <w:left w:val="single" w:color="auto" w:sz="12" w:space="0"/>
              <w:bottom w:val="single" w:color="auto" w:sz="6" w:space="0"/>
              <w:right w:val="single" w:color="auto" w:sz="6" w:space="0"/>
            </w:tcBorders>
            <w:vAlign w:val="center"/>
          </w:tcPr>
          <w:p w14:paraId="20B2373C">
            <w:pPr>
              <w:shd w:val="clear"/>
              <w:wordWrap w:val="0"/>
              <w:spacing w:line="400" w:lineRule="exact"/>
              <w:jc w:val="center"/>
              <w:rPr>
                <w:rFonts w:ascii="宋体" w:hAnsi="宋体"/>
                <w:color w:val="000000"/>
                <w:highlight w:val="none"/>
              </w:rPr>
            </w:pPr>
            <w:r>
              <w:rPr>
                <w:rFonts w:hint="eastAsia" w:ascii="宋体" w:hAnsi="宋体"/>
                <w:color w:val="000000"/>
                <w:highlight w:val="none"/>
              </w:rPr>
              <w:t>合同价格</w:t>
            </w:r>
          </w:p>
        </w:tc>
        <w:tc>
          <w:tcPr>
            <w:tcW w:w="7088" w:type="dxa"/>
            <w:tcBorders>
              <w:top w:val="single" w:color="auto" w:sz="6" w:space="0"/>
              <w:left w:val="nil"/>
              <w:bottom w:val="single" w:color="auto" w:sz="6" w:space="0"/>
              <w:right w:val="single" w:color="auto" w:sz="12" w:space="0"/>
            </w:tcBorders>
            <w:vAlign w:val="center"/>
          </w:tcPr>
          <w:p w14:paraId="7391C69C">
            <w:pPr>
              <w:shd w:val="clear"/>
              <w:wordWrap w:val="0"/>
              <w:spacing w:line="400" w:lineRule="exact"/>
              <w:jc w:val="center"/>
              <w:rPr>
                <w:rFonts w:ascii="宋体" w:hAnsi="宋体"/>
                <w:color w:val="000000"/>
                <w:highlight w:val="none"/>
              </w:rPr>
            </w:pPr>
          </w:p>
        </w:tc>
      </w:tr>
      <w:tr w14:paraId="4682BBF3">
        <w:tblPrEx>
          <w:tblCellMar>
            <w:top w:w="0" w:type="dxa"/>
            <w:left w:w="108" w:type="dxa"/>
            <w:bottom w:w="0" w:type="dxa"/>
            <w:right w:w="108" w:type="dxa"/>
          </w:tblCellMar>
        </w:tblPrEx>
        <w:trPr>
          <w:trHeight w:val="618" w:hRule="atLeast"/>
          <w:jc w:val="center"/>
        </w:trPr>
        <w:tc>
          <w:tcPr>
            <w:tcW w:w="2631" w:type="dxa"/>
            <w:tcBorders>
              <w:top w:val="single" w:color="auto" w:sz="6" w:space="0"/>
              <w:left w:val="single" w:color="auto" w:sz="12" w:space="0"/>
              <w:bottom w:val="single" w:color="auto" w:sz="6" w:space="0"/>
              <w:right w:val="single" w:color="auto" w:sz="6" w:space="0"/>
            </w:tcBorders>
            <w:vAlign w:val="center"/>
          </w:tcPr>
          <w:p w14:paraId="02C12784">
            <w:pPr>
              <w:shd w:val="clear"/>
              <w:wordWrap w:val="0"/>
              <w:spacing w:line="400" w:lineRule="exact"/>
              <w:jc w:val="center"/>
              <w:rPr>
                <w:rFonts w:ascii="宋体" w:hAnsi="宋体"/>
                <w:color w:val="000000"/>
                <w:highlight w:val="none"/>
              </w:rPr>
            </w:pPr>
            <w:r>
              <w:rPr>
                <w:rFonts w:hint="eastAsia" w:ascii="宋体" w:hAnsi="宋体"/>
                <w:color w:val="000000"/>
                <w:highlight w:val="none"/>
              </w:rPr>
              <w:t>合同签订时间</w:t>
            </w:r>
          </w:p>
        </w:tc>
        <w:tc>
          <w:tcPr>
            <w:tcW w:w="7088" w:type="dxa"/>
            <w:tcBorders>
              <w:top w:val="single" w:color="auto" w:sz="6" w:space="0"/>
              <w:left w:val="nil"/>
              <w:bottom w:val="single" w:color="auto" w:sz="6" w:space="0"/>
              <w:right w:val="single" w:color="auto" w:sz="12" w:space="0"/>
            </w:tcBorders>
            <w:vAlign w:val="center"/>
          </w:tcPr>
          <w:p w14:paraId="7DE57309">
            <w:pPr>
              <w:shd w:val="clear"/>
              <w:wordWrap w:val="0"/>
              <w:spacing w:line="400" w:lineRule="exact"/>
              <w:jc w:val="center"/>
              <w:rPr>
                <w:rFonts w:ascii="宋体" w:hAnsi="宋体"/>
                <w:color w:val="000000"/>
                <w:highlight w:val="none"/>
              </w:rPr>
            </w:pPr>
          </w:p>
        </w:tc>
      </w:tr>
      <w:tr w14:paraId="3BB5CB36">
        <w:tblPrEx>
          <w:tblCellMar>
            <w:top w:w="0" w:type="dxa"/>
            <w:left w:w="108" w:type="dxa"/>
            <w:bottom w:w="0" w:type="dxa"/>
            <w:right w:w="108" w:type="dxa"/>
          </w:tblCellMar>
        </w:tblPrEx>
        <w:trPr>
          <w:trHeight w:val="1738" w:hRule="atLeast"/>
          <w:jc w:val="center"/>
        </w:trPr>
        <w:tc>
          <w:tcPr>
            <w:tcW w:w="2631" w:type="dxa"/>
            <w:tcBorders>
              <w:top w:val="single" w:color="auto" w:sz="6" w:space="0"/>
              <w:left w:val="single" w:color="auto" w:sz="12" w:space="0"/>
              <w:bottom w:val="single" w:color="auto" w:sz="6" w:space="0"/>
              <w:right w:val="single" w:color="auto" w:sz="6" w:space="0"/>
            </w:tcBorders>
            <w:vAlign w:val="center"/>
          </w:tcPr>
          <w:p w14:paraId="2ED2AAED">
            <w:pPr>
              <w:shd w:val="clear"/>
              <w:wordWrap w:val="0"/>
              <w:spacing w:line="400" w:lineRule="exact"/>
              <w:jc w:val="center"/>
              <w:rPr>
                <w:rFonts w:ascii="宋体" w:hAnsi="宋体"/>
                <w:color w:val="000000"/>
                <w:highlight w:val="none"/>
              </w:rPr>
            </w:pPr>
            <w:r>
              <w:rPr>
                <w:rFonts w:hint="eastAsia" w:ascii="宋体" w:hAnsi="宋体"/>
                <w:color w:val="000000"/>
                <w:highlight w:val="none"/>
              </w:rPr>
              <w:t>项目描述</w:t>
            </w:r>
          </w:p>
        </w:tc>
        <w:tc>
          <w:tcPr>
            <w:tcW w:w="7088" w:type="dxa"/>
            <w:tcBorders>
              <w:top w:val="single" w:color="auto" w:sz="6" w:space="0"/>
              <w:left w:val="nil"/>
              <w:bottom w:val="single" w:color="auto" w:sz="6" w:space="0"/>
              <w:right w:val="single" w:color="auto" w:sz="12" w:space="0"/>
            </w:tcBorders>
            <w:vAlign w:val="center"/>
          </w:tcPr>
          <w:p w14:paraId="60561862">
            <w:pPr>
              <w:shd w:val="clear"/>
              <w:wordWrap w:val="0"/>
              <w:spacing w:line="400" w:lineRule="exact"/>
              <w:jc w:val="center"/>
              <w:rPr>
                <w:rFonts w:ascii="宋体" w:hAnsi="宋体"/>
                <w:color w:val="000000"/>
                <w:highlight w:val="none"/>
              </w:rPr>
            </w:pPr>
          </w:p>
        </w:tc>
      </w:tr>
      <w:tr w14:paraId="6F474EB1">
        <w:tblPrEx>
          <w:tblCellMar>
            <w:top w:w="0" w:type="dxa"/>
            <w:left w:w="108" w:type="dxa"/>
            <w:bottom w:w="0" w:type="dxa"/>
            <w:right w:w="108" w:type="dxa"/>
          </w:tblCellMar>
        </w:tblPrEx>
        <w:trPr>
          <w:trHeight w:val="779" w:hRule="atLeast"/>
          <w:jc w:val="center"/>
        </w:trPr>
        <w:tc>
          <w:tcPr>
            <w:tcW w:w="2631" w:type="dxa"/>
            <w:tcBorders>
              <w:top w:val="single" w:color="auto" w:sz="6" w:space="0"/>
              <w:left w:val="single" w:color="auto" w:sz="12" w:space="0"/>
              <w:bottom w:val="single" w:color="auto" w:sz="12" w:space="0"/>
              <w:right w:val="single" w:color="auto" w:sz="6" w:space="0"/>
            </w:tcBorders>
            <w:vAlign w:val="center"/>
          </w:tcPr>
          <w:p w14:paraId="0E46588A">
            <w:pPr>
              <w:shd w:val="clear"/>
              <w:wordWrap w:val="0"/>
              <w:spacing w:line="400" w:lineRule="exact"/>
              <w:jc w:val="center"/>
              <w:rPr>
                <w:rFonts w:ascii="宋体" w:hAnsi="宋体"/>
                <w:color w:val="000000"/>
                <w:highlight w:val="none"/>
              </w:rPr>
            </w:pPr>
            <w:r>
              <w:rPr>
                <w:rFonts w:hint="eastAsia" w:ascii="宋体" w:hAnsi="宋体"/>
                <w:color w:val="000000"/>
                <w:highlight w:val="none"/>
              </w:rPr>
              <w:t>备注</w:t>
            </w:r>
          </w:p>
        </w:tc>
        <w:tc>
          <w:tcPr>
            <w:tcW w:w="7088" w:type="dxa"/>
            <w:tcBorders>
              <w:top w:val="single" w:color="auto" w:sz="6" w:space="0"/>
              <w:left w:val="nil"/>
              <w:bottom w:val="single" w:color="auto" w:sz="12" w:space="0"/>
              <w:right w:val="single" w:color="auto" w:sz="12" w:space="0"/>
            </w:tcBorders>
            <w:vAlign w:val="center"/>
          </w:tcPr>
          <w:p w14:paraId="695C4FAB">
            <w:pPr>
              <w:shd w:val="clear"/>
              <w:wordWrap w:val="0"/>
              <w:spacing w:line="400" w:lineRule="exact"/>
              <w:jc w:val="center"/>
              <w:rPr>
                <w:rFonts w:ascii="宋体" w:hAnsi="宋体"/>
                <w:color w:val="000000"/>
                <w:highlight w:val="none"/>
              </w:rPr>
            </w:pPr>
          </w:p>
        </w:tc>
      </w:tr>
    </w:tbl>
    <w:p w14:paraId="25ABDF01">
      <w:pPr>
        <w:pStyle w:val="74"/>
        <w:shd w:val="clear"/>
        <w:ind w:right="205" w:rightChars="98"/>
        <w:rPr>
          <w:rFonts w:ascii="宋体" w:hAnsi="Courier New"/>
          <w:color w:val="000000"/>
          <w:kern w:val="0"/>
          <w:szCs w:val="21"/>
          <w:highlight w:val="none"/>
        </w:rPr>
      </w:pPr>
      <w:r>
        <w:rPr>
          <w:rFonts w:hint="eastAsia" w:ascii="宋体" w:hAnsi="Courier New"/>
          <w:color w:val="000000"/>
          <w:kern w:val="0"/>
          <w:szCs w:val="21"/>
          <w:highlight w:val="none"/>
        </w:rPr>
        <w:t>注：1.每张表格只填写一个项目，并标明序号。</w:t>
      </w:r>
    </w:p>
    <w:p w14:paraId="320B9620">
      <w:pPr>
        <w:shd w:val="clear"/>
        <w:ind w:right="205" w:rightChars="98" w:firstLine="420" w:firstLineChars="200"/>
        <w:rPr>
          <w:rFonts w:ascii="宋体" w:hAnsi="Courier New"/>
          <w:color w:val="000000"/>
          <w:kern w:val="0"/>
          <w:highlight w:val="none"/>
        </w:rPr>
      </w:pPr>
      <w:r>
        <w:rPr>
          <w:rFonts w:hint="eastAsia" w:ascii="宋体" w:hAnsi="Courier New"/>
          <w:color w:val="000000"/>
          <w:kern w:val="0"/>
          <w:highlight w:val="none"/>
        </w:rPr>
        <w:t>2.本表后须附相关业绩合同的复印件及</w:t>
      </w:r>
      <w:r>
        <w:rPr>
          <w:rFonts w:hint="eastAsia" w:ascii="宋体" w:hAnsi="Courier New"/>
          <w:color w:val="000000"/>
          <w:kern w:val="0"/>
          <w:highlight w:val="none"/>
          <w:lang w:eastAsia="zh-CN"/>
        </w:rPr>
        <w:t>磋商响应供应商</w:t>
      </w:r>
      <w:r>
        <w:rPr>
          <w:rFonts w:hint="eastAsia" w:ascii="宋体" w:hAnsi="Courier New"/>
          <w:color w:val="000000"/>
          <w:kern w:val="0"/>
          <w:highlight w:val="none"/>
        </w:rPr>
        <w:t>认为需要提供的证明材料。</w:t>
      </w:r>
    </w:p>
    <w:p w14:paraId="24C8991D">
      <w:pPr>
        <w:shd w:val="clear"/>
        <w:tabs>
          <w:tab w:val="left" w:pos="4525"/>
        </w:tabs>
        <w:ind w:firstLine="420" w:firstLineChars="200"/>
        <w:jc w:val="left"/>
        <w:rPr>
          <w:rFonts w:ascii="宋体" w:hAnsi="Courier New"/>
          <w:color w:val="000000"/>
          <w:kern w:val="0"/>
          <w:highlight w:val="none"/>
        </w:rPr>
      </w:pPr>
      <w:r>
        <w:rPr>
          <w:rFonts w:hint="eastAsia" w:ascii="宋体" w:hAnsi="Courier New"/>
          <w:color w:val="000000"/>
          <w:kern w:val="0"/>
          <w:highlight w:val="none"/>
        </w:rPr>
        <w:t>3.如近年来，</w:t>
      </w:r>
      <w:r>
        <w:rPr>
          <w:rFonts w:hint="eastAsia" w:ascii="宋体" w:hAnsi="Courier New"/>
          <w:color w:val="000000"/>
          <w:kern w:val="0"/>
          <w:highlight w:val="none"/>
          <w:lang w:eastAsia="zh-CN"/>
        </w:rPr>
        <w:t>磋商响应供应商</w:t>
      </w:r>
      <w:r>
        <w:rPr>
          <w:rFonts w:hint="eastAsia" w:ascii="宋体" w:hAnsi="Courier New"/>
          <w:color w:val="000000"/>
          <w:kern w:val="0"/>
          <w:highlight w:val="none"/>
        </w:rPr>
        <w:t>法人机构发生合法变更或重组或法人名称变更时，应提供相关部门的合法批件或其他相关证明材料来证明其所附业绩的继承性。</w:t>
      </w:r>
    </w:p>
    <w:p w14:paraId="05401BDF">
      <w:pPr>
        <w:shd w:val="clear"/>
        <w:tabs>
          <w:tab w:val="left" w:pos="4525"/>
        </w:tabs>
        <w:spacing w:line="460" w:lineRule="exact"/>
        <w:jc w:val="left"/>
        <w:rPr>
          <w:rFonts w:hAnsi="宋体"/>
          <w:sz w:val="24"/>
          <w:highlight w:val="none"/>
        </w:rPr>
      </w:pPr>
    </w:p>
    <w:p w14:paraId="27AD9714">
      <w:pPr>
        <w:shd w:val="clear"/>
        <w:tabs>
          <w:tab w:val="left" w:pos="4525"/>
        </w:tabs>
        <w:spacing w:line="460" w:lineRule="exact"/>
        <w:jc w:val="left"/>
        <w:rPr>
          <w:rFonts w:hAnsi="宋体"/>
          <w:sz w:val="24"/>
          <w:highlight w:val="none"/>
        </w:rPr>
      </w:pPr>
      <w:r>
        <w:rPr>
          <w:rFonts w:hint="eastAsia" w:hAnsi="宋体"/>
          <w:sz w:val="24"/>
          <w:highlight w:val="none"/>
          <w:lang w:eastAsia="zh-CN"/>
        </w:rPr>
        <w:t>磋商响应供应商</w:t>
      </w:r>
      <w:r>
        <w:rPr>
          <w:rFonts w:hint="eastAsia" w:hAnsi="宋体"/>
          <w:sz w:val="24"/>
          <w:highlight w:val="none"/>
        </w:rPr>
        <w:t>全称（单位公章）：</w:t>
      </w:r>
    </w:p>
    <w:p w14:paraId="59B48638">
      <w:pPr>
        <w:shd w:val="clear"/>
        <w:tabs>
          <w:tab w:val="left" w:pos="4525"/>
        </w:tabs>
        <w:spacing w:line="460" w:lineRule="exact"/>
        <w:jc w:val="left"/>
        <w:rPr>
          <w:rFonts w:hAnsi="宋体"/>
          <w:sz w:val="24"/>
          <w:highlight w:val="none"/>
        </w:rPr>
      </w:pPr>
      <w:r>
        <w:rPr>
          <w:rFonts w:hint="eastAsia" w:hAnsi="宋体"/>
          <w:sz w:val="24"/>
          <w:highlight w:val="none"/>
        </w:rPr>
        <w:t>法定代表人或委托代理人（盖章或签名）：</w:t>
      </w:r>
    </w:p>
    <w:p w14:paraId="5B46D3BF">
      <w:pPr>
        <w:shd w:val="clear"/>
        <w:tabs>
          <w:tab w:val="left" w:pos="4525"/>
        </w:tabs>
        <w:spacing w:line="460" w:lineRule="exact"/>
        <w:jc w:val="left"/>
        <w:rPr>
          <w:rFonts w:hint="eastAsia" w:hAnsi="宋体"/>
          <w:sz w:val="24"/>
          <w:highlight w:val="none"/>
        </w:rPr>
      </w:pPr>
      <w:r>
        <w:rPr>
          <w:rFonts w:hint="eastAsia" w:hAnsi="宋体"/>
          <w:sz w:val="24"/>
          <w:highlight w:val="none"/>
        </w:rPr>
        <w:t>日  期：</w:t>
      </w:r>
    </w:p>
    <w:p w14:paraId="030188E7">
      <w:pPr>
        <w:shd w:val="clear"/>
        <w:rPr>
          <w:rFonts w:hint="eastAsia" w:hAnsi="宋体"/>
          <w:sz w:val="24"/>
          <w:highlight w:val="none"/>
        </w:rPr>
      </w:pPr>
      <w:r>
        <w:rPr>
          <w:rFonts w:hint="eastAsia" w:hAnsi="宋体"/>
          <w:sz w:val="24"/>
          <w:highlight w:val="none"/>
        </w:rPr>
        <w:br w:type="page"/>
      </w:r>
    </w:p>
    <w:p w14:paraId="1A2A07F2">
      <w:pPr>
        <w:pStyle w:val="72"/>
        <w:shd w:val="clear"/>
        <w:spacing w:line="360" w:lineRule="auto"/>
        <w:ind w:firstLine="315"/>
        <w:rPr>
          <w:rFonts w:hint="eastAsia"/>
          <w:color w:val="auto"/>
          <w:sz w:val="21"/>
          <w:szCs w:val="21"/>
          <w:highlight w:val="none"/>
        </w:rPr>
        <w:sectPr>
          <w:pgSz w:w="11907" w:h="16840"/>
          <w:pgMar w:top="1440" w:right="1531" w:bottom="1440" w:left="1928" w:header="851" w:footer="1304" w:gutter="0"/>
          <w:pgBorders>
            <w:top w:val="none" w:sz="0" w:space="0"/>
            <w:left w:val="none" w:sz="0" w:space="0"/>
            <w:bottom w:val="none" w:sz="0" w:space="0"/>
            <w:right w:val="none" w:sz="0" w:space="0"/>
          </w:pgBorders>
          <w:pgNumType w:fmt="decimal"/>
          <w:cols w:space="720" w:num="1"/>
          <w:docGrid w:type="linesAndChars" w:linePitch="312" w:charSpace="0"/>
        </w:sectPr>
      </w:pPr>
    </w:p>
    <w:p w14:paraId="3F82FA45">
      <w:pPr>
        <w:pStyle w:val="15"/>
        <w:shd w:val="clear"/>
        <w:spacing w:before="120" w:after="120" w:line="480" w:lineRule="auto"/>
        <w:jc w:val="both"/>
        <w:rPr>
          <w:rFonts w:hint="eastAsia" w:ascii="宋体" w:hAnsi="宋体" w:cs="宋体"/>
          <w:b/>
          <w:bCs/>
          <w:color w:val="000000"/>
          <w:sz w:val="24"/>
          <w:highlight w:val="none"/>
          <w:lang w:bidi="ar"/>
        </w:rPr>
      </w:pPr>
      <w:r>
        <w:rPr>
          <w:rFonts w:hint="eastAsia" w:ascii="宋体" w:hAnsi="宋体" w:cs="宋体"/>
          <w:b/>
          <w:bCs/>
          <w:color w:val="000000"/>
          <w:sz w:val="24"/>
          <w:highlight w:val="none"/>
          <w:lang w:bidi="ar"/>
        </w:rPr>
        <w:t>附件</w:t>
      </w:r>
      <w:r>
        <w:rPr>
          <w:rFonts w:hint="eastAsia" w:hAnsi="宋体" w:cs="宋体"/>
          <w:b/>
          <w:bCs/>
          <w:color w:val="000000"/>
          <w:sz w:val="24"/>
          <w:highlight w:val="none"/>
          <w:lang w:val="en-US" w:eastAsia="zh-CN" w:bidi="ar"/>
        </w:rPr>
        <w:t>6</w:t>
      </w:r>
      <w:r>
        <w:rPr>
          <w:rFonts w:hint="eastAsia" w:ascii="宋体" w:hAnsi="宋体" w:cs="宋体"/>
          <w:b/>
          <w:bCs/>
          <w:color w:val="000000"/>
          <w:sz w:val="24"/>
          <w:highlight w:val="none"/>
          <w:lang w:bidi="ar"/>
        </w:rPr>
        <w:t>：</w:t>
      </w:r>
    </w:p>
    <w:p w14:paraId="705CD7AC">
      <w:pPr>
        <w:pStyle w:val="4"/>
        <w:numPr>
          <w:ilvl w:val="0"/>
          <w:numId w:val="0"/>
        </w:numPr>
        <w:shd w:val="clear"/>
        <w:spacing w:line="400" w:lineRule="exact"/>
        <w:ind w:leftChars="0"/>
        <w:jc w:val="center"/>
        <w:rPr>
          <w:rFonts w:hint="eastAsia" w:ascii="仿宋_GB2312" w:hAnsi="Calibri" w:eastAsia="仿宋_GB2312"/>
          <w:color w:val="auto"/>
          <w:kern w:val="2"/>
          <w:sz w:val="32"/>
          <w:szCs w:val="24"/>
          <w:highlight w:val="none"/>
          <w:lang w:eastAsia="zh-CN"/>
        </w:rPr>
      </w:pPr>
      <w:bookmarkStart w:id="35" w:name="_Toc25777"/>
      <w:bookmarkStart w:id="36" w:name="_Toc17001"/>
      <w:bookmarkStart w:id="37" w:name="_Toc29027"/>
      <w:bookmarkStart w:id="38" w:name="_Toc10169"/>
      <w:r>
        <w:rPr>
          <w:rFonts w:hint="eastAsia" w:ascii="仿宋_GB2312" w:hAnsi="Calibri" w:eastAsia="仿宋_GB2312"/>
          <w:color w:val="auto"/>
          <w:kern w:val="2"/>
          <w:sz w:val="32"/>
          <w:szCs w:val="24"/>
          <w:highlight w:val="none"/>
          <w:lang w:eastAsia="zh-CN"/>
        </w:rPr>
        <w:t>技术、商务偏离表</w:t>
      </w:r>
      <w:bookmarkEnd w:id="35"/>
      <w:bookmarkEnd w:id="36"/>
      <w:bookmarkEnd w:id="37"/>
      <w:bookmarkEnd w:id="38"/>
    </w:p>
    <w:p w14:paraId="552AAD6E">
      <w:pPr>
        <w:shd w:val="clear"/>
        <w:autoSpaceDE w:val="0"/>
        <w:autoSpaceDN w:val="0"/>
        <w:adjustRightInd w:val="0"/>
        <w:spacing w:line="450" w:lineRule="exact"/>
        <w:ind w:firstLine="120" w:firstLineChars="50"/>
        <w:rPr>
          <w:rFonts w:hint="eastAsia" w:hAnsi="宋体"/>
          <w:color w:val="auto"/>
          <w:sz w:val="24"/>
          <w:highlight w:val="none"/>
        </w:rPr>
      </w:pPr>
      <w:r>
        <w:rPr>
          <w:rFonts w:hint="eastAsia" w:hAnsi="宋体"/>
          <w:color w:val="auto"/>
          <w:sz w:val="24"/>
          <w:highlight w:val="none"/>
        </w:rPr>
        <w:t xml:space="preserve">项目编号：  </w:t>
      </w:r>
    </w:p>
    <w:tbl>
      <w:tblPr>
        <w:tblStyle w:val="26"/>
        <w:tblW w:w="930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90"/>
        <w:gridCol w:w="759"/>
        <w:gridCol w:w="1189"/>
        <w:gridCol w:w="1978"/>
        <w:gridCol w:w="2130"/>
        <w:gridCol w:w="1468"/>
        <w:gridCol w:w="986"/>
      </w:tblGrid>
      <w:tr w14:paraId="48BDB0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1" w:hRule="atLeast"/>
          <w:jc w:val="center"/>
        </w:trPr>
        <w:tc>
          <w:tcPr>
            <w:tcW w:w="1549" w:type="dxa"/>
            <w:gridSpan w:val="2"/>
            <w:noWrap w:val="0"/>
            <w:vAlign w:val="center"/>
          </w:tcPr>
          <w:p w14:paraId="613585D4">
            <w:pPr>
              <w:shd w:val="clear"/>
              <w:autoSpaceDE w:val="0"/>
              <w:autoSpaceDN w:val="0"/>
              <w:adjustRightInd w:val="0"/>
              <w:jc w:val="center"/>
              <w:rPr>
                <w:rFonts w:hint="eastAsia" w:hAnsi="宋体"/>
                <w:color w:val="auto"/>
                <w:sz w:val="24"/>
                <w:highlight w:val="none"/>
              </w:rPr>
            </w:pPr>
            <w:r>
              <w:rPr>
                <w:rFonts w:hint="eastAsia" w:hAnsi="宋体"/>
                <w:color w:val="auto"/>
                <w:sz w:val="24"/>
                <w:highlight w:val="none"/>
              </w:rPr>
              <w:t>序号</w:t>
            </w:r>
          </w:p>
        </w:tc>
        <w:tc>
          <w:tcPr>
            <w:tcW w:w="1189" w:type="dxa"/>
            <w:noWrap w:val="0"/>
            <w:vAlign w:val="center"/>
          </w:tcPr>
          <w:p w14:paraId="25A74017">
            <w:pPr>
              <w:shd w:val="clear"/>
              <w:autoSpaceDE w:val="0"/>
              <w:autoSpaceDN w:val="0"/>
              <w:adjustRightInd w:val="0"/>
              <w:jc w:val="center"/>
              <w:rPr>
                <w:rFonts w:hint="eastAsia" w:hAnsi="宋体"/>
                <w:color w:val="auto"/>
                <w:sz w:val="24"/>
                <w:highlight w:val="none"/>
              </w:rPr>
            </w:pPr>
            <w:r>
              <w:rPr>
                <w:rFonts w:hint="eastAsia" w:hAnsi="宋体"/>
                <w:color w:val="auto"/>
                <w:sz w:val="24"/>
                <w:highlight w:val="none"/>
              </w:rPr>
              <w:t>名称</w:t>
            </w:r>
          </w:p>
        </w:tc>
        <w:tc>
          <w:tcPr>
            <w:tcW w:w="1978" w:type="dxa"/>
            <w:noWrap w:val="0"/>
            <w:vAlign w:val="center"/>
          </w:tcPr>
          <w:p w14:paraId="0EB9915C">
            <w:pPr>
              <w:shd w:val="clear"/>
              <w:autoSpaceDE w:val="0"/>
              <w:autoSpaceDN w:val="0"/>
              <w:adjustRightInd w:val="0"/>
              <w:ind w:left="-105" w:leftChars="-50" w:right="-100"/>
              <w:jc w:val="center"/>
              <w:rPr>
                <w:rFonts w:hint="eastAsia" w:hAnsi="宋体"/>
                <w:color w:val="auto"/>
                <w:spacing w:val="-12"/>
                <w:sz w:val="24"/>
                <w:highlight w:val="none"/>
              </w:rPr>
            </w:pPr>
            <w:r>
              <w:rPr>
                <w:rFonts w:hint="eastAsia" w:hAnsi="宋体"/>
                <w:color w:val="auto"/>
                <w:sz w:val="24"/>
                <w:highlight w:val="none"/>
                <w:lang w:eastAsia="zh-CN"/>
              </w:rPr>
              <w:t>采购</w:t>
            </w:r>
            <w:r>
              <w:rPr>
                <w:rFonts w:hint="eastAsia" w:hAnsi="宋体"/>
                <w:color w:val="auto"/>
                <w:sz w:val="24"/>
                <w:highlight w:val="none"/>
              </w:rPr>
              <w:t>文件要求</w:t>
            </w:r>
          </w:p>
        </w:tc>
        <w:tc>
          <w:tcPr>
            <w:tcW w:w="2130" w:type="dxa"/>
            <w:noWrap w:val="0"/>
            <w:vAlign w:val="center"/>
          </w:tcPr>
          <w:p w14:paraId="7E5ACCE1">
            <w:pPr>
              <w:shd w:val="clear"/>
              <w:autoSpaceDE w:val="0"/>
              <w:autoSpaceDN w:val="0"/>
              <w:adjustRightInd w:val="0"/>
              <w:jc w:val="center"/>
              <w:rPr>
                <w:rFonts w:hint="eastAsia" w:hAnsi="宋体"/>
                <w:color w:val="auto"/>
                <w:sz w:val="24"/>
                <w:highlight w:val="none"/>
              </w:rPr>
            </w:pPr>
            <w:r>
              <w:rPr>
                <w:rFonts w:hint="eastAsia" w:hAnsi="宋体"/>
                <w:color w:val="auto"/>
                <w:sz w:val="24"/>
                <w:highlight w:val="none"/>
                <w:lang w:val="en-US" w:eastAsia="zh-CN"/>
              </w:rPr>
              <w:t>磋商</w:t>
            </w:r>
            <w:r>
              <w:rPr>
                <w:rFonts w:hint="eastAsia" w:hAnsi="宋体"/>
                <w:color w:val="auto"/>
                <w:sz w:val="24"/>
                <w:highlight w:val="none"/>
              </w:rPr>
              <w:t>文件响应</w:t>
            </w:r>
          </w:p>
        </w:tc>
        <w:tc>
          <w:tcPr>
            <w:tcW w:w="1468" w:type="dxa"/>
            <w:noWrap w:val="0"/>
            <w:vAlign w:val="center"/>
          </w:tcPr>
          <w:p w14:paraId="1279C698">
            <w:pPr>
              <w:shd w:val="clear"/>
              <w:autoSpaceDE w:val="0"/>
              <w:autoSpaceDN w:val="0"/>
              <w:adjustRightInd w:val="0"/>
              <w:jc w:val="center"/>
              <w:rPr>
                <w:rFonts w:hint="eastAsia" w:hAnsi="宋体"/>
                <w:color w:val="auto"/>
                <w:sz w:val="24"/>
                <w:highlight w:val="none"/>
              </w:rPr>
            </w:pPr>
            <w:r>
              <w:rPr>
                <w:rFonts w:hint="eastAsia" w:hAnsi="宋体"/>
                <w:color w:val="auto"/>
                <w:sz w:val="24"/>
                <w:highlight w:val="none"/>
              </w:rPr>
              <w:t>偏离情况</w:t>
            </w:r>
          </w:p>
        </w:tc>
        <w:tc>
          <w:tcPr>
            <w:tcW w:w="986" w:type="dxa"/>
            <w:noWrap w:val="0"/>
            <w:vAlign w:val="center"/>
          </w:tcPr>
          <w:p w14:paraId="54C02E4F">
            <w:pPr>
              <w:shd w:val="clear"/>
              <w:autoSpaceDE w:val="0"/>
              <w:autoSpaceDN w:val="0"/>
              <w:adjustRightInd w:val="0"/>
              <w:jc w:val="center"/>
              <w:rPr>
                <w:rFonts w:hint="eastAsia" w:hAnsi="宋体"/>
                <w:color w:val="auto"/>
                <w:sz w:val="24"/>
                <w:highlight w:val="none"/>
              </w:rPr>
            </w:pPr>
            <w:r>
              <w:rPr>
                <w:rFonts w:hint="eastAsia" w:hAnsi="宋体"/>
                <w:color w:val="auto"/>
                <w:sz w:val="24"/>
                <w:highlight w:val="none"/>
              </w:rPr>
              <w:t>说明</w:t>
            </w:r>
          </w:p>
        </w:tc>
      </w:tr>
      <w:tr w14:paraId="059646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9" w:hRule="atLeast"/>
          <w:jc w:val="center"/>
        </w:trPr>
        <w:tc>
          <w:tcPr>
            <w:tcW w:w="790" w:type="dxa"/>
            <w:vMerge w:val="restart"/>
            <w:noWrap w:val="0"/>
            <w:vAlign w:val="center"/>
          </w:tcPr>
          <w:p w14:paraId="670AF0E3">
            <w:pPr>
              <w:shd w:val="clear"/>
              <w:autoSpaceDE w:val="0"/>
              <w:autoSpaceDN w:val="0"/>
              <w:adjustRightInd w:val="0"/>
              <w:jc w:val="center"/>
              <w:rPr>
                <w:rFonts w:hint="eastAsia" w:hAnsi="宋体"/>
                <w:color w:val="auto"/>
                <w:sz w:val="24"/>
                <w:highlight w:val="none"/>
              </w:rPr>
            </w:pPr>
            <w:r>
              <w:rPr>
                <w:rFonts w:hint="eastAsia" w:hAnsi="宋体"/>
                <w:color w:val="auto"/>
                <w:sz w:val="24"/>
                <w:highlight w:val="none"/>
              </w:rPr>
              <w:t>商务偏离</w:t>
            </w:r>
          </w:p>
        </w:tc>
        <w:tc>
          <w:tcPr>
            <w:tcW w:w="759" w:type="dxa"/>
            <w:noWrap w:val="0"/>
            <w:vAlign w:val="center"/>
          </w:tcPr>
          <w:p w14:paraId="74144CFB">
            <w:pPr>
              <w:pStyle w:val="15"/>
              <w:shd w:val="clear"/>
              <w:spacing w:line="300" w:lineRule="exact"/>
              <w:jc w:val="center"/>
              <w:rPr>
                <w:rFonts w:hAnsi="宋体"/>
                <w:color w:val="auto"/>
                <w:sz w:val="24"/>
                <w:highlight w:val="none"/>
              </w:rPr>
            </w:pPr>
            <w:r>
              <w:rPr>
                <w:rFonts w:hAnsi="宋体"/>
                <w:color w:val="auto"/>
                <w:sz w:val="24"/>
                <w:highlight w:val="none"/>
              </w:rPr>
              <w:t>1</w:t>
            </w:r>
          </w:p>
        </w:tc>
        <w:tc>
          <w:tcPr>
            <w:tcW w:w="1189" w:type="dxa"/>
            <w:noWrap w:val="0"/>
            <w:vAlign w:val="center"/>
          </w:tcPr>
          <w:p w14:paraId="4349E609">
            <w:pPr>
              <w:shd w:val="clear"/>
              <w:autoSpaceDE w:val="0"/>
              <w:autoSpaceDN w:val="0"/>
              <w:adjustRightInd w:val="0"/>
              <w:jc w:val="center"/>
              <w:rPr>
                <w:rFonts w:hint="eastAsia" w:hAnsi="宋体"/>
                <w:color w:val="auto"/>
                <w:sz w:val="24"/>
                <w:highlight w:val="none"/>
              </w:rPr>
            </w:pPr>
          </w:p>
        </w:tc>
        <w:tc>
          <w:tcPr>
            <w:tcW w:w="1978" w:type="dxa"/>
            <w:noWrap w:val="0"/>
            <w:vAlign w:val="center"/>
          </w:tcPr>
          <w:p w14:paraId="4B2F8DF3">
            <w:pPr>
              <w:shd w:val="clear"/>
              <w:autoSpaceDE w:val="0"/>
              <w:autoSpaceDN w:val="0"/>
              <w:adjustRightInd w:val="0"/>
              <w:jc w:val="center"/>
              <w:rPr>
                <w:rFonts w:hint="eastAsia" w:hAnsi="宋体"/>
                <w:color w:val="auto"/>
                <w:sz w:val="24"/>
                <w:highlight w:val="none"/>
              </w:rPr>
            </w:pPr>
          </w:p>
        </w:tc>
        <w:tc>
          <w:tcPr>
            <w:tcW w:w="2130" w:type="dxa"/>
            <w:noWrap w:val="0"/>
            <w:vAlign w:val="center"/>
          </w:tcPr>
          <w:p w14:paraId="4A08CB18">
            <w:pPr>
              <w:shd w:val="clear"/>
              <w:autoSpaceDE w:val="0"/>
              <w:autoSpaceDN w:val="0"/>
              <w:adjustRightInd w:val="0"/>
              <w:jc w:val="center"/>
              <w:rPr>
                <w:rFonts w:hint="eastAsia" w:hAnsi="宋体"/>
                <w:color w:val="auto"/>
                <w:sz w:val="24"/>
                <w:highlight w:val="none"/>
              </w:rPr>
            </w:pPr>
          </w:p>
        </w:tc>
        <w:tc>
          <w:tcPr>
            <w:tcW w:w="1468" w:type="dxa"/>
            <w:noWrap w:val="0"/>
            <w:vAlign w:val="center"/>
          </w:tcPr>
          <w:p w14:paraId="55E02262">
            <w:pPr>
              <w:shd w:val="clear"/>
              <w:autoSpaceDE w:val="0"/>
              <w:autoSpaceDN w:val="0"/>
              <w:adjustRightInd w:val="0"/>
              <w:jc w:val="center"/>
              <w:rPr>
                <w:rFonts w:hint="eastAsia" w:hAnsi="宋体"/>
                <w:color w:val="auto"/>
                <w:sz w:val="24"/>
                <w:highlight w:val="none"/>
              </w:rPr>
            </w:pPr>
          </w:p>
        </w:tc>
        <w:tc>
          <w:tcPr>
            <w:tcW w:w="986" w:type="dxa"/>
            <w:noWrap w:val="0"/>
            <w:vAlign w:val="center"/>
          </w:tcPr>
          <w:p w14:paraId="1C9D1E0B">
            <w:pPr>
              <w:shd w:val="clear"/>
              <w:autoSpaceDE w:val="0"/>
              <w:autoSpaceDN w:val="0"/>
              <w:adjustRightInd w:val="0"/>
              <w:jc w:val="center"/>
              <w:rPr>
                <w:rFonts w:hint="eastAsia" w:hAnsi="宋体"/>
                <w:color w:val="auto"/>
                <w:sz w:val="24"/>
                <w:highlight w:val="none"/>
              </w:rPr>
            </w:pPr>
          </w:p>
        </w:tc>
      </w:tr>
      <w:tr w14:paraId="773629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96" w:hRule="atLeast"/>
          <w:jc w:val="center"/>
        </w:trPr>
        <w:tc>
          <w:tcPr>
            <w:tcW w:w="790" w:type="dxa"/>
            <w:vMerge w:val="continue"/>
            <w:noWrap w:val="0"/>
            <w:vAlign w:val="center"/>
          </w:tcPr>
          <w:p w14:paraId="6F079319">
            <w:pPr>
              <w:shd w:val="clear"/>
              <w:autoSpaceDE w:val="0"/>
              <w:autoSpaceDN w:val="0"/>
              <w:adjustRightInd w:val="0"/>
              <w:jc w:val="center"/>
              <w:rPr>
                <w:rFonts w:hint="eastAsia" w:hAnsi="宋体"/>
                <w:color w:val="auto"/>
                <w:sz w:val="24"/>
                <w:highlight w:val="none"/>
              </w:rPr>
            </w:pPr>
          </w:p>
        </w:tc>
        <w:tc>
          <w:tcPr>
            <w:tcW w:w="759" w:type="dxa"/>
            <w:noWrap w:val="0"/>
            <w:vAlign w:val="center"/>
          </w:tcPr>
          <w:p w14:paraId="48138DF2">
            <w:pPr>
              <w:pStyle w:val="15"/>
              <w:shd w:val="clear"/>
              <w:spacing w:line="300" w:lineRule="exact"/>
              <w:jc w:val="center"/>
              <w:rPr>
                <w:rFonts w:hAnsi="宋体"/>
                <w:color w:val="auto"/>
                <w:sz w:val="24"/>
                <w:highlight w:val="none"/>
              </w:rPr>
            </w:pPr>
            <w:r>
              <w:rPr>
                <w:rFonts w:hAnsi="宋体"/>
                <w:color w:val="auto"/>
                <w:sz w:val="24"/>
                <w:highlight w:val="none"/>
              </w:rPr>
              <w:t>2</w:t>
            </w:r>
          </w:p>
        </w:tc>
        <w:tc>
          <w:tcPr>
            <w:tcW w:w="1189" w:type="dxa"/>
            <w:noWrap w:val="0"/>
            <w:vAlign w:val="center"/>
          </w:tcPr>
          <w:p w14:paraId="0BE82090">
            <w:pPr>
              <w:shd w:val="clear"/>
              <w:autoSpaceDE w:val="0"/>
              <w:autoSpaceDN w:val="0"/>
              <w:adjustRightInd w:val="0"/>
              <w:jc w:val="center"/>
              <w:rPr>
                <w:rFonts w:hint="eastAsia" w:hAnsi="宋体"/>
                <w:color w:val="auto"/>
                <w:sz w:val="24"/>
                <w:highlight w:val="none"/>
              </w:rPr>
            </w:pPr>
          </w:p>
        </w:tc>
        <w:tc>
          <w:tcPr>
            <w:tcW w:w="1978" w:type="dxa"/>
            <w:noWrap w:val="0"/>
            <w:vAlign w:val="center"/>
          </w:tcPr>
          <w:p w14:paraId="1FD4ACC6">
            <w:pPr>
              <w:shd w:val="clear"/>
              <w:autoSpaceDE w:val="0"/>
              <w:autoSpaceDN w:val="0"/>
              <w:adjustRightInd w:val="0"/>
              <w:jc w:val="center"/>
              <w:rPr>
                <w:rFonts w:hint="eastAsia" w:hAnsi="宋体"/>
                <w:color w:val="auto"/>
                <w:sz w:val="24"/>
                <w:highlight w:val="none"/>
              </w:rPr>
            </w:pPr>
          </w:p>
        </w:tc>
        <w:tc>
          <w:tcPr>
            <w:tcW w:w="2130" w:type="dxa"/>
            <w:noWrap w:val="0"/>
            <w:vAlign w:val="center"/>
          </w:tcPr>
          <w:p w14:paraId="5255610F">
            <w:pPr>
              <w:shd w:val="clear"/>
              <w:autoSpaceDE w:val="0"/>
              <w:autoSpaceDN w:val="0"/>
              <w:adjustRightInd w:val="0"/>
              <w:jc w:val="center"/>
              <w:rPr>
                <w:rFonts w:hint="eastAsia" w:hAnsi="宋体"/>
                <w:color w:val="auto"/>
                <w:sz w:val="24"/>
                <w:highlight w:val="none"/>
              </w:rPr>
            </w:pPr>
          </w:p>
        </w:tc>
        <w:tc>
          <w:tcPr>
            <w:tcW w:w="1468" w:type="dxa"/>
            <w:noWrap w:val="0"/>
            <w:vAlign w:val="center"/>
          </w:tcPr>
          <w:p w14:paraId="7A8A7183">
            <w:pPr>
              <w:shd w:val="clear"/>
              <w:autoSpaceDE w:val="0"/>
              <w:autoSpaceDN w:val="0"/>
              <w:adjustRightInd w:val="0"/>
              <w:jc w:val="center"/>
              <w:rPr>
                <w:rFonts w:hint="eastAsia" w:hAnsi="宋体"/>
                <w:color w:val="auto"/>
                <w:sz w:val="24"/>
                <w:highlight w:val="none"/>
              </w:rPr>
            </w:pPr>
          </w:p>
        </w:tc>
        <w:tc>
          <w:tcPr>
            <w:tcW w:w="986" w:type="dxa"/>
            <w:noWrap w:val="0"/>
            <w:vAlign w:val="center"/>
          </w:tcPr>
          <w:p w14:paraId="2EF10E51">
            <w:pPr>
              <w:shd w:val="clear"/>
              <w:autoSpaceDE w:val="0"/>
              <w:autoSpaceDN w:val="0"/>
              <w:adjustRightInd w:val="0"/>
              <w:jc w:val="center"/>
              <w:rPr>
                <w:rFonts w:hint="eastAsia" w:hAnsi="宋体"/>
                <w:color w:val="auto"/>
                <w:sz w:val="24"/>
                <w:highlight w:val="none"/>
              </w:rPr>
            </w:pPr>
          </w:p>
        </w:tc>
      </w:tr>
      <w:tr w14:paraId="65BA75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8" w:hRule="atLeast"/>
          <w:jc w:val="center"/>
        </w:trPr>
        <w:tc>
          <w:tcPr>
            <w:tcW w:w="790" w:type="dxa"/>
            <w:vMerge w:val="continue"/>
            <w:noWrap w:val="0"/>
            <w:vAlign w:val="center"/>
          </w:tcPr>
          <w:p w14:paraId="730578D8">
            <w:pPr>
              <w:shd w:val="clear"/>
              <w:autoSpaceDE w:val="0"/>
              <w:autoSpaceDN w:val="0"/>
              <w:adjustRightInd w:val="0"/>
              <w:jc w:val="center"/>
              <w:rPr>
                <w:rFonts w:hint="eastAsia" w:hAnsi="宋体"/>
                <w:color w:val="auto"/>
                <w:sz w:val="24"/>
                <w:highlight w:val="none"/>
              </w:rPr>
            </w:pPr>
          </w:p>
        </w:tc>
        <w:tc>
          <w:tcPr>
            <w:tcW w:w="759" w:type="dxa"/>
            <w:noWrap w:val="0"/>
            <w:vAlign w:val="center"/>
          </w:tcPr>
          <w:p w14:paraId="463E83FB">
            <w:pPr>
              <w:pStyle w:val="15"/>
              <w:shd w:val="clear"/>
              <w:spacing w:line="300" w:lineRule="exact"/>
              <w:jc w:val="center"/>
              <w:rPr>
                <w:rFonts w:hAnsi="宋体"/>
                <w:color w:val="auto"/>
                <w:sz w:val="24"/>
                <w:highlight w:val="none"/>
              </w:rPr>
            </w:pPr>
            <w:r>
              <w:rPr>
                <w:rFonts w:hAnsi="宋体"/>
                <w:color w:val="auto"/>
                <w:sz w:val="24"/>
                <w:highlight w:val="none"/>
              </w:rPr>
              <w:t>3</w:t>
            </w:r>
          </w:p>
        </w:tc>
        <w:tc>
          <w:tcPr>
            <w:tcW w:w="1189" w:type="dxa"/>
            <w:noWrap w:val="0"/>
            <w:vAlign w:val="center"/>
          </w:tcPr>
          <w:p w14:paraId="1F47B21B">
            <w:pPr>
              <w:shd w:val="clear"/>
              <w:autoSpaceDE w:val="0"/>
              <w:autoSpaceDN w:val="0"/>
              <w:adjustRightInd w:val="0"/>
              <w:jc w:val="center"/>
              <w:rPr>
                <w:rFonts w:hint="eastAsia" w:hAnsi="宋体"/>
                <w:color w:val="auto"/>
                <w:sz w:val="24"/>
                <w:highlight w:val="none"/>
              </w:rPr>
            </w:pPr>
          </w:p>
        </w:tc>
        <w:tc>
          <w:tcPr>
            <w:tcW w:w="1978" w:type="dxa"/>
            <w:noWrap w:val="0"/>
            <w:vAlign w:val="center"/>
          </w:tcPr>
          <w:p w14:paraId="54C45CAF">
            <w:pPr>
              <w:shd w:val="clear"/>
              <w:autoSpaceDE w:val="0"/>
              <w:autoSpaceDN w:val="0"/>
              <w:adjustRightInd w:val="0"/>
              <w:jc w:val="center"/>
              <w:rPr>
                <w:rFonts w:hint="eastAsia" w:hAnsi="宋体"/>
                <w:color w:val="auto"/>
                <w:sz w:val="24"/>
                <w:highlight w:val="none"/>
              </w:rPr>
            </w:pPr>
          </w:p>
        </w:tc>
        <w:tc>
          <w:tcPr>
            <w:tcW w:w="2130" w:type="dxa"/>
            <w:noWrap w:val="0"/>
            <w:vAlign w:val="center"/>
          </w:tcPr>
          <w:p w14:paraId="2DA038DA">
            <w:pPr>
              <w:shd w:val="clear"/>
              <w:autoSpaceDE w:val="0"/>
              <w:autoSpaceDN w:val="0"/>
              <w:adjustRightInd w:val="0"/>
              <w:jc w:val="center"/>
              <w:rPr>
                <w:rFonts w:hint="eastAsia" w:hAnsi="宋体"/>
                <w:color w:val="auto"/>
                <w:sz w:val="24"/>
                <w:highlight w:val="none"/>
              </w:rPr>
            </w:pPr>
          </w:p>
        </w:tc>
        <w:tc>
          <w:tcPr>
            <w:tcW w:w="1468" w:type="dxa"/>
            <w:noWrap w:val="0"/>
            <w:vAlign w:val="center"/>
          </w:tcPr>
          <w:p w14:paraId="0A7106FE">
            <w:pPr>
              <w:shd w:val="clear"/>
              <w:autoSpaceDE w:val="0"/>
              <w:autoSpaceDN w:val="0"/>
              <w:adjustRightInd w:val="0"/>
              <w:jc w:val="center"/>
              <w:rPr>
                <w:rFonts w:hint="eastAsia" w:hAnsi="宋体"/>
                <w:color w:val="auto"/>
                <w:sz w:val="24"/>
                <w:highlight w:val="none"/>
              </w:rPr>
            </w:pPr>
          </w:p>
        </w:tc>
        <w:tc>
          <w:tcPr>
            <w:tcW w:w="986" w:type="dxa"/>
            <w:noWrap w:val="0"/>
            <w:vAlign w:val="center"/>
          </w:tcPr>
          <w:p w14:paraId="1A2D811A">
            <w:pPr>
              <w:shd w:val="clear"/>
              <w:autoSpaceDE w:val="0"/>
              <w:autoSpaceDN w:val="0"/>
              <w:adjustRightInd w:val="0"/>
              <w:jc w:val="center"/>
              <w:rPr>
                <w:rFonts w:hint="eastAsia" w:hAnsi="宋体"/>
                <w:color w:val="auto"/>
                <w:sz w:val="24"/>
                <w:highlight w:val="none"/>
              </w:rPr>
            </w:pPr>
          </w:p>
        </w:tc>
      </w:tr>
      <w:tr w14:paraId="327199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5" w:hRule="atLeast"/>
          <w:jc w:val="center"/>
        </w:trPr>
        <w:tc>
          <w:tcPr>
            <w:tcW w:w="790" w:type="dxa"/>
            <w:vMerge w:val="continue"/>
            <w:noWrap w:val="0"/>
            <w:vAlign w:val="center"/>
          </w:tcPr>
          <w:p w14:paraId="0543ED8F">
            <w:pPr>
              <w:shd w:val="clear"/>
              <w:autoSpaceDE w:val="0"/>
              <w:autoSpaceDN w:val="0"/>
              <w:adjustRightInd w:val="0"/>
              <w:jc w:val="center"/>
              <w:rPr>
                <w:rFonts w:hint="eastAsia" w:hAnsi="宋体"/>
                <w:color w:val="auto"/>
                <w:sz w:val="24"/>
                <w:highlight w:val="none"/>
              </w:rPr>
            </w:pPr>
          </w:p>
        </w:tc>
        <w:tc>
          <w:tcPr>
            <w:tcW w:w="759" w:type="dxa"/>
            <w:noWrap w:val="0"/>
            <w:vAlign w:val="center"/>
          </w:tcPr>
          <w:p w14:paraId="79997C69">
            <w:pPr>
              <w:shd w:val="clear"/>
              <w:autoSpaceDE w:val="0"/>
              <w:autoSpaceDN w:val="0"/>
              <w:adjustRightInd w:val="0"/>
              <w:jc w:val="center"/>
              <w:rPr>
                <w:rFonts w:hint="eastAsia" w:hAnsi="宋体"/>
                <w:color w:val="auto"/>
                <w:sz w:val="24"/>
                <w:highlight w:val="none"/>
              </w:rPr>
            </w:pPr>
            <w:r>
              <w:rPr>
                <w:rFonts w:hint="eastAsia" w:hAnsi="宋体"/>
                <w:color w:val="auto"/>
                <w:sz w:val="24"/>
                <w:highlight w:val="none"/>
              </w:rPr>
              <w:t>…</w:t>
            </w:r>
          </w:p>
        </w:tc>
        <w:tc>
          <w:tcPr>
            <w:tcW w:w="1189" w:type="dxa"/>
            <w:noWrap w:val="0"/>
            <w:vAlign w:val="center"/>
          </w:tcPr>
          <w:p w14:paraId="04BB476F">
            <w:pPr>
              <w:shd w:val="clear"/>
              <w:autoSpaceDE w:val="0"/>
              <w:autoSpaceDN w:val="0"/>
              <w:adjustRightInd w:val="0"/>
              <w:jc w:val="center"/>
              <w:rPr>
                <w:rFonts w:hint="eastAsia" w:hAnsi="宋体"/>
                <w:color w:val="auto"/>
                <w:sz w:val="24"/>
                <w:highlight w:val="none"/>
              </w:rPr>
            </w:pPr>
          </w:p>
        </w:tc>
        <w:tc>
          <w:tcPr>
            <w:tcW w:w="1978" w:type="dxa"/>
            <w:noWrap w:val="0"/>
            <w:vAlign w:val="center"/>
          </w:tcPr>
          <w:p w14:paraId="0F243797">
            <w:pPr>
              <w:shd w:val="clear"/>
              <w:autoSpaceDE w:val="0"/>
              <w:autoSpaceDN w:val="0"/>
              <w:adjustRightInd w:val="0"/>
              <w:jc w:val="center"/>
              <w:rPr>
                <w:rFonts w:hint="eastAsia" w:hAnsi="宋体"/>
                <w:color w:val="auto"/>
                <w:sz w:val="24"/>
                <w:highlight w:val="none"/>
              </w:rPr>
            </w:pPr>
          </w:p>
        </w:tc>
        <w:tc>
          <w:tcPr>
            <w:tcW w:w="2130" w:type="dxa"/>
            <w:noWrap w:val="0"/>
            <w:vAlign w:val="center"/>
          </w:tcPr>
          <w:p w14:paraId="2CAD9ED1">
            <w:pPr>
              <w:shd w:val="clear"/>
              <w:autoSpaceDE w:val="0"/>
              <w:autoSpaceDN w:val="0"/>
              <w:adjustRightInd w:val="0"/>
              <w:jc w:val="center"/>
              <w:rPr>
                <w:rFonts w:hint="eastAsia" w:hAnsi="宋体"/>
                <w:color w:val="auto"/>
                <w:sz w:val="24"/>
                <w:highlight w:val="none"/>
              </w:rPr>
            </w:pPr>
          </w:p>
        </w:tc>
        <w:tc>
          <w:tcPr>
            <w:tcW w:w="1468" w:type="dxa"/>
            <w:noWrap w:val="0"/>
            <w:vAlign w:val="center"/>
          </w:tcPr>
          <w:p w14:paraId="36CB7DCB">
            <w:pPr>
              <w:shd w:val="clear"/>
              <w:autoSpaceDE w:val="0"/>
              <w:autoSpaceDN w:val="0"/>
              <w:adjustRightInd w:val="0"/>
              <w:jc w:val="center"/>
              <w:rPr>
                <w:rFonts w:hint="eastAsia" w:hAnsi="宋体"/>
                <w:color w:val="auto"/>
                <w:sz w:val="24"/>
                <w:highlight w:val="none"/>
              </w:rPr>
            </w:pPr>
          </w:p>
        </w:tc>
        <w:tc>
          <w:tcPr>
            <w:tcW w:w="986" w:type="dxa"/>
            <w:noWrap w:val="0"/>
            <w:vAlign w:val="center"/>
          </w:tcPr>
          <w:p w14:paraId="402918AC">
            <w:pPr>
              <w:shd w:val="clear"/>
              <w:autoSpaceDE w:val="0"/>
              <w:autoSpaceDN w:val="0"/>
              <w:adjustRightInd w:val="0"/>
              <w:jc w:val="center"/>
              <w:rPr>
                <w:rFonts w:hint="eastAsia" w:hAnsi="宋体"/>
                <w:color w:val="auto"/>
                <w:sz w:val="24"/>
                <w:highlight w:val="none"/>
              </w:rPr>
            </w:pPr>
          </w:p>
        </w:tc>
      </w:tr>
      <w:tr w14:paraId="56DD55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5" w:hRule="atLeast"/>
          <w:jc w:val="center"/>
        </w:trPr>
        <w:tc>
          <w:tcPr>
            <w:tcW w:w="790" w:type="dxa"/>
            <w:vMerge w:val="restart"/>
            <w:noWrap w:val="0"/>
            <w:vAlign w:val="center"/>
          </w:tcPr>
          <w:p w14:paraId="20E8B05A">
            <w:pPr>
              <w:shd w:val="clear"/>
              <w:autoSpaceDE w:val="0"/>
              <w:autoSpaceDN w:val="0"/>
              <w:adjustRightInd w:val="0"/>
              <w:jc w:val="center"/>
              <w:rPr>
                <w:rFonts w:hint="eastAsia" w:hAnsi="宋体"/>
                <w:color w:val="auto"/>
                <w:sz w:val="24"/>
                <w:highlight w:val="none"/>
              </w:rPr>
            </w:pPr>
            <w:r>
              <w:rPr>
                <w:rFonts w:hint="eastAsia" w:hAnsi="宋体"/>
                <w:color w:val="auto"/>
                <w:sz w:val="24"/>
                <w:highlight w:val="none"/>
                <w:lang w:val="en-US" w:eastAsia="zh-CN"/>
              </w:rPr>
              <w:t>技术</w:t>
            </w:r>
            <w:r>
              <w:rPr>
                <w:rFonts w:hint="eastAsia" w:hAnsi="宋体"/>
                <w:color w:val="auto"/>
                <w:sz w:val="24"/>
                <w:highlight w:val="none"/>
              </w:rPr>
              <w:t>偏离</w:t>
            </w:r>
          </w:p>
        </w:tc>
        <w:tc>
          <w:tcPr>
            <w:tcW w:w="759" w:type="dxa"/>
            <w:noWrap w:val="0"/>
            <w:vAlign w:val="center"/>
          </w:tcPr>
          <w:p w14:paraId="3C0CC814">
            <w:pPr>
              <w:pStyle w:val="15"/>
              <w:shd w:val="clear"/>
              <w:spacing w:line="300" w:lineRule="exact"/>
              <w:jc w:val="center"/>
              <w:rPr>
                <w:rFonts w:hint="eastAsia" w:hAnsi="宋体"/>
                <w:color w:val="auto"/>
                <w:sz w:val="24"/>
                <w:highlight w:val="none"/>
              </w:rPr>
            </w:pPr>
            <w:r>
              <w:rPr>
                <w:rFonts w:hAnsi="宋体"/>
                <w:color w:val="auto"/>
                <w:sz w:val="24"/>
                <w:highlight w:val="none"/>
              </w:rPr>
              <w:t>1</w:t>
            </w:r>
          </w:p>
        </w:tc>
        <w:tc>
          <w:tcPr>
            <w:tcW w:w="1189" w:type="dxa"/>
            <w:noWrap w:val="0"/>
            <w:vAlign w:val="center"/>
          </w:tcPr>
          <w:p w14:paraId="73D02097">
            <w:pPr>
              <w:shd w:val="clear"/>
              <w:autoSpaceDE w:val="0"/>
              <w:autoSpaceDN w:val="0"/>
              <w:adjustRightInd w:val="0"/>
              <w:jc w:val="center"/>
              <w:rPr>
                <w:rFonts w:hint="eastAsia" w:hAnsi="宋体"/>
                <w:color w:val="auto"/>
                <w:sz w:val="24"/>
                <w:highlight w:val="none"/>
              </w:rPr>
            </w:pPr>
          </w:p>
        </w:tc>
        <w:tc>
          <w:tcPr>
            <w:tcW w:w="1978" w:type="dxa"/>
            <w:noWrap w:val="0"/>
            <w:vAlign w:val="center"/>
          </w:tcPr>
          <w:p w14:paraId="79BB5D61">
            <w:pPr>
              <w:shd w:val="clear"/>
              <w:autoSpaceDE w:val="0"/>
              <w:autoSpaceDN w:val="0"/>
              <w:adjustRightInd w:val="0"/>
              <w:jc w:val="center"/>
              <w:rPr>
                <w:rFonts w:hint="eastAsia" w:hAnsi="宋体"/>
                <w:color w:val="auto"/>
                <w:sz w:val="24"/>
                <w:highlight w:val="none"/>
              </w:rPr>
            </w:pPr>
          </w:p>
        </w:tc>
        <w:tc>
          <w:tcPr>
            <w:tcW w:w="2130" w:type="dxa"/>
            <w:noWrap w:val="0"/>
            <w:vAlign w:val="center"/>
          </w:tcPr>
          <w:p w14:paraId="2EDE63CF">
            <w:pPr>
              <w:shd w:val="clear"/>
              <w:autoSpaceDE w:val="0"/>
              <w:autoSpaceDN w:val="0"/>
              <w:adjustRightInd w:val="0"/>
              <w:jc w:val="center"/>
              <w:rPr>
                <w:rFonts w:hint="eastAsia" w:hAnsi="宋体"/>
                <w:color w:val="auto"/>
                <w:sz w:val="24"/>
                <w:highlight w:val="none"/>
              </w:rPr>
            </w:pPr>
          </w:p>
        </w:tc>
        <w:tc>
          <w:tcPr>
            <w:tcW w:w="1468" w:type="dxa"/>
            <w:noWrap w:val="0"/>
            <w:vAlign w:val="center"/>
          </w:tcPr>
          <w:p w14:paraId="3F6938AE">
            <w:pPr>
              <w:shd w:val="clear"/>
              <w:autoSpaceDE w:val="0"/>
              <w:autoSpaceDN w:val="0"/>
              <w:adjustRightInd w:val="0"/>
              <w:jc w:val="center"/>
              <w:rPr>
                <w:rFonts w:hint="eastAsia" w:hAnsi="宋体"/>
                <w:color w:val="auto"/>
                <w:sz w:val="24"/>
                <w:highlight w:val="none"/>
              </w:rPr>
            </w:pPr>
          </w:p>
        </w:tc>
        <w:tc>
          <w:tcPr>
            <w:tcW w:w="986" w:type="dxa"/>
            <w:noWrap w:val="0"/>
            <w:vAlign w:val="center"/>
          </w:tcPr>
          <w:p w14:paraId="197922A1">
            <w:pPr>
              <w:shd w:val="clear"/>
              <w:autoSpaceDE w:val="0"/>
              <w:autoSpaceDN w:val="0"/>
              <w:adjustRightInd w:val="0"/>
              <w:jc w:val="center"/>
              <w:rPr>
                <w:rFonts w:hint="eastAsia" w:hAnsi="宋体"/>
                <w:color w:val="auto"/>
                <w:sz w:val="24"/>
                <w:highlight w:val="none"/>
              </w:rPr>
            </w:pPr>
          </w:p>
        </w:tc>
      </w:tr>
      <w:tr w14:paraId="25D4BF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5" w:hRule="atLeast"/>
          <w:jc w:val="center"/>
        </w:trPr>
        <w:tc>
          <w:tcPr>
            <w:tcW w:w="790" w:type="dxa"/>
            <w:vMerge w:val="continue"/>
            <w:noWrap w:val="0"/>
            <w:vAlign w:val="center"/>
          </w:tcPr>
          <w:p w14:paraId="212FB981">
            <w:pPr>
              <w:shd w:val="clear"/>
              <w:autoSpaceDE w:val="0"/>
              <w:autoSpaceDN w:val="0"/>
              <w:adjustRightInd w:val="0"/>
              <w:jc w:val="center"/>
              <w:rPr>
                <w:rFonts w:hint="eastAsia" w:hAnsi="宋体"/>
                <w:color w:val="auto"/>
                <w:sz w:val="24"/>
                <w:highlight w:val="none"/>
              </w:rPr>
            </w:pPr>
          </w:p>
        </w:tc>
        <w:tc>
          <w:tcPr>
            <w:tcW w:w="759" w:type="dxa"/>
            <w:noWrap w:val="0"/>
            <w:vAlign w:val="center"/>
          </w:tcPr>
          <w:p w14:paraId="50FAD9A3">
            <w:pPr>
              <w:pStyle w:val="15"/>
              <w:shd w:val="clear"/>
              <w:spacing w:line="300" w:lineRule="exact"/>
              <w:jc w:val="center"/>
              <w:rPr>
                <w:rFonts w:hint="eastAsia" w:hAnsi="宋体"/>
                <w:color w:val="auto"/>
                <w:sz w:val="24"/>
                <w:highlight w:val="none"/>
              </w:rPr>
            </w:pPr>
            <w:r>
              <w:rPr>
                <w:rFonts w:hAnsi="宋体"/>
                <w:color w:val="auto"/>
                <w:sz w:val="24"/>
                <w:highlight w:val="none"/>
              </w:rPr>
              <w:t>2</w:t>
            </w:r>
          </w:p>
        </w:tc>
        <w:tc>
          <w:tcPr>
            <w:tcW w:w="1189" w:type="dxa"/>
            <w:noWrap w:val="0"/>
            <w:vAlign w:val="center"/>
          </w:tcPr>
          <w:p w14:paraId="42DC8AF3">
            <w:pPr>
              <w:shd w:val="clear"/>
              <w:autoSpaceDE w:val="0"/>
              <w:autoSpaceDN w:val="0"/>
              <w:adjustRightInd w:val="0"/>
              <w:jc w:val="center"/>
              <w:rPr>
                <w:rFonts w:hint="eastAsia" w:hAnsi="宋体"/>
                <w:color w:val="auto"/>
                <w:sz w:val="24"/>
                <w:highlight w:val="none"/>
              </w:rPr>
            </w:pPr>
          </w:p>
        </w:tc>
        <w:tc>
          <w:tcPr>
            <w:tcW w:w="1978" w:type="dxa"/>
            <w:noWrap w:val="0"/>
            <w:vAlign w:val="center"/>
          </w:tcPr>
          <w:p w14:paraId="2BBF6210">
            <w:pPr>
              <w:shd w:val="clear"/>
              <w:autoSpaceDE w:val="0"/>
              <w:autoSpaceDN w:val="0"/>
              <w:adjustRightInd w:val="0"/>
              <w:jc w:val="center"/>
              <w:rPr>
                <w:rFonts w:hint="eastAsia" w:hAnsi="宋体"/>
                <w:color w:val="auto"/>
                <w:sz w:val="24"/>
                <w:highlight w:val="none"/>
              </w:rPr>
            </w:pPr>
          </w:p>
        </w:tc>
        <w:tc>
          <w:tcPr>
            <w:tcW w:w="2130" w:type="dxa"/>
            <w:noWrap w:val="0"/>
            <w:vAlign w:val="center"/>
          </w:tcPr>
          <w:p w14:paraId="602D16D5">
            <w:pPr>
              <w:shd w:val="clear"/>
              <w:autoSpaceDE w:val="0"/>
              <w:autoSpaceDN w:val="0"/>
              <w:adjustRightInd w:val="0"/>
              <w:jc w:val="center"/>
              <w:rPr>
                <w:rFonts w:hint="eastAsia" w:hAnsi="宋体"/>
                <w:color w:val="auto"/>
                <w:sz w:val="24"/>
                <w:highlight w:val="none"/>
              </w:rPr>
            </w:pPr>
          </w:p>
        </w:tc>
        <w:tc>
          <w:tcPr>
            <w:tcW w:w="1468" w:type="dxa"/>
            <w:noWrap w:val="0"/>
            <w:vAlign w:val="center"/>
          </w:tcPr>
          <w:p w14:paraId="5A680E48">
            <w:pPr>
              <w:shd w:val="clear"/>
              <w:autoSpaceDE w:val="0"/>
              <w:autoSpaceDN w:val="0"/>
              <w:adjustRightInd w:val="0"/>
              <w:jc w:val="center"/>
              <w:rPr>
                <w:rFonts w:hint="eastAsia" w:hAnsi="宋体"/>
                <w:color w:val="auto"/>
                <w:sz w:val="24"/>
                <w:highlight w:val="none"/>
              </w:rPr>
            </w:pPr>
          </w:p>
        </w:tc>
        <w:tc>
          <w:tcPr>
            <w:tcW w:w="986" w:type="dxa"/>
            <w:noWrap w:val="0"/>
            <w:vAlign w:val="center"/>
          </w:tcPr>
          <w:p w14:paraId="61C2A106">
            <w:pPr>
              <w:shd w:val="clear"/>
              <w:autoSpaceDE w:val="0"/>
              <w:autoSpaceDN w:val="0"/>
              <w:adjustRightInd w:val="0"/>
              <w:jc w:val="center"/>
              <w:rPr>
                <w:rFonts w:hint="eastAsia" w:hAnsi="宋体"/>
                <w:color w:val="auto"/>
                <w:sz w:val="24"/>
                <w:highlight w:val="none"/>
              </w:rPr>
            </w:pPr>
          </w:p>
        </w:tc>
      </w:tr>
      <w:tr w14:paraId="335DD9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5" w:hRule="atLeast"/>
          <w:jc w:val="center"/>
        </w:trPr>
        <w:tc>
          <w:tcPr>
            <w:tcW w:w="790" w:type="dxa"/>
            <w:vMerge w:val="continue"/>
            <w:noWrap w:val="0"/>
            <w:vAlign w:val="center"/>
          </w:tcPr>
          <w:p w14:paraId="584B3448">
            <w:pPr>
              <w:shd w:val="clear"/>
              <w:autoSpaceDE w:val="0"/>
              <w:autoSpaceDN w:val="0"/>
              <w:adjustRightInd w:val="0"/>
              <w:jc w:val="center"/>
              <w:rPr>
                <w:rFonts w:hint="eastAsia" w:hAnsi="宋体"/>
                <w:color w:val="auto"/>
                <w:sz w:val="24"/>
                <w:highlight w:val="none"/>
              </w:rPr>
            </w:pPr>
          </w:p>
        </w:tc>
        <w:tc>
          <w:tcPr>
            <w:tcW w:w="759" w:type="dxa"/>
            <w:noWrap w:val="0"/>
            <w:vAlign w:val="center"/>
          </w:tcPr>
          <w:p w14:paraId="302FDDDB">
            <w:pPr>
              <w:pStyle w:val="15"/>
              <w:shd w:val="clear"/>
              <w:spacing w:line="300" w:lineRule="exact"/>
              <w:jc w:val="center"/>
              <w:rPr>
                <w:rFonts w:hint="eastAsia" w:hAnsi="宋体"/>
                <w:color w:val="auto"/>
                <w:sz w:val="24"/>
                <w:highlight w:val="none"/>
              </w:rPr>
            </w:pPr>
            <w:r>
              <w:rPr>
                <w:rFonts w:hAnsi="宋体"/>
                <w:color w:val="auto"/>
                <w:sz w:val="24"/>
                <w:highlight w:val="none"/>
              </w:rPr>
              <w:t>3</w:t>
            </w:r>
          </w:p>
        </w:tc>
        <w:tc>
          <w:tcPr>
            <w:tcW w:w="1189" w:type="dxa"/>
            <w:noWrap w:val="0"/>
            <w:vAlign w:val="center"/>
          </w:tcPr>
          <w:p w14:paraId="188795B7">
            <w:pPr>
              <w:shd w:val="clear"/>
              <w:autoSpaceDE w:val="0"/>
              <w:autoSpaceDN w:val="0"/>
              <w:adjustRightInd w:val="0"/>
              <w:jc w:val="center"/>
              <w:rPr>
                <w:rFonts w:hint="eastAsia" w:hAnsi="宋体"/>
                <w:color w:val="auto"/>
                <w:sz w:val="24"/>
                <w:highlight w:val="none"/>
              </w:rPr>
            </w:pPr>
          </w:p>
        </w:tc>
        <w:tc>
          <w:tcPr>
            <w:tcW w:w="1978" w:type="dxa"/>
            <w:noWrap w:val="0"/>
            <w:vAlign w:val="center"/>
          </w:tcPr>
          <w:p w14:paraId="69970019">
            <w:pPr>
              <w:shd w:val="clear"/>
              <w:autoSpaceDE w:val="0"/>
              <w:autoSpaceDN w:val="0"/>
              <w:adjustRightInd w:val="0"/>
              <w:jc w:val="center"/>
              <w:rPr>
                <w:rFonts w:hint="eastAsia" w:hAnsi="宋体"/>
                <w:color w:val="auto"/>
                <w:sz w:val="24"/>
                <w:highlight w:val="none"/>
              </w:rPr>
            </w:pPr>
          </w:p>
        </w:tc>
        <w:tc>
          <w:tcPr>
            <w:tcW w:w="2130" w:type="dxa"/>
            <w:noWrap w:val="0"/>
            <w:vAlign w:val="center"/>
          </w:tcPr>
          <w:p w14:paraId="62336A3B">
            <w:pPr>
              <w:shd w:val="clear"/>
              <w:autoSpaceDE w:val="0"/>
              <w:autoSpaceDN w:val="0"/>
              <w:adjustRightInd w:val="0"/>
              <w:jc w:val="center"/>
              <w:rPr>
                <w:rFonts w:hint="eastAsia" w:hAnsi="宋体"/>
                <w:color w:val="auto"/>
                <w:sz w:val="24"/>
                <w:highlight w:val="none"/>
              </w:rPr>
            </w:pPr>
          </w:p>
        </w:tc>
        <w:tc>
          <w:tcPr>
            <w:tcW w:w="1468" w:type="dxa"/>
            <w:noWrap w:val="0"/>
            <w:vAlign w:val="center"/>
          </w:tcPr>
          <w:p w14:paraId="464C0B2E">
            <w:pPr>
              <w:shd w:val="clear"/>
              <w:autoSpaceDE w:val="0"/>
              <w:autoSpaceDN w:val="0"/>
              <w:adjustRightInd w:val="0"/>
              <w:jc w:val="center"/>
              <w:rPr>
                <w:rFonts w:hint="eastAsia" w:hAnsi="宋体"/>
                <w:color w:val="auto"/>
                <w:sz w:val="24"/>
                <w:highlight w:val="none"/>
              </w:rPr>
            </w:pPr>
          </w:p>
        </w:tc>
        <w:tc>
          <w:tcPr>
            <w:tcW w:w="986" w:type="dxa"/>
            <w:noWrap w:val="0"/>
            <w:vAlign w:val="center"/>
          </w:tcPr>
          <w:p w14:paraId="1BC6FF12">
            <w:pPr>
              <w:shd w:val="clear"/>
              <w:autoSpaceDE w:val="0"/>
              <w:autoSpaceDN w:val="0"/>
              <w:adjustRightInd w:val="0"/>
              <w:jc w:val="center"/>
              <w:rPr>
                <w:rFonts w:hint="eastAsia" w:hAnsi="宋体"/>
                <w:color w:val="auto"/>
                <w:sz w:val="24"/>
                <w:highlight w:val="none"/>
              </w:rPr>
            </w:pPr>
          </w:p>
        </w:tc>
      </w:tr>
      <w:tr w14:paraId="04909A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5" w:hRule="atLeast"/>
          <w:jc w:val="center"/>
        </w:trPr>
        <w:tc>
          <w:tcPr>
            <w:tcW w:w="790" w:type="dxa"/>
            <w:vMerge w:val="continue"/>
            <w:noWrap w:val="0"/>
            <w:vAlign w:val="center"/>
          </w:tcPr>
          <w:p w14:paraId="5CD56219">
            <w:pPr>
              <w:shd w:val="clear"/>
              <w:autoSpaceDE w:val="0"/>
              <w:autoSpaceDN w:val="0"/>
              <w:adjustRightInd w:val="0"/>
              <w:jc w:val="center"/>
              <w:rPr>
                <w:rFonts w:hint="eastAsia" w:hAnsi="宋体"/>
                <w:color w:val="auto"/>
                <w:sz w:val="24"/>
                <w:highlight w:val="none"/>
              </w:rPr>
            </w:pPr>
          </w:p>
        </w:tc>
        <w:tc>
          <w:tcPr>
            <w:tcW w:w="759" w:type="dxa"/>
            <w:noWrap w:val="0"/>
            <w:vAlign w:val="center"/>
          </w:tcPr>
          <w:p w14:paraId="3B2F6BA3">
            <w:pPr>
              <w:shd w:val="clear"/>
              <w:autoSpaceDE w:val="0"/>
              <w:autoSpaceDN w:val="0"/>
              <w:adjustRightInd w:val="0"/>
              <w:jc w:val="center"/>
              <w:rPr>
                <w:rFonts w:hint="eastAsia" w:hAnsi="宋体"/>
                <w:color w:val="auto"/>
                <w:sz w:val="24"/>
                <w:highlight w:val="none"/>
              </w:rPr>
            </w:pPr>
            <w:r>
              <w:rPr>
                <w:rFonts w:hint="eastAsia" w:hAnsi="宋体"/>
                <w:color w:val="auto"/>
                <w:sz w:val="24"/>
                <w:highlight w:val="none"/>
              </w:rPr>
              <w:t>…</w:t>
            </w:r>
          </w:p>
        </w:tc>
        <w:tc>
          <w:tcPr>
            <w:tcW w:w="1189" w:type="dxa"/>
            <w:noWrap w:val="0"/>
            <w:vAlign w:val="center"/>
          </w:tcPr>
          <w:p w14:paraId="4BBF8094">
            <w:pPr>
              <w:shd w:val="clear"/>
              <w:autoSpaceDE w:val="0"/>
              <w:autoSpaceDN w:val="0"/>
              <w:adjustRightInd w:val="0"/>
              <w:jc w:val="center"/>
              <w:rPr>
                <w:rFonts w:hint="eastAsia" w:hAnsi="宋体"/>
                <w:color w:val="auto"/>
                <w:sz w:val="24"/>
                <w:highlight w:val="none"/>
              </w:rPr>
            </w:pPr>
          </w:p>
        </w:tc>
        <w:tc>
          <w:tcPr>
            <w:tcW w:w="1978" w:type="dxa"/>
            <w:noWrap w:val="0"/>
            <w:vAlign w:val="center"/>
          </w:tcPr>
          <w:p w14:paraId="7A6D46FF">
            <w:pPr>
              <w:shd w:val="clear"/>
              <w:autoSpaceDE w:val="0"/>
              <w:autoSpaceDN w:val="0"/>
              <w:adjustRightInd w:val="0"/>
              <w:jc w:val="center"/>
              <w:rPr>
                <w:rFonts w:hint="eastAsia" w:hAnsi="宋体"/>
                <w:color w:val="auto"/>
                <w:sz w:val="24"/>
                <w:highlight w:val="none"/>
              </w:rPr>
            </w:pPr>
          </w:p>
        </w:tc>
        <w:tc>
          <w:tcPr>
            <w:tcW w:w="2130" w:type="dxa"/>
            <w:noWrap w:val="0"/>
            <w:vAlign w:val="center"/>
          </w:tcPr>
          <w:p w14:paraId="1752821D">
            <w:pPr>
              <w:shd w:val="clear"/>
              <w:autoSpaceDE w:val="0"/>
              <w:autoSpaceDN w:val="0"/>
              <w:adjustRightInd w:val="0"/>
              <w:jc w:val="center"/>
              <w:rPr>
                <w:rFonts w:hint="eastAsia" w:hAnsi="宋体"/>
                <w:color w:val="auto"/>
                <w:sz w:val="24"/>
                <w:highlight w:val="none"/>
              </w:rPr>
            </w:pPr>
          </w:p>
        </w:tc>
        <w:tc>
          <w:tcPr>
            <w:tcW w:w="1468" w:type="dxa"/>
            <w:noWrap w:val="0"/>
            <w:vAlign w:val="center"/>
          </w:tcPr>
          <w:p w14:paraId="4A0C2A49">
            <w:pPr>
              <w:shd w:val="clear"/>
              <w:autoSpaceDE w:val="0"/>
              <w:autoSpaceDN w:val="0"/>
              <w:adjustRightInd w:val="0"/>
              <w:jc w:val="center"/>
              <w:rPr>
                <w:rFonts w:hint="eastAsia" w:hAnsi="宋体"/>
                <w:color w:val="auto"/>
                <w:sz w:val="24"/>
                <w:highlight w:val="none"/>
              </w:rPr>
            </w:pPr>
          </w:p>
        </w:tc>
        <w:tc>
          <w:tcPr>
            <w:tcW w:w="986" w:type="dxa"/>
            <w:noWrap w:val="0"/>
            <w:vAlign w:val="center"/>
          </w:tcPr>
          <w:p w14:paraId="55671DBF">
            <w:pPr>
              <w:shd w:val="clear"/>
              <w:autoSpaceDE w:val="0"/>
              <w:autoSpaceDN w:val="0"/>
              <w:adjustRightInd w:val="0"/>
              <w:jc w:val="center"/>
              <w:rPr>
                <w:rFonts w:hint="eastAsia" w:hAnsi="宋体"/>
                <w:color w:val="auto"/>
                <w:sz w:val="24"/>
                <w:highlight w:val="none"/>
              </w:rPr>
            </w:pPr>
          </w:p>
        </w:tc>
      </w:tr>
    </w:tbl>
    <w:p w14:paraId="0D7DA5D9">
      <w:pPr>
        <w:pStyle w:val="56"/>
        <w:shd w:val="clear"/>
        <w:tabs>
          <w:tab w:val="left" w:pos="360"/>
        </w:tabs>
        <w:spacing w:line="360" w:lineRule="auto"/>
        <w:ind w:right="84" w:rightChars="40"/>
        <w:rPr>
          <w:rFonts w:ascii="宋体"/>
          <w:b/>
          <w:bCs/>
          <w:highlight w:val="none"/>
        </w:rPr>
      </w:pPr>
      <w:r>
        <w:rPr>
          <w:rFonts w:hint="eastAsia" w:ascii="宋体" w:cs="宋体"/>
          <w:b/>
          <w:bCs/>
          <w:highlight w:val="none"/>
        </w:rPr>
        <w:t>要求：</w:t>
      </w:r>
    </w:p>
    <w:p w14:paraId="1CC49842">
      <w:pPr>
        <w:pStyle w:val="56"/>
        <w:shd w:val="clear"/>
        <w:tabs>
          <w:tab w:val="left" w:pos="360"/>
        </w:tabs>
        <w:spacing w:line="360" w:lineRule="auto"/>
        <w:ind w:right="84" w:rightChars="40" w:firstLine="420" w:firstLineChars="200"/>
        <w:rPr>
          <w:rFonts w:ascii="宋体"/>
          <w:highlight w:val="none"/>
        </w:rPr>
      </w:pPr>
      <w:r>
        <w:rPr>
          <w:rFonts w:ascii="宋体" w:cs="宋体"/>
          <w:highlight w:val="none"/>
        </w:rPr>
        <w:t>1.</w:t>
      </w:r>
      <w:r>
        <w:rPr>
          <w:rFonts w:hint="eastAsia" w:ascii="宋体" w:cs="宋体"/>
          <w:highlight w:val="none"/>
        </w:rPr>
        <w:t>本表参照本</w:t>
      </w:r>
      <w:r>
        <w:rPr>
          <w:rFonts w:hint="eastAsia" w:ascii="宋体" w:cs="宋体"/>
          <w:highlight w:val="none"/>
          <w:lang w:val="en-US" w:eastAsia="zh-CN"/>
        </w:rPr>
        <w:t>采购</w:t>
      </w:r>
      <w:r>
        <w:rPr>
          <w:rFonts w:hint="eastAsia" w:ascii="宋体" w:cs="宋体"/>
          <w:highlight w:val="none"/>
        </w:rPr>
        <w:t>文件第</w:t>
      </w:r>
      <w:r>
        <w:rPr>
          <w:rFonts w:hint="eastAsia" w:ascii="宋体" w:cs="宋体"/>
          <w:highlight w:val="none"/>
          <w:lang w:val="en-US" w:eastAsia="zh-CN"/>
        </w:rPr>
        <w:t>四章</w:t>
      </w:r>
      <w:r>
        <w:rPr>
          <w:rFonts w:hint="eastAsia" w:ascii="宋体" w:cs="宋体"/>
          <w:highlight w:val="none"/>
        </w:rPr>
        <w:t>“</w:t>
      </w:r>
      <w:r>
        <w:rPr>
          <w:rFonts w:hint="eastAsia" w:ascii="宋体" w:cs="宋体"/>
          <w:highlight w:val="none"/>
          <w:lang w:eastAsia="zh-CN"/>
        </w:rPr>
        <w:t>采购需求</w:t>
      </w:r>
      <w:r>
        <w:rPr>
          <w:rFonts w:hint="eastAsia" w:ascii="宋体" w:cs="宋体"/>
          <w:highlight w:val="none"/>
        </w:rPr>
        <w:t>”填制，</w:t>
      </w:r>
      <w:r>
        <w:rPr>
          <w:rFonts w:hint="eastAsia" w:ascii="宋体" w:cs="宋体"/>
          <w:highlight w:val="none"/>
          <w:lang w:eastAsia="zh-CN"/>
        </w:rPr>
        <w:t>磋商响应供应商</w:t>
      </w:r>
      <w:r>
        <w:rPr>
          <w:rFonts w:hint="eastAsia" w:ascii="宋体" w:cs="宋体"/>
          <w:highlight w:val="none"/>
        </w:rPr>
        <w:t>应根据</w:t>
      </w:r>
      <w:r>
        <w:rPr>
          <w:rFonts w:hint="eastAsia" w:ascii="宋体" w:cs="宋体"/>
          <w:highlight w:val="none"/>
          <w:lang w:val="en-US" w:eastAsia="zh-CN"/>
        </w:rPr>
        <w:t>磋商</w:t>
      </w:r>
      <w:r>
        <w:rPr>
          <w:rFonts w:hint="eastAsia" w:ascii="宋体" w:cs="宋体"/>
          <w:highlight w:val="none"/>
        </w:rPr>
        <w:t>服务指标，对照</w:t>
      </w:r>
      <w:r>
        <w:rPr>
          <w:rFonts w:hint="eastAsia" w:ascii="宋体" w:cs="宋体"/>
          <w:highlight w:val="none"/>
          <w:lang w:val="en-US" w:eastAsia="zh-CN"/>
        </w:rPr>
        <w:t>采购</w:t>
      </w:r>
      <w:r>
        <w:rPr>
          <w:rFonts w:hint="eastAsia" w:ascii="宋体" w:cs="宋体"/>
          <w:highlight w:val="none"/>
        </w:rPr>
        <w:t>文件要求在“偏离情况”栏注明“正偏离</w:t>
      </w:r>
      <w:r>
        <w:rPr>
          <w:rFonts w:hint="eastAsia" w:ascii="宋体" w:cs="宋体"/>
          <w:highlight w:val="none"/>
          <w:lang w:eastAsia="zh-CN"/>
        </w:rPr>
        <w:t>”“</w:t>
      </w:r>
      <w:r>
        <w:rPr>
          <w:rFonts w:hint="eastAsia" w:ascii="宋体" w:cs="宋体"/>
          <w:highlight w:val="none"/>
        </w:rPr>
        <w:t>负偏离”或“无偏离”。</w:t>
      </w:r>
    </w:p>
    <w:p w14:paraId="14ABFA98">
      <w:pPr>
        <w:pStyle w:val="56"/>
        <w:shd w:val="clear"/>
        <w:spacing w:line="360" w:lineRule="auto"/>
        <w:ind w:right="84" w:rightChars="40" w:firstLine="420" w:firstLineChars="200"/>
        <w:rPr>
          <w:rFonts w:hint="default" w:ascii="宋体" w:cs="宋体"/>
          <w:color w:val="000000" w:themeColor="text1"/>
          <w:highlight w:val="none"/>
          <w:lang w:val="en-US" w:eastAsia="zh-CN"/>
          <w14:textFill>
            <w14:solidFill>
              <w14:schemeClr w14:val="tx1"/>
            </w14:solidFill>
          </w14:textFill>
        </w:rPr>
      </w:pPr>
      <w:r>
        <w:rPr>
          <w:rFonts w:hint="eastAsia" w:ascii="宋体" w:cs="宋体"/>
          <w:color w:val="000000" w:themeColor="text1"/>
          <w:highlight w:val="none"/>
          <w:lang w:val="en-US" w:eastAsia="zh-CN"/>
          <w14:textFill>
            <w14:solidFill>
              <w14:schemeClr w14:val="tx1"/>
            </w14:solidFill>
          </w14:textFill>
        </w:rPr>
        <w:t>2.本项目的付款方式不允许负偏离。</w:t>
      </w:r>
    </w:p>
    <w:p w14:paraId="14720441">
      <w:pPr>
        <w:pStyle w:val="56"/>
        <w:shd w:val="clear"/>
        <w:spacing w:line="360" w:lineRule="auto"/>
        <w:ind w:right="84" w:rightChars="40" w:firstLine="420" w:firstLineChars="200"/>
        <w:rPr>
          <w:rFonts w:ascii="宋体"/>
          <w:color w:val="auto"/>
          <w:highlight w:val="none"/>
        </w:rPr>
      </w:pPr>
    </w:p>
    <w:p w14:paraId="293F088E">
      <w:pPr>
        <w:shd w:val="clear"/>
        <w:spacing w:line="360" w:lineRule="auto"/>
        <w:ind w:left="420"/>
        <w:rPr>
          <w:rFonts w:ascii="宋体"/>
          <w:sz w:val="24"/>
          <w:szCs w:val="24"/>
          <w:highlight w:val="none"/>
          <w:u w:val="single"/>
        </w:rPr>
      </w:pPr>
      <w:r>
        <w:rPr>
          <w:rFonts w:hint="eastAsia" w:ascii="宋体" w:hAnsi="宋体" w:cs="宋体"/>
          <w:sz w:val="24"/>
          <w:szCs w:val="24"/>
          <w:highlight w:val="none"/>
          <w:lang w:eastAsia="zh-CN"/>
        </w:rPr>
        <w:t>磋商响应供应商</w:t>
      </w:r>
      <w:r>
        <w:rPr>
          <w:rFonts w:hint="eastAsia" w:ascii="宋体" w:hAnsi="宋体" w:cs="宋体"/>
          <w:sz w:val="24"/>
          <w:szCs w:val="24"/>
          <w:highlight w:val="none"/>
        </w:rPr>
        <w:t>名称（盖章）：</w:t>
      </w:r>
    </w:p>
    <w:p w14:paraId="181B724B">
      <w:pPr>
        <w:shd w:val="clear"/>
        <w:spacing w:line="360" w:lineRule="auto"/>
        <w:ind w:firstLine="424" w:firstLineChars="177"/>
        <w:rPr>
          <w:rFonts w:ascii="宋体"/>
          <w:sz w:val="24"/>
          <w:szCs w:val="24"/>
          <w:highlight w:val="none"/>
        </w:rPr>
      </w:pPr>
      <w:r>
        <w:rPr>
          <w:rFonts w:hint="eastAsia" w:ascii="宋体" w:hAnsi="宋体" w:cs="宋体"/>
          <w:sz w:val="24"/>
          <w:szCs w:val="24"/>
          <w:highlight w:val="none"/>
          <w:lang w:eastAsia="zh-CN"/>
        </w:rPr>
        <w:t>法定代表人或委托代理人（盖章或签名）</w:t>
      </w:r>
      <w:r>
        <w:rPr>
          <w:rFonts w:hint="eastAsia" w:ascii="宋体" w:hAnsi="宋体" w:cs="宋体"/>
          <w:sz w:val="24"/>
          <w:szCs w:val="24"/>
          <w:highlight w:val="none"/>
        </w:rPr>
        <w:t>：</w:t>
      </w:r>
    </w:p>
    <w:p w14:paraId="64031325">
      <w:pPr>
        <w:shd w:val="clear"/>
        <w:spacing w:line="360" w:lineRule="auto"/>
        <w:ind w:firstLine="435"/>
        <w:rPr>
          <w:rFonts w:ascii="宋体"/>
          <w:sz w:val="24"/>
          <w:szCs w:val="24"/>
          <w:highlight w:val="none"/>
        </w:rPr>
      </w:pPr>
      <w:r>
        <w:rPr>
          <w:rFonts w:hint="eastAsia" w:ascii="宋体" w:hAnsi="宋体" w:cs="宋体"/>
          <w:sz w:val="24"/>
          <w:szCs w:val="24"/>
          <w:highlight w:val="none"/>
        </w:rPr>
        <w:t>日</w:t>
      </w:r>
      <w:r>
        <w:rPr>
          <w:rFonts w:ascii="宋体" w:hAnsi="宋体" w:cs="宋体"/>
          <w:sz w:val="24"/>
          <w:szCs w:val="24"/>
          <w:highlight w:val="none"/>
        </w:rPr>
        <w:t xml:space="preserve">        </w:t>
      </w:r>
      <w:r>
        <w:rPr>
          <w:rFonts w:hint="eastAsia" w:ascii="宋体" w:hAnsi="宋体" w:cs="宋体"/>
          <w:sz w:val="24"/>
          <w:szCs w:val="24"/>
          <w:highlight w:val="none"/>
        </w:rPr>
        <w:t>期：</w:t>
      </w:r>
    </w:p>
    <w:p w14:paraId="7E7810EF">
      <w:pPr>
        <w:widowControl/>
        <w:shd w:val="clear"/>
        <w:jc w:val="left"/>
        <w:rPr>
          <w:rFonts w:ascii="宋体"/>
          <w:b/>
          <w:bCs/>
          <w:sz w:val="28"/>
          <w:szCs w:val="28"/>
          <w:highlight w:val="none"/>
        </w:rPr>
        <w:sectPr>
          <w:footerReference r:id="rId15" w:type="default"/>
          <w:pgSz w:w="11906" w:h="16838"/>
          <w:pgMar w:top="1361" w:right="1644" w:bottom="1361" w:left="1644" w:header="851" w:footer="964" w:gutter="0"/>
          <w:pgBorders>
            <w:top w:val="none" w:sz="0" w:space="0"/>
            <w:left w:val="none" w:sz="0" w:space="0"/>
            <w:bottom w:val="none" w:sz="0" w:space="0"/>
            <w:right w:val="none" w:sz="0" w:space="0"/>
          </w:pgBorders>
          <w:pgNumType w:fmt="decimal"/>
          <w:cols w:space="425" w:num="1"/>
          <w:docGrid w:type="lines" w:linePitch="312" w:charSpace="0"/>
        </w:sectPr>
      </w:pPr>
    </w:p>
    <w:p w14:paraId="3F33E7B9">
      <w:pPr>
        <w:shd w:val="clear"/>
        <w:spacing w:before="312" w:beforeLines="100" w:line="360" w:lineRule="auto"/>
        <w:ind w:right="-108"/>
        <w:jc w:val="center"/>
        <w:rPr>
          <w:rFonts w:hint="eastAsia" w:cs="宋体" w:asciiTheme="minorEastAsia" w:hAnsiTheme="minorEastAsia" w:eastAsiaTheme="minorEastAsia"/>
          <w:b/>
          <w:bCs/>
          <w:sz w:val="48"/>
          <w:szCs w:val="48"/>
          <w:highlight w:val="none"/>
          <w:lang w:eastAsia="zh-CN"/>
        </w:rPr>
      </w:pPr>
      <w:r>
        <w:rPr>
          <w:rFonts w:hint="eastAsia" w:cs="宋体" w:asciiTheme="minorEastAsia" w:hAnsiTheme="minorEastAsia" w:eastAsiaTheme="minorEastAsia"/>
          <w:b/>
          <w:bCs/>
          <w:sz w:val="48"/>
          <w:szCs w:val="48"/>
          <w:highlight w:val="none"/>
          <w:lang w:eastAsia="zh-CN"/>
        </w:rPr>
        <w:t>温岭市泽国镇一、二级污水管道及附属泵站改造工程设计服务项目</w:t>
      </w:r>
    </w:p>
    <w:p w14:paraId="4299BC3E">
      <w:pPr>
        <w:shd w:val="clear"/>
        <w:spacing w:before="312" w:beforeLines="100" w:line="360" w:lineRule="auto"/>
        <w:ind w:right="-108"/>
        <w:jc w:val="center"/>
        <w:rPr>
          <w:rFonts w:hint="eastAsia" w:cs="宋体" w:asciiTheme="minorEastAsia" w:hAnsiTheme="minorEastAsia" w:eastAsiaTheme="minorEastAsia"/>
          <w:sz w:val="28"/>
          <w:szCs w:val="28"/>
          <w:highlight w:val="none"/>
        </w:rPr>
      </w:pPr>
    </w:p>
    <w:p w14:paraId="552AB469">
      <w:pPr>
        <w:shd w:val="clear"/>
        <w:spacing w:before="312" w:beforeLines="100" w:line="360" w:lineRule="auto"/>
        <w:ind w:right="-108"/>
        <w:jc w:val="center"/>
        <w:rPr>
          <w:rFonts w:asciiTheme="minorEastAsia" w:hAnsiTheme="minorEastAsia" w:eastAsiaTheme="minorEastAsia"/>
          <w:sz w:val="28"/>
          <w:szCs w:val="28"/>
          <w:highlight w:val="none"/>
        </w:rPr>
      </w:pPr>
      <w:r>
        <w:rPr>
          <w:rFonts w:hint="eastAsia" w:cs="宋体" w:asciiTheme="minorEastAsia" w:hAnsiTheme="minorEastAsia" w:eastAsiaTheme="minorEastAsia"/>
          <w:sz w:val="28"/>
          <w:szCs w:val="28"/>
          <w:highlight w:val="none"/>
        </w:rPr>
        <w:t>项目编号：</w:t>
      </w:r>
      <w:r>
        <w:rPr>
          <w:rFonts w:hint="eastAsia" w:cs="宋体" w:asciiTheme="minorEastAsia" w:hAnsiTheme="minorEastAsia" w:eastAsiaTheme="minorEastAsia"/>
          <w:sz w:val="28"/>
          <w:szCs w:val="28"/>
          <w:highlight w:val="none"/>
          <w:lang w:eastAsia="zh-CN"/>
        </w:rPr>
        <w:t>JJWL25021923</w:t>
      </w:r>
      <w:r>
        <w:rPr>
          <w:rFonts w:asciiTheme="minorEastAsia" w:hAnsiTheme="minorEastAsia" w:eastAsiaTheme="minorEastAsia"/>
          <w:sz w:val="28"/>
          <w:szCs w:val="28"/>
          <w:highlight w:val="none"/>
        </w:rPr>
        <w:t xml:space="preserve"> </w:t>
      </w:r>
    </w:p>
    <w:p w14:paraId="3AEEB11A">
      <w:pPr>
        <w:shd w:val="clear"/>
        <w:spacing w:after="100" w:afterAutospacing="1" w:line="360" w:lineRule="auto"/>
        <w:ind w:right="-108"/>
        <w:jc w:val="center"/>
        <w:rPr>
          <w:rFonts w:ascii="宋体" w:hAnsi="宋体" w:cs="宋体"/>
          <w:b/>
          <w:bCs/>
          <w:spacing w:val="40"/>
          <w:sz w:val="28"/>
          <w:szCs w:val="28"/>
          <w:highlight w:val="none"/>
          <w:lang w:val="zh-CN"/>
        </w:rPr>
      </w:pPr>
    </w:p>
    <w:p w14:paraId="5736D027">
      <w:pPr>
        <w:shd w:val="clear"/>
        <w:autoSpaceDE w:val="0"/>
        <w:autoSpaceDN w:val="0"/>
        <w:adjustRightInd w:val="0"/>
        <w:spacing w:line="360" w:lineRule="auto"/>
        <w:jc w:val="center"/>
        <w:rPr>
          <w:rFonts w:cs="宋体" w:asciiTheme="minorEastAsia" w:hAnsiTheme="minorEastAsia" w:eastAsiaTheme="minorEastAsia"/>
          <w:sz w:val="84"/>
          <w:szCs w:val="84"/>
          <w:highlight w:val="none"/>
        </w:rPr>
      </w:pPr>
      <w:r>
        <w:rPr>
          <w:rFonts w:hint="eastAsia" w:cs="宋体" w:asciiTheme="minorEastAsia" w:hAnsiTheme="minorEastAsia" w:eastAsiaTheme="minorEastAsia"/>
          <w:sz w:val="84"/>
          <w:szCs w:val="84"/>
          <w:highlight w:val="none"/>
        </w:rPr>
        <w:t>报</w:t>
      </w:r>
    </w:p>
    <w:p w14:paraId="112737A9">
      <w:pPr>
        <w:shd w:val="clear"/>
        <w:autoSpaceDE w:val="0"/>
        <w:autoSpaceDN w:val="0"/>
        <w:adjustRightInd w:val="0"/>
        <w:spacing w:line="360" w:lineRule="auto"/>
        <w:jc w:val="center"/>
        <w:rPr>
          <w:rFonts w:asciiTheme="minorEastAsia" w:hAnsiTheme="minorEastAsia" w:eastAsiaTheme="minorEastAsia"/>
          <w:sz w:val="84"/>
          <w:szCs w:val="84"/>
          <w:highlight w:val="none"/>
        </w:rPr>
      </w:pPr>
      <w:r>
        <w:rPr>
          <w:rFonts w:hint="eastAsia" w:asciiTheme="minorEastAsia" w:hAnsiTheme="minorEastAsia" w:eastAsiaTheme="minorEastAsia"/>
          <w:sz w:val="84"/>
          <w:szCs w:val="84"/>
          <w:highlight w:val="none"/>
        </w:rPr>
        <w:t>价</w:t>
      </w:r>
    </w:p>
    <w:p w14:paraId="3472FD2E">
      <w:pPr>
        <w:shd w:val="clear"/>
        <w:autoSpaceDE w:val="0"/>
        <w:autoSpaceDN w:val="0"/>
        <w:adjustRightInd w:val="0"/>
        <w:spacing w:line="360" w:lineRule="auto"/>
        <w:jc w:val="center"/>
        <w:rPr>
          <w:rFonts w:asciiTheme="minorEastAsia" w:hAnsiTheme="minorEastAsia" w:eastAsiaTheme="minorEastAsia"/>
          <w:sz w:val="84"/>
          <w:szCs w:val="84"/>
          <w:highlight w:val="none"/>
        </w:rPr>
      </w:pPr>
      <w:r>
        <w:rPr>
          <w:rFonts w:hint="eastAsia" w:cs="宋体" w:asciiTheme="minorEastAsia" w:hAnsiTheme="minorEastAsia" w:eastAsiaTheme="minorEastAsia"/>
          <w:sz w:val="84"/>
          <w:szCs w:val="84"/>
          <w:highlight w:val="none"/>
          <w:lang w:val="zh-CN"/>
        </w:rPr>
        <w:t>文</w:t>
      </w:r>
    </w:p>
    <w:p w14:paraId="5089AA61">
      <w:pPr>
        <w:shd w:val="clear"/>
        <w:spacing w:after="100" w:afterAutospacing="1" w:line="360" w:lineRule="auto"/>
        <w:ind w:right="-108"/>
        <w:jc w:val="center"/>
        <w:rPr>
          <w:rFonts w:asciiTheme="minorEastAsia" w:hAnsiTheme="minorEastAsia" w:eastAsiaTheme="minorEastAsia"/>
          <w:sz w:val="84"/>
          <w:szCs w:val="84"/>
          <w:highlight w:val="none"/>
          <w:lang w:val="zh-CN"/>
        </w:rPr>
      </w:pPr>
      <w:r>
        <w:rPr>
          <w:rFonts w:hint="eastAsia" w:cs="宋体" w:asciiTheme="minorEastAsia" w:hAnsiTheme="minorEastAsia" w:eastAsiaTheme="minorEastAsia"/>
          <w:sz w:val="84"/>
          <w:szCs w:val="84"/>
          <w:highlight w:val="none"/>
          <w:lang w:val="zh-CN"/>
        </w:rPr>
        <w:t>件</w:t>
      </w:r>
    </w:p>
    <w:p w14:paraId="026E5D7F">
      <w:pPr>
        <w:shd w:val="clear"/>
        <w:spacing w:line="360" w:lineRule="auto"/>
        <w:ind w:right="532" w:firstLine="720" w:firstLineChars="200"/>
        <w:rPr>
          <w:rFonts w:cs="宋体" w:asciiTheme="minorEastAsia" w:hAnsiTheme="minorEastAsia" w:eastAsiaTheme="minorEastAsia"/>
          <w:sz w:val="36"/>
          <w:szCs w:val="36"/>
          <w:highlight w:val="none"/>
        </w:rPr>
      </w:pPr>
    </w:p>
    <w:p w14:paraId="638C4609">
      <w:pPr>
        <w:shd w:val="clear"/>
        <w:spacing w:line="360" w:lineRule="auto"/>
        <w:ind w:right="532" w:firstLine="720" w:firstLineChars="200"/>
        <w:rPr>
          <w:rFonts w:asciiTheme="minorEastAsia" w:hAnsiTheme="minorEastAsia" w:eastAsiaTheme="minorEastAsia"/>
          <w:sz w:val="36"/>
          <w:szCs w:val="36"/>
          <w:highlight w:val="none"/>
        </w:rPr>
      </w:pPr>
      <w:r>
        <w:rPr>
          <w:rFonts w:hint="eastAsia" w:cs="宋体" w:asciiTheme="minorEastAsia" w:hAnsiTheme="minorEastAsia" w:eastAsiaTheme="minorEastAsia"/>
          <w:sz w:val="36"/>
          <w:szCs w:val="36"/>
          <w:highlight w:val="none"/>
        </w:rPr>
        <w:t>磋商响应供应商全称（单位公章）：</w:t>
      </w:r>
    </w:p>
    <w:p w14:paraId="49CD1E99">
      <w:pPr>
        <w:shd w:val="clear"/>
        <w:spacing w:line="360" w:lineRule="auto"/>
        <w:ind w:right="532" w:firstLine="720" w:firstLineChars="200"/>
        <w:rPr>
          <w:rFonts w:asciiTheme="minorEastAsia" w:hAnsiTheme="minorEastAsia" w:eastAsiaTheme="minorEastAsia"/>
          <w:sz w:val="36"/>
          <w:szCs w:val="36"/>
          <w:highlight w:val="none"/>
        </w:rPr>
      </w:pPr>
      <w:r>
        <w:rPr>
          <w:rFonts w:hint="eastAsia" w:cs="宋体" w:asciiTheme="minorEastAsia" w:hAnsiTheme="minorEastAsia" w:eastAsiaTheme="minorEastAsia"/>
          <w:sz w:val="36"/>
          <w:szCs w:val="36"/>
          <w:highlight w:val="none"/>
        </w:rPr>
        <w:t>地</w:t>
      </w:r>
      <w:r>
        <w:rPr>
          <w:rFonts w:cs="宋体" w:asciiTheme="minorEastAsia" w:hAnsiTheme="minorEastAsia" w:eastAsiaTheme="minorEastAsia"/>
          <w:sz w:val="36"/>
          <w:szCs w:val="36"/>
          <w:highlight w:val="none"/>
        </w:rPr>
        <w:t xml:space="preserve">    </w:t>
      </w:r>
      <w:r>
        <w:rPr>
          <w:rFonts w:hint="eastAsia" w:cs="宋体" w:asciiTheme="minorEastAsia" w:hAnsiTheme="minorEastAsia" w:eastAsiaTheme="minorEastAsia"/>
          <w:sz w:val="36"/>
          <w:szCs w:val="36"/>
          <w:highlight w:val="none"/>
        </w:rPr>
        <w:t>址：</w:t>
      </w:r>
    </w:p>
    <w:p w14:paraId="361D40E1">
      <w:pPr>
        <w:shd w:val="clear"/>
        <w:spacing w:line="360" w:lineRule="auto"/>
        <w:ind w:right="532" w:firstLine="720" w:firstLineChars="200"/>
        <w:rPr>
          <w:rFonts w:cs="宋体" w:asciiTheme="minorEastAsia" w:hAnsiTheme="minorEastAsia" w:eastAsiaTheme="minorEastAsia"/>
          <w:sz w:val="36"/>
          <w:szCs w:val="36"/>
          <w:highlight w:val="none"/>
        </w:rPr>
      </w:pPr>
      <w:r>
        <w:rPr>
          <w:rFonts w:hint="eastAsia" w:cs="宋体" w:asciiTheme="minorEastAsia" w:hAnsiTheme="minorEastAsia" w:eastAsiaTheme="minorEastAsia"/>
          <w:sz w:val="36"/>
          <w:szCs w:val="36"/>
          <w:highlight w:val="none"/>
        </w:rPr>
        <w:t>时</w:t>
      </w:r>
      <w:r>
        <w:rPr>
          <w:rFonts w:cs="宋体" w:asciiTheme="minorEastAsia" w:hAnsiTheme="minorEastAsia" w:eastAsiaTheme="minorEastAsia"/>
          <w:sz w:val="36"/>
          <w:szCs w:val="36"/>
          <w:highlight w:val="none"/>
        </w:rPr>
        <w:t xml:space="preserve">    </w:t>
      </w:r>
      <w:r>
        <w:rPr>
          <w:rFonts w:hint="eastAsia" w:cs="宋体" w:asciiTheme="minorEastAsia" w:hAnsiTheme="minorEastAsia" w:eastAsiaTheme="minorEastAsia"/>
          <w:sz w:val="36"/>
          <w:szCs w:val="36"/>
          <w:highlight w:val="none"/>
        </w:rPr>
        <w:t>间：</w:t>
      </w:r>
    </w:p>
    <w:p w14:paraId="2274AB53">
      <w:pPr>
        <w:widowControl/>
        <w:shd w:val="clear"/>
        <w:jc w:val="left"/>
        <w:rPr>
          <w:rFonts w:asciiTheme="minorEastAsia" w:hAnsiTheme="minorEastAsia" w:eastAsiaTheme="minorEastAsia"/>
          <w:b/>
          <w:bCs/>
          <w:sz w:val="28"/>
          <w:szCs w:val="28"/>
          <w:highlight w:val="none"/>
        </w:rPr>
        <w:sectPr>
          <w:footerReference r:id="rId16" w:type="default"/>
          <w:pgSz w:w="11906" w:h="16838"/>
          <w:pgMar w:top="1361" w:right="1644" w:bottom="1361" w:left="1644"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5460A331">
      <w:pPr>
        <w:shd w:val="clear"/>
        <w:spacing w:line="360" w:lineRule="auto"/>
        <w:ind w:right="-108"/>
        <w:jc w:val="center"/>
        <w:rPr>
          <w:rFonts w:ascii="宋体"/>
          <w:b/>
          <w:bCs/>
          <w:sz w:val="32"/>
          <w:szCs w:val="32"/>
          <w:highlight w:val="none"/>
          <w:lang w:val="zh-CN"/>
        </w:rPr>
      </w:pPr>
      <w:r>
        <w:rPr>
          <w:rFonts w:hint="eastAsia" w:ascii="宋体" w:hAnsi="宋体" w:cs="宋体"/>
          <w:b/>
          <w:bCs/>
          <w:sz w:val="32"/>
          <w:szCs w:val="32"/>
          <w:highlight w:val="none"/>
          <w:lang w:val="zh-CN"/>
        </w:rPr>
        <w:t>报价文件目录（</w:t>
      </w:r>
      <w:r>
        <w:rPr>
          <w:rFonts w:hint="eastAsia" w:ascii="宋体" w:hAnsi="宋体" w:cs="宋体"/>
          <w:b/>
          <w:bCs/>
          <w:sz w:val="32"/>
          <w:szCs w:val="32"/>
          <w:highlight w:val="none"/>
          <w:lang w:val="en-US" w:eastAsia="zh-CN"/>
        </w:rPr>
        <w:t>仅供参考</w:t>
      </w:r>
      <w:r>
        <w:rPr>
          <w:rFonts w:hint="eastAsia" w:ascii="宋体" w:hAnsi="宋体" w:cs="宋体"/>
          <w:b/>
          <w:bCs/>
          <w:sz w:val="32"/>
          <w:szCs w:val="32"/>
          <w:highlight w:val="none"/>
          <w:lang w:val="zh-CN"/>
        </w:rPr>
        <w:t>）</w:t>
      </w:r>
    </w:p>
    <w:p w14:paraId="35870721">
      <w:pPr>
        <w:shd w:val="clear"/>
        <w:spacing w:line="360" w:lineRule="auto"/>
        <w:ind w:right="-108"/>
        <w:jc w:val="center"/>
        <w:rPr>
          <w:rFonts w:ascii="仿宋_GB2312" w:hAnsi="宋体" w:eastAsia="仿宋_GB2312"/>
          <w:b/>
          <w:bCs/>
          <w:sz w:val="36"/>
          <w:szCs w:val="36"/>
          <w:highlight w:val="none"/>
        </w:rPr>
      </w:pPr>
    </w:p>
    <w:p w14:paraId="2FE960CF">
      <w:pPr>
        <w:shd w:val="clear"/>
        <w:snapToGrid w:val="0"/>
        <w:spacing w:line="360" w:lineRule="auto"/>
        <w:jc w:val="distribute"/>
        <w:rPr>
          <w:rFonts w:hint="default"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1、</w:t>
      </w:r>
      <w:r>
        <w:rPr>
          <w:rFonts w:hint="eastAsia" w:ascii="宋体" w:hAnsi="宋体" w:cs="宋体"/>
          <w:kern w:val="2"/>
          <w:sz w:val="28"/>
          <w:szCs w:val="28"/>
          <w:highlight w:val="none"/>
          <w:lang w:val="en-US" w:eastAsia="zh-CN" w:bidi="ar-SA"/>
        </w:rPr>
        <w:t>承诺函</w:t>
      </w:r>
      <w:r>
        <w:rPr>
          <w:rFonts w:hint="eastAsia" w:cs="宋体"/>
          <w:sz w:val="28"/>
          <w:szCs w:val="28"/>
          <w:highlight w:val="none"/>
          <w:lang w:val="en-US" w:eastAsia="zh-CN"/>
        </w:rPr>
        <w:t>………………………………………………………页码；</w:t>
      </w:r>
    </w:p>
    <w:p w14:paraId="711C280F">
      <w:pPr>
        <w:shd w:val="clear"/>
        <w:snapToGrid w:val="0"/>
        <w:spacing w:line="360" w:lineRule="auto"/>
        <w:jc w:val="distribute"/>
        <w:rPr>
          <w:rFonts w:hint="eastAsia" w:ascii="宋体" w:hAnsi="宋体" w:eastAsia="宋体" w:cs="宋体"/>
          <w:kern w:val="2"/>
          <w:sz w:val="28"/>
          <w:szCs w:val="28"/>
          <w:highlight w:val="none"/>
          <w:lang w:val="en-US" w:eastAsia="zh-CN" w:bidi="ar-SA"/>
        </w:rPr>
      </w:pPr>
      <w:r>
        <w:rPr>
          <w:rFonts w:hint="eastAsia" w:ascii="宋体" w:hAnsi="宋体" w:cs="宋体"/>
          <w:kern w:val="2"/>
          <w:sz w:val="28"/>
          <w:szCs w:val="28"/>
          <w:highlight w:val="none"/>
          <w:lang w:val="en-US" w:eastAsia="zh-CN" w:bidi="ar-SA"/>
        </w:rPr>
        <w:t>2、报价一览表（第一次）</w:t>
      </w:r>
      <w:r>
        <w:rPr>
          <w:rFonts w:hint="eastAsia" w:cs="宋体"/>
          <w:sz w:val="28"/>
          <w:szCs w:val="28"/>
          <w:highlight w:val="none"/>
          <w:lang w:val="en-US" w:eastAsia="zh-CN"/>
        </w:rPr>
        <w:t>………………………………………页码；</w:t>
      </w:r>
    </w:p>
    <w:p w14:paraId="4503EE0D">
      <w:pPr>
        <w:shd w:val="clear"/>
        <w:spacing w:line="360" w:lineRule="auto"/>
        <w:rPr>
          <w:rFonts w:hint="eastAsia" w:ascii="宋体" w:hAnsi="宋体" w:eastAsia="宋体" w:cs="宋体"/>
          <w:kern w:val="2"/>
          <w:sz w:val="28"/>
          <w:szCs w:val="28"/>
          <w:highlight w:val="none"/>
          <w:lang w:val="en-US" w:eastAsia="zh-CN" w:bidi="ar-SA"/>
        </w:rPr>
      </w:pPr>
      <w:r>
        <w:rPr>
          <w:rFonts w:hint="eastAsia" w:ascii="宋体" w:hAnsi="宋体" w:cs="宋体"/>
          <w:kern w:val="2"/>
          <w:sz w:val="28"/>
          <w:szCs w:val="28"/>
          <w:highlight w:val="none"/>
          <w:lang w:val="en-US" w:eastAsia="zh-CN" w:bidi="ar-SA"/>
        </w:rPr>
        <w:t>3</w:t>
      </w:r>
      <w:r>
        <w:rPr>
          <w:rFonts w:hint="eastAsia" w:ascii="宋体" w:hAnsi="宋体" w:eastAsia="宋体" w:cs="宋体"/>
          <w:kern w:val="2"/>
          <w:sz w:val="28"/>
          <w:szCs w:val="28"/>
          <w:highlight w:val="none"/>
          <w:lang w:val="en-US" w:eastAsia="zh-CN" w:bidi="ar-SA"/>
        </w:rPr>
        <w:t>、针对报价磋商响应供应商认为其他需要说明的……………页码；</w:t>
      </w:r>
    </w:p>
    <w:p w14:paraId="1C1E20BF">
      <w:pPr>
        <w:shd w:val="clear"/>
        <w:spacing w:line="360" w:lineRule="auto"/>
        <w:rPr>
          <w:rFonts w:hint="eastAsia" w:ascii="宋体" w:hAnsi="宋体" w:eastAsia="宋体" w:cs="宋体"/>
          <w:kern w:val="2"/>
          <w:sz w:val="28"/>
          <w:szCs w:val="28"/>
          <w:highlight w:val="none"/>
          <w:lang w:val="en-US" w:eastAsia="zh-CN" w:bidi="ar-SA"/>
        </w:rPr>
      </w:pPr>
    </w:p>
    <w:p w14:paraId="4352D014">
      <w:pPr>
        <w:shd w:val="clear"/>
        <w:spacing w:line="360" w:lineRule="auto"/>
        <w:rPr>
          <w:rFonts w:hint="eastAsia" w:ascii="宋体" w:hAnsi="宋体" w:eastAsia="宋体" w:cs="宋体"/>
          <w:kern w:val="2"/>
          <w:sz w:val="28"/>
          <w:szCs w:val="28"/>
          <w:highlight w:val="none"/>
          <w:lang w:val="en-US" w:eastAsia="zh-CN" w:bidi="ar-SA"/>
        </w:rPr>
      </w:pPr>
    </w:p>
    <w:p w14:paraId="7E75C9E8">
      <w:pPr>
        <w:shd w:val="clear"/>
        <w:spacing w:line="360" w:lineRule="auto"/>
        <w:rPr>
          <w:rFonts w:hint="eastAsia" w:ascii="宋体" w:hAnsi="宋体" w:eastAsia="宋体" w:cs="宋体"/>
          <w:kern w:val="2"/>
          <w:sz w:val="28"/>
          <w:szCs w:val="28"/>
          <w:highlight w:val="none"/>
          <w:lang w:val="en-US" w:eastAsia="zh-CN" w:bidi="ar-SA"/>
        </w:rPr>
      </w:pPr>
    </w:p>
    <w:p w14:paraId="2C4712DE">
      <w:pPr>
        <w:shd w:val="clear"/>
        <w:spacing w:line="360" w:lineRule="auto"/>
        <w:rPr>
          <w:rFonts w:hint="eastAsia" w:ascii="宋体" w:hAnsi="宋体" w:eastAsia="宋体" w:cs="宋体"/>
          <w:kern w:val="2"/>
          <w:sz w:val="28"/>
          <w:szCs w:val="28"/>
          <w:highlight w:val="none"/>
          <w:lang w:val="en-US" w:eastAsia="zh-CN" w:bidi="ar-SA"/>
        </w:rPr>
      </w:pPr>
    </w:p>
    <w:p w14:paraId="76E91820">
      <w:pPr>
        <w:shd w:val="clear"/>
        <w:spacing w:line="360" w:lineRule="auto"/>
        <w:rPr>
          <w:rFonts w:hint="eastAsia" w:ascii="宋体" w:hAnsi="宋体" w:eastAsia="宋体" w:cs="宋体"/>
          <w:kern w:val="2"/>
          <w:sz w:val="28"/>
          <w:szCs w:val="28"/>
          <w:highlight w:val="none"/>
          <w:lang w:val="en-US" w:eastAsia="zh-CN" w:bidi="ar-SA"/>
        </w:rPr>
      </w:pPr>
    </w:p>
    <w:p w14:paraId="6EAF622D">
      <w:pPr>
        <w:shd w:val="clear"/>
        <w:spacing w:line="360" w:lineRule="auto"/>
        <w:rPr>
          <w:rFonts w:hint="eastAsia" w:ascii="宋体" w:hAnsi="宋体" w:eastAsia="宋体" w:cs="宋体"/>
          <w:kern w:val="2"/>
          <w:sz w:val="28"/>
          <w:szCs w:val="28"/>
          <w:highlight w:val="none"/>
          <w:lang w:val="en-US" w:eastAsia="zh-CN" w:bidi="ar-SA"/>
        </w:rPr>
      </w:pPr>
    </w:p>
    <w:p w14:paraId="30E37FDC">
      <w:pPr>
        <w:shd w:val="clear"/>
        <w:spacing w:line="360" w:lineRule="auto"/>
        <w:rPr>
          <w:rFonts w:hint="eastAsia" w:ascii="宋体" w:hAnsi="宋体" w:eastAsia="宋体" w:cs="宋体"/>
          <w:kern w:val="2"/>
          <w:sz w:val="28"/>
          <w:szCs w:val="28"/>
          <w:highlight w:val="none"/>
          <w:lang w:val="en-US" w:eastAsia="zh-CN" w:bidi="ar-SA"/>
        </w:rPr>
      </w:pPr>
    </w:p>
    <w:p w14:paraId="190542B9">
      <w:pPr>
        <w:shd w:val="clear"/>
        <w:spacing w:line="360" w:lineRule="auto"/>
        <w:rPr>
          <w:rFonts w:hint="eastAsia" w:ascii="宋体" w:hAnsi="宋体" w:eastAsia="宋体" w:cs="宋体"/>
          <w:kern w:val="2"/>
          <w:sz w:val="28"/>
          <w:szCs w:val="28"/>
          <w:highlight w:val="none"/>
          <w:lang w:val="en-US" w:eastAsia="zh-CN" w:bidi="ar-SA"/>
        </w:rPr>
      </w:pPr>
    </w:p>
    <w:p w14:paraId="66BEAD62">
      <w:pPr>
        <w:pStyle w:val="24"/>
        <w:shd w:val="clear"/>
        <w:outlineLvl w:val="9"/>
        <w:rPr>
          <w:rFonts w:hint="eastAsia" w:ascii="宋体" w:hAnsi="宋体" w:eastAsia="宋体" w:cs="宋体"/>
          <w:kern w:val="2"/>
          <w:sz w:val="28"/>
          <w:szCs w:val="28"/>
          <w:highlight w:val="none"/>
          <w:lang w:val="en-US" w:eastAsia="zh-CN" w:bidi="ar-SA"/>
        </w:rPr>
      </w:pPr>
    </w:p>
    <w:p w14:paraId="05A3005C">
      <w:pPr>
        <w:shd w:val="clear"/>
        <w:rPr>
          <w:rFonts w:hint="eastAsia" w:ascii="宋体" w:hAnsi="宋体" w:eastAsia="宋体" w:cs="宋体"/>
          <w:kern w:val="2"/>
          <w:sz w:val="28"/>
          <w:szCs w:val="28"/>
          <w:highlight w:val="none"/>
          <w:lang w:val="en-US" w:eastAsia="zh-CN" w:bidi="ar-SA"/>
        </w:rPr>
      </w:pPr>
    </w:p>
    <w:p w14:paraId="627CBEDB">
      <w:pPr>
        <w:pStyle w:val="24"/>
        <w:shd w:val="clear"/>
        <w:outlineLvl w:val="9"/>
        <w:rPr>
          <w:rFonts w:hint="eastAsia" w:ascii="宋体" w:hAnsi="宋体" w:eastAsia="宋体" w:cs="宋体"/>
          <w:kern w:val="2"/>
          <w:sz w:val="28"/>
          <w:szCs w:val="28"/>
          <w:highlight w:val="none"/>
          <w:lang w:val="en-US" w:eastAsia="zh-CN" w:bidi="ar-SA"/>
        </w:rPr>
      </w:pPr>
    </w:p>
    <w:p w14:paraId="66CDA438">
      <w:pPr>
        <w:shd w:val="clear"/>
        <w:rPr>
          <w:rFonts w:hint="eastAsia" w:ascii="宋体" w:hAnsi="宋体" w:eastAsia="宋体" w:cs="宋体"/>
          <w:kern w:val="2"/>
          <w:sz w:val="28"/>
          <w:szCs w:val="28"/>
          <w:highlight w:val="none"/>
          <w:lang w:val="en-US" w:eastAsia="zh-CN" w:bidi="ar-SA"/>
        </w:rPr>
      </w:pPr>
    </w:p>
    <w:p w14:paraId="366F32F3">
      <w:pPr>
        <w:pStyle w:val="24"/>
        <w:shd w:val="clear"/>
        <w:outlineLvl w:val="9"/>
        <w:rPr>
          <w:rFonts w:hint="eastAsia" w:ascii="宋体" w:hAnsi="宋体" w:eastAsia="宋体" w:cs="宋体"/>
          <w:kern w:val="2"/>
          <w:sz w:val="28"/>
          <w:szCs w:val="28"/>
          <w:highlight w:val="none"/>
          <w:lang w:val="en-US" w:eastAsia="zh-CN" w:bidi="ar-SA"/>
        </w:rPr>
      </w:pPr>
    </w:p>
    <w:p w14:paraId="411A0689">
      <w:pPr>
        <w:shd w:val="clear"/>
        <w:rPr>
          <w:rFonts w:hint="eastAsia" w:ascii="宋体" w:hAnsi="宋体" w:eastAsia="宋体" w:cs="宋体"/>
          <w:kern w:val="2"/>
          <w:sz w:val="28"/>
          <w:szCs w:val="28"/>
          <w:highlight w:val="none"/>
          <w:lang w:val="en-US" w:eastAsia="zh-CN" w:bidi="ar-SA"/>
        </w:rPr>
      </w:pPr>
    </w:p>
    <w:p w14:paraId="71385F08">
      <w:pPr>
        <w:pStyle w:val="24"/>
        <w:shd w:val="clear"/>
        <w:outlineLvl w:val="9"/>
        <w:rPr>
          <w:rFonts w:hint="eastAsia"/>
          <w:highlight w:val="none"/>
          <w:lang w:val="en-US" w:eastAsia="zh-CN"/>
        </w:rPr>
      </w:pPr>
    </w:p>
    <w:p w14:paraId="7B03C9C6">
      <w:pPr>
        <w:shd w:val="clear"/>
        <w:spacing w:line="360" w:lineRule="auto"/>
        <w:rPr>
          <w:rFonts w:ascii="宋体"/>
          <w:b/>
          <w:bCs/>
          <w:sz w:val="28"/>
          <w:szCs w:val="28"/>
          <w:highlight w:val="none"/>
        </w:rPr>
      </w:pPr>
      <w:r>
        <w:rPr>
          <w:rFonts w:hint="eastAsia" w:ascii="宋体" w:hAnsi="宋体" w:cs="宋体"/>
          <w:b/>
          <w:bCs/>
          <w:sz w:val="24"/>
          <w:szCs w:val="24"/>
          <w:highlight w:val="none"/>
        </w:rPr>
        <w:t>附件1:</w:t>
      </w:r>
    </w:p>
    <w:p w14:paraId="7DC20278">
      <w:pPr>
        <w:widowControl/>
        <w:shd w:val="clear"/>
        <w:snapToGrid w:val="0"/>
        <w:spacing w:line="560" w:lineRule="exact"/>
        <w:jc w:val="center"/>
        <w:rPr>
          <w:rFonts w:ascii="宋体" w:hAnsi="宋体" w:cs="宋体"/>
          <w:b/>
          <w:color w:val="000000"/>
          <w:sz w:val="44"/>
          <w:szCs w:val="44"/>
          <w:highlight w:val="none"/>
        </w:rPr>
      </w:pPr>
      <w:r>
        <w:rPr>
          <w:rFonts w:hint="eastAsia" w:ascii="宋体" w:hAnsi="宋体" w:cs="宋体"/>
          <w:b/>
          <w:color w:val="000000"/>
          <w:kern w:val="0"/>
          <w:sz w:val="44"/>
          <w:szCs w:val="44"/>
          <w:highlight w:val="none"/>
          <w:lang w:bidi="ar"/>
        </w:rPr>
        <w:t>承 诺 函</w:t>
      </w:r>
    </w:p>
    <w:p w14:paraId="57C1037A">
      <w:pPr>
        <w:shd w:val="clear"/>
        <w:spacing w:line="440" w:lineRule="exact"/>
        <w:rPr>
          <w:rFonts w:ascii="宋体" w:hAnsi="宋体" w:cs="宋体"/>
          <w:color w:val="000000"/>
          <w:sz w:val="24"/>
          <w:highlight w:val="none"/>
        </w:rPr>
      </w:pPr>
    </w:p>
    <w:p w14:paraId="2D4CA3C2">
      <w:pPr>
        <w:shd w:val="clear"/>
        <w:spacing w:line="440" w:lineRule="exact"/>
        <w:rPr>
          <w:rFonts w:ascii="宋体" w:hAnsi="宋体" w:cs="宋体"/>
          <w:color w:val="000000"/>
          <w:sz w:val="24"/>
          <w:highlight w:val="none"/>
        </w:rPr>
      </w:pPr>
      <w:r>
        <w:rPr>
          <w:rFonts w:hint="eastAsia" w:ascii="宋体" w:hAnsi="宋体" w:cs="宋体"/>
          <w:color w:val="000000"/>
          <w:kern w:val="0"/>
          <w:sz w:val="24"/>
          <w:highlight w:val="none"/>
          <w:lang w:bidi="ar"/>
        </w:rPr>
        <w:t>致：</w:t>
      </w:r>
      <w:r>
        <w:rPr>
          <w:rFonts w:hint="eastAsia" w:ascii="宋体" w:hAnsi="宋体" w:cs="宋体"/>
          <w:color w:val="000000"/>
          <w:kern w:val="0"/>
          <w:sz w:val="24"/>
          <w:highlight w:val="none"/>
          <w:lang w:eastAsia="zh-CN" w:bidi="ar"/>
        </w:rPr>
        <w:t>温岭市泽国镇人民政府</w:t>
      </w:r>
      <w:r>
        <w:rPr>
          <w:rFonts w:hint="eastAsia" w:ascii="宋体" w:hAnsi="宋体" w:cs="宋体"/>
          <w:color w:val="000000"/>
          <w:kern w:val="0"/>
          <w:sz w:val="24"/>
          <w:highlight w:val="none"/>
          <w:lang w:bidi="ar"/>
        </w:rPr>
        <w:t xml:space="preserve">     </w:t>
      </w:r>
    </w:p>
    <w:p w14:paraId="1C556918">
      <w:pPr>
        <w:shd w:val="clear"/>
        <w:spacing w:line="440" w:lineRule="exact"/>
        <w:rPr>
          <w:rFonts w:ascii="宋体" w:hAnsi="宋体" w:cs="宋体"/>
          <w:color w:val="000000"/>
          <w:sz w:val="24"/>
          <w:highlight w:val="none"/>
        </w:rPr>
      </w:pPr>
      <w:r>
        <w:rPr>
          <w:rFonts w:hint="eastAsia" w:ascii="宋体" w:hAnsi="宋体" w:cs="宋体"/>
          <w:color w:val="000000"/>
          <w:kern w:val="0"/>
          <w:sz w:val="24"/>
          <w:highlight w:val="none"/>
          <w:lang w:bidi="ar"/>
        </w:rPr>
        <w:t xml:space="preserve">    </w:t>
      </w:r>
      <w:r>
        <w:rPr>
          <w:rFonts w:hint="eastAsia" w:ascii="宋体" w:hAnsi="宋体" w:cs="宋体"/>
          <w:color w:val="000000"/>
          <w:kern w:val="0"/>
          <w:sz w:val="24"/>
          <w:highlight w:val="none"/>
          <w:u w:val="single"/>
          <w:lang w:bidi="ar"/>
        </w:rPr>
        <w:t xml:space="preserve">                            </w:t>
      </w:r>
      <w:r>
        <w:rPr>
          <w:rFonts w:hint="eastAsia" w:ascii="宋体" w:hAnsi="宋体" w:cs="宋体"/>
          <w:color w:val="000000"/>
          <w:kern w:val="0"/>
          <w:sz w:val="24"/>
          <w:highlight w:val="none"/>
          <w:lang w:bidi="ar"/>
        </w:rPr>
        <w:t>（磋商响应供应商名称）授权</w:t>
      </w:r>
      <w:r>
        <w:rPr>
          <w:rFonts w:hint="eastAsia" w:ascii="宋体" w:hAnsi="宋体" w:cs="宋体"/>
          <w:color w:val="000000"/>
          <w:kern w:val="0"/>
          <w:sz w:val="24"/>
          <w:highlight w:val="none"/>
          <w:u w:val="single"/>
          <w:lang w:bidi="ar"/>
        </w:rPr>
        <w:t xml:space="preserve">               </w:t>
      </w:r>
      <w:r>
        <w:rPr>
          <w:rFonts w:hint="eastAsia" w:ascii="宋体" w:hAnsi="宋体" w:cs="宋体"/>
          <w:color w:val="000000"/>
          <w:kern w:val="0"/>
          <w:sz w:val="24"/>
          <w:highlight w:val="none"/>
          <w:lang w:bidi="ar"/>
        </w:rPr>
        <w:t>（全权代表姓名、职务）为全权代表，参加贵单位组织的</w:t>
      </w:r>
      <w:r>
        <w:rPr>
          <w:rFonts w:hint="eastAsia" w:ascii="宋体" w:hAnsi="宋体" w:cs="宋体"/>
          <w:color w:val="000000"/>
          <w:kern w:val="0"/>
          <w:sz w:val="24"/>
          <w:highlight w:val="none"/>
          <w:u w:val="single"/>
          <w:lang w:bidi="ar"/>
        </w:rPr>
        <w:t xml:space="preserve">          </w:t>
      </w:r>
      <w:r>
        <w:rPr>
          <w:rFonts w:hint="eastAsia" w:ascii="宋体" w:hAnsi="宋体" w:cs="宋体"/>
          <w:color w:val="000000"/>
          <w:kern w:val="0"/>
          <w:sz w:val="24"/>
          <w:highlight w:val="none"/>
          <w:lang w:bidi="ar"/>
        </w:rPr>
        <w:t>（项目名称）（编号为        ）磋商的有关活动，并进行磋商报价。为此：</w:t>
      </w:r>
    </w:p>
    <w:p w14:paraId="5436318C">
      <w:pPr>
        <w:shd w:val="clear"/>
        <w:spacing w:line="440" w:lineRule="exact"/>
        <w:ind w:firstLine="480" w:firstLineChars="200"/>
        <w:outlineLvl w:val="0"/>
        <w:rPr>
          <w:rFonts w:ascii="宋体" w:hAnsi="宋体" w:cs="宋体"/>
          <w:color w:val="000000"/>
          <w:sz w:val="24"/>
          <w:highlight w:val="none"/>
        </w:rPr>
      </w:pPr>
      <w:bookmarkStart w:id="39" w:name="_Toc6941"/>
      <w:bookmarkStart w:id="40" w:name="_Toc11510"/>
      <w:bookmarkStart w:id="41" w:name="_Toc30165"/>
      <w:bookmarkStart w:id="42" w:name="_Toc20024"/>
      <w:bookmarkStart w:id="43" w:name="_Toc32604"/>
      <w:r>
        <w:rPr>
          <w:rFonts w:hint="eastAsia" w:ascii="宋体" w:hAnsi="宋体" w:cs="宋体"/>
          <w:color w:val="000000"/>
          <w:kern w:val="0"/>
          <w:sz w:val="24"/>
          <w:highlight w:val="none"/>
          <w:lang w:bidi="ar"/>
        </w:rPr>
        <w:t>l、提供供应商须知规定的全部磋商响应文件。</w:t>
      </w:r>
      <w:bookmarkEnd w:id="39"/>
      <w:bookmarkEnd w:id="40"/>
      <w:bookmarkEnd w:id="41"/>
      <w:bookmarkEnd w:id="42"/>
      <w:bookmarkEnd w:id="43"/>
    </w:p>
    <w:p w14:paraId="406CCFFE">
      <w:pPr>
        <w:shd w:val="clear"/>
        <w:spacing w:line="440" w:lineRule="exact"/>
        <w:rPr>
          <w:rFonts w:ascii="宋体" w:hAnsi="宋体" w:cs="宋体"/>
          <w:color w:val="000000"/>
          <w:sz w:val="24"/>
          <w:highlight w:val="none"/>
        </w:rPr>
      </w:pPr>
      <w:r>
        <w:rPr>
          <w:rFonts w:hint="eastAsia" w:ascii="宋体" w:hAnsi="宋体" w:cs="宋体"/>
          <w:color w:val="000000"/>
          <w:kern w:val="0"/>
          <w:sz w:val="24"/>
          <w:highlight w:val="none"/>
          <w:lang w:bidi="ar"/>
        </w:rPr>
        <w:t xml:space="preserve">    2、我方的报价详见《报价一览表》。</w:t>
      </w:r>
    </w:p>
    <w:p w14:paraId="56E9D7C9">
      <w:pPr>
        <w:shd w:val="clear"/>
        <w:spacing w:line="440" w:lineRule="exact"/>
        <w:ind w:firstLine="360" w:firstLineChars="150"/>
        <w:rPr>
          <w:rFonts w:ascii="宋体" w:hAnsi="宋体" w:cs="宋体"/>
          <w:color w:val="000000"/>
          <w:sz w:val="24"/>
          <w:highlight w:val="none"/>
        </w:rPr>
      </w:pPr>
      <w:r>
        <w:rPr>
          <w:rFonts w:hint="eastAsia" w:ascii="宋体" w:hAnsi="宋体" w:cs="宋体"/>
          <w:color w:val="000000"/>
          <w:kern w:val="0"/>
          <w:sz w:val="24"/>
          <w:highlight w:val="none"/>
          <w:lang w:bidi="ar"/>
        </w:rPr>
        <w:t xml:space="preserve"> 3、我方已详细审查全部采购文件，完全同意采购文件中的各项要求，保证遵守采购文件中的有关规定和相关标准</w:t>
      </w:r>
      <w:r>
        <w:rPr>
          <w:rFonts w:hint="eastAsia" w:ascii="宋体" w:hAnsi="宋体" w:cs="宋体"/>
          <w:color w:val="000000"/>
          <w:kern w:val="0"/>
          <w:sz w:val="24"/>
          <w:szCs w:val="20"/>
          <w:highlight w:val="none"/>
          <w:lang w:bidi="ar"/>
        </w:rPr>
        <w:t>，对采购文件的合理性、合法性不再有异议。</w:t>
      </w:r>
    </w:p>
    <w:p w14:paraId="7D030361">
      <w:pPr>
        <w:shd w:val="clear"/>
        <w:spacing w:line="440" w:lineRule="exact"/>
        <w:rPr>
          <w:rFonts w:ascii="宋体" w:hAnsi="宋体" w:cs="宋体"/>
          <w:color w:val="000000"/>
          <w:sz w:val="24"/>
          <w:highlight w:val="none"/>
        </w:rPr>
      </w:pPr>
      <w:r>
        <w:rPr>
          <w:rFonts w:hint="eastAsia" w:ascii="宋体" w:hAnsi="宋体" w:cs="宋体"/>
          <w:color w:val="000000"/>
          <w:kern w:val="0"/>
          <w:sz w:val="24"/>
          <w:highlight w:val="none"/>
          <w:lang w:bidi="ar"/>
        </w:rPr>
        <w:t xml:space="preserve">    4、若中标，</w:t>
      </w:r>
      <w:r>
        <w:rPr>
          <w:rFonts w:hint="eastAsia" w:ascii="宋体" w:hAnsi="宋体" w:cs="宋体"/>
          <w:color w:val="000000"/>
          <w:kern w:val="0"/>
          <w:sz w:val="24"/>
          <w:szCs w:val="20"/>
          <w:highlight w:val="none"/>
          <w:lang w:bidi="ar"/>
        </w:rPr>
        <w:t>本磋商响应文件至本项目合同履行完毕止均保持有效，</w:t>
      </w:r>
      <w:r>
        <w:rPr>
          <w:rFonts w:hint="eastAsia" w:ascii="宋体" w:hAnsi="宋体" w:cs="宋体"/>
          <w:color w:val="000000"/>
          <w:kern w:val="0"/>
          <w:sz w:val="24"/>
          <w:highlight w:val="none"/>
          <w:lang w:bidi="ar"/>
        </w:rPr>
        <w:t>我方将按采购文件规定履行合同责任和义务。</w:t>
      </w:r>
    </w:p>
    <w:p w14:paraId="18279A7E">
      <w:pPr>
        <w:shd w:val="clear"/>
        <w:spacing w:line="440" w:lineRule="exact"/>
        <w:rPr>
          <w:rFonts w:ascii="宋体" w:hAnsi="宋体" w:cs="宋体"/>
          <w:color w:val="000000"/>
          <w:sz w:val="24"/>
          <w:highlight w:val="none"/>
        </w:rPr>
      </w:pPr>
      <w:r>
        <w:rPr>
          <w:rFonts w:hint="eastAsia" w:ascii="宋体" w:hAnsi="宋体" w:cs="宋体"/>
          <w:color w:val="000000"/>
          <w:kern w:val="0"/>
          <w:sz w:val="24"/>
          <w:highlight w:val="none"/>
          <w:lang w:bidi="ar"/>
        </w:rPr>
        <w:t xml:space="preserve">    5、磋商响应文件自开标之日起有效期为90天。</w:t>
      </w:r>
    </w:p>
    <w:p w14:paraId="5A93AA55">
      <w:pPr>
        <w:shd w:val="clear"/>
        <w:spacing w:line="440" w:lineRule="exact"/>
        <w:rPr>
          <w:rFonts w:ascii="宋体" w:hAnsi="宋体" w:cs="宋体"/>
          <w:color w:val="000000"/>
          <w:sz w:val="24"/>
          <w:highlight w:val="none"/>
        </w:rPr>
      </w:pPr>
      <w:r>
        <w:rPr>
          <w:rFonts w:hint="eastAsia" w:ascii="宋体" w:hAnsi="宋体" w:cs="宋体"/>
          <w:color w:val="000000"/>
          <w:kern w:val="0"/>
          <w:sz w:val="24"/>
          <w:highlight w:val="none"/>
          <w:lang w:bidi="ar"/>
        </w:rPr>
        <w:t xml:space="preserve">    6、我方同意提供按照贵方可能要求的与本项磋商有关的一切数据或资料，并保证其真实性、合法性。</w:t>
      </w:r>
    </w:p>
    <w:p w14:paraId="553E11E3">
      <w:pPr>
        <w:shd w:val="clear"/>
        <w:spacing w:line="440" w:lineRule="exact"/>
        <w:rPr>
          <w:rFonts w:ascii="宋体" w:hAnsi="宋体" w:cs="宋体"/>
          <w:color w:val="000000"/>
          <w:sz w:val="24"/>
          <w:highlight w:val="none"/>
        </w:rPr>
      </w:pPr>
      <w:r>
        <w:rPr>
          <w:rFonts w:hint="eastAsia" w:ascii="宋体" w:hAnsi="宋体" w:cs="宋体"/>
          <w:color w:val="000000"/>
          <w:kern w:val="0"/>
          <w:sz w:val="24"/>
          <w:highlight w:val="none"/>
          <w:lang w:bidi="ar"/>
        </w:rPr>
        <w:t xml:space="preserve">    7、我方与本次磋商有关的一切正式来往通讯请寄：</w:t>
      </w:r>
    </w:p>
    <w:p w14:paraId="6BF3B8EA">
      <w:pPr>
        <w:shd w:val="clear"/>
        <w:spacing w:line="440" w:lineRule="exact"/>
        <w:rPr>
          <w:rFonts w:ascii="宋体" w:hAnsi="宋体" w:cs="宋体"/>
          <w:color w:val="000000"/>
          <w:sz w:val="24"/>
          <w:highlight w:val="none"/>
        </w:rPr>
      </w:pPr>
      <w:r>
        <w:rPr>
          <w:rFonts w:hint="eastAsia" w:ascii="宋体" w:hAnsi="宋体" w:cs="宋体"/>
          <w:color w:val="000000"/>
          <w:kern w:val="0"/>
          <w:sz w:val="24"/>
          <w:highlight w:val="none"/>
          <w:lang w:bidi="ar"/>
        </w:rPr>
        <w:t xml:space="preserve">    </w:t>
      </w:r>
    </w:p>
    <w:p w14:paraId="41F7082D">
      <w:pPr>
        <w:shd w:val="clear"/>
        <w:spacing w:line="440" w:lineRule="exact"/>
        <w:rPr>
          <w:rFonts w:ascii="宋体" w:hAnsi="宋体" w:cs="宋体"/>
          <w:color w:val="000000"/>
          <w:sz w:val="24"/>
          <w:highlight w:val="none"/>
        </w:rPr>
      </w:pPr>
      <w:r>
        <w:rPr>
          <w:rFonts w:hint="eastAsia" w:ascii="宋体" w:hAnsi="宋体" w:cs="宋体"/>
          <w:color w:val="000000"/>
          <w:kern w:val="0"/>
          <w:sz w:val="24"/>
          <w:highlight w:val="none"/>
          <w:lang w:bidi="ar"/>
        </w:rPr>
        <w:t xml:space="preserve">      地址：</w:t>
      </w:r>
      <w:r>
        <w:rPr>
          <w:rFonts w:hint="eastAsia" w:ascii="宋体" w:hAnsi="宋体" w:cs="宋体"/>
          <w:color w:val="000000"/>
          <w:kern w:val="0"/>
          <w:sz w:val="24"/>
          <w:highlight w:val="none"/>
          <w:u w:val="single"/>
          <w:lang w:bidi="ar"/>
        </w:rPr>
        <w:t xml:space="preserve">                       </w:t>
      </w:r>
      <w:r>
        <w:rPr>
          <w:rFonts w:hint="eastAsia" w:ascii="宋体" w:hAnsi="宋体" w:cs="宋体"/>
          <w:color w:val="000000"/>
          <w:kern w:val="0"/>
          <w:sz w:val="24"/>
          <w:highlight w:val="none"/>
          <w:lang w:bidi="ar"/>
        </w:rPr>
        <w:t xml:space="preserve"> 邮编：</w:t>
      </w:r>
      <w:r>
        <w:rPr>
          <w:rFonts w:hint="eastAsia" w:ascii="宋体" w:hAnsi="宋体" w:cs="宋体"/>
          <w:color w:val="000000"/>
          <w:kern w:val="0"/>
          <w:sz w:val="24"/>
          <w:highlight w:val="none"/>
          <w:u w:val="single"/>
          <w:lang w:bidi="ar"/>
        </w:rPr>
        <w:t xml:space="preserve">                                                  </w:t>
      </w:r>
    </w:p>
    <w:p w14:paraId="1EBC3B0D">
      <w:pPr>
        <w:shd w:val="clear"/>
        <w:spacing w:line="440" w:lineRule="exact"/>
        <w:rPr>
          <w:rFonts w:ascii="宋体" w:hAnsi="宋体" w:cs="宋体"/>
          <w:color w:val="000000"/>
          <w:sz w:val="24"/>
          <w:highlight w:val="none"/>
          <w:u w:val="single"/>
        </w:rPr>
      </w:pPr>
      <w:r>
        <w:rPr>
          <w:rFonts w:hint="eastAsia" w:ascii="宋体" w:hAnsi="宋体" w:cs="宋体"/>
          <w:color w:val="000000"/>
          <w:kern w:val="0"/>
          <w:sz w:val="24"/>
          <w:highlight w:val="none"/>
          <w:lang w:bidi="ar"/>
        </w:rPr>
        <w:t xml:space="preserve">      电话：</w:t>
      </w:r>
      <w:r>
        <w:rPr>
          <w:rFonts w:hint="eastAsia" w:ascii="宋体" w:hAnsi="宋体" w:cs="宋体"/>
          <w:color w:val="000000"/>
          <w:kern w:val="0"/>
          <w:sz w:val="24"/>
          <w:highlight w:val="none"/>
          <w:u w:val="single"/>
          <w:lang w:bidi="ar"/>
        </w:rPr>
        <w:t xml:space="preserve">                       </w:t>
      </w:r>
      <w:r>
        <w:rPr>
          <w:rFonts w:hint="eastAsia" w:ascii="宋体" w:hAnsi="宋体" w:cs="宋体"/>
          <w:color w:val="000000"/>
          <w:kern w:val="0"/>
          <w:sz w:val="24"/>
          <w:highlight w:val="none"/>
          <w:lang w:bidi="ar"/>
        </w:rPr>
        <w:t xml:space="preserve"> 传真：</w:t>
      </w:r>
      <w:r>
        <w:rPr>
          <w:rFonts w:hint="eastAsia" w:ascii="宋体" w:hAnsi="宋体" w:cs="宋体"/>
          <w:color w:val="000000"/>
          <w:kern w:val="0"/>
          <w:sz w:val="24"/>
          <w:highlight w:val="none"/>
          <w:u w:val="single"/>
          <w:lang w:bidi="ar"/>
        </w:rPr>
        <w:t xml:space="preserve">               </w:t>
      </w:r>
    </w:p>
    <w:p w14:paraId="1B3D90E6">
      <w:pPr>
        <w:shd w:val="clear"/>
        <w:spacing w:line="400" w:lineRule="exact"/>
        <w:rPr>
          <w:rFonts w:ascii="宋体" w:hAnsi="宋体" w:cs="宋体"/>
          <w:color w:val="000000"/>
          <w:sz w:val="24"/>
          <w:highlight w:val="none"/>
        </w:rPr>
      </w:pPr>
    </w:p>
    <w:p w14:paraId="2D8333EE">
      <w:pPr>
        <w:shd w:val="clear"/>
        <w:tabs>
          <w:tab w:val="left" w:pos="4525"/>
        </w:tabs>
        <w:spacing w:line="460" w:lineRule="exact"/>
        <w:jc w:val="left"/>
        <w:rPr>
          <w:rFonts w:hAnsi="宋体"/>
          <w:sz w:val="24"/>
          <w:highlight w:val="none"/>
        </w:rPr>
      </w:pPr>
      <w:r>
        <w:rPr>
          <w:rFonts w:hint="eastAsia" w:hAnsi="宋体"/>
          <w:sz w:val="24"/>
          <w:highlight w:val="none"/>
        </w:rPr>
        <w:t>磋商响应供应商全称（单位公章）：</w:t>
      </w:r>
    </w:p>
    <w:p w14:paraId="55AE5D1A">
      <w:pPr>
        <w:shd w:val="clear"/>
        <w:tabs>
          <w:tab w:val="left" w:pos="4525"/>
        </w:tabs>
        <w:spacing w:line="460" w:lineRule="exact"/>
        <w:jc w:val="left"/>
        <w:rPr>
          <w:rFonts w:hAnsi="宋体"/>
          <w:sz w:val="24"/>
          <w:highlight w:val="none"/>
        </w:rPr>
      </w:pPr>
      <w:r>
        <w:rPr>
          <w:rFonts w:hint="eastAsia" w:hAnsi="宋体"/>
          <w:sz w:val="24"/>
          <w:highlight w:val="none"/>
        </w:rPr>
        <w:t>法定代表人或委托代理人（盖章或签名）：</w:t>
      </w:r>
    </w:p>
    <w:p w14:paraId="51D069A4">
      <w:pPr>
        <w:shd w:val="clear"/>
        <w:tabs>
          <w:tab w:val="left" w:pos="4525"/>
        </w:tabs>
        <w:spacing w:line="460" w:lineRule="exact"/>
        <w:jc w:val="left"/>
        <w:rPr>
          <w:rFonts w:hAnsi="宋体"/>
          <w:sz w:val="24"/>
          <w:highlight w:val="none"/>
        </w:rPr>
        <w:sectPr>
          <w:footerReference r:id="rId17" w:type="default"/>
          <w:pgSz w:w="11907" w:h="16840"/>
          <w:pgMar w:top="1440" w:right="1531" w:bottom="1440" w:left="1928" w:header="851" w:footer="1304" w:gutter="0"/>
          <w:pgBorders>
            <w:top w:val="none" w:sz="0" w:space="0"/>
            <w:left w:val="none" w:sz="0" w:space="0"/>
            <w:bottom w:val="none" w:sz="0" w:space="0"/>
            <w:right w:val="none" w:sz="0" w:space="0"/>
          </w:pgBorders>
          <w:pgNumType w:fmt="decimal"/>
          <w:cols w:space="720" w:num="1"/>
          <w:docGrid w:type="linesAndChars" w:linePitch="312" w:charSpace="0"/>
        </w:sectPr>
      </w:pPr>
      <w:r>
        <w:rPr>
          <w:rFonts w:hint="eastAsia" w:hAnsi="宋体"/>
          <w:sz w:val="24"/>
          <w:highlight w:val="none"/>
        </w:rPr>
        <w:t>日期：</w:t>
      </w:r>
    </w:p>
    <w:p w14:paraId="66B86494">
      <w:pPr>
        <w:shd w:val="clear"/>
        <w:spacing w:line="360" w:lineRule="auto"/>
        <w:ind w:left="-2" w:hanging="2"/>
        <w:jc w:val="both"/>
        <w:rPr>
          <w:rFonts w:hint="eastAsia" w:ascii="宋体" w:hAnsi="宋体" w:cs="宋体"/>
          <w:b/>
          <w:bCs/>
          <w:sz w:val="24"/>
          <w:szCs w:val="24"/>
          <w:highlight w:val="none"/>
          <w:lang w:val="en-US" w:eastAsia="zh-CN"/>
        </w:rPr>
      </w:pPr>
      <w:r>
        <w:rPr>
          <w:rFonts w:hint="eastAsia" w:cs="宋体" w:asciiTheme="minorEastAsia" w:hAnsiTheme="minorEastAsia" w:eastAsiaTheme="minorEastAsia"/>
          <w:b/>
          <w:bCs/>
          <w:sz w:val="24"/>
          <w:szCs w:val="24"/>
          <w:highlight w:val="none"/>
        </w:rPr>
        <w:t xml:space="preserve"> </w:t>
      </w:r>
      <w:r>
        <w:rPr>
          <w:rFonts w:hint="eastAsia" w:ascii="宋体" w:hAnsi="宋体" w:cs="宋体"/>
          <w:b/>
          <w:bCs/>
          <w:sz w:val="24"/>
          <w:szCs w:val="24"/>
          <w:highlight w:val="none"/>
        </w:rPr>
        <w:t>附件</w:t>
      </w:r>
      <w:r>
        <w:rPr>
          <w:rFonts w:hint="eastAsia" w:ascii="宋体" w:hAnsi="宋体" w:cs="宋体"/>
          <w:b/>
          <w:bCs/>
          <w:sz w:val="24"/>
          <w:szCs w:val="24"/>
          <w:highlight w:val="none"/>
          <w:lang w:val="en-US" w:eastAsia="zh-CN"/>
        </w:rPr>
        <w:t>2:</w:t>
      </w:r>
    </w:p>
    <w:p w14:paraId="5D99BFBB">
      <w:pPr>
        <w:shd w:val="clear"/>
        <w:spacing w:line="360" w:lineRule="auto"/>
        <w:ind w:left="-2" w:hanging="2"/>
        <w:jc w:val="center"/>
        <w:rPr>
          <w:rFonts w:ascii="宋体"/>
          <w:b/>
          <w:bCs/>
          <w:spacing w:val="21"/>
          <w:kern w:val="0"/>
          <w:sz w:val="32"/>
          <w:szCs w:val="32"/>
          <w:highlight w:val="none"/>
        </w:rPr>
      </w:pPr>
      <w:r>
        <w:rPr>
          <w:rFonts w:hint="eastAsia" w:ascii="宋体" w:hAnsi="宋体" w:cs="宋体"/>
          <w:b/>
          <w:bCs/>
          <w:spacing w:val="21"/>
          <w:kern w:val="0"/>
          <w:sz w:val="32"/>
          <w:szCs w:val="32"/>
          <w:highlight w:val="none"/>
          <w:lang w:eastAsia="zh-CN"/>
        </w:rPr>
        <w:t>报价一览表（第一次）</w:t>
      </w:r>
      <w:r>
        <w:rPr>
          <w:rFonts w:ascii="宋体" w:hAnsi="宋体" w:cs="宋体"/>
          <w:b/>
          <w:bCs/>
          <w:spacing w:val="21"/>
          <w:kern w:val="0"/>
          <w:sz w:val="32"/>
          <w:szCs w:val="32"/>
          <w:highlight w:val="none"/>
        </w:rPr>
        <w:t xml:space="preserve"> </w:t>
      </w:r>
    </w:p>
    <w:p w14:paraId="58239998">
      <w:pPr>
        <w:pStyle w:val="15"/>
        <w:shd w:val="clear"/>
        <w:spacing w:line="320" w:lineRule="exact"/>
        <w:rPr>
          <w:rFonts w:hAnsi="宋体" w:cs="Times New Roman"/>
          <w:b w:val="0"/>
          <w:bCs w:val="0"/>
          <w:sz w:val="24"/>
          <w:szCs w:val="24"/>
          <w:highlight w:val="none"/>
        </w:rPr>
      </w:pPr>
      <w:r>
        <w:rPr>
          <w:rFonts w:hint="eastAsia" w:hAnsi="宋体"/>
          <w:b w:val="0"/>
          <w:bCs w:val="0"/>
          <w:sz w:val="24"/>
          <w:szCs w:val="24"/>
          <w:highlight w:val="none"/>
        </w:rPr>
        <w:t>项目编号：</w:t>
      </w:r>
      <w:r>
        <w:rPr>
          <w:rFonts w:hint="eastAsia" w:hAnsi="宋体"/>
          <w:b w:val="0"/>
          <w:bCs w:val="0"/>
          <w:sz w:val="24"/>
          <w:szCs w:val="24"/>
          <w:highlight w:val="none"/>
          <w:lang w:eastAsia="zh-CN"/>
        </w:rPr>
        <w:t>JJWL25021923</w:t>
      </w:r>
    </w:p>
    <w:p w14:paraId="0165CCC1">
      <w:pPr>
        <w:pStyle w:val="65"/>
        <w:shd w:val="clear"/>
        <w:spacing w:line="360" w:lineRule="auto"/>
        <w:ind w:right="480"/>
        <w:jc w:val="left"/>
        <w:rPr>
          <w:rFonts w:ascii="宋体" w:hAnsi="宋体" w:cs="宋体"/>
          <w:b w:val="0"/>
          <w:bCs w:val="0"/>
          <w:sz w:val="24"/>
          <w:szCs w:val="24"/>
          <w:highlight w:val="none"/>
        </w:rPr>
      </w:pPr>
      <w:r>
        <w:rPr>
          <w:rFonts w:hint="eastAsia" w:hAnsi="宋体" w:cs="宋体"/>
          <w:b w:val="0"/>
          <w:bCs w:val="0"/>
          <w:sz w:val="24"/>
          <w:szCs w:val="24"/>
          <w:highlight w:val="none"/>
        </w:rPr>
        <w:t>项目名称：</w:t>
      </w:r>
      <w:r>
        <w:rPr>
          <w:rFonts w:hint="eastAsia" w:hAnsi="宋体" w:cs="宋体"/>
          <w:b w:val="0"/>
          <w:bCs w:val="0"/>
          <w:sz w:val="24"/>
          <w:szCs w:val="24"/>
          <w:highlight w:val="none"/>
          <w:lang w:eastAsia="zh-CN"/>
        </w:rPr>
        <w:t xml:space="preserve">温岭市泽国镇一、二级污水管道及附属泵站改造工程设计服务项目 </w:t>
      </w:r>
      <w:r>
        <w:rPr>
          <w:rFonts w:ascii="宋体" w:hAnsi="宋体" w:cs="宋体"/>
          <w:b w:val="0"/>
          <w:bCs w:val="0"/>
          <w:sz w:val="24"/>
          <w:szCs w:val="24"/>
          <w:highlight w:val="none"/>
        </w:rPr>
        <w:t xml:space="preserve"> </w:t>
      </w:r>
    </w:p>
    <w:tbl>
      <w:tblPr>
        <w:tblStyle w:val="26"/>
        <w:tblW w:w="9296"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534"/>
        <w:gridCol w:w="1349"/>
        <w:gridCol w:w="765"/>
        <w:gridCol w:w="2250"/>
        <w:gridCol w:w="4398"/>
      </w:tblGrid>
      <w:tr w14:paraId="1405AC1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auto"/>
          <w:tblCellMar>
            <w:top w:w="0" w:type="dxa"/>
            <w:left w:w="0" w:type="dxa"/>
            <w:bottom w:w="0" w:type="dxa"/>
            <w:right w:w="0" w:type="dxa"/>
          </w:tblCellMar>
        </w:tblPrEx>
        <w:trPr>
          <w:trHeight w:val="771" w:hRule="atLeast"/>
        </w:trPr>
        <w:tc>
          <w:tcPr>
            <w:tcW w:w="534" w:type="dxa"/>
            <w:tcBorders>
              <w:tl2br w:val="nil"/>
              <w:tr2bl w:val="nil"/>
            </w:tcBorders>
            <w:shd w:val="clear" w:color="auto" w:fill="auto"/>
            <w:tcMar>
              <w:top w:w="15" w:type="dxa"/>
              <w:left w:w="15" w:type="dxa"/>
              <w:right w:w="15" w:type="dxa"/>
            </w:tcMar>
            <w:vAlign w:val="center"/>
          </w:tcPr>
          <w:p w14:paraId="2DA69707">
            <w:pPr>
              <w:widowControl/>
              <w:shd w:val="clear"/>
              <w:jc w:val="center"/>
              <w:textAlignment w:val="center"/>
              <w:rPr>
                <w:rFonts w:ascii="宋体" w:hAnsi="宋体" w:cs="宋体"/>
                <w:b/>
                <w:color w:val="000000"/>
                <w:highlight w:val="none"/>
              </w:rPr>
            </w:pPr>
            <w:r>
              <w:rPr>
                <w:rFonts w:hint="eastAsia" w:ascii="宋体" w:hAnsi="宋体" w:cs="宋体"/>
                <w:b/>
                <w:color w:val="000000"/>
                <w:kern w:val="0"/>
                <w:highlight w:val="none"/>
                <w:lang w:bidi="ar"/>
              </w:rPr>
              <w:t>序号</w:t>
            </w:r>
          </w:p>
        </w:tc>
        <w:tc>
          <w:tcPr>
            <w:tcW w:w="1349" w:type="dxa"/>
            <w:tcBorders>
              <w:tl2br w:val="nil"/>
              <w:tr2bl w:val="nil"/>
            </w:tcBorders>
            <w:shd w:val="clear" w:color="auto" w:fill="auto"/>
            <w:tcMar>
              <w:top w:w="15" w:type="dxa"/>
              <w:left w:w="15" w:type="dxa"/>
              <w:right w:w="15" w:type="dxa"/>
            </w:tcMar>
            <w:vAlign w:val="center"/>
          </w:tcPr>
          <w:p w14:paraId="7C0DF5E2">
            <w:pPr>
              <w:widowControl/>
              <w:shd w:val="clear"/>
              <w:jc w:val="center"/>
              <w:textAlignment w:val="center"/>
              <w:rPr>
                <w:rFonts w:ascii="宋体" w:hAnsi="宋体" w:cs="宋体"/>
                <w:b/>
                <w:color w:val="000000"/>
                <w:kern w:val="0"/>
                <w:highlight w:val="none"/>
                <w:lang w:bidi="ar"/>
              </w:rPr>
            </w:pPr>
            <w:r>
              <w:rPr>
                <w:rFonts w:hint="eastAsia" w:ascii="宋体" w:hAnsi="宋体" w:cs="宋体"/>
                <w:b/>
                <w:color w:val="000000"/>
                <w:kern w:val="0"/>
                <w:highlight w:val="none"/>
                <w:lang w:val="en-US" w:eastAsia="zh-CN" w:bidi="ar"/>
              </w:rPr>
              <w:t>标项</w:t>
            </w:r>
            <w:r>
              <w:rPr>
                <w:rFonts w:hint="eastAsia" w:ascii="宋体" w:hAnsi="宋体" w:cs="宋体"/>
                <w:b/>
                <w:color w:val="000000"/>
                <w:kern w:val="0"/>
                <w:highlight w:val="none"/>
                <w:lang w:bidi="ar"/>
              </w:rPr>
              <w:t>名称</w:t>
            </w:r>
          </w:p>
        </w:tc>
        <w:tc>
          <w:tcPr>
            <w:tcW w:w="765" w:type="dxa"/>
            <w:tcBorders>
              <w:tl2br w:val="nil"/>
              <w:tr2bl w:val="nil"/>
            </w:tcBorders>
            <w:shd w:val="clear" w:color="auto" w:fill="auto"/>
            <w:tcMar>
              <w:top w:w="15" w:type="dxa"/>
              <w:left w:w="15" w:type="dxa"/>
              <w:right w:w="15" w:type="dxa"/>
            </w:tcMar>
            <w:vAlign w:val="center"/>
          </w:tcPr>
          <w:p w14:paraId="6D0752AC">
            <w:pPr>
              <w:widowControl/>
              <w:shd w:val="clear"/>
              <w:jc w:val="center"/>
              <w:textAlignment w:val="center"/>
              <w:rPr>
                <w:rFonts w:hint="eastAsia" w:ascii="宋体" w:hAnsi="宋体" w:eastAsia="宋体" w:cs="宋体"/>
                <w:b/>
                <w:color w:val="000000"/>
                <w:kern w:val="0"/>
                <w:highlight w:val="none"/>
                <w:lang w:eastAsia="zh-CN" w:bidi="ar"/>
              </w:rPr>
            </w:pPr>
            <w:r>
              <w:rPr>
                <w:rFonts w:hint="eastAsia" w:ascii="宋体" w:hAnsi="宋体" w:eastAsia="宋体" w:cs="宋体"/>
                <w:b/>
                <w:color w:val="000000"/>
                <w:kern w:val="0"/>
                <w:highlight w:val="none"/>
                <w:lang w:eastAsia="zh-CN" w:bidi="ar"/>
              </w:rPr>
              <w:t>▲</w:t>
            </w:r>
            <w:r>
              <w:rPr>
                <w:rFonts w:hint="eastAsia" w:ascii="宋体" w:hAnsi="宋体" w:cs="宋体"/>
                <w:b/>
                <w:color w:val="000000"/>
                <w:kern w:val="0"/>
                <w:highlight w:val="none"/>
                <w:lang w:eastAsia="zh-CN" w:bidi="ar"/>
              </w:rPr>
              <w:t>上限</w:t>
            </w:r>
            <w:r>
              <w:rPr>
                <w:rFonts w:hint="eastAsia" w:ascii="宋体" w:hAnsi="宋体" w:cs="宋体"/>
                <w:b/>
                <w:color w:val="000000"/>
                <w:kern w:val="0"/>
                <w:highlight w:val="none"/>
                <w:lang w:val="en-US" w:eastAsia="zh-CN" w:bidi="ar"/>
              </w:rPr>
              <w:t>折扣</w:t>
            </w:r>
          </w:p>
        </w:tc>
        <w:tc>
          <w:tcPr>
            <w:tcW w:w="2250" w:type="dxa"/>
            <w:tcBorders>
              <w:tl2br w:val="nil"/>
              <w:tr2bl w:val="nil"/>
            </w:tcBorders>
            <w:shd w:val="clear" w:color="auto" w:fill="auto"/>
            <w:tcMar>
              <w:top w:w="15" w:type="dxa"/>
              <w:left w:w="15" w:type="dxa"/>
              <w:right w:w="15" w:type="dxa"/>
            </w:tcMar>
            <w:vAlign w:val="center"/>
          </w:tcPr>
          <w:p w14:paraId="61378AF3">
            <w:pPr>
              <w:widowControl/>
              <w:shd w:val="clear"/>
              <w:jc w:val="center"/>
              <w:textAlignment w:val="center"/>
              <w:rPr>
                <w:rFonts w:hint="default" w:ascii="宋体" w:hAnsi="宋体" w:cs="宋体"/>
                <w:b/>
                <w:color w:val="000000"/>
                <w:kern w:val="0"/>
                <w:highlight w:val="none"/>
                <w:lang w:val="en-US" w:eastAsia="zh-CN" w:bidi="ar"/>
              </w:rPr>
            </w:pPr>
            <w:r>
              <w:rPr>
                <w:rFonts w:hint="eastAsia" w:ascii="宋体" w:hAnsi="宋体" w:cs="宋体"/>
                <w:b/>
                <w:color w:val="000000"/>
                <w:kern w:val="0"/>
                <w:highlight w:val="none"/>
                <w:lang w:val="en-US" w:eastAsia="zh-CN" w:bidi="ar"/>
              </w:rPr>
              <w:t>报价折扣</w:t>
            </w:r>
          </w:p>
        </w:tc>
        <w:tc>
          <w:tcPr>
            <w:tcW w:w="4398" w:type="dxa"/>
            <w:tcBorders>
              <w:tl2br w:val="nil"/>
              <w:tr2bl w:val="nil"/>
            </w:tcBorders>
            <w:shd w:val="clear" w:color="auto" w:fill="auto"/>
            <w:tcMar>
              <w:top w:w="15" w:type="dxa"/>
              <w:left w:w="15" w:type="dxa"/>
              <w:right w:w="15" w:type="dxa"/>
            </w:tcMar>
            <w:vAlign w:val="center"/>
          </w:tcPr>
          <w:p w14:paraId="376E9F7A">
            <w:pPr>
              <w:widowControl/>
              <w:shd w:val="clear"/>
              <w:jc w:val="center"/>
              <w:textAlignment w:val="center"/>
              <w:rPr>
                <w:rFonts w:hint="default" w:ascii="宋体" w:hAnsi="宋体" w:eastAsia="宋体" w:cs="宋体"/>
                <w:b/>
                <w:color w:val="000000"/>
                <w:kern w:val="0"/>
                <w:highlight w:val="none"/>
                <w:lang w:val="en-US" w:eastAsia="zh-CN" w:bidi="ar"/>
              </w:rPr>
            </w:pPr>
            <w:r>
              <w:rPr>
                <w:rFonts w:hint="eastAsia" w:ascii="宋体" w:hAnsi="宋体" w:cs="宋体"/>
                <w:b/>
                <w:color w:val="000000"/>
                <w:kern w:val="0"/>
                <w:highlight w:val="none"/>
                <w:lang w:val="en-US" w:eastAsia="zh-CN" w:bidi="ar"/>
              </w:rPr>
              <w:t>备注</w:t>
            </w:r>
          </w:p>
        </w:tc>
      </w:tr>
      <w:tr w14:paraId="7256B77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738" w:hRule="atLeast"/>
        </w:trPr>
        <w:tc>
          <w:tcPr>
            <w:tcW w:w="534" w:type="dxa"/>
            <w:tcBorders>
              <w:tl2br w:val="nil"/>
              <w:tr2bl w:val="nil"/>
            </w:tcBorders>
            <w:shd w:val="clear" w:color="auto" w:fill="auto"/>
            <w:noWrap/>
            <w:tcMar>
              <w:top w:w="15" w:type="dxa"/>
              <w:left w:w="15" w:type="dxa"/>
              <w:right w:w="15" w:type="dxa"/>
            </w:tcMar>
            <w:vAlign w:val="center"/>
          </w:tcPr>
          <w:p w14:paraId="67731EAC">
            <w:pPr>
              <w:widowControl/>
              <w:shd w:val="clear"/>
              <w:jc w:val="center"/>
              <w:textAlignment w:val="center"/>
              <w:rPr>
                <w:rFonts w:ascii="宋体" w:hAnsi="宋体" w:cs="宋体"/>
                <w:color w:val="000000"/>
                <w:kern w:val="0"/>
                <w:sz w:val="22"/>
                <w:szCs w:val="22"/>
                <w:highlight w:val="none"/>
                <w:lang w:bidi="ar"/>
              </w:rPr>
            </w:pPr>
            <w:r>
              <w:rPr>
                <w:rFonts w:hint="eastAsia" w:ascii="宋体" w:hAnsi="宋体" w:cs="宋体"/>
                <w:color w:val="000000"/>
                <w:kern w:val="0"/>
                <w:sz w:val="22"/>
                <w:szCs w:val="22"/>
                <w:highlight w:val="none"/>
                <w:lang w:bidi="ar"/>
              </w:rPr>
              <w:t>1</w:t>
            </w:r>
          </w:p>
        </w:tc>
        <w:tc>
          <w:tcPr>
            <w:tcW w:w="1349" w:type="dxa"/>
            <w:tcBorders>
              <w:tl2br w:val="nil"/>
              <w:tr2bl w:val="nil"/>
            </w:tcBorders>
            <w:shd w:val="clear" w:color="auto" w:fill="auto"/>
            <w:tcMar>
              <w:top w:w="15" w:type="dxa"/>
              <w:left w:w="15" w:type="dxa"/>
              <w:right w:w="15" w:type="dxa"/>
            </w:tcMar>
            <w:vAlign w:val="center"/>
          </w:tcPr>
          <w:p w14:paraId="6753BF8E">
            <w:pPr>
              <w:widowControl/>
              <w:shd w:val="clear"/>
              <w:jc w:val="center"/>
              <w:textAlignment w:val="center"/>
              <w:rPr>
                <w:rFonts w:hint="eastAsia" w:asciiTheme="minorEastAsia" w:hAnsiTheme="minorEastAsia" w:eastAsiaTheme="minorEastAsia" w:cstheme="minorEastAsia"/>
                <w:color w:val="000000"/>
                <w:kern w:val="0"/>
                <w:sz w:val="22"/>
                <w:szCs w:val="22"/>
                <w:highlight w:val="none"/>
                <w:lang w:eastAsia="zh-CN" w:bidi="ar"/>
              </w:rPr>
            </w:pPr>
            <w:r>
              <w:rPr>
                <w:rFonts w:hint="eastAsia" w:asciiTheme="minorEastAsia" w:hAnsiTheme="minorEastAsia" w:eastAsiaTheme="minorEastAsia" w:cstheme="minorEastAsia"/>
                <w:sz w:val="22"/>
                <w:szCs w:val="22"/>
                <w:highlight w:val="none"/>
                <w:lang w:eastAsia="zh-CN"/>
              </w:rPr>
              <w:t>温岭市泽国镇一、二级污水管道及附属泵站改造工程设计服务项目</w:t>
            </w:r>
          </w:p>
        </w:tc>
        <w:tc>
          <w:tcPr>
            <w:tcW w:w="765" w:type="dxa"/>
            <w:tcBorders>
              <w:tl2br w:val="nil"/>
              <w:tr2bl w:val="nil"/>
            </w:tcBorders>
            <w:shd w:val="clear" w:color="auto" w:fill="auto"/>
            <w:noWrap/>
            <w:tcMar>
              <w:top w:w="15" w:type="dxa"/>
              <w:left w:w="15" w:type="dxa"/>
              <w:right w:w="15" w:type="dxa"/>
            </w:tcMar>
            <w:vAlign w:val="center"/>
          </w:tcPr>
          <w:p w14:paraId="4BF1B1CE">
            <w:pPr>
              <w:widowControl/>
              <w:shd w:val="clear"/>
              <w:jc w:val="center"/>
              <w:textAlignment w:val="center"/>
              <w:rPr>
                <w:rFonts w:hint="eastAsia" w:asciiTheme="minorEastAsia" w:hAnsiTheme="minorEastAsia" w:eastAsiaTheme="minorEastAsia" w:cstheme="minorEastAsia"/>
                <w:color w:val="000000"/>
                <w:kern w:val="0"/>
                <w:sz w:val="22"/>
                <w:szCs w:val="22"/>
                <w:highlight w:val="none"/>
                <w:lang w:val="en-US" w:eastAsia="zh-CN" w:bidi="ar"/>
              </w:rPr>
            </w:pPr>
            <w:r>
              <w:rPr>
                <w:rFonts w:hint="eastAsia" w:asciiTheme="minorEastAsia" w:hAnsiTheme="minorEastAsia" w:eastAsiaTheme="minorEastAsia" w:cstheme="minorEastAsia"/>
                <w:sz w:val="22"/>
                <w:szCs w:val="22"/>
                <w:highlight w:val="none"/>
                <w:lang w:val="en-US" w:eastAsia="zh-CN"/>
              </w:rPr>
              <w:t>60%</w:t>
            </w:r>
          </w:p>
        </w:tc>
        <w:tc>
          <w:tcPr>
            <w:tcW w:w="2250" w:type="dxa"/>
            <w:tcBorders>
              <w:tl2br w:val="nil"/>
              <w:tr2bl w:val="nil"/>
            </w:tcBorders>
            <w:shd w:val="clear" w:color="auto" w:fill="auto"/>
            <w:noWrap/>
            <w:tcMar>
              <w:top w:w="15" w:type="dxa"/>
              <w:left w:w="15" w:type="dxa"/>
              <w:right w:w="15" w:type="dxa"/>
            </w:tcMar>
            <w:vAlign w:val="center"/>
          </w:tcPr>
          <w:p w14:paraId="1915C752">
            <w:pPr>
              <w:widowControl/>
              <w:shd w:val="clear"/>
              <w:jc w:val="both"/>
              <w:textAlignment w:val="center"/>
              <w:rPr>
                <w:rFonts w:hint="eastAsia" w:ascii="Arial" w:hAnsi="Arial" w:eastAsia="宋体" w:cs="Arial"/>
                <w:color w:val="000000"/>
                <w:kern w:val="0"/>
                <w:sz w:val="22"/>
                <w:szCs w:val="22"/>
                <w:highlight w:val="none"/>
                <w:lang w:val="en-US" w:eastAsia="zh-CN" w:bidi="ar"/>
              </w:rPr>
            </w:pPr>
            <w:r>
              <w:rPr>
                <w:rFonts w:hint="eastAsia" w:ascii="Arial" w:hAnsi="Arial" w:eastAsia="宋体" w:cs="Arial"/>
                <w:color w:val="000000"/>
                <w:kern w:val="0"/>
                <w:sz w:val="22"/>
                <w:szCs w:val="22"/>
                <w:highlight w:val="none"/>
                <w:lang w:val="en-US" w:eastAsia="zh-CN" w:bidi="ar"/>
              </w:rPr>
              <w:t>小写：</w:t>
            </w:r>
            <w:r>
              <w:rPr>
                <w:rFonts w:hint="eastAsia" w:ascii="Arial" w:hAnsi="Arial" w:eastAsia="宋体" w:cs="Arial"/>
                <w:color w:val="000000"/>
                <w:kern w:val="0"/>
                <w:sz w:val="22"/>
                <w:szCs w:val="22"/>
                <w:highlight w:val="none"/>
                <w:u w:val="single"/>
                <w:lang w:val="en-US" w:eastAsia="zh-CN" w:bidi="ar"/>
              </w:rPr>
              <w:t xml:space="preserve">         %</w:t>
            </w:r>
            <w:r>
              <w:rPr>
                <w:rFonts w:hint="eastAsia" w:ascii="Arial" w:hAnsi="Arial" w:eastAsia="宋体" w:cs="Arial"/>
                <w:color w:val="000000"/>
                <w:kern w:val="0"/>
                <w:sz w:val="22"/>
                <w:szCs w:val="22"/>
                <w:highlight w:val="none"/>
                <w:lang w:val="en-US" w:eastAsia="zh-CN" w:bidi="ar"/>
              </w:rPr>
              <w:t>；</w:t>
            </w:r>
          </w:p>
          <w:p w14:paraId="05541A8A">
            <w:pPr>
              <w:widowControl/>
              <w:shd w:val="clear"/>
              <w:jc w:val="both"/>
              <w:textAlignment w:val="center"/>
              <w:rPr>
                <w:rFonts w:hint="default"/>
                <w:highlight w:val="none"/>
                <w:lang w:val="en-US"/>
              </w:rPr>
            </w:pPr>
            <w:r>
              <w:rPr>
                <w:rFonts w:hint="eastAsia" w:ascii="Arial" w:hAnsi="Arial" w:eastAsia="宋体" w:cs="Arial"/>
                <w:color w:val="000000"/>
                <w:kern w:val="0"/>
                <w:sz w:val="22"/>
                <w:szCs w:val="22"/>
                <w:highlight w:val="none"/>
                <w:lang w:val="en-US" w:eastAsia="zh-CN" w:bidi="ar"/>
              </w:rPr>
              <w:t>大写：</w:t>
            </w:r>
            <w:r>
              <w:rPr>
                <w:rFonts w:hint="eastAsia" w:ascii="Arial" w:hAnsi="Arial" w:eastAsia="宋体" w:cs="Arial"/>
                <w:color w:val="000000"/>
                <w:kern w:val="0"/>
                <w:sz w:val="22"/>
                <w:szCs w:val="22"/>
                <w:highlight w:val="none"/>
                <w:u w:val="none"/>
                <w:lang w:val="en-US" w:eastAsia="zh-CN" w:bidi="ar"/>
              </w:rPr>
              <w:t>百分之</w:t>
            </w:r>
            <w:r>
              <w:rPr>
                <w:rFonts w:hint="eastAsia" w:ascii="Arial" w:hAnsi="Arial" w:eastAsia="宋体" w:cs="Arial"/>
                <w:color w:val="000000"/>
                <w:kern w:val="0"/>
                <w:sz w:val="22"/>
                <w:szCs w:val="22"/>
                <w:highlight w:val="none"/>
                <w:u w:val="single"/>
                <w:lang w:val="en-US" w:eastAsia="zh-CN" w:bidi="ar"/>
              </w:rPr>
              <w:t xml:space="preserve">       </w:t>
            </w:r>
            <w:r>
              <w:rPr>
                <w:rFonts w:hint="eastAsia" w:ascii="Arial" w:hAnsi="Arial" w:eastAsia="宋体" w:cs="Arial"/>
                <w:color w:val="000000"/>
                <w:kern w:val="0"/>
                <w:sz w:val="22"/>
                <w:szCs w:val="22"/>
                <w:highlight w:val="none"/>
                <w:u w:val="single"/>
                <w:lang w:val="en-US" w:eastAsia="zh-CN" w:bidi="ar"/>
              </w:rPr>
              <w:tab/>
            </w:r>
            <w:r>
              <w:rPr>
                <w:rFonts w:hint="eastAsia" w:ascii="Arial" w:hAnsi="Arial" w:eastAsia="宋体" w:cs="Arial"/>
                <w:color w:val="000000"/>
                <w:kern w:val="0"/>
                <w:sz w:val="22"/>
                <w:szCs w:val="22"/>
                <w:highlight w:val="none"/>
                <w:u w:val="single"/>
                <w:lang w:val="en-US" w:eastAsia="zh-CN" w:bidi="ar"/>
              </w:rPr>
              <w:t xml:space="preserve">。 </w:t>
            </w:r>
            <w:r>
              <w:rPr>
                <w:rFonts w:hint="eastAsia" w:ascii="宋体" w:hAnsi="宋体" w:cs="宋体"/>
                <w:color w:val="000000"/>
                <w:kern w:val="0"/>
                <w:sz w:val="22"/>
                <w:szCs w:val="22"/>
                <w:highlight w:val="none"/>
                <w:u w:val="single"/>
                <w:lang w:val="en-US" w:eastAsia="zh-CN" w:bidi="ar"/>
              </w:rPr>
              <w:t xml:space="preserve"> </w:t>
            </w:r>
          </w:p>
        </w:tc>
        <w:tc>
          <w:tcPr>
            <w:tcW w:w="4398" w:type="dxa"/>
            <w:tcBorders>
              <w:tl2br w:val="nil"/>
              <w:tr2bl w:val="nil"/>
            </w:tcBorders>
            <w:shd w:val="clear" w:color="auto" w:fill="auto"/>
            <w:noWrap/>
            <w:tcMar>
              <w:top w:w="15" w:type="dxa"/>
              <w:left w:w="15" w:type="dxa"/>
              <w:right w:w="15" w:type="dxa"/>
            </w:tcMar>
            <w:vAlign w:val="center"/>
          </w:tcPr>
          <w:p w14:paraId="4E568DF3">
            <w:pPr>
              <w:widowControl/>
              <w:shd w:val="clear"/>
              <w:jc w:val="left"/>
              <w:textAlignment w:val="center"/>
              <w:rPr>
                <w:rFonts w:hint="eastAsia" w:ascii="Arial" w:hAnsi="Arial" w:cs="Arial"/>
                <w:color w:val="000000"/>
                <w:kern w:val="0"/>
                <w:sz w:val="22"/>
                <w:szCs w:val="22"/>
                <w:highlight w:val="none"/>
                <w:lang w:bidi="ar"/>
              </w:rPr>
            </w:pPr>
            <w:r>
              <w:rPr>
                <w:rFonts w:hint="eastAsia" w:ascii="Arial" w:hAnsi="Arial" w:cs="Arial"/>
                <w:color w:val="000000"/>
                <w:kern w:val="0"/>
                <w:sz w:val="22"/>
                <w:szCs w:val="22"/>
                <w:highlight w:val="none"/>
                <w:lang w:val="en-US" w:eastAsia="zh-CN" w:bidi="ar"/>
              </w:rPr>
              <w:t>1</w:t>
            </w:r>
            <w:r>
              <w:rPr>
                <w:rFonts w:hint="eastAsia" w:ascii="Arial" w:hAnsi="Arial" w:cs="Arial"/>
                <w:color w:val="000000"/>
                <w:kern w:val="0"/>
                <w:sz w:val="22"/>
                <w:szCs w:val="22"/>
                <w:highlight w:val="none"/>
                <w:lang w:bidi="ar"/>
              </w:rPr>
              <w:t>．收费标准：以《工程勘察设计收费标准》（2002 年修订本）计算标准，按中标折扣和经审定后的招标控制价（设计费收费基价）结算服务费。</w:t>
            </w:r>
          </w:p>
          <w:p w14:paraId="0BB12278">
            <w:pPr>
              <w:widowControl/>
              <w:shd w:val="clear"/>
              <w:jc w:val="left"/>
              <w:textAlignment w:val="center"/>
              <w:rPr>
                <w:rFonts w:hint="eastAsia" w:ascii="Arial" w:hAnsi="Arial" w:cs="Arial"/>
                <w:color w:val="000000"/>
                <w:kern w:val="0"/>
                <w:sz w:val="22"/>
                <w:szCs w:val="22"/>
                <w:highlight w:val="none"/>
                <w:lang w:bidi="ar"/>
              </w:rPr>
            </w:pPr>
            <w:r>
              <w:rPr>
                <w:rFonts w:hint="eastAsia" w:ascii="Arial" w:hAnsi="Arial" w:cs="Arial"/>
                <w:color w:val="000000"/>
                <w:kern w:val="0"/>
                <w:sz w:val="22"/>
                <w:szCs w:val="22"/>
                <w:highlight w:val="none"/>
                <w:lang w:val="en-US" w:eastAsia="zh-CN" w:bidi="ar"/>
              </w:rPr>
              <w:t>2.</w:t>
            </w:r>
            <w:r>
              <w:rPr>
                <w:rFonts w:hint="eastAsia" w:ascii="Arial" w:hAnsi="Arial" w:cs="Arial"/>
                <w:color w:val="000000"/>
                <w:kern w:val="0"/>
                <w:sz w:val="22"/>
                <w:szCs w:val="22"/>
                <w:highlight w:val="none"/>
                <w:lang w:bidi="ar"/>
              </w:rPr>
              <w:t>基本设计收费=工程设计收费基价×专业调整系数×工程复杂程度调整系数×工程附加调整系数（专业调整系数为1，工程复杂程度调整系数均按1，工程附加调整系数为1，以上系数为定值，在费用结算时</w:t>
            </w:r>
            <w:r>
              <w:rPr>
                <w:rFonts w:hint="eastAsia" w:ascii="Arial" w:hAnsi="Arial" w:cs="Arial"/>
                <w:color w:val="000000"/>
                <w:kern w:val="0"/>
                <w:sz w:val="22"/>
                <w:szCs w:val="22"/>
                <w:highlight w:val="none"/>
                <w:lang w:eastAsia="zh-CN" w:bidi="ar"/>
              </w:rPr>
              <w:t>不作</w:t>
            </w:r>
            <w:r>
              <w:rPr>
                <w:rFonts w:hint="eastAsia" w:ascii="Arial" w:hAnsi="Arial" w:cs="Arial"/>
                <w:color w:val="000000"/>
                <w:kern w:val="0"/>
                <w:sz w:val="22"/>
                <w:szCs w:val="22"/>
                <w:highlight w:val="none"/>
                <w:lang w:bidi="ar"/>
              </w:rPr>
              <w:t>调整）</w:t>
            </w:r>
          </w:p>
          <w:p w14:paraId="23CEEBBC">
            <w:pPr>
              <w:widowControl/>
              <w:shd w:val="clear"/>
              <w:jc w:val="left"/>
              <w:textAlignment w:val="center"/>
              <w:rPr>
                <w:rFonts w:ascii="Arial" w:hAnsi="Arial" w:cs="Arial"/>
                <w:color w:val="000000"/>
                <w:kern w:val="0"/>
                <w:sz w:val="22"/>
                <w:szCs w:val="22"/>
                <w:highlight w:val="none"/>
                <w:lang w:bidi="ar"/>
              </w:rPr>
            </w:pPr>
            <w:r>
              <w:rPr>
                <w:rFonts w:hint="eastAsia" w:ascii="Arial" w:hAnsi="Arial" w:cs="Arial"/>
                <w:color w:val="000000"/>
                <w:kern w:val="0"/>
                <w:sz w:val="22"/>
                <w:szCs w:val="22"/>
                <w:highlight w:val="none"/>
                <w:lang w:val="en-US" w:eastAsia="zh-CN" w:bidi="ar"/>
              </w:rPr>
              <w:t>3.</w:t>
            </w:r>
            <w:r>
              <w:rPr>
                <w:rFonts w:hint="eastAsia" w:ascii="Arial" w:hAnsi="Arial" w:cs="Arial"/>
                <w:color w:val="000000"/>
                <w:kern w:val="0"/>
                <w:sz w:val="22"/>
                <w:szCs w:val="22"/>
                <w:highlight w:val="none"/>
                <w:lang w:bidi="ar"/>
              </w:rPr>
              <w:t>本项目最终设计收费=基本设计收费×</w:t>
            </w:r>
            <w:r>
              <w:rPr>
                <w:rFonts w:hint="eastAsia" w:ascii="Arial" w:hAnsi="Arial" w:cs="Arial"/>
                <w:color w:val="000000"/>
                <w:kern w:val="0"/>
                <w:sz w:val="22"/>
                <w:szCs w:val="22"/>
                <w:highlight w:val="none"/>
                <w:lang w:val="en-US" w:eastAsia="zh-CN" w:bidi="ar"/>
              </w:rPr>
              <w:t>成交</w:t>
            </w:r>
            <w:r>
              <w:rPr>
                <w:rFonts w:hint="eastAsia" w:ascii="Arial" w:hAnsi="Arial" w:cs="Arial"/>
                <w:color w:val="000000"/>
                <w:kern w:val="0"/>
                <w:sz w:val="22"/>
                <w:szCs w:val="22"/>
                <w:highlight w:val="none"/>
                <w:lang w:bidi="ar"/>
              </w:rPr>
              <w:t>折扣，无保底费用。</w:t>
            </w:r>
          </w:p>
        </w:tc>
      </w:tr>
      <w:tr w14:paraId="18484D8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auto"/>
          <w:tblCellMar>
            <w:top w:w="0" w:type="dxa"/>
            <w:left w:w="0" w:type="dxa"/>
            <w:bottom w:w="0" w:type="dxa"/>
            <w:right w:w="0" w:type="dxa"/>
          </w:tblCellMar>
        </w:tblPrEx>
        <w:trPr>
          <w:trHeight w:val="671" w:hRule="atLeast"/>
        </w:trPr>
        <w:tc>
          <w:tcPr>
            <w:tcW w:w="534" w:type="dxa"/>
            <w:tcBorders>
              <w:tl2br w:val="nil"/>
              <w:tr2bl w:val="nil"/>
            </w:tcBorders>
            <w:shd w:val="clear" w:color="auto" w:fill="auto"/>
            <w:noWrap/>
            <w:tcMar>
              <w:top w:w="15" w:type="dxa"/>
              <w:left w:w="15" w:type="dxa"/>
              <w:right w:w="15" w:type="dxa"/>
            </w:tcMar>
            <w:vAlign w:val="center"/>
          </w:tcPr>
          <w:p w14:paraId="382F0A94">
            <w:pPr>
              <w:widowControl/>
              <w:shd w:val="clear"/>
              <w:jc w:val="center"/>
              <w:textAlignment w:val="center"/>
              <w:rPr>
                <w:rFonts w:hint="default" w:ascii="宋体" w:hAnsi="宋体" w:cs="宋体"/>
                <w:color w:val="000000"/>
                <w:kern w:val="0"/>
                <w:sz w:val="22"/>
                <w:szCs w:val="22"/>
                <w:highlight w:val="none"/>
                <w:lang w:val="en-US" w:eastAsia="zh-CN" w:bidi="ar"/>
              </w:rPr>
            </w:pPr>
            <w:r>
              <w:rPr>
                <w:rFonts w:hint="eastAsia" w:ascii="宋体" w:hAnsi="宋体" w:cs="宋体"/>
                <w:color w:val="000000"/>
                <w:kern w:val="0"/>
                <w:sz w:val="22"/>
                <w:szCs w:val="22"/>
                <w:highlight w:val="none"/>
                <w:lang w:val="en-US" w:eastAsia="zh-CN" w:bidi="ar"/>
              </w:rPr>
              <w:t>2</w:t>
            </w:r>
          </w:p>
        </w:tc>
        <w:tc>
          <w:tcPr>
            <w:tcW w:w="1349" w:type="dxa"/>
            <w:tcBorders>
              <w:tl2br w:val="nil"/>
              <w:tr2bl w:val="nil"/>
            </w:tcBorders>
            <w:shd w:val="clear" w:color="auto" w:fill="auto"/>
            <w:tcMar>
              <w:top w:w="15" w:type="dxa"/>
              <w:left w:w="15" w:type="dxa"/>
              <w:right w:w="15" w:type="dxa"/>
            </w:tcMar>
            <w:vAlign w:val="center"/>
          </w:tcPr>
          <w:p w14:paraId="0A66A13B">
            <w:pPr>
              <w:widowControl/>
              <w:shd w:val="clear"/>
              <w:jc w:val="center"/>
              <w:textAlignment w:val="center"/>
              <w:rPr>
                <w:rFonts w:hint="eastAsia" w:ascii="宋体" w:hAnsi="宋体" w:cs="宋体"/>
                <w:color w:val="000000"/>
                <w:sz w:val="22"/>
                <w:szCs w:val="22"/>
                <w:highlight w:val="none"/>
              </w:rPr>
            </w:pPr>
            <w:r>
              <w:rPr>
                <w:rFonts w:hint="eastAsia" w:ascii="宋体" w:hAnsi="宋体" w:cs="宋体"/>
                <w:color w:val="000000"/>
                <w:sz w:val="22"/>
                <w:szCs w:val="22"/>
                <w:highlight w:val="none"/>
                <w:lang w:val="en-US" w:eastAsia="zh-CN"/>
              </w:rPr>
              <w:t>项目负责人</w:t>
            </w:r>
          </w:p>
        </w:tc>
        <w:tc>
          <w:tcPr>
            <w:tcW w:w="7413" w:type="dxa"/>
            <w:gridSpan w:val="3"/>
            <w:tcBorders>
              <w:tl2br w:val="nil"/>
              <w:tr2bl w:val="nil"/>
            </w:tcBorders>
            <w:shd w:val="clear" w:color="auto" w:fill="auto"/>
            <w:noWrap/>
            <w:tcMar>
              <w:top w:w="15" w:type="dxa"/>
              <w:left w:w="15" w:type="dxa"/>
              <w:right w:w="15" w:type="dxa"/>
            </w:tcMar>
            <w:vAlign w:val="center"/>
          </w:tcPr>
          <w:p w14:paraId="03C66CAF">
            <w:pPr>
              <w:widowControl/>
              <w:shd w:val="clear"/>
              <w:textAlignment w:val="center"/>
              <w:rPr>
                <w:rFonts w:hint="eastAsia" w:ascii="宋体" w:hAnsi="宋体" w:cs="宋体"/>
                <w:color w:val="000000"/>
                <w:kern w:val="0"/>
                <w:sz w:val="22"/>
                <w:szCs w:val="22"/>
                <w:highlight w:val="none"/>
                <w:lang w:bidi="ar"/>
              </w:rPr>
            </w:pPr>
          </w:p>
        </w:tc>
      </w:tr>
    </w:tbl>
    <w:p w14:paraId="7DA3ED48">
      <w:pPr>
        <w:shd w:val="clear"/>
        <w:spacing w:line="360" w:lineRule="auto"/>
        <w:rPr>
          <w:rFonts w:ascii="宋体"/>
          <w:sz w:val="24"/>
          <w:szCs w:val="24"/>
          <w:highlight w:val="none"/>
        </w:rPr>
      </w:pPr>
      <w:r>
        <w:rPr>
          <w:rFonts w:hint="eastAsia" w:ascii="宋体" w:hAnsi="宋体" w:cs="宋体"/>
          <w:b/>
          <w:bCs/>
          <w:highlight w:val="none"/>
        </w:rPr>
        <w:t>填报要求：</w:t>
      </w:r>
    </w:p>
    <w:p w14:paraId="5624B8F1">
      <w:pPr>
        <w:numPr>
          <w:ilvl w:val="0"/>
          <w:numId w:val="32"/>
        </w:numPr>
        <w:shd w:val="clear"/>
        <w:spacing w:line="360" w:lineRule="auto"/>
        <w:ind w:firstLine="420" w:firstLineChars="200"/>
        <w:rPr>
          <w:rFonts w:ascii="宋体" w:hAnsi="宋体" w:cs="宋体"/>
          <w:kern w:val="0"/>
          <w:highlight w:val="none"/>
        </w:rPr>
      </w:pPr>
      <w:r>
        <w:rPr>
          <w:rFonts w:hint="eastAsia" w:ascii="宋体" w:hAnsi="宋体" w:cs="宋体"/>
          <w:kern w:val="0"/>
          <w:highlight w:val="none"/>
        </w:rPr>
        <w:t>报价一经涂改，应在涂改处加盖单位公章，或者由法定代表人或授权代理人签名或盖章，否则其作无效标处理。</w:t>
      </w:r>
    </w:p>
    <w:p w14:paraId="3FD9AC6A">
      <w:pPr>
        <w:numPr>
          <w:ilvl w:val="0"/>
          <w:numId w:val="32"/>
        </w:numPr>
        <w:shd w:val="clear"/>
        <w:spacing w:line="360" w:lineRule="auto"/>
        <w:ind w:firstLine="420" w:firstLineChars="200"/>
        <w:rPr>
          <w:rFonts w:hint="eastAsia" w:ascii="宋体" w:hAnsi="宋体" w:eastAsia="宋体" w:cs="宋体"/>
          <w:kern w:val="0"/>
          <w:highlight w:val="none"/>
        </w:rPr>
      </w:pPr>
      <w:r>
        <w:rPr>
          <w:rFonts w:hint="eastAsia" w:ascii="宋体" w:hAnsi="宋体" w:cs="宋体"/>
          <w:kern w:val="0"/>
          <w:highlight w:val="none"/>
        </w:rPr>
        <w:t>报价应包括招标代理服务费、现场踏勘、资料收集整理、数据调查分析、工作大纲编制、调研报告、方案和所有设计</w:t>
      </w:r>
      <w:r>
        <w:rPr>
          <w:rFonts w:hint="eastAsia" w:ascii="宋体" w:hAnsi="宋体" w:cs="宋体"/>
          <w:kern w:val="0"/>
          <w:highlight w:val="none"/>
          <w:lang w:val="en-US" w:eastAsia="zh-CN"/>
        </w:rPr>
        <w:t>文件</w:t>
      </w:r>
      <w:r>
        <w:rPr>
          <w:rFonts w:hint="eastAsia" w:ascii="宋体" w:hAnsi="宋体" w:cs="宋体"/>
          <w:kern w:val="0"/>
          <w:highlight w:val="none"/>
        </w:rPr>
        <w:t>的编制、印刷</w:t>
      </w:r>
      <w:r>
        <w:rPr>
          <w:rFonts w:hint="eastAsia" w:ascii="宋体" w:hAnsi="宋体" w:cs="宋体"/>
          <w:kern w:val="0"/>
          <w:highlight w:val="none"/>
          <w:lang w:eastAsia="zh-CN"/>
        </w:rPr>
        <w:t>，</w:t>
      </w:r>
      <w:r>
        <w:rPr>
          <w:rFonts w:hint="eastAsia" w:ascii="宋体" w:hAnsi="宋体" w:cs="宋体"/>
          <w:kern w:val="0"/>
          <w:highlight w:val="none"/>
        </w:rPr>
        <w:t>会务费、餐费、住宿费、报</w:t>
      </w:r>
      <w:r>
        <w:rPr>
          <w:rFonts w:hint="eastAsia" w:ascii="宋体" w:hAnsi="宋体" w:eastAsia="宋体" w:cs="宋体"/>
          <w:kern w:val="0"/>
          <w:highlight w:val="none"/>
        </w:rPr>
        <w:t>相关主管部门审批、咨询费、风险费、保险、利润、规费、税金、政策性文件规定及合同包含的所有风险、责任等所有费用</w:t>
      </w:r>
      <w:r>
        <w:rPr>
          <w:rFonts w:hint="eastAsia" w:ascii="宋体" w:hAnsi="宋体" w:eastAsia="宋体" w:cs="宋体"/>
          <w:kern w:val="0"/>
          <w:highlight w:val="none"/>
          <w:lang w:eastAsia="zh-CN"/>
        </w:rPr>
        <w:t>。</w:t>
      </w:r>
    </w:p>
    <w:p w14:paraId="4704B662">
      <w:pPr>
        <w:numPr>
          <w:ilvl w:val="0"/>
          <w:numId w:val="32"/>
        </w:numPr>
        <w:shd w:val="clear"/>
        <w:spacing w:line="360" w:lineRule="auto"/>
        <w:ind w:firstLine="420" w:firstLineChars="200"/>
        <w:rPr>
          <w:highlight w:val="none"/>
        </w:rPr>
      </w:pPr>
      <w:r>
        <w:rPr>
          <w:rFonts w:hint="eastAsia" w:ascii="宋体" w:hAnsi="宋体" w:eastAsia="宋体" w:cs="宋体"/>
          <w:kern w:val="0"/>
          <w:highlight w:val="none"/>
          <w:lang w:val="en-US" w:eastAsia="zh-CN"/>
        </w:rPr>
        <w:t>本项目按实结算设计费，折扣报价上限为60%，任何高于60%的</w:t>
      </w:r>
      <w:r>
        <w:rPr>
          <w:rFonts w:hint="eastAsia" w:ascii="宋体" w:hAnsi="宋体" w:cs="宋体"/>
          <w:kern w:val="0"/>
          <w:highlight w:val="none"/>
          <w:lang w:val="en-US" w:eastAsia="zh-CN"/>
        </w:rPr>
        <w:t>报价</w:t>
      </w:r>
      <w:r>
        <w:rPr>
          <w:rFonts w:hint="eastAsia" w:ascii="宋体" w:hAnsi="宋体" w:eastAsia="宋体" w:cs="宋体"/>
          <w:kern w:val="0"/>
          <w:highlight w:val="none"/>
          <w:lang w:val="en-US" w:eastAsia="zh-CN"/>
        </w:rPr>
        <w:t>折扣将被认定为无效报价，作无效标处理。折扣不可填“0”。</w:t>
      </w:r>
    </w:p>
    <w:p w14:paraId="284D4DA6">
      <w:pPr>
        <w:shd w:val="clear"/>
        <w:spacing w:line="360" w:lineRule="auto"/>
        <w:ind w:left="420"/>
        <w:rPr>
          <w:rFonts w:hint="eastAsia" w:ascii="宋体" w:hAnsi="宋体" w:cs="宋体"/>
          <w:sz w:val="24"/>
          <w:szCs w:val="24"/>
          <w:highlight w:val="none"/>
          <w:lang w:val="en-US" w:eastAsia="zh-CN"/>
        </w:rPr>
      </w:pPr>
    </w:p>
    <w:p w14:paraId="1141E34D">
      <w:pPr>
        <w:shd w:val="clear"/>
        <w:spacing w:line="360" w:lineRule="auto"/>
        <w:ind w:left="420"/>
        <w:rPr>
          <w:rFonts w:ascii="宋体"/>
          <w:sz w:val="24"/>
          <w:szCs w:val="24"/>
          <w:highlight w:val="none"/>
          <w:u w:val="single"/>
        </w:rPr>
      </w:pPr>
      <w:r>
        <w:rPr>
          <w:rFonts w:hint="eastAsia" w:ascii="宋体" w:hAnsi="宋体" w:cs="宋体"/>
          <w:sz w:val="24"/>
          <w:szCs w:val="24"/>
          <w:highlight w:val="none"/>
          <w:lang w:val="en-US" w:eastAsia="zh-CN"/>
        </w:rPr>
        <w:t>磋商响应供应商</w:t>
      </w:r>
      <w:r>
        <w:rPr>
          <w:rFonts w:hint="eastAsia" w:ascii="宋体" w:hAnsi="宋体" w:cs="宋体"/>
          <w:sz w:val="24"/>
          <w:szCs w:val="24"/>
          <w:highlight w:val="none"/>
        </w:rPr>
        <w:t>名称（盖章）：</w:t>
      </w:r>
    </w:p>
    <w:p w14:paraId="5E69A0AC">
      <w:pPr>
        <w:shd w:val="clear"/>
        <w:spacing w:line="360" w:lineRule="auto"/>
        <w:ind w:firstLine="424" w:firstLineChars="177"/>
        <w:rPr>
          <w:rFonts w:ascii="宋体"/>
          <w:sz w:val="24"/>
          <w:szCs w:val="24"/>
          <w:highlight w:val="none"/>
        </w:rPr>
      </w:pPr>
      <w:r>
        <w:rPr>
          <w:rFonts w:hint="eastAsia" w:ascii="宋体" w:hAnsi="宋体" w:cs="宋体"/>
          <w:sz w:val="24"/>
          <w:szCs w:val="24"/>
          <w:highlight w:val="none"/>
          <w:lang w:eastAsia="zh-CN"/>
        </w:rPr>
        <w:t>法定代表人或委托代理人（盖章或签名）</w:t>
      </w:r>
      <w:r>
        <w:rPr>
          <w:rFonts w:hint="eastAsia" w:ascii="宋体" w:hAnsi="宋体" w:cs="宋体"/>
          <w:sz w:val="24"/>
          <w:szCs w:val="24"/>
          <w:highlight w:val="none"/>
        </w:rPr>
        <w:t>：</w:t>
      </w:r>
    </w:p>
    <w:p w14:paraId="751F7D11">
      <w:pPr>
        <w:shd w:val="clear"/>
        <w:spacing w:line="360" w:lineRule="auto"/>
        <w:rPr>
          <w:rFonts w:ascii="宋体"/>
          <w:sz w:val="24"/>
          <w:szCs w:val="24"/>
          <w:highlight w:val="none"/>
        </w:rPr>
      </w:pPr>
    </w:p>
    <w:p w14:paraId="76AA26DE">
      <w:pPr>
        <w:shd w:val="clear"/>
        <w:spacing w:line="360" w:lineRule="auto"/>
        <w:ind w:firstLine="435"/>
        <w:rPr>
          <w:rFonts w:ascii="宋体"/>
          <w:sz w:val="24"/>
          <w:szCs w:val="24"/>
          <w:highlight w:val="none"/>
        </w:rPr>
      </w:pPr>
      <w:r>
        <w:rPr>
          <w:rFonts w:hint="eastAsia" w:ascii="宋体" w:hAnsi="宋体" w:cs="宋体"/>
          <w:sz w:val="24"/>
          <w:szCs w:val="24"/>
          <w:highlight w:val="none"/>
        </w:rPr>
        <w:t>日</w:t>
      </w:r>
      <w:r>
        <w:rPr>
          <w:rFonts w:ascii="宋体" w:hAnsi="宋体" w:cs="宋体"/>
          <w:sz w:val="24"/>
          <w:szCs w:val="24"/>
          <w:highlight w:val="none"/>
        </w:rPr>
        <w:t xml:space="preserve">        </w:t>
      </w:r>
      <w:r>
        <w:rPr>
          <w:rFonts w:hint="eastAsia" w:ascii="宋体" w:hAnsi="宋体" w:cs="宋体"/>
          <w:sz w:val="24"/>
          <w:szCs w:val="24"/>
          <w:highlight w:val="none"/>
        </w:rPr>
        <w:t>期：</w:t>
      </w:r>
    </w:p>
    <w:p w14:paraId="2E333998">
      <w:pPr>
        <w:shd w:val="clear"/>
        <w:tabs>
          <w:tab w:val="left" w:pos="4525"/>
        </w:tabs>
        <w:spacing w:line="460" w:lineRule="exact"/>
        <w:jc w:val="left"/>
        <w:rPr>
          <w:rFonts w:hAnsi="宋体"/>
          <w:sz w:val="24"/>
          <w:highlight w:val="none"/>
        </w:rPr>
        <w:sectPr>
          <w:footerReference r:id="rId18" w:type="default"/>
          <w:pgSz w:w="11907" w:h="16840"/>
          <w:pgMar w:top="1440" w:right="1159" w:bottom="1440" w:left="1928" w:header="851" w:footer="1304" w:gutter="0"/>
          <w:pgBorders>
            <w:top w:val="none" w:sz="0" w:space="0"/>
            <w:left w:val="none" w:sz="0" w:space="0"/>
            <w:bottom w:val="none" w:sz="0" w:space="0"/>
            <w:right w:val="none" w:sz="0" w:space="0"/>
          </w:pgBorders>
          <w:pgNumType w:fmt="decimal"/>
          <w:cols w:space="720" w:num="1"/>
          <w:docGrid w:type="linesAndChars" w:linePitch="312" w:charSpace="0"/>
        </w:sectPr>
      </w:pPr>
      <w:r>
        <w:rPr>
          <w:rFonts w:ascii="宋体"/>
          <w:b/>
          <w:bCs/>
          <w:sz w:val="28"/>
          <w:szCs w:val="28"/>
          <w:highlight w:val="none"/>
        </w:rPr>
        <w:br w:type="page"/>
      </w:r>
    </w:p>
    <w:p w14:paraId="5048DB8B">
      <w:pPr>
        <w:pStyle w:val="75"/>
        <w:widowControl w:val="0"/>
        <w:shd w:val="clear"/>
        <w:snapToGrid w:val="0"/>
        <w:spacing w:line="500" w:lineRule="exact"/>
        <w:rPr>
          <w:rFonts w:hint="default" w:ascii="方正小标宋简体" w:hAnsi="方正小标宋简体" w:eastAsia="方正小标宋简体" w:cs="方正小标宋简体"/>
          <w:color w:val="000000"/>
          <w:sz w:val="20"/>
          <w:highlight w:val="none"/>
        </w:rPr>
      </w:pPr>
      <w:r>
        <w:rPr>
          <w:rFonts w:ascii="方正小标宋简体" w:hAnsi="方正小标宋简体" w:eastAsia="方正小标宋简体" w:cs="方正小标宋简体"/>
          <w:color w:val="000000"/>
          <w:sz w:val="20"/>
          <w:highlight w:val="none"/>
        </w:rPr>
        <w:t>附件：政府采购活动现场确认声明书</w:t>
      </w:r>
    </w:p>
    <w:p w14:paraId="18384ED1">
      <w:pPr>
        <w:pStyle w:val="75"/>
        <w:widowControl w:val="0"/>
        <w:shd w:val="clear"/>
        <w:snapToGrid w:val="0"/>
        <w:spacing w:line="500" w:lineRule="exact"/>
        <w:jc w:val="center"/>
        <w:rPr>
          <w:rFonts w:hint="default" w:ascii="方正小标宋简体" w:hAnsi="方正小标宋简体" w:eastAsia="方正小标宋简体" w:cs="方正小标宋简体"/>
          <w:color w:val="000000"/>
          <w:sz w:val="36"/>
          <w:szCs w:val="36"/>
          <w:highlight w:val="none"/>
        </w:rPr>
      </w:pPr>
      <w:r>
        <w:rPr>
          <w:rFonts w:ascii="方正小标宋简体" w:hAnsi="方正小标宋简体" w:eastAsia="方正小标宋简体" w:cs="方正小标宋简体"/>
          <w:color w:val="000000"/>
          <w:sz w:val="36"/>
          <w:szCs w:val="36"/>
          <w:highlight w:val="none"/>
        </w:rPr>
        <w:t>政府采购活动现场确认声明书</w:t>
      </w:r>
    </w:p>
    <w:p w14:paraId="3B97CC58">
      <w:pPr>
        <w:pStyle w:val="75"/>
        <w:widowControl w:val="0"/>
        <w:shd w:val="clear"/>
        <w:snapToGrid w:val="0"/>
        <w:spacing w:line="500" w:lineRule="exact"/>
        <w:jc w:val="both"/>
        <w:rPr>
          <w:rFonts w:hint="default" w:ascii="仿宋" w:hAnsi="仿宋"/>
          <w:color w:val="000000"/>
          <w:kern w:val="0"/>
          <w:sz w:val="28"/>
          <w:highlight w:val="none"/>
        </w:rPr>
      </w:pPr>
    </w:p>
    <w:p w14:paraId="4E852677">
      <w:pPr>
        <w:pStyle w:val="75"/>
        <w:widowControl w:val="0"/>
        <w:shd w:val="clear"/>
        <w:snapToGrid w:val="0"/>
        <w:spacing w:line="400" w:lineRule="exact"/>
        <w:jc w:val="both"/>
        <w:rPr>
          <w:rFonts w:hint="default" w:ascii="仿宋" w:hAnsi="仿宋"/>
          <w:b/>
          <w:color w:val="000000"/>
          <w:sz w:val="28"/>
          <w:szCs w:val="21"/>
          <w:highlight w:val="none"/>
        </w:rPr>
      </w:pPr>
      <w:r>
        <w:rPr>
          <w:rFonts w:ascii="仿宋" w:hAnsi="仿宋"/>
          <w:color w:val="000000"/>
          <w:kern w:val="0"/>
          <w:sz w:val="28"/>
          <w:highlight w:val="none"/>
        </w:rPr>
        <w:t xml:space="preserve"> </w:t>
      </w:r>
      <w:r>
        <w:rPr>
          <w:rFonts w:ascii="仿宋" w:hAnsi="仿宋"/>
          <w:color w:val="000000"/>
          <w:kern w:val="0"/>
          <w:sz w:val="28"/>
          <w:highlight w:val="none"/>
          <w:u w:val="single"/>
        </w:rPr>
        <w:t xml:space="preserve">建经投资咨询有限公司 </w:t>
      </w:r>
      <w:r>
        <w:rPr>
          <w:rFonts w:ascii="仿宋" w:hAnsi="仿宋"/>
          <w:color w:val="000000"/>
          <w:kern w:val="0"/>
          <w:sz w:val="28"/>
          <w:szCs w:val="21"/>
          <w:highlight w:val="none"/>
        </w:rPr>
        <w:t>：</w:t>
      </w:r>
    </w:p>
    <w:p w14:paraId="3D53DFBD">
      <w:pPr>
        <w:pStyle w:val="75"/>
        <w:widowControl w:val="0"/>
        <w:shd w:val="clear"/>
        <w:snapToGrid w:val="0"/>
        <w:spacing w:line="400" w:lineRule="exact"/>
        <w:ind w:firstLine="584" w:firstLineChars="200"/>
        <w:jc w:val="both"/>
        <w:rPr>
          <w:rFonts w:hint="default" w:ascii="仿宋" w:hAnsi="仿宋"/>
          <w:color w:val="000000"/>
          <w:spacing w:val="6"/>
          <w:sz w:val="28"/>
          <w:szCs w:val="21"/>
          <w:highlight w:val="none"/>
        </w:rPr>
      </w:pPr>
      <w:r>
        <w:rPr>
          <w:rFonts w:ascii="仿宋" w:hAnsi="仿宋"/>
          <w:color w:val="000000"/>
          <w:spacing w:val="6"/>
          <w:sz w:val="28"/>
          <w:szCs w:val="21"/>
          <w:highlight w:val="none"/>
        </w:rPr>
        <w:t>本人经由</w:t>
      </w:r>
      <w:r>
        <w:rPr>
          <w:rFonts w:ascii="仿宋" w:hAnsi="仿宋"/>
          <w:color w:val="000000"/>
          <w:spacing w:val="6"/>
          <w:sz w:val="28"/>
          <w:szCs w:val="21"/>
          <w:highlight w:val="none"/>
          <w:u w:val="single"/>
        </w:rPr>
        <w:t xml:space="preserve">               （单位）</w:t>
      </w:r>
      <w:r>
        <w:rPr>
          <w:rFonts w:ascii="仿宋" w:hAnsi="仿宋"/>
          <w:color w:val="000000"/>
          <w:spacing w:val="6"/>
          <w:sz w:val="28"/>
          <w:szCs w:val="21"/>
          <w:highlight w:val="none"/>
        </w:rPr>
        <w:t>法人代表（负责人）</w:t>
      </w:r>
      <w:r>
        <w:rPr>
          <w:rFonts w:ascii="仿宋" w:hAnsi="仿宋"/>
          <w:color w:val="000000"/>
          <w:spacing w:val="6"/>
          <w:sz w:val="28"/>
          <w:szCs w:val="21"/>
          <w:highlight w:val="none"/>
          <w:u w:val="single"/>
        </w:rPr>
        <w:t xml:space="preserve">        （姓名）</w:t>
      </w:r>
      <w:r>
        <w:rPr>
          <w:rFonts w:ascii="仿宋" w:hAnsi="仿宋"/>
          <w:color w:val="000000"/>
          <w:spacing w:val="6"/>
          <w:sz w:val="28"/>
          <w:szCs w:val="21"/>
          <w:highlight w:val="none"/>
        </w:rPr>
        <w:t>合法授权参加</w:t>
      </w:r>
      <w:r>
        <w:rPr>
          <w:rFonts w:ascii="仿宋" w:hAnsi="仿宋"/>
          <w:color w:val="000000"/>
          <w:spacing w:val="6"/>
          <w:sz w:val="28"/>
          <w:szCs w:val="21"/>
          <w:highlight w:val="none"/>
          <w:u w:val="single"/>
        </w:rPr>
        <w:t xml:space="preserve"> </w:t>
      </w:r>
      <w:r>
        <w:rPr>
          <w:rFonts w:hint="eastAsia" w:ascii="仿宋" w:hAnsi="仿宋"/>
          <w:color w:val="000000"/>
          <w:spacing w:val="6"/>
          <w:sz w:val="28"/>
          <w:szCs w:val="21"/>
          <w:highlight w:val="none"/>
          <w:u w:val="single"/>
          <w:lang w:eastAsia="zh-CN"/>
        </w:rPr>
        <w:t>温岭市泽国镇一、二级污水管道及附属泵站改造工程设计服务项目</w:t>
      </w:r>
      <w:r>
        <w:rPr>
          <w:rFonts w:ascii="仿宋" w:hAnsi="仿宋"/>
          <w:color w:val="000000"/>
          <w:spacing w:val="6"/>
          <w:sz w:val="28"/>
          <w:szCs w:val="21"/>
          <w:highlight w:val="none"/>
          <w:u w:val="single"/>
        </w:rPr>
        <w:t xml:space="preserve"> </w:t>
      </w:r>
      <w:r>
        <w:rPr>
          <w:rFonts w:ascii="仿宋" w:hAnsi="仿宋"/>
          <w:color w:val="000000"/>
          <w:spacing w:val="6"/>
          <w:sz w:val="28"/>
          <w:szCs w:val="21"/>
          <w:highlight w:val="none"/>
        </w:rPr>
        <w:t>项目（编号：</w:t>
      </w:r>
      <w:r>
        <w:rPr>
          <w:rFonts w:ascii="仿宋" w:hAnsi="仿宋"/>
          <w:color w:val="000000"/>
          <w:spacing w:val="6"/>
          <w:sz w:val="28"/>
          <w:szCs w:val="21"/>
          <w:highlight w:val="none"/>
          <w:u w:val="single"/>
        </w:rPr>
        <w:t xml:space="preserve"> </w:t>
      </w:r>
      <w:r>
        <w:rPr>
          <w:rFonts w:hint="eastAsia" w:ascii="仿宋" w:hAnsi="仿宋"/>
          <w:color w:val="000000"/>
          <w:spacing w:val="6"/>
          <w:sz w:val="28"/>
          <w:szCs w:val="21"/>
          <w:highlight w:val="none"/>
          <w:u w:val="single"/>
          <w:lang w:eastAsia="zh-CN"/>
        </w:rPr>
        <w:t>JJWL25021923</w:t>
      </w:r>
      <w:r>
        <w:rPr>
          <w:rFonts w:ascii="仿宋" w:hAnsi="仿宋"/>
          <w:color w:val="000000"/>
          <w:spacing w:val="6"/>
          <w:sz w:val="28"/>
          <w:szCs w:val="21"/>
          <w:highlight w:val="none"/>
          <w:u w:val="single"/>
        </w:rPr>
        <w:t xml:space="preserve">  </w:t>
      </w:r>
      <w:r>
        <w:rPr>
          <w:rFonts w:ascii="仿宋" w:hAnsi="仿宋"/>
          <w:color w:val="000000"/>
          <w:spacing w:val="6"/>
          <w:sz w:val="28"/>
          <w:szCs w:val="21"/>
          <w:highlight w:val="none"/>
        </w:rPr>
        <w:t xml:space="preserve">）政府采购活动，经与本单位法人代表（负责人）联系确认，现就有关公平竞争事项郑重声明如下： </w:t>
      </w:r>
    </w:p>
    <w:p w14:paraId="19AD642F">
      <w:pPr>
        <w:pStyle w:val="76"/>
        <w:widowControl/>
        <w:numPr>
          <w:ilvl w:val="0"/>
          <w:numId w:val="33"/>
        </w:numPr>
        <w:shd w:val="clear"/>
        <w:snapToGrid w:val="0"/>
        <w:spacing w:line="400" w:lineRule="exact"/>
        <w:ind w:firstLine="529" w:firstLineChars="189"/>
        <w:rPr>
          <w:rFonts w:hint="default" w:ascii="仿宋" w:hAnsi="仿宋"/>
          <w:color w:val="000000"/>
          <w:kern w:val="0"/>
          <w:sz w:val="28"/>
          <w:szCs w:val="21"/>
          <w:highlight w:val="none"/>
        </w:rPr>
      </w:pPr>
      <w:r>
        <w:rPr>
          <w:rFonts w:ascii="仿宋" w:hAnsi="仿宋"/>
          <w:color w:val="000000"/>
          <w:kern w:val="0"/>
          <w:sz w:val="28"/>
          <w:szCs w:val="21"/>
          <w:highlight w:val="none"/>
        </w:rPr>
        <w:t xml:space="preserve">本单位与采购人之间 </w:t>
      </w:r>
      <w:r>
        <w:rPr>
          <w:rFonts w:ascii="宋体" w:hAnsi="宋体" w:cs="宋体"/>
          <w:color w:val="000000"/>
          <w:kern w:val="0"/>
          <w:sz w:val="28"/>
          <w:szCs w:val="21"/>
          <w:highlight w:val="none"/>
        </w:rPr>
        <w:t>□</w:t>
      </w:r>
      <w:r>
        <w:rPr>
          <w:rFonts w:ascii="仿宋" w:hAnsi="仿宋"/>
          <w:color w:val="000000"/>
          <w:kern w:val="0"/>
          <w:sz w:val="28"/>
          <w:szCs w:val="21"/>
          <w:highlight w:val="none"/>
        </w:rPr>
        <w:t xml:space="preserve">不存在利害关系 </w:t>
      </w:r>
      <w:r>
        <w:rPr>
          <w:rFonts w:ascii="宋体" w:hAnsi="宋体" w:cs="宋体"/>
          <w:color w:val="000000"/>
          <w:kern w:val="0"/>
          <w:sz w:val="28"/>
          <w:szCs w:val="21"/>
          <w:highlight w:val="none"/>
        </w:rPr>
        <w:t>□</w:t>
      </w:r>
      <w:r>
        <w:rPr>
          <w:rFonts w:ascii="仿宋" w:hAnsi="仿宋"/>
          <w:color w:val="000000"/>
          <w:kern w:val="0"/>
          <w:sz w:val="28"/>
          <w:szCs w:val="21"/>
          <w:highlight w:val="none"/>
        </w:rPr>
        <w:t>存在下列利害关系</w:t>
      </w:r>
      <w:r>
        <w:rPr>
          <w:rFonts w:ascii="仿宋" w:hAnsi="仿宋"/>
          <w:color w:val="000000"/>
          <w:kern w:val="0"/>
          <w:sz w:val="28"/>
          <w:szCs w:val="21"/>
          <w:highlight w:val="none"/>
          <w:u w:val="single"/>
        </w:rPr>
        <w:t xml:space="preserve">           </w:t>
      </w:r>
      <w:r>
        <w:rPr>
          <w:rFonts w:ascii="仿宋" w:hAnsi="仿宋"/>
          <w:color w:val="000000"/>
          <w:kern w:val="0"/>
          <w:sz w:val="28"/>
          <w:szCs w:val="21"/>
          <w:highlight w:val="none"/>
        </w:rPr>
        <w:t>：</w:t>
      </w:r>
    </w:p>
    <w:p w14:paraId="015124C9">
      <w:pPr>
        <w:pStyle w:val="76"/>
        <w:widowControl/>
        <w:shd w:val="clear"/>
        <w:snapToGrid w:val="0"/>
        <w:spacing w:line="400" w:lineRule="exact"/>
        <w:rPr>
          <w:rFonts w:hint="default" w:ascii="仿宋" w:hAnsi="仿宋"/>
          <w:color w:val="000000"/>
          <w:kern w:val="0"/>
          <w:sz w:val="28"/>
          <w:szCs w:val="21"/>
          <w:highlight w:val="none"/>
        </w:rPr>
      </w:pPr>
      <w:r>
        <w:rPr>
          <w:rFonts w:ascii="仿宋" w:hAnsi="仿宋"/>
          <w:color w:val="000000"/>
          <w:kern w:val="0"/>
          <w:sz w:val="28"/>
          <w:szCs w:val="21"/>
          <w:highlight w:val="none"/>
        </w:rPr>
        <w:t xml:space="preserve">  A.投资关系    B.行政隶属关系    C.业务指导关系</w:t>
      </w:r>
    </w:p>
    <w:p w14:paraId="063A255F">
      <w:pPr>
        <w:pStyle w:val="76"/>
        <w:widowControl/>
        <w:shd w:val="clear"/>
        <w:snapToGrid w:val="0"/>
        <w:spacing w:line="400" w:lineRule="exact"/>
        <w:rPr>
          <w:rFonts w:hint="default" w:ascii="仿宋" w:hAnsi="仿宋"/>
          <w:color w:val="000000"/>
          <w:kern w:val="0"/>
          <w:sz w:val="28"/>
          <w:szCs w:val="21"/>
          <w:highlight w:val="none"/>
        </w:rPr>
      </w:pPr>
      <w:r>
        <w:rPr>
          <w:rFonts w:ascii="仿宋" w:hAnsi="仿宋"/>
          <w:color w:val="000000"/>
          <w:kern w:val="0"/>
          <w:sz w:val="28"/>
          <w:szCs w:val="21"/>
          <w:highlight w:val="none"/>
        </w:rPr>
        <w:t xml:space="preserve">  D.其他可能</w:t>
      </w:r>
      <w:r>
        <w:rPr>
          <w:rFonts w:ascii="仿宋" w:hAnsi="仿宋"/>
          <w:color w:val="000000"/>
          <w:sz w:val="28"/>
          <w:szCs w:val="21"/>
          <w:highlight w:val="none"/>
        </w:rPr>
        <w:t>影响采购公正的</w:t>
      </w:r>
      <w:r>
        <w:rPr>
          <w:rFonts w:ascii="仿宋" w:hAnsi="仿宋"/>
          <w:color w:val="000000"/>
          <w:kern w:val="0"/>
          <w:sz w:val="28"/>
          <w:szCs w:val="21"/>
          <w:highlight w:val="none"/>
        </w:rPr>
        <w:t>利害关系</w:t>
      </w:r>
      <w:r>
        <w:rPr>
          <w:rFonts w:ascii="仿宋" w:hAnsi="仿宋"/>
          <w:color w:val="000000"/>
          <w:kern w:val="0"/>
          <w:sz w:val="28"/>
          <w:szCs w:val="21"/>
          <w:highlight w:val="none"/>
          <w:u w:val="single"/>
        </w:rPr>
        <w:t xml:space="preserve">（如有，请如实说明）                 </w:t>
      </w:r>
      <w:r>
        <w:rPr>
          <w:rFonts w:ascii="仿宋" w:hAnsi="仿宋"/>
          <w:color w:val="000000"/>
          <w:kern w:val="0"/>
          <w:sz w:val="28"/>
          <w:szCs w:val="21"/>
          <w:highlight w:val="none"/>
        </w:rPr>
        <w:t>。</w:t>
      </w:r>
    </w:p>
    <w:p w14:paraId="66896F8F">
      <w:pPr>
        <w:pStyle w:val="76"/>
        <w:widowControl/>
        <w:shd w:val="clear"/>
        <w:snapToGrid w:val="0"/>
        <w:spacing w:line="400" w:lineRule="exact"/>
        <w:rPr>
          <w:rFonts w:hint="default" w:ascii="仿宋" w:hAnsi="仿宋"/>
          <w:color w:val="000000"/>
          <w:kern w:val="0"/>
          <w:sz w:val="28"/>
          <w:szCs w:val="21"/>
          <w:highlight w:val="none"/>
        </w:rPr>
      </w:pPr>
      <w:r>
        <w:rPr>
          <w:rFonts w:ascii="仿宋" w:hAnsi="仿宋"/>
          <w:color w:val="000000"/>
          <w:spacing w:val="6"/>
          <w:sz w:val="28"/>
          <w:szCs w:val="21"/>
          <w:highlight w:val="none"/>
        </w:rPr>
        <w:t xml:space="preserve">  二、</w:t>
      </w:r>
      <w:r>
        <w:rPr>
          <w:rFonts w:ascii="仿宋" w:hAnsi="仿宋"/>
          <w:color w:val="000000"/>
          <w:kern w:val="0"/>
          <w:sz w:val="28"/>
          <w:szCs w:val="21"/>
          <w:highlight w:val="none"/>
        </w:rPr>
        <w:t xml:space="preserve">现已清楚知道参加本项目采购活动的其他所有供应商名称，本单位 </w:t>
      </w:r>
      <w:r>
        <w:rPr>
          <w:rFonts w:ascii="宋体" w:hAnsi="宋体" w:cs="宋体"/>
          <w:color w:val="000000"/>
          <w:kern w:val="0"/>
          <w:sz w:val="28"/>
          <w:szCs w:val="21"/>
          <w:highlight w:val="none"/>
        </w:rPr>
        <w:t>□与其他所有供应商之间均</w:t>
      </w:r>
      <w:r>
        <w:rPr>
          <w:rFonts w:ascii="仿宋" w:hAnsi="仿宋"/>
          <w:color w:val="000000"/>
          <w:kern w:val="0"/>
          <w:sz w:val="28"/>
          <w:szCs w:val="21"/>
          <w:highlight w:val="none"/>
        </w:rPr>
        <w:t xml:space="preserve">不存在利害关系 </w:t>
      </w:r>
      <w:r>
        <w:rPr>
          <w:rFonts w:ascii="宋体" w:hAnsi="宋体" w:cs="宋体"/>
          <w:color w:val="000000"/>
          <w:kern w:val="0"/>
          <w:sz w:val="28"/>
          <w:szCs w:val="21"/>
          <w:highlight w:val="none"/>
        </w:rPr>
        <w:t>□与</w:t>
      </w:r>
      <w:r>
        <w:rPr>
          <w:rFonts w:ascii="宋体" w:hAnsi="宋体" w:cs="宋体"/>
          <w:color w:val="000000"/>
          <w:kern w:val="0"/>
          <w:sz w:val="28"/>
          <w:szCs w:val="21"/>
          <w:highlight w:val="none"/>
          <w:u w:val="single"/>
        </w:rPr>
        <w:t xml:space="preserve">           （供应商名称）</w:t>
      </w:r>
      <w:r>
        <w:rPr>
          <w:rFonts w:ascii="宋体" w:hAnsi="宋体" w:cs="宋体"/>
          <w:color w:val="000000"/>
          <w:kern w:val="0"/>
          <w:sz w:val="28"/>
          <w:szCs w:val="21"/>
          <w:highlight w:val="none"/>
        </w:rPr>
        <w:t>之间</w:t>
      </w:r>
      <w:r>
        <w:rPr>
          <w:rFonts w:ascii="仿宋" w:hAnsi="仿宋"/>
          <w:color w:val="000000"/>
          <w:kern w:val="0"/>
          <w:sz w:val="28"/>
          <w:szCs w:val="21"/>
          <w:highlight w:val="none"/>
        </w:rPr>
        <w:t>存在下列利害关系</w:t>
      </w:r>
      <w:r>
        <w:rPr>
          <w:rFonts w:ascii="仿宋" w:hAnsi="仿宋"/>
          <w:color w:val="000000"/>
          <w:kern w:val="0"/>
          <w:sz w:val="28"/>
          <w:szCs w:val="21"/>
          <w:highlight w:val="none"/>
          <w:u w:val="single"/>
        </w:rPr>
        <w:t xml:space="preserve">          </w:t>
      </w:r>
      <w:r>
        <w:rPr>
          <w:rFonts w:ascii="仿宋" w:hAnsi="仿宋"/>
          <w:color w:val="000000"/>
          <w:kern w:val="0"/>
          <w:sz w:val="28"/>
          <w:szCs w:val="21"/>
          <w:highlight w:val="none"/>
        </w:rPr>
        <w:t>：</w:t>
      </w:r>
    </w:p>
    <w:p w14:paraId="662DEDEC">
      <w:pPr>
        <w:pStyle w:val="75"/>
        <w:widowControl w:val="0"/>
        <w:shd w:val="clear"/>
        <w:snapToGrid w:val="0"/>
        <w:spacing w:line="400" w:lineRule="exact"/>
        <w:jc w:val="both"/>
        <w:rPr>
          <w:rFonts w:hint="default" w:ascii="仿宋" w:hAnsi="仿宋"/>
          <w:color w:val="000000"/>
          <w:kern w:val="0"/>
          <w:sz w:val="28"/>
          <w:szCs w:val="21"/>
          <w:highlight w:val="none"/>
        </w:rPr>
      </w:pPr>
      <w:r>
        <w:rPr>
          <w:rFonts w:ascii="仿宋" w:hAnsi="仿宋"/>
          <w:color w:val="000000"/>
          <w:kern w:val="0"/>
          <w:sz w:val="28"/>
          <w:szCs w:val="21"/>
          <w:highlight w:val="none"/>
        </w:rPr>
        <w:t xml:space="preserve">  A.法定代表人或负责人或实际控制人是同一人；</w:t>
      </w:r>
    </w:p>
    <w:p w14:paraId="243F63EC">
      <w:pPr>
        <w:pStyle w:val="75"/>
        <w:widowControl w:val="0"/>
        <w:shd w:val="clear"/>
        <w:snapToGrid w:val="0"/>
        <w:spacing w:line="400" w:lineRule="exact"/>
        <w:jc w:val="both"/>
        <w:rPr>
          <w:rFonts w:hint="default" w:ascii="仿宋" w:hAnsi="仿宋"/>
          <w:color w:val="000000"/>
          <w:spacing w:val="6"/>
          <w:sz w:val="28"/>
          <w:szCs w:val="21"/>
          <w:highlight w:val="none"/>
        </w:rPr>
      </w:pPr>
      <w:r>
        <w:rPr>
          <w:rFonts w:ascii="仿宋" w:hAnsi="仿宋"/>
          <w:color w:val="000000"/>
          <w:kern w:val="0"/>
          <w:sz w:val="28"/>
          <w:szCs w:val="21"/>
          <w:highlight w:val="none"/>
        </w:rPr>
        <w:t xml:space="preserve">  B.法定代表人或负责人或实际控制人是夫妻关系；</w:t>
      </w:r>
    </w:p>
    <w:p w14:paraId="3BBF9822">
      <w:pPr>
        <w:pStyle w:val="75"/>
        <w:widowControl w:val="0"/>
        <w:shd w:val="clear"/>
        <w:snapToGrid w:val="0"/>
        <w:spacing w:line="400" w:lineRule="exact"/>
        <w:jc w:val="both"/>
        <w:rPr>
          <w:rFonts w:hint="default" w:ascii="仿宋" w:hAnsi="仿宋"/>
          <w:color w:val="000000"/>
          <w:spacing w:val="6"/>
          <w:sz w:val="28"/>
          <w:szCs w:val="21"/>
          <w:highlight w:val="none"/>
        </w:rPr>
      </w:pPr>
      <w:r>
        <w:rPr>
          <w:rFonts w:ascii="仿宋" w:hAnsi="仿宋"/>
          <w:color w:val="000000"/>
          <w:kern w:val="0"/>
          <w:sz w:val="28"/>
          <w:szCs w:val="21"/>
          <w:highlight w:val="none"/>
        </w:rPr>
        <w:t xml:space="preserve">  C.法定代表人或负责人或实际控制人是直系血亲关系；</w:t>
      </w:r>
    </w:p>
    <w:p w14:paraId="2935C409">
      <w:pPr>
        <w:pStyle w:val="75"/>
        <w:widowControl w:val="0"/>
        <w:shd w:val="clear"/>
        <w:snapToGrid w:val="0"/>
        <w:spacing w:line="400" w:lineRule="exact"/>
        <w:jc w:val="both"/>
        <w:rPr>
          <w:rFonts w:hint="default" w:ascii="仿宋" w:hAnsi="仿宋"/>
          <w:color w:val="000000"/>
          <w:spacing w:val="6"/>
          <w:sz w:val="28"/>
          <w:szCs w:val="21"/>
          <w:highlight w:val="none"/>
        </w:rPr>
      </w:pPr>
      <w:r>
        <w:rPr>
          <w:rFonts w:ascii="仿宋" w:hAnsi="仿宋"/>
          <w:color w:val="000000"/>
          <w:kern w:val="0"/>
          <w:sz w:val="28"/>
          <w:szCs w:val="21"/>
          <w:highlight w:val="none"/>
        </w:rPr>
        <w:t xml:space="preserve">  D.法定代表人或负责人或实际控制人存在三代以内旁系血亲关系；</w:t>
      </w:r>
    </w:p>
    <w:p w14:paraId="78D371CF">
      <w:pPr>
        <w:pStyle w:val="75"/>
        <w:widowControl w:val="0"/>
        <w:shd w:val="clear"/>
        <w:snapToGrid w:val="0"/>
        <w:spacing w:line="400" w:lineRule="exact"/>
        <w:jc w:val="both"/>
        <w:rPr>
          <w:rFonts w:hint="default" w:ascii="仿宋" w:hAnsi="仿宋"/>
          <w:color w:val="000000"/>
          <w:kern w:val="0"/>
          <w:sz w:val="28"/>
          <w:szCs w:val="21"/>
          <w:highlight w:val="none"/>
        </w:rPr>
      </w:pPr>
      <w:r>
        <w:rPr>
          <w:rFonts w:ascii="仿宋" w:hAnsi="仿宋"/>
          <w:color w:val="000000"/>
          <w:kern w:val="0"/>
          <w:sz w:val="28"/>
          <w:szCs w:val="21"/>
          <w:highlight w:val="none"/>
        </w:rPr>
        <w:t xml:space="preserve">  E.法定代表人或负责人或实际控制人存在近姻亲关系；</w:t>
      </w:r>
    </w:p>
    <w:p w14:paraId="24B1A23D">
      <w:pPr>
        <w:pStyle w:val="75"/>
        <w:widowControl w:val="0"/>
        <w:shd w:val="clear"/>
        <w:snapToGrid w:val="0"/>
        <w:spacing w:line="400" w:lineRule="exact"/>
        <w:jc w:val="both"/>
        <w:rPr>
          <w:rFonts w:hint="default" w:ascii="仿宋" w:hAnsi="仿宋"/>
          <w:color w:val="000000"/>
          <w:kern w:val="0"/>
          <w:sz w:val="28"/>
          <w:szCs w:val="21"/>
          <w:highlight w:val="none"/>
        </w:rPr>
      </w:pPr>
      <w:r>
        <w:rPr>
          <w:rFonts w:ascii="仿宋" w:hAnsi="仿宋"/>
          <w:color w:val="000000"/>
          <w:kern w:val="0"/>
          <w:sz w:val="28"/>
          <w:szCs w:val="21"/>
          <w:highlight w:val="none"/>
        </w:rPr>
        <w:t xml:space="preserve">  F.法定代表人或负责人或实际控制人存在股份控制或实际控制关系；</w:t>
      </w:r>
    </w:p>
    <w:p w14:paraId="15324A86">
      <w:pPr>
        <w:pStyle w:val="75"/>
        <w:widowControl w:val="0"/>
        <w:shd w:val="clear"/>
        <w:snapToGrid w:val="0"/>
        <w:spacing w:line="400" w:lineRule="exact"/>
        <w:jc w:val="both"/>
        <w:outlineLvl w:val="0"/>
        <w:rPr>
          <w:rFonts w:hint="default" w:ascii="仿宋" w:hAnsi="仿宋"/>
          <w:color w:val="000000"/>
          <w:kern w:val="0"/>
          <w:sz w:val="28"/>
          <w:szCs w:val="21"/>
          <w:highlight w:val="none"/>
        </w:rPr>
      </w:pPr>
      <w:r>
        <w:rPr>
          <w:rFonts w:ascii="仿宋" w:hAnsi="仿宋"/>
          <w:color w:val="000000"/>
          <w:kern w:val="0"/>
          <w:sz w:val="28"/>
          <w:szCs w:val="21"/>
          <w:highlight w:val="none"/>
        </w:rPr>
        <w:t xml:space="preserve">  </w:t>
      </w:r>
      <w:bookmarkStart w:id="44" w:name="_Toc26930"/>
      <w:bookmarkStart w:id="45" w:name="_Toc9391"/>
      <w:bookmarkStart w:id="46" w:name="_Toc14569"/>
      <w:bookmarkStart w:id="47" w:name="_Toc16772"/>
      <w:r>
        <w:rPr>
          <w:rFonts w:ascii="仿宋" w:hAnsi="仿宋"/>
          <w:color w:val="000000"/>
          <w:kern w:val="0"/>
          <w:sz w:val="28"/>
          <w:szCs w:val="21"/>
          <w:highlight w:val="none"/>
        </w:rPr>
        <w:t>G.存在共同直接或间接投资设立子公司、联营企业和合营企业情况；</w:t>
      </w:r>
      <w:bookmarkEnd w:id="44"/>
      <w:bookmarkEnd w:id="45"/>
      <w:bookmarkEnd w:id="46"/>
      <w:bookmarkEnd w:id="47"/>
    </w:p>
    <w:p w14:paraId="187E1AB9">
      <w:pPr>
        <w:pStyle w:val="75"/>
        <w:widowControl w:val="0"/>
        <w:shd w:val="clear"/>
        <w:snapToGrid w:val="0"/>
        <w:spacing w:line="400" w:lineRule="exact"/>
        <w:jc w:val="both"/>
        <w:rPr>
          <w:rFonts w:hint="default" w:ascii="仿宋" w:hAnsi="仿宋"/>
          <w:color w:val="000000"/>
          <w:sz w:val="28"/>
          <w:szCs w:val="21"/>
          <w:highlight w:val="none"/>
        </w:rPr>
      </w:pPr>
      <w:r>
        <w:rPr>
          <w:rFonts w:ascii="仿宋" w:hAnsi="仿宋"/>
          <w:color w:val="000000"/>
          <w:kern w:val="0"/>
          <w:sz w:val="28"/>
          <w:szCs w:val="21"/>
          <w:highlight w:val="none"/>
        </w:rPr>
        <w:t xml:space="preserve">  H.存在分级代理或代销关系、同一生产制造商关系、</w:t>
      </w:r>
      <w:r>
        <w:rPr>
          <w:rFonts w:ascii="仿宋" w:hAnsi="仿宋"/>
          <w:color w:val="000000"/>
          <w:sz w:val="28"/>
          <w:szCs w:val="21"/>
          <w:highlight w:val="none"/>
        </w:rPr>
        <w:t>管理关系、重要业务（占主营业务收入50%以上）或重要财务往来关系（如融资）等其他实质性控制关系；</w:t>
      </w:r>
    </w:p>
    <w:p w14:paraId="10CD482D">
      <w:pPr>
        <w:pStyle w:val="75"/>
        <w:widowControl w:val="0"/>
        <w:shd w:val="clear"/>
        <w:snapToGrid w:val="0"/>
        <w:spacing w:line="400" w:lineRule="exact"/>
        <w:jc w:val="both"/>
        <w:rPr>
          <w:rFonts w:hint="default" w:ascii="仿宋" w:hAnsi="仿宋"/>
          <w:color w:val="000000"/>
          <w:spacing w:val="6"/>
          <w:sz w:val="28"/>
          <w:szCs w:val="21"/>
          <w:highlight w:val="none"/>
        </w:rPr>
      </w:pPr>
      <w:r>
        <w:rPr>
          <w:rFonts w:ascii="仿宋" w:hAnsi="仿宋"/>
          <w:color w:val="000000"/>
          <w:sz w:val="28"/>
          <w:szCs w:val="21"/>
          <w:highlight w:val="none"/>
        </w:rPr>
        <w:t xml:space="preserve">  I</w:t>
      </w:r>
      <w:r>
        <w:rPr>
          <w:rFonts w:ascii="仿宋" w:hAnsi="仿宋"/>
          <w:color w:val="000000"/>
          <w:kern w:val="0"/>
          <w:sz w:val="28"/>
          <w:szCs w:val="21"/>
          <w:highlight w:val="none"/>
        </w:rPr>
        <w:t>.</w:t>
      </w:r>
      <w:r>
        <w:rPr>
          <w:rFonts w:ascii="仿宋" w:hAnsi="仿宋"/>
          <w:color w:val="000000"/>
          <w:sz w:val="28"/>
          <w:szCs w:val="21"/>
          <w:highlight w:val="none"/>
        </w:rPr>
        <w:t>其他利害关系情况</w:t>
      </w:r>
      <w:r>
        <w:rPr>
          <w:rFonts w:ascii="仿宋" w:hAnsi="仿宋"/>
          <w:color w:val="000000"/>
          <w:sz w:val="28"/>
          <w:szCs w:val="21"/>
          <w:highlight w:val="none"/>
          <w:u w:val="single"/>
        </w:rPr>
        <w:t xml:space="preserve">                              </w:t>
      </w:r>
      <w:r>
        <w:rPr>
          <w:rFonts w:ascii="仿宋" w:hAnsi="仿宋"/>
          <w:color w:val="000000"/>
          <w:kern w:val="0"/>
          <w:sz w:val="28"/>
          <w:szCs w:val="21"/>
          <w:highlight w:val="none"/>
        </w:rPr>
        <w:t>。</w:t>
      </w:r>
    </w:p>
    <w:p w14:paraId="4E1539E5">
      <w:pPr>
        <w:pStyle w:val="76"/>
        <w:widowControl/>
        <w:numPr>
          <w:ilvl w:val="0"/>
          <w:numId w:val="34"/>
        </w:numPr>
        <w:shd w:val="clear"/>
        <w:snapToGrid w:val="0"/>
        <w:spacing w:line="400" w:lineRule="exact"/>
        <w:ind w:firstLine="529" w:firstLineChars="189"/>
        <w:rPr>
          <w:rFonts w:hint="default" w:ascii="仿宋" w:hAnsi="仿宋"/>
          <w:color w:val="000000"/>
          <w:kern w:val="0"/>
          <w:sz w:val="28"/>
          <w:szCs w:val="21"/>
          <w:highlight w:val="none"/>
        </w:rPr>
      </w:pPr>
      <w:r>
        <w:rPr>
          <w:rFonts w:ascii="仿宋" w:hAnsi="仿宋"/>
          <w:color w:val="000000"/>
          <w:sz w:val="28"/>
          <w:szCs w:val="21"/>
          <w:highlight w:val="none"/>
        </w:rPr>
        <w:t>现已清楚知道并</w:t>
      </w:r>
      <w:r>
        <w:rPr>
          <w:rFonts w:ascii="仿宋" w:hAnsi="仿宋"/>
          <w:color w:val="000000"/>
          <w:kern w:val="0"/>
          <w:sz w:val="28"/>
          <w:szCs w:val="21"/>
          <w:highlight w:val="none"/>
        </w:rPr>
        <w:t>严格遵守政府采购法律法规和现场纪律。</w:t>
      </w:r>
    </w:p>
    <w:p w14:paraId="09D47780">
      <w:pPr>
        <w:pStyle w:val="76"/>
        <w:widowControl/>
        <w:numPr>
          <w:ilvl w:val="0"/>
          <w:numId w:val="34"/>
        </w:numPr>
        <w:shd w:val="clear"/>
        <w:snapToGrid w:val="0"/>
        <w:spacing w:line="400" w:lineRule="exact"/>
        <w:ind w:firstLine="529" w:firstLineChars="189"/>
        <w:rPr>
          <w:rFonts w:hint="default" w:ascii="仿宋" w:hAnsi="仿宋"/>
          <w:color w:val="000000"/>
          <w:kern w:val="0"/>
          <w:sz w:val="28"/>
          <w:szCs w:val="21"/>
          <w:highlight w:val="none"/>
        </w:rPr>
      </w:pPr>
      <w:r>
        <w:rPr>
          <w:rFonts w:ascii="仿宋" w:hAnsi="仿宋"/>
          <w:color w:val="000000"/>
          <w:kern w:val="0"/>
          <w:sz w:val="28"/>
          <w:szCs w:val="21"/>
          <w:highlight w:val="none"/>
        </w:rPr>
        <w:t>我发现</w:t>
      </w:r>
      <w:r>
        <w:rPr>
          <w:rFonts w:ascii="仿宋" w:hAnsi="仿宋"/>
          <w:color w:val="000000"/>
          <w:kern w:val="0"/>
          <w:sz w:val="28"/>
          <w:szCs w:val="21"/>
          <w:highlight w:val="none"/>
          <w:u w:val="single"/>
        </w:rPr>
        <w:t xml:space="preserve">                    </w:t>
      </w:r>
      <w:r>
        <w:rPr>
          <w:rFonts w:ascii="仿宋" w:hAnsi="仿宋"/>
          <w:color w:val="000000"/>
          <w:kern w:val="0"/>
          <w:sz w:val="28"/>
          <w:szCs w:val="21"/>
          <w:highlight w:val="none"/>
        </w:rPr>
        <w:t>供应商之间存在或可能存在上述第二条第</w:t>
      </w:r>
      <w:r>
        <w:rPr>
          <w:rFonts w:ascii="仿宋" w:hAnsi="仿宋"/>
          <w:color w:val="000000"/>
          <w:kern w:val="0"/>
          <w:sz w:val="28"/>
          <w:szCs w:val="21"/>
          <w:highlight w:val="none"/>
          <w:u w:val="single"/>
        </w:rPr>
        <w:t xml:space="preserve">      </w:t>
      </w:r>
      <w:r>
        <w:rPr>
          <w:rFonts w:hint="default" w:ascii="仿宋" w:hAnsi="仿宋"/>
          <w:color w:val="000000"/>
          <w:kern w:val="0"/>
          <w:sz w:val="28"/>
          <w:szCs w:val="21"/>
          <w:highlight w:val="none"/>
          <w:u w:val="single"/>
        </w:rPr>
        <w:t xml:space="preserve">  </w:t>
      </w:r>
      <w:r>
        <w:rPr>
          <w:rFonts w:ascii="仿宋" w:hAnsi="仿宋"/>
          <w:color w:val="000000"/>
          <w:kern w:val="0"/>
          <w:sz w:val="28"/>
          <w:szCs w:val="21"/>
          <w:highlight w:val="none"/>
        </w:rPr>
        <w:t>项利害关系。</w:t>
      </w:r>
    </w:p>
    <w:p w14:paraId="14396E75">
      <w:pPr>
        <w:pStyle w:val="75"/>
        <w:widowControl w:val="0"/>
        <w:shd w:val="clear"/>
        <w:snapToGrid w:val="0"/>
        <w:ind w:firstLine="560" w:firstLineChars="200"/>
        <w:jc w:val="both"/>
        <w:rPr>
          <w:rFonts w:hint="default" w:ascii="仿宋" w:hAnsi="仿宋"/>
          <w:color w:val="000000"/>
          <w:sz w:val="28"/>
          <w:szCs w:val="21"/>
          <w:highlight w:val="none"/>
        </w:rPr>
      </w:pPr>
    </w:p>
    <w:p w14:paraId="0AC4CF95">
      <w:pPr>
        <w:pStyle w:val="75"/>
        <w:widowControl w:val="0"/>
        <w:shd w:val="clear"/>
        <w:snapToGrid w:val="0"/>
        <w:ind w:firstLine="560" w:firstLineChars="200"/>
        <w:jc w:val="both"/>
        <w:rPr>
          <w:rFonts w:hint="default" w:ascii="仿宋" w:hAnsi="仿宋"/>
          <w:color w:val="000000"/>
          <w:sz w:val="28"/>
          <w:szCs w:val="21"/>
          <w:highlight w:val="none"/>
        </w:rPr>
      </w:pPr>
      <w:r>
        <w:rPr>
          <w:rFonts w:ascii="仿宋" w:hAnsi="仿宋"/>
          <w:color w:val="000000"/>
          <w:sz w:val="28"/>
          <w:szCs w:val="21"/>
          <w:highlight w:val="none"/>
        </w:rPr>
        <w:t xml:space="preserve">                               （供应商代表签名）：</w:t>
      </w:r>
    </w:p>
    <w:p w14:paraId="48526B4D">
      <w:pPr>
        <w:pStyle w:val="75"/>
        <w:widowControl w:val="0"/>
        <w:shd w:val="clear"/>
        <w:snapToGrid w:val="0"/>
        <w:ind w:firstLine="560" w:firstLineChars="200"/>
        <w:jc w:val="both"/>
        <w:rPr>
          <w:rFonts w:ascii="仿宋" w:hAnsi="仿宋"/>
          <w:color w:val="000000"/>
          <w:sz w:val="28"/>
          <w:szCs w:val="21"/>
          <w:highlight w:val="none"/>
        </w:rPr>
        <w:sectPr>
          <w:footerReference r:id="rId19" w:type="default"/>
          <w:pgSz w:w="11906" w:h="16838"/>
          <w:pgMar w:top="1361" w:right="1644" w:bottom="1361" w:left="1644"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ascii="仿宋" w:hAnsi="仿宋"/>
          <w:color w:val="000000"/>
          <w:sz w:val="28"/>
          <w:szCs w:val="21"/>
          <w:highlight w:val="none"/>
        </w:rPr>
        <w:t xml:space="preserve">                                 202</w:t>
      </w:r>
      <w:r>
        <w:rPr>
          <w:rFonts w:hint="eastAsia" w:ascii="仿宋" w:hAnsi="仿宋"/>
          <w:color w:val="000000"/>
          <w:sz w:val="28"/>
          <w:szCs w:val="21"/>
          <w:highlight w:val="none"/>
          <w:lang w:val="en-US" w:eastAsia="zh-CN"/>
        </w:rPr>
        <w:t>5</w:t>
      </w:r>
      <w:r>
        <w:rPr>
          <w:rFonts w:ascii="仿宋" w:hAnsi="仿宋"/>
          <w:color w:val="000000"/>
          <w:sz w:val="28"/>
          <w:szCs w:val="21"/>
          <w:highlight w:val="none"/>
        </w:rPr>
        <w:t>年  月   日</w:t>
      </w:r>
    </w:p>
    <w:p w14:paraId="7492C94A">
      <w:pPr>
        <w:shd w:val="clear" w:color="auto"/>
        <w:adjustRightInd w:val="0"/>
        <w:spacing w:line="360" w:lineRule="auto"/>
        <w:jc w:val="center"/>
        <w:outlineLvl w:val="2"/>
        <w:rPr>
          <w:rFonts w:ascii="宋体" w:hAnsi="宋体" w:cs="宋体"/>
          <w:b/>
          <w:sz w:val="32"/>
          <w:szCs w:val="32"/>
          <w:highlight w:val="none"/>
        </w:rPr>
      </w:pPr>
      <w:r>
        <w:rPr>
          <w:rFonts w:hint="eastAsia" w:ascii="宋体" w:hAnsi="宋体" w:cs="宋体"/>
          <w:b/>
          <w:sz w:val="32"/>
          <w:szCs w:val="32"/>
          <w:highlight w:val="none"/>
        </w:rPr>
        <w:t>缴纳采购代理服务费承诺书</w:t>
      </w:r>
    </w:p>
    <w:p w14:paraId="27514D9C">
      <w:pPr>
        <w:shd w:val="clear" w:color="auto"/>
        <w:adjustRightInd w:val="0"/>
        <w:spacing w:line="360" w:lineRule="auto"/>
        <w:rPr>
          <w:rFonts w:ascii="宋体" w:hAnsi="宋体" w:cs="宋体"/>
          <w:b/>
          <w:sz w:val="24"/>
          <w:highlight w:val="none"/>
        </w:rPr>
      </w:pPr>
    </w:p>
    <w:p w14:paraId="3D02DCE1">
      <w:pPr>
        <w:pStyle w:val="15"/>
        <w:shd w:val="clear" w:color="auto"/>
        <w:adjustRightInd w:val="0"/>
        <w:spacing w:line="360" w:lineRule="auto"/>
        <w:rPr>
          <w:rFonts w:hAnsi="宋体"/>
          <w:kern w:val="0"/>
          <w:sz w:val="24"/>
          <w:szCs w:val="22"/>
          <w:highlight w:val="none"/>
          <w:lang w:val="zh-CN"/>
        </w:rPr>
      </w:pPr>
      <w:r>
        <w:rPr>
          <w:rFonts w:hint="eastAsia" w:hAnsi="宋体"/>
          <w:kern w:val="0"/>
          <w:sz w:val="24"/>
          <w:szCs w:val="22"/>
          <w:highlight w:val="none"/>
          <w:lang w:val="zh-CN"/>
        </w:rPr>
        <w:t>建经投资咨询有限公司：</w:t>
      </w:r>
    </w:p>
    <w:p w14:paraId="60FF45DA">
      <w:pPr>
        <w:pStyle w:val="15"/>
        <w:shd w:val="clear" w:color="auto"/>
        <w:adjustRightInd w:val="0"/>
        <w:spacing w:line="360" w:lineRule="auto"/>
        <w:ind w:firstLine="480" w:firstLineChars="200"/>
        <w:rPr>
          <w:rFonts w:hint="eastAsia" w:hAnsi="宋体"/>
          <w:kern w:val="0"/>
          <w:sz w:val="24"/>
          <w:szCs w:val="22"/>
          <w:highlight w:val="none"/>
          <w:lang w:val="zh-CN"/>
        </w:rPr>
      </w:pPr>
      <w:r>
        <w:rPr>
          <w:rFonts w:hint="eastAsia" w:hAnsi="宋体"/>
          <w:kern w:val="0"/>
          <w:sz w:val="24"/>
          <w:szCs w:val="22"/>
          <w:highlight w:val="none"/>
          <w:lang w:val="zh-CN"/>
        </w:rPr>
        <w:t>我单位在</w:t>
      </w:r>
      <w:r>
        <w:rPr>
          <w:rFonts w:hint="eastAsia" w:hAnsi="宋体"/>
          <w:kern w:val="0"/>
          <w:sz w:val="24"/>
          <w:szCs w:val="22"/>
          <w:highlight w:val="none"/>
        </w:rPr>
        <w:t>贵</w:t>
      </w:r>
      <w:r>
        <w:rPr>
          <w:rFonts w:hint="eastAsia" w:hAnsi="宋体"/>
          <w:kern w:val="0"/>
          <w:sz w:val="24"/>
          <w:szCs w:val="22"/>
          <w:highlight w:val="none"/>
          <w:lang w:val="zh-CN"/>
        </w:rPr>
        <w:t>公司组织的</w:t>
      </w:r>
      <w:r>
        <w:rPr>
          <w:rFonts w:hint="eastAsia" w:hAnsi="宋体"/>
          <w:kern w:val="0"/>
          <w:sz w:val="24"/>
          <w:szCs w:val="22"/>
          <w:highlight w:val="none"/>
          <w:u w:val="single"/>
        </w:rPr>
        <w:t xml:space="preserve">     </w:t>
      </w:r>
      <w:r>
        <w:rPr>
          <w:rFonts w:hint="eastAsia" w:hAnsi="宋体"/>
          <w:kern w:val="0"/>
          <w:sz w:val="24"/>
          <w:szCs w:val="22"/>
          <w:highlight w:val="none"/>
          <w:lang w:val="zh-CN"/>
        </w:rPr>
        <w:t>（采购人）</w:t>
      </w:r>
      <w:r>
        <w:rPr>
          <w:rFonts w:hint="eastAsia" w:hAnsi="宋体"/>
          <w:kern w:val="0"/>
          <w:sz w:val="24"/>
          <w:szCs w:val="22"/>
          <w:highlight w:val="none"/>
          <w:u w:val="single"/>
        </w:rPr>
        <w:t xml:space="preserve">       </w:t>
      </w:r>
      <w:r>
        <w:rPr>
          <w:rFonts w:hint="eastAsia" w:hAnsi="宋体"/>
          <w:kern w:val="0"/>
          <w:sz w:val="24"/>
          <w:szCs w:val="22"/>
          <w:highlight w:val="none"/>
          <w:lang w:val="zh-CN"/>
        </w:rPr>
        <w:t>（项目名称）</w:t>
      </w:r>
      <w:r>
        <w:rPr>
          <w:rFonts w:hint="eastAsia" w:hAnsi="宋体"/>
          <w:kern w:val="0"/>
          <w:sz w:val="24"/>
          <w:szCs w:val="22"/>
          <w:highlight w:val="none"/>
          <w:u w:val="single"/>
        </w:rPr>
        <w:t xml:space="preserve">    </w:t>
      </w:r>
      <w:r>
        <w:rPr>
          <w:rFonts w:hint="eastAsia" w:hAnsi="宋体"/>
          <w:kern w:val="0"/>
          <w:sz w:val="24"/>
          <w:szCs w:val="22"/>
          <w:highlight w:val="none"/>
          <w:lang w:val="zh-CN"/>
        </w:rPr>
        <w:t>（项目编号：</w:t>
      </w:r>
      <w:r>
        <w:rPr>
          <w:rFonts w:hint="eastAsia" w:hAnsi="宋体"/>
          <w:kern w:val="0"/>
          <w:sz w:val="24"/>
          <w:szCs w:val="22"/>
          <w:highlight w:val="none"/>
        </w:rPr>
        <w:t xml:space="preserve">     </w:t>
      </w:r>
      <w:r>
        <w:rPr>
          <w:rFonts w:hint="eastAsia" w:hAnsi="宋体"/>
          <w:kern w:val="0"/>
          <w:sz w:val="24"/>
          <w:szCs w:val="22"/>
          <w:highlight w:val="none"/>
          <w:lang w:val="zh-CN"/>
        </w:rPr>
        <w:t>）的</w:t>
      </w:r>
      <w:r>
        <w:rPr>
          <w:rFonts w:hint="eastAsia" w:hAnsi="宋体"/>
          <w:kern w:val="0"/>
          <w:sz w:val="24"/>
          <w:szCs w:val="22"/>
          <w:highlight w:val="none"/>
          <w:lang w:val="en-US" w:eastAsia="zh-CN"/>
        </w:rPr>
        <w:t>竞争性磋商</w:t>
      </w:r>
      <w:r>
        <w:rPr>
          <w:rFonts w:hint="eastAsia" w:hAnsi="宋体"/>
          <w:kern w:val="0"/>
          <w:sz w:val="24"/>
          <w:szCs w:val="22"/>
          <w:highlight w:val="none"/>
          <w:lang w:val="zh-CN"/>
        </w:rPr>
        <w:t>中若获</w:t>
      </w:r>
      <w:r>
        <w:rPr>
          <w:rFonts w:hint="eastAsia" w:hAnsi="宋体"/>
          <w:kern w:val="0"/>
          <w:sz w:val="24"/>
          <w:szCs w:val="22"/>
          <w:highlight w:val="none"/>
          <w:lang w:val="en-US" w:eastAsia="zh-CN"/>
        </w:rPr>
        <w:t>成交</w:t>
      </w:r>
      <w:r>
        <w:rPr>
          <w:rFonts w:hint="eastAsia" w:hAnsi="宋体"/>
          <w:kern w:val="0"/>
          <w:sz w:val="24"/>
          <w:szCs w:val="22"/>
          <w:highlight w:val="none"/>
          <w:lang w:val="zh-CN"/>
        </w:rPr>
        <w:t>，我单位保证按</w:t>
      </w:r>
      <w:r>
        <w:rPr>
          <w:rFonts w:hint="eastAsia" w:hAnsi="宋体"/>
          <w:kern w:val="0"/>
          <w:sz w:val="24"/>
          <w:szCs w:val="22"/>
          <w:highlight w:val="none"/>
          <w:lang w:val="en-US" w:eastAsia="zh-CN"/>
        </w:rPr>
        <w:t>采购</w:t>
      </w:r>
      <w:r>
        <w:rPr>
          <w:rFonts w:hint="eastAsia" w:hAnsi="宋体"/>
          <w:kern w:val="0"/>
          <w:sz w:val="24"/>
          <w:szCs w:val="22"/>
          <w:highlight w:val="none"/>
          <w:lang w:val="zh-CN"/>
        </w:rPr>
        <w:t>文件供应商须知前附表的规定，向你公司即建经投资咨询有限公司支付采购代理服务费。</w:t>
      </w:r>
    </w:p>
    <w:p w14:paraId="7097B058">
      <w:pPr>
        <w:shd w:val="clear" w:color="auto"/>
        <w:rPr>
          <w:highlight w:val="none"/>
          <w:lang w:val="zh-CN"/>
        </w:rPr>
      </w:pPr>
    </w:p>
    <w:p w14:paraId="724F228E">
      <w:pPr>
        <w:pStyle w:val="15"/>
        <w:shd w:val="clear" w:color="auto"/>
        <w:adjustRightInd w:val="0"/>
        <w:spacing w:line="360" w:lineRule="auto"/>
        <w:ind w:firstLine="480" w:firstLineChars="200"/>
        <w:rPr>
          <w:rFonts w:hAnsi="宋体"/>
          <w:kern w:val="0"/>
          <w:sz w:val="24"/>
          <w:szCs w:val="22"/>
          <w:highlight w:val="none"/>
          <w:lang w:val="zh-CN"/>
        </w:rPr>
      </w:pPr>
      <w:r>
        <w:rPr>
          <w:rFonts w:hint="eastAsia" w:hAnsi="宋体"/>
          <w:kern w:val="0"/>
          <w:sz w:val="24"/>
          <w:szCs w:val="22"/>
          <w:highlight w:val="none"/>
          <w:lang w:val="zh-CN"/>
        </w:rPr>
        <w:t>特此承诺。</w:t>
      </w:r>
    </w:p>
    <w:p w14:paraId="459C2455">
      <w:pPr>
        <w:pStyle w:val="15"/>
        <w:shd w:val="clear" w:color="auto"/>
        <w:adjustRightInd w:val="0"/>
        <w:spacing w:line="360" w:lineRule="auto"/>
        <w:rPr>
          <w:rFonts w:hAnsi="宋体"/>
          <w:kern w:val="0"/>
          <w:sz w:val="24"/>
          <w:szCs w:val="22"/>
          <w:highlight w:val="none"/>
          <w:lang w:val="zh-CN"/>
        </w:rPr>
      </w:pP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97"/>
      </w:tblGrid>
      <w:tr w14:paraId="4BA97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97" w:type="dxa"/>
            <w:noWrap w:val="0"/>
            <w:vAlign w:val="top"/>
          </w:tcPr>
          <w:p w14:paraId="79C897C2">
            <w:pPr>
              <w:keepNext w:val="0"/>
              <w:keepLines w:val="0"/>
              <w:suppressLineNumbers w:val="0"/>
              <w:shd w:val="clear" w:color="auto"/>
              <w:adjustRightInd w:val="0"/>
              <w:snapToGrid w:val="0"/>
              <w:spacing w:before="0" w:beforeAutospacing="0" w:after="0" w:afterAutospacing="0" w:line="360" w:lineRule="auto"/>
              <w:ind w:left="0" w:right="0"/>
              <w:jc w:val="center"/>
              <w:rPr>
                <w:rFonts w:hint="default" w:ascii="宋体" w:hAnsi="宋体" w:cs="宋体"/>
                <w:kern w:val="0"/>
                <w:sz w:val="28"/>
                <w:szCs w:val="28"/>
                <w:highlight w:val="none"/>
                <w:u w:val="single"/>
              </w:rPr>
            </w:pPr>
            <w:r>
              <w:rPr>
                <w:rFonts w:hint="eastAsia" w:ascii="宋体" w:hAnsi="宋体" w:cs="宋体"/>
                <w:kern w:val="0"/>
                <w:sz w:val="28"/>
                <w:szCs w:val="28"/>
                <w:highlight w:val="none"/>
                <w:u w:val="single"/>
              </w:rPr>
              <w:t>开具发票信息</w:t>
            </w:r>
          </w:p>
          <w:p w14:paraId="64A9905B">
            <w:pPr>
              <w:keepNext w:val="0"/>
              <w:keepLines w:val="0"/>
              <w:suppressLineNumbers w:val="0"/>
              <w:shd w:val="clear" w:color="auto"/>
              <w:adjustRightInd w:val="0"/>
              <w:snapToGrid w:val="0"/>
              <w:spacing w:before="0" w:beforeAutospacing="0" w:after="0" w:afterAutospacing="0" w:line="360" w:lineRule="auto"/>
              <w:ind w:left="0" w:right="0" w:firstLine="420" w:firstLineChars="200"/>
              <w:rPr>
                <w:rFonts w:hint="default" w:ascii="宋体" w:hAnsi="宋体" w:cs="宋体"/>
                <w:kern w:val="0"/>
                <w:sz w:val="20"/>
                <w:highlight w:val="none"/>
              </w:rPr>
            </w:pPr>
            <w:r>
              <w:rPr>
                <w:rFonts w:hint="eastAsia" w:ascii="宋体" w:hAnsi="宋体" w:cs="宋体"/>
                <w:kern w:val="0"/>
                <w:highlight w:val="none"/>
              </w:rPr>
              <w:t>□ 增值税普通发票</w:t>
            </w:r>
          </w:p>
          <w:p w14:paraId="056F93C1">
            <w:pPr>
              <w:keepNext w:val="0"/>
              <w:keepLines w:val="0"/>
              <w:suppressLineNumbers w:val="0"/>
              <w:shd w:val="clear" w:color="auto"/>
              <w:adjustRightInd w:val="0"/>
              <w:snapToGrid w:val="0"/>
              <w:spacing w:before="0" w:beforeAutospacing="0" w:after="0" w:afterAutospacing="0" w:line="360" w:lineRule="auto"/>
              <w:ind w:left="0" w:right="0" w:firstLine="420" w:firstLineChars="200"/>
              <w:rPr>
                <w:rFonts w:hint="default" w:ascii="宋体" w:hAnsi="宋体" w:cs="宋体"/>
                <w:kern w:val="0"/>
                <w:sz w:val="20"/>
                <w:highlight w:val="none"/>
              </w:rPr>
            </w:pPr>
            <w:r>
              <w:rPr>
                <w:rFonts w:hint="eastAsia" w:ascii="宋体" w:hAnsi="宋体" w:cs="宋体"/>
                <w:kern w:val="0"/>
                <w:highlight w:val="none"/>
              </w:rPr>
              <w:t>□ 或按照以下信息开具增值税专用发票：</w:t>
            </w:r>
          </w:p>
          <w:p w14:paraId="19F3E0AC">
            <w:pPr>
              <w:keepNext w:val="0"/>
              <w:keepLines w:val="0"/>
              <w:suppressLineNumbers w:val="0"/>
              <w:shd w:val="clear" w:color="auto"/>
              <w:adjustRightInd w:val="0"/>
              <w:snapToGrid w:val="0"/>
              <w:spacing w:before="0" w:beforeAutospacing="0" w:after="0" w:afterAutospacing="0" w:line="360" w:lineRule="auto"/>
              <w:ind w:left="0" w:right="0" w:firstLine="420" w:firstLineChars="200"/>
              <w:rPr>
                <w:rFonts w:hint="default" w:ascii="宋体" w:hAnsi="宋体" w:cs="宋体"/>
                <w:kern w:val="0"/>
                <w:sz w:val="20"/>
                <w:highlight w:val="none"/>
              </w:rPr>
            </w:pPr>
            <w:r>
              <w:rPr>
                <w:rFonts w:hint="eastAsia" w:ascii="宋体" w:hAnsi="宋体" w:cs="宋体"/>
                <w:kern w:val="0"/>
                <w:highlight w:val="none"/>
              </w:rPr>
              <w:t>单位名称：</w:t>
            </w:r>
            <w:r>
              <w:rPr>
                <w:rFonts w:hint="eastAsia" w:ascii="宋体" w:hAnsi="宋体" w:cs="宋体"/>
                <w:kern w:val="0"/>
                <w:sz w:val="20"/>
                <w:highlight w:val="none"/>
                <w:u w:val="single"/>
              </w:rPr>
              <w:t xml:space="preserve">                   </w:t>
            </w:r>
          </w:p>
          <w:p w14:paraId="19B8BD1F">
            <w:pPr>
              <w:keepNext w:val="0"/>
              <w:keepLines w:val="0"/>
              <w:suppressLineNumbers w:val="0"/>
              <w:shd w:val="clear" w:color="auto"/>
              <w:adjustRightInd w:val="0"/>
              <w:snapToGrid w:val="0"/>
              <w:spacing w:before="0" w:beforeAutospacing="0" w:after="0" w:afterAutospacing="0" w:line="360" w:lineRule="auto"/>
              <w:ind w:left="0" w:right="0" w:firstLine="420" w:firstLineChars="200"/>
              <w:rPr>
                <w:rFonts w:hint="default" w:ascii="宋体" w:hAnsi="宋体" w:cs="宋体"/>
                <w:kern w:val="0"/>
                <w:sz w:val="20"/>
                <w:highlight w:val="none"/>
              </w:rPr>
            </w:pPr>
            <w:r>
              <w:rPr>
                <w:rFonts w:hint="eastAsia" w:ascii="宋体" w:hAnsi="宋体" w:cs="宋体"/>
                <w:kern w:val="0"/>
                <w:highlight w:val="none"/>
              </w:rPr>
              <w:t>纳税人识别号：</w:t>
            </w:r>
            <w:r>
              <w:rPr>
                <w:rFonts w:hint="eastAsia" w:ascii="宋体" w:hAnsi="宋体" w:cs="宋体"/>
                <w:kern w:val="0"/>
                <w:sz w:val="20"/>
                <w:highlight w:val="none"/>
                <w:u w:val="single"/>
              </w:rPr>
              <w:t xml:space="preserve">                   </w:t>
            </w:r>
          </w:p>
          <w:p w14:paraId="530887D9">
            <w:pPr>
              <w:keepNext w:val="0"/>
              <w:keepLines w:val="0"/>
              <w:suppressLineNumbers w:val="0"/>
              <w:shd w:val="clear" w:color="auto"/>
              <w:adjustRightInd w:val="0"/>
              <w:snapToGrid w:val="0"/>
              <w:spacing w:before="0" w:beforeAutospacing="0" w:after="0" w:afterAutospacing="0" w:line="360" w:lineRule="auto"/>
              <w:ind w:left="0" w:right="0" w:firstLine="420" w:firstLineChars="200"/>
              <w:rPr>
                <w:rFonts w:hint="default" w:ascii="宋体" w:hAnsi="宋体" w:cs="宋体"/>
                <w:kern w:val="0"/>
                <w:sz w:val="20"/>
                <w:highlight w:val="none"/>
              </w:rPr>
            </w:pPr>
            <w:r>
              <w:rPr>
                <w:rFonts w:hint="eastAsia" w:ascii="宋体" w:hAnsi="宋体" w:cs="宋体"/>
                <w:kern w:val="0"/>
                <w:highlight w:val="none"/>
              </w:rPr>
              <w:t>地址：</w:t>
            </w:r>
            <w:r>
              <w:rPr>
                <w:rFonts w:hint="eastAsia" w:ascii="宋体" w:hAnsi="宋体" w:cs="宋体"/>
                <w:kern w:val="0"/>
                <w:sz w:val="20"/>
                <w:highlight w:val="none"/>
                <w:u w:val="single"/>
              </w:rPr>
              <w:t xml:space="preserve">                   </w:t>
            </w:r>
          </w:p>
          <w:p w14:paraId="4D45872A">
            <w:pPr>
              <w:keepNext w:val="0"/>
              <w:keepLines w:val="0"/>
              <w:suppressLineNumbers w:val="0"/>
              <w:shd w:val="clear" w:color="auto"/>
              <w:adjustRightInd w:val="0"/>
              <w:snapToGrid w:val="0"/>
              <w:spacing w:before="0" w:beforeAutospacing="0" w:after="0" w:afterAutospacing="0" w:line="360" w:lineRule="auto"/>
              <w:ind w:left="0" w:right="0" w:firstLine="420" w:firstLineChars="200"/>
              <w:rPr>
                <w:rFonts w:hint="default" w:ascii="宋体" w:hAnsi="宋体" w:cs="宋体"/>
                <w:kern w:val="0"/>
                <w:sz w:val="20"/>
                <w:highlight w:val="none"/>
              </w:rPr>
            </w:pPr>
            <w:r>
              <w:rPr>
                <w:rFonts w:hint="eastAsia" w:ascii="宋体" w:hAnsi="宋体" w:cs="宋体"/>
                <w:kern w:val="0"/>
                <w:highlight w:val="none"/>
              </w:rPr>
              <w:t>电话：</w:t>
            </w:r>
            <w:r>
              <w:rPr>
                <w:rFonts w:hint="eastAsia" w:ascii="宋体" w:hAnsi="宋体" w:cs="宋体"/>
                <w:kern w:val="0"/>
                <w:sz w:val="20"/>
                <w:highlight w:val="none"/>
                <w:u w:val="single"/>
              </w:rPr>
              <w:t xml:space="preserve">                   </w:t>
            </w:r>
          </w:p>
          <w:p w14:paraId="524ADD8A">
            <w:pPr>
              <w:keepNext w:val="0"/>
              <w:keepLines w:val="0"/>
              <w:suppressLineNumbers w:val="0"/>
              <w:shd w:val="clear" w:color="auto"/>
              <w:adjustRightInd w:val="0"/>
              <w:snapToGrid w:val="0"/>
              <w:spacing w:before="0" w:beforeAutospacing="0" w:after="0" w:afterAutospacing="0" w:line="360" w:lineRule="auto"/>
              <w:ind w:left="0" w:right="0" w:firstLine="420" w:firstLineChars="200"/>
              <w:rPr>
                <w:rFonts w:hint="default" w:ascii="宋体" w:hAnsi="宋体" w:cs="宋体"/>
                <w:kern w:val="0"/>
                <w:sz w:val="20"/>
                <w:highlight w:val="none"/>
              </w:rPr>
            </w:pPr>
            <w:r>
              <w:rPr>
                <w:rFonts w:hint="eastAsia" w:ascii="宋体" w:hAnsi="宋体" w:cs="宋体"/>
                <w:kern w:val="0"/>
                <w:highlight w:val="none"/>
              </w:rPr>
              <w:t>开户行：</w:t>
            </w:r>
            <w:r>
              <w:rPr>
                <w:rFonts w:hint="eastAsia" w:ascii="宋体" w:hAnsi="宋体" w:cs="宋体"/>
                <w:kern w:val="0"/>
                <w:sz w:val="20"/>
                <w:highlight w:val="none"/>
                <w:u w:val="single"/>
              </w:rPr>
              <w:t xml:space="preserve">                   </w:t>
            </w:r>
          </w:p>
          <w:p w14:paraId="15EA36D2">
            <w:pPr>
              <w:keepNext w:val="0"/>
              <w:keepLines w:val="0"/>
              <w:suppressLineNumbers w:val="0"/>
              <w:shd w:val="clear" w:color="auto"/>
              <w:adjustRightInd w:val="0"/>
              <w:snapToGrid w:val="0"/>
              <w:spacing w:before="0" w:beforeAutospacing="0" w:after="0" w:afterAutospacing="0" w:line="360" w:lineRule="auto"/>
              <w:ind w:left="0" w:right="0" w:firstLine="420" w:firstLineChars="200"/>
              <w:rPr>
                <w:rFonts w:hint="default" w:ascii="宋体" w:hAnsi="宋体" w:cs="宋体"/>
                <w:kern w:val="0"/>
                <w:sz w:val="20"/>
                <w:highlight w:val="none"/>
              </w:rPr>
            </w:pPr>
            <w:r>
              <w:rPr>
                <w:rFonts w:hint="eastAsia" w:ascii="宋体" w:hAnsi="宋体" w:cs="宋体"/>
                <w:kern w:val="0"/>
                <w:highlight w:val="none"/>
              </w:rPr>
              <w:t>账号：</w:t>
            </w:r>
            <w:r>
              <w:rPr>
                <w:rFonts w:hint="eastAsia" w:ascii="宋体" w:hAnsi="宋体" w:cs="宋体"/>
                <w:kern w:val="0"/>
                <w:sz w:val="20"/>
                <w:highlight w:val="none"/>
                <w:u w:val="single"/>
              </w:rPr>
              <w:t xml:space="preserve">                   </w:t>
            </w:r>
          </w:p>
        </w:tc>
      </w:tr>
    </w:tbl>
    <w:p w14:paraId="7E450A8C">
      <w:pPr>
        <w:pStyle w:val="15"/>
        <w:shd w:val="clear" w:color="auto"/>
        <w:adjustRightInd w:val="0"/>
        <w:spacing w:line="360" w:lineRule="auto"/>
        <w:rPr>
          <w:rFonts w:hAnsi="宋体"/>
          <w:kern w:val="0"/>
          <w:sz w:val="24"/>
          <w:szCs w:val="22"/>
          <w:highlight w:val="none"/>
          <w:lang w:val="zh-CN"/>
        </w:rPr>
      </w:pPr>
    </w:p>
    <w:p w14:paraId="50C0163C">
      <w:pPr>
        <w:pStyle w:val="15"/>
        <w:shd w:val="clear" w:color="auto"/>
        <w:adjustRightInd w:val="0"/>
        <w:spacing w:line="360" w:lineRule="auto"/>
        <w:rPr>
          <w:rFonts w:hAnsi="宋体"/>
          <w:kern w:val="0"/>
          <w:sz w:val="24"/>
          <w:szCs w:val="22"/>
          <w:highlight w:val="none"/>
          <w:lang w:val="zh-CN"/>
        </w:rPr>
      </w:pPr>
    </w:p>
    <w:p w14:paraId="14C6ACA9">
      <w:pPr>
        <w:pStyle w:val="15"/>
        <w:shd w:val="clear" w:color="auto"/>
        <w:adjustRightInd w:val="0"/>
        <w:spacing w:line="360" w:lineRule="auto"/>
        <w:ind w:firstLine="480" w:firstLineChars="200"/>
        <w:rPr>
          <w:rFonts w:hAnsi="宋体"/>
          <w:kern w:val="0"/>
          <w:sz w:val="24"/>
          <w:szCs w:val="22"/>
          <w:highlight w:val="none"/>
        </w:rPr>
      </w:pPr>
      <w:r>
        <w:rPr>
          <w:rFonts w:hint="eastAsia" w:hAnsi="宋体"/>
          <w:kern w:val="0"/>
          <w:sz w:val="24"/>
          <w:szCs w:val="22"/>
          <w:highlight w:val="none"/>
          <w:lang w:val="zh-CN"/>
        </w:rPr>
        <w:t>供应商全称（单位公章）：</w:t>
      </w:r>
      <w:r>
        <w:rPr>
          <w:rFonts w:hint="eastAsia" w:hAnsi="宋体"/>
          <w:kern w:val="0"/>
          <w:sz w:val="24"/>
          <w:szCs w:val="22"/>
          <w:highlight w:val="none"/>
        </w:rPr>
        <w:t xml:space="preserve">                       </w:t>
      </w:r>
    </w:p>
    <w:p w14:paraId="23DAFCAF">
      <w:pPr>
        <w:pStyle w:val="15"/>
        <w:shd w:val="clear" w:color="auto"/>
        <w:adjustRightInd w:val="0"/>
        <w:spacing w:line="360" w:lineRule="auto"/>
        <w:ind w:firstLine="480" w:firstLineChars="200"/>
        <w:rPr>
          <w:rFonts w:hAnsi="宋体"/>
          <w:kern w:val="0"/>
          <w:sz w:val="24"/>
          <w:szCs w:val="22"/>
          <w:highlight w:val="none"/>
          <w:lang w:val="zh-CN"/>
        </w:rPr>
      </w:pPr>
    </w:p>
    <w:p w14:paraId="150D5EE2">
      <w:pPr>
        <w:pStyle w:val="15"/>
        <w:shd w:val="clear" w:color="auto"/>
        <w:adjustRightInd w:val="0"/>
        <w:spacing w:line="360" w:lineRule="auto"/>
        <w:ind w:firstLine="480" w:firstLineChars="200"/>
        <w:rPr>
          <w:rFonts w:hint="eastAsia" w:hAnsi="宋体"/>
          <w:kern w:val="0"/>
          <w:sz w:val="24"/>
          <w:szCs w:val="22"/>
          <w:highlight w:val="none"/>
          <w:lang w:eastAsia="zh-CN"/>
        </w:rPr>
      </w:pPr>
      <w:r>
        <w:rPr>
          <w:rFonts w:hint="eastAsia" w:hAnsi="宋体"/>
          <w:kern w:val="0"/>
          <w:sz w:val="24"/>
          <w:szCs w:val="22"/>
          <w:highlight w:val="none"/>
          <w:lang w:val="zh-CN"/>
        </w:rPr>
        <w:t xml:space="preserve">日 </w:t>
      </w:r>
      <w:r>
        <w:rPr>
          <w:rFonts w:hint="eastAsia" w:hAnsi="宋体"/>
          <w:kern w:val="0"/>
          <w:sz w:val="24"/>
          <w:szCs w:val="22"/>
          <w:highlight w:val="none"/>
        </w:rPr>
        <w:t xml:space="preserve">  </w:t>
      </w:r>
      <w:r>
        <w:rPr>
          <w:rFonts w:hint="eastAsia" w:hAnsi="宋体"/>
          <w:kern w:val="0"/>
          <w:sz w:val="24"/>
          <w:szCs w:val="22"/>
          <w:highlight w:val="none"/>
          <w:lang w:val="zh-CN"/>
        </w:rPr>
        <w:t>期：</w:t>
      </w:r>
      <w:r>
        <w:rPr>
          <w:rFonts w:hint="eastAsia" w:hAnsi="宋体"/>
          <w:kern w:val="0"/>
          <w:sz w:val="24"/>
          <w:szCs w:val="22"/>
          <w:highlight w:val="none"/>
        </w:rPr>
        <w:t xml:space="preserve">       </w:t>
      </w:r>
      <w:r>
        <w:rPr>
          <w:rFonts w:hint="eastAsia" w:hAnsi="宋体"/>
          <w:kern w:val="0"/>
          <w:sz w:val="24"/>
          <w:szCs w:val="22"/>
          <w:highlight w:val="none"/>
          <w:lang w:val="zh-CN"/>
        </w:rPr>
        <w:t>年</w:t>
      </w:r>
      <w:r>
        <w:rPr>
          <w:rFonts w:hint="eastAsia" w:hAnsi="宋体"/>
          <w:kern w:val="0"/>
          <w:sz w:val="24"/>
          <w:szCs w:val="22"/>
          <w:highlight w:val="none"/>
        </w:rPr>
        <w:t xml:space="preserve">   </w:t>
      </w:r>
      <w:r>
        <w:rPr>
          <w:rFonts w:hint="eastAsia" w:hAnsi="宋体"/>
          <w:kern w:val="0"/>
          <w:sz w:val="24"/>
          <w:szCs w:val="22"/>
          <w:highlight w:val="none"/>
          <w:lang w:val="zh-CN"/>
        </w:rPr>
        <w:t xml:space="preserve"> 月 </w:t>
      </w:r>
      <w:r>
        <w:rPr>
          <w:rFonts w:hint="eastAsia" w:hAnsi="宋体"/>
          <w:kern w:val="0"/>
          <w:sz w:val="24"/>
          <w:szCs w:val="22"/>
          <w:highlight w:val="none"/>
        </w:rPr>
        <w:t xml:space="preserve">   </w:t>
      </w:r>
      <w:r>
        <w:rPr>
          <w:rFonts w:hint="eastAsia" w:hAnsi="宋体"/>
          <w:kern w:val="0"/>
          <w:sz w:val="24"/>
          <w:szCs w:val="22"/>
          <w:highlight w:val="none"/>
          <w:lang w:eastAsia="zh-CN"/>
        </w:rPr>
        <w:t>日</w:t>
      </w:r>
    </w:p>
    <w:p w14:paraId="47969EC7">
      <w:pPr>
        <w:pStyle w:val="75"/>
        <w:widowControl w:val="0"/>
        <w:shd w:val="clear"/>
        <w:snapToGrid w:val="0"/>
        <w:ind w:firstLine="560" w:firstLineChars="200"/>
        <w:jc w:val="both"/>
        <w:rPr>
          <w:rFonts w:hint="default" w:ascii="仿宋" w:hAnsi="仿宋"/>
          <w:color w:val="000000"/>
          <w:sz w:val="28"/>
          <w:szCs w:val="21"/>
          <w:highlight w:val="none"/>
        </w:rPr>
      </w:pPr>
    </w:p>
    <w:p w14:paraId="2B88877B">
      <w:pPr>
        <w:pStyle w:val="75"/>
        <w:widowControl w:val="0"/>
        <w:shd w:val="clear"/>
        <w:snapToGrid w:val="0"/>
        <w:ind w:firstLine="560" w:firstLineChars="200"/>
        <w:jc w:val="both"/>
        <w:rPr>
          <w:rFonts w:hint="default" w:ascii="仿宋" w:hAnsi="仿宋"/>
          <w:color w:val="000000"/>
          <w:sz w:val="28"/>
          <w:szCs w:val="21"/>
          <w:highlight w:val="none"/>
        </w:rPr>
      </w:pPr>
    </w:p>
    <w:p w14:paraId="370B22F7">
      <w:pPr>
        <w:pStyle w:val="75"/>
        <w:widowControl w:val="0"/>
        <w:shd w:val="clear"/>
        <w:snapToGrid w:val="0"/>
        <w:ind w:firstLine="560" w:firstLineChars="200"/>
        <w:jc w:val="both"/>
        <w:rPr>
          <w:rFonts w:hint="default" w:ascii="仿宋" w:hAnsi="仿宋"/>
          <w:color w:val="000000"/>
          <w:sz w:val="28"/>
          <w:szCs w:val="21"/>
          <w:highlight w:val="none"/>
        </w:rPr>
      </w:pPr>
    </w:p>
    <w:p w14:paraId="09216413">
      <w:pPr>
        <w:shd w:val="clear"/>
        <w:rPr>
          <w:rFonts w:asciiTheme="minorEastAsia" w:hAnsiTheme="minorEastAsia" w:eastAsiaTheme="minorEastAsia"/>
          <w:highlight w:val="none"/>
        </w:rPr>
      </w:pPr>
    </w:p>
    <w:sectPr>
      <w:pgSz w:w="11906" w:h="16838"/>
      <w:pgMar w:top="1361" w:right="1644" w:bottom="1361" w:left="1644"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07223752-506E-4E4D-B869-2B1F0E3BBBDC}"/>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embedRegular r:id="rId2" w:fontKey="{EDBAB9E2-44A7-4874-8FFA-AEA98021CC3D}"/>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embedRegular r:id="rId3" w:fontKey="{3B0EE395-FCB1-4FE6-8B69-8EAE83DB6FE9}"/>
  </w:font>
  <w:font w:name="微软雅黑">
    <w:panose1 w:val="020B0503020204020204"/>
    <w:charset w:val="86"/>
    <w:family w:val="swiss"/>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Segoe UI">
    <w:panose1 w:val="020B0502040204020203"/>
    <w:charset w:val="00"/>
    <w:family w:val="auto"/>
    <w:pitch w:val="default"/>
    <w:sig w:usb0="E4002EFF" w:usb1="C000E47F" w:usb2="00000009" w:usb3="00000000" w:csb0="200001FF" w:csb1="00000000"/>
  </w:font>
  <w:font w:name="Tahoma">
    <w:panose1 w:val="020B0604030504040204"/>
    <w:charset w:val="00"/>
    <w:family w:val="swiss"/>
    <w:pitch w:val="default"/>
    <w:sig w:usb0="E1002EFF" w:usb1="C000605B" w:usb2="00000029" w:usb3="00000000" w:csb0="200101FF" w:csb1="20280000"/>
  </w:font>
  <w:font w:name="方正书宋简体">
    <w:altName w:val="宋体"/>
    <w:panose1 w:val="00000000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embedRegular r:id="rId4" w:fontKey="{44D90CA2-D7E8-41ED-A99B-AAC6D83B1BCC}"/>
  </w:font>
  <w:font w:name="楷体_GB2312">
    <w:panose1 w:val="02010609030101010101"/>
    <w:charset w:val="86"/>
    <w:family w:val="modern"/>
    <w:pitch w:val="default"/>
    <w:sig w:usb0="00000001" w:usb1="080E0000" w:usb2="00000000" w:usb3="00000000" w:csb0="00040000" w:csb1="00000000"/>
    <w:embedRegular r:id="rId5" w:fontKey="{727BB7AF-E653-4EF0-86A4-0AB6F8F1C1CB}"/>
  </w:font>
  <w:font w:name="方正小标宋简体">
    <w:panose1 w:val="02000000000000000000"/>
    <w:charset w:val="86"/>
    <w:family w:val="auto"/>
    <w:pitch w:val="default"/>
    <w:sig w:usb0="00000001" w:usb1="08000000" w:usb2="00000000" w:usb3="00000000" w:csb0="00040000" w:csb1="00000000"/>
    <w:embedRegular r:id="rId6" w:fontKey="{D0F7C63A-BF5E-453E-954C-2714C076F7BB}"/>
  </w:font>
  <w:font w:name="仿宋">
    <w:panose1 w:val="02010609060101010101"/>
    <w:charset w:val="86"/>
    <w:family w:val="auto"/>
    <w:pitch w:val="default"/>
    <w:sig w:usb0="800002BF" w:usb1="38CF7CFA" w:usb2="00000016" w:usb3="00000000" w:csb0="00040001" w:csb1="00000000"/>
    <w:embedRegular r:id="rId7" w:fontKey="{278F527D-EB48-4380-87E4-C1C6B5BA5F58}"/>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3D14EA">
    <w:pPr>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A55BD3">
    <w:pPr>
      <w:pStyle w:val="18"/>
    </w:pPr>
    <w:r>
      <mc:AlternateContent>
        <mc:Choice Requires="wps">
          <w:drawing>
            <wp:anchor distT="0" distB="0" distL="114300" distR="114300" simplePos="0" relativeHeight="251667456" behindDoc="0" locked="0" layoutInCell="1" allowOverlap="1">
              <wp:simplePos x="0" y="0"/>
              <wp:positionH relativeFrom="margin">
                <wp:posOffset>2625090</wp:posOffset>
              </wp:positionH>
              <wp:positionV relativeFrom="paragraph">
                <wp:posOffset>0</wp:posOffset>
              </wp:positionV>
              <wp:extent cx="132080" cy="175260"/>
              <wp:effectExtent l="0" t="0" r="0" b="0"/>
              <wp:wrapNone/>
              <wp:docPr id="13" name="文本框 9"/>
              <wp:cNvGraphicFramePr/>
              <a:graphic xmlns:a="http://schemas.openxmlformats.org/drawingml/2006/main">
                <a:graphicData uri="http://schemas.microsoft.com/office/word/2010/wordprocessingShape">
                  <wps:wsp>
                    <wps:cNvSpPr txBox="1"/>
                    <wps:spPr>
                      <a:xfrm>
                        <a:off x="0" y="0"/>
                        <a:ext cx="132080" cy="175260"/>
                      </a:xfrm>
                      <a:prstGeom prst="rect">
                        <a:avLst/>
                      </a:prstGeom>
                      <a:noFill/>
                      <a:ln>
                        <a:noFill/>
                      </a:ln>
                      <a:effectLst/>
                    </wps:spPr>
                    <wps:txbx>
                      <w:txbxContent>
                        <w:p w14:paraId="0A22C9D9">
                          <w:pPr>
                            <w:pStyle w:val="18"/>
                          </w:pPr>
                          <w:r>
                            <w:fldChar w:fldCharType="begin"/>
                          </w:r>
                          <w:r>
                            <w:instrText xml:space="preserve"> PAGE  \* MERGEFORMAT </w:instrText>
                          </w:r>
                          <w:r>
                            <w:fldChar w:fldCharType="separate"/>
                          </w:r>
                          <w:r>
                            <w:t>31</w:t>
                          </w:r>
                          <w:r>
                            <w:fldChar w:fldCharType="end"/>
                          </w:r>
                        </w:p>
                      </w:txbxContent>
                    </wps:txbx>
                    <wps:bodyPr wrap="square" lIns="0" tIns="0" rIns="0" bIns="0">
                      <a:noAutofit/>
                    </wps:bodyPr>
                  </wps:wsp>
                </a:graphicData>
              </a:graphic>
            </wp:anchor>
          </w:drawing>
        </mc:Choice>
        <mc:Fallback>
          <w:pict>
            <v:shape id="文本框 9" o:spid="_x0000_s1026" o:spt="202" type="#_x0000_t202" style="position:absolute;left:0pt;margin-left:206.7pt;margin-top:0pt;height:13.8pt;width:10.4pt;mso-position-horizontal-relative:margin;z-index:251667456;mso-width-relative:page;mso-height-relative:page;" filled="f" stroked="f" coordsize="21600,21600" o:gfxdata="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YAQNxNYAAAAHAQAADwAAAAAAAAABACAAAAAiAAAAZHJz&#10;L2Rvd25yZXYueG1sUEsBAhQAFAAAAAgAh07iQJe3lQ/NAQAAnAMAAA4AAAAAAAAAAQAgAAAAJQEA&#10;AGRycy9lMm9Eb2MueG1sUEsFBgAAAAAGAAYAWQEAAGQFAAAAAA==&#10;">
              <v:fill on="f" focussize="0,0"/>
              <v:stroke on="f"/>
              <v:imagedata o:title=""/>
              <o:lock v:ext="edit" aspectratio="f"/>
              <v:textbox inset="0mm,0mm,0mm,0mm">
                <w:txbxContent>
                  <w:p w14:paraId="0A22C9D9">
                    <w:pPr>
                      <w:pStyle w:val="18"/>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C276C4">
    <w:pPr>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F7EF0F">
                          <w:pPr>
                            <w:jc w:val="center"/>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7DF7EF0F">
                    <w:pPr>
                      <w:jc w:val="center"/>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04FE1B">
    <w:pPr>
      <w:pStyle w:val="18"/>
      <w:framePr w:wrap="around" w:vAnchor="text" w:hAnchor="margin" w:xAlign="right" w:y="1"/>
      <w:rPr>
        <w:rStyle w:val="30"/>
      </w:rPr>
    </w:pPr>
  </w:p>
  <w:p w14:paraId="7E857BF8">
    <w:pPr>
      <w:pStyle w:val="18"/>
      <w:ind w:right="360"/>
      <w:jc w:val="center"/>
    </w:pPr>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588BA768">
                          <w:pPr>
                            <w:pStyle w:val="18"/>
                            <w:ind w:right="360"/>
                            <w:jc w:val="center"/>
                          </w:pPr>
                          <w:r>
                            <w:fldChar w:fldCharType="begin"/>
                          </w:r>
                          <w:r>
                            <w:instrText xml:space="preserve"> PAGE  \* MERGEFORMAT </w:instrText>
                          </w:r>
                          <w:r>
                            <w:fldChar w:fldCharType="separate"/>
                          </w:r>
                          <w:r>
                            <w:t>- 66 -</w:t>
                          </w:r>
                          <w:r>
                            <w:fldChar w:fldCharType="end"/>
                          </w:r>
                        </w:p>
                      </w:txbxContent>
                    </wps:txbx>
                    <wps:bodyPr wrap="none" lIns="0" tIns="0" rIns="0" bIns="0" upright="1">
                      <a:spAutoFit/>
                    </wps:bodyPr>
                  </wps:wsp>
                </a:graphicData>
              </a:graphic>
            </wp:anchor>
          </w:drawing>
        </mc:Choice>
        <mc:Fallback>
          <w:pict>
            <v:shape id="文本框 11"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gNnu0tIBAACkAwAADgAAAAAAAAABACAAAAAi&#10;AQAAZHJzL2Uyb0RvYy54bWxQSwUGAAAAAAYABgBZAQAAZgUAAAAA&#10;">
              <v:fill on="f" focussize="0,0"/>
              <v:stroke on="f" weight="1.25pt"/>
              <v:imagedata o:title=""/>
              <o:lock v:ext="edit" aspectratio="f"/>
              <v:textbox inset="0mm,0mm,0mm,0mm" style="mso-fit-shape-to-text:t;">
                <w:txbxContent>
                  <w:p w14:paraId="588BA768">
                    <w:pPr>
                      <w:pStyle w:val="18"/>
                      <w:ind w:right="360"/>
                      <w:jc w:val="center"/>
                    </w:pPr>
                    <w:r>
                      <w:fldChar w:fldCharType="begin"/>
                    </w:r>
                    <w:r>
                      <w:instrText xml:space="preserve"> PAGE  \* MERGEFORMAT </w:instrText>
                    </w:r>
                    <w:r>
                      <w:fldChar w:fldCharType="separate"/>
                    </w:r>
                    <w:r>
                      <w:t>- 66 -</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C81365">
    <w:pPr>
      <w:pStyle w:val="18"/>
      <w:rPr>
        <w:rStyle w:val="30"/>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185D834">
                          <w:pPr>
                            <w:pStyle w:val="18"/>
                          </w:pPr>
                          <w:r>
                            <w:fldChar w:fldCharType="begin"/>
                          </w:r>
                          <w:r>
                            <w:instrText xml:space="preserve"> PAGE  \* MERGEFORMAT </w:instrText>
                          </w:r>
                          <w:r>
                            <w:fldChar w:fldCharType="separate"/>
                          </w:r>
                          <w:r>
                            <w:t>35</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0185D834">
                    <w:pPr>
                      <w:pStyle w:val="18"/>
                    </w:pPr>
                    <w:r>
                      <w:fldChar w:fldCharType="begin"/>
                    </w:r>
                    <w:r>
                      <w:instrText xml:space="preserve"> PAGE  \* MERGEFORMAT </w:instrText>
                    </w:r>
                    <w:r>
                      <w:fldChar w:fldCharType="separate"/>
                    </w:r>
                    <w:r>
                      <w:t>35</w:t>
                    </w:r>
                    <w:r>
                      <w:fldChar w:fldCharType="end"/>
                    </w:r>
                  </w:p>
                </w:txbxContent>
              </v:textbox>
            </v:shape>
          </w:pict>
        </mc:Fallback>
      </mc:AlternateContent>
    </w:r>
  </w:p>
  <w:p w14:paraId="236E75A0">
    <w:pPr>
      <w:pStyle w:val="18"/>
      <w:ind w:right="360"/>
      <w:jc w:val="cen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81DC36">
    <w:pPr>
      <w:pStyle w:val="18"/>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8817CDF">
                          <w:pPr>
                            <w:pStyle w:val="18"/>
                          </w:pPr>
                          <w:r>
                            <w:fldChar w:fldCharType="begin"/>
                          </w:r>
                          <w:r>
                            <w:instrText xml:space="preserve"> PAGE  \* MERGEFORMAT </w:instrText>
                          </w:r>
                          <w:r>
                            <w:fldChar w:fldCharType="separate"/>
                          </w:r>
                          <w:r>
                            <w:t>39</w:t>
                          </w:r>
                          <w:r>
                            <w:fldChar w:fldCharType="end"/>
                          </w:r>
                        </w:p>
                      </w:txbxContent>
                    </wps:txbx>
                    <wps:bodyPr wrap="none" lIns="0" tIns="0" rIns="0" bIns="0">
                      <a:spAutoFit/>
                    </wps:bodyPr>
                  </wps:wsp>
                </a:graphicData>
              </a:graphic>
            </wp:anchor>
          </w:drawing>
        </mc:Choice>
        <mc:Fallback>
          <w:pict>
            <v:shape id="文本框 9"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AC/MS9xgEAAJsDAAAOAAAAAAAAAAEAIAAAAB4BAABkcnMvZTJvRG9jLnht&#10;bFBLBQYAAAAABgAGAFkBAABWBQAAAAA=&#10;">
              <v:fill on="f" focussize="0,0"/>
              <v:stroke on="f"/>
              <v:imagedata o:title=""/>
              <o:lock v:ext="edit" aspectratio="f"/>
              <v:textbox inset="0mm,0mm,0mm,0mm" style="mso-fit-shape-to-text:t;">
                <w:txbxContent>
                  <w:p w14:paraId="38817CDF">
                    <w:pPr>
                      <w:pStyle w:val="18"/>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7AFB1A">
    <w:pPr>
      <w:pStyle w:val="18"/>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C331502">
                          <w:pPr>
                            <w:pStyle w:val="18"/>
                          </w:pPr>
                          <w:r>
                            <w:fldChar w:fldCharType="begin"/>
                          </w:r>
                          <w:r>
                            <w:instrText xml:space="preserve"> PAGE  \* MERGEFORMAT </w:instrText>
                          </w:r>
                          <w:r>
                            <w:fldChar w:fldCharType="separate"/>
                          </w:r>
                          <w:r>
                            <w:t>41</w:t>
                          </w:r>
                          <w:r>
                            <w:fldChar w:fldCharType="end"/>
                          </w:r>
                        </w:p>
                      </w:txbxContent>
                    </wps:txbx>
                    <wps:bodyPr wrap="none" lIns="0" tIns="0" rIns="0" bIns="0">
                      <a:spAutoFit/>
                    </wps:bodyPr>
                  </wps:wsp>
                </a:graphicData>
              </a:graphic>
            </wp:anchor>
          </w:drawing>
        </mc:Choice>
        <mc:Fallback>
          <w:pict>
            <v:shape id="文本框 9"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ABKjY6xgEAAJsDAAAOAAAAAAAAAAEAIAAAAB4BAABkcnMvZTJvRG9jLnht&#10;bFBLBQYAAAAABgAGAFkBAABWBQAAAAA=&#10;">
              <v:fill on="f" focussize="0,0"/>
              <v:stroke on="f"/>
              <v:imagedata o:title=""/>
              <o:lock v:ext="edit" aspectratio="f"/>
              <v:textbox inset="0mm,0mm,0mm,0mm" style="mso-fit-shape-to-text:t;">
                <w:txbxContent>
                  <w:p w14:paraId="6C331502">
                    <w:pPr>
                      <w:pStyle w:val="18"/>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3F8A78">
    <w:pPr>
      <w:pStyle w:val="18"/>
      <w:framePr w:wrap="around" w:vAnchor="text" w:hAnchor="margin" w:xAlign="right" w:y="1"/>
      <w:rPr>
        <w:rStyle w:val="30"/>
      </w:rPr>
    </w:pPr>
  </w:p>
  <w:p w14:paraId="3FA56699">
    <w:pPr>
      <w:pStyle w:val="18"/>
      <w:ind w:right="360"/>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709BB51A">
                          <w:pPr>
                            <w:pStyle w:val="18"/>
                            <w:ind w:right="360"/>
                            <w:jc w:val="center"/>
                            <w:rPr>
                              <w:rFonts w:hint="eastAsia" w:eastAsia="宋体"/>
                              <w:sz w:val="18"/>
                              <w:szCs w:val="18"/>
                              <w:lang w:eastAsia="zh-CN"/>
                            </w:rPr>
                          </w:pPr>
                          <w:r>
                            <w:rPr>
                              <w:rFonts w:hint="eastAsia"/>
                              <w:sz w:val="18"/>
                              <w:szCs w:val="18"/>
                              <w:lang w:eastAsia="zh-CN"/>
                            </w:rPr>
                            <w:fldChar w:fldCharType="begin"/>
                          </w:r>
                          <w:r>
                            <w:rPr>
                              <w:rFonts w:hint="eastAsia"/>
                              <w:sz w:val="18"/>
                              <w:szCs w:val="18"/>
                              <w:lang w:eastAsia="zh-CN"/>
                            </w:rPr>
                            <w:instrText xml:space="preserve"> PAGE  \* MERGEFORMAT </w:instrText>
                          </w:r>
                          <w:r>
                            <w:rPr>
                              <w:rFonts w:hint="eastAsia"/>
                              <w:sz w:val="18"/>
                              <w:szCs w:val="18"/>
                              <w:lang w:eastAsia="zh-CN"/>
                            </w:rPr>
                            <w:fldChar w:fldCharType="separate"/>
                          </w:r>
                          <w:r>
                            <w:rPr>
                              <w:rFonts w:hint="eastAsia"/>
                              <w:sz w:val="18"/>
                              <w:szCs w:val="18"/>
                              <w:lang w:eastAsia="zh-CN"/>
                            </w:rPr>
                            <w:t>- 38 -</w:t>
                          </w:r>
                          <w:r>
                            <w:rPr>
                              <w:rFonts w:hint="eastAsia"/>
                              <w:sz w:val="18"/>
                              <w:szCs w:val="18"/>
                              <w:lang w:eastAsia="zh-CN"/>
                            </w:rPr>
                            <w:fldChar w:fldCharType="end"/>
                          </w:r>
                        </w:p>
                      </w:txbxContent>
                    </wps:txbx>
                    <wps:bodyPr wrap="none" lIns="0" tIns="0" rIns="0" bIns="0" upright="0">
                      <a:spAutoFit/>
                    </wps:bodyPr>
                  </wps:wsp>
                </a:graphicData>
              </a:graphic>
            </wp:anchor>
          </w:drawing>
        </mc:Choice>
        <mc:Fallback>
          <w:pict>
            <v:shape id="文本框 11"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GmCS9MAAAAFAQAADwAAAAAAAAABACAAAAAiAAAA&#10;ZHJzL2Rvd25yZXYueG1sUEsBAhQAFAAAAAgAh07iQHqTA0DTAQAApAMAAA4AAAAAAAAAAQAgAAAA&#10;IgEAAGRycy9lMm9Eb2MueG1sUEsFBgAAAAAGAAYAWQEAAGcFAAAAAA==&#10;">
              <v:fill on="f" focussize="0,0"/>
              <v:stroke on="f" weight="1.25pt"/>
              <v:imagedata o:title=""/>
              <o:lock v:ext="edit" aspectratio="f"/>
              <v:textbox inset="0mm,0mm,0mm,0mm" style="mso-fit-shape-to-text:t;">
                <w:txbxContent>
                  <w:p w14:paraId="709BB51A">
                    <w:pPr>
                      <w:pStyle w:val="18"/>
                      <w:ind w:right="360"/>
                      <w:jc w:val="center"/>
                      <w:rPr>
                        <w:rFonts w:hint="eastAsia" w:eastAsia="宋体"/>
                        <w:sz w:val="18"/>
                        <w:szCs w:val="18"/>
                        <w:lang w:eastAsia="zh-CN"/>
                      </w:rPr>
                    </w:pPr>
                    <w:r>
                      <w:rPr>
                        <w:rFonts w:hint="eastAsia"/>
                        <w:sz w:val="18"/>
                        <w:szCs w:val="18"/>
                        <w:lang w:eastAsia="zh-CN"/>
                      </w:rPr>
                      <w:fldChar w:fldCharType="begin"/>
                    </w:r>
                    <w:r>
                      <w:rPr>
                        <w:rFonts w:hint="eastAsia"/>
                        <w:sz w:val="18"/>
                        <w:szCs w:val="18"/>
                        <w:lang w:eastAsia="zh-CN"/>
                      </w:rPr>
                      <w:instrText xml:space="preserve"> PAGE  \* MERGEFORMAT </w:instrText>
                    </w:r>
                    <w:r>
                      <w:rPr>
                        <w:rFonts w:hint="eastAsia"/>
                        <w:sz w:val="18"/>
                        <w:szCs w:val="18"/>
                        <w:lang w:eastAsia="zh-CN"/>
                      </w:rPr>
                      <w:fldChar w:fldCharType="separate"/>
                    </w:r>
                    <w:r>
                      <w:rPr>
                        <w:rFonts w:hint="eastAsia"/>
                        <w:sz w:val="18"/>
                        <w:szCs w:val="18"/>
                        <w:lang w:eastAsia="zh-CN"/>
                      </w:rPr>
                      <w:t>- 38 -</w:t>
                    </w:r>
                    <w:r>
                      <w:rPr>
                        <w:rFonts w:hint="eastAsia"/>
                        <w:sz w:val="18"/>
                        <w:szCs w:val="18"/>
                        <w:lang w:eastAsia="zh-CN"/>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23EA9F">
    <w:pPr>
      <w:pStyle w:val="18"/>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549451CE">
                          <w:pPr>
                            <w:pStyle w:val="18"/>
                          </w:pPr>
                          <w:r>
                            <w:fldChar w:fldCharType="begin"/>
                          </w:r>
                          <w:r>
                            <w:instrText xml:space="preserve"> PAGE  \* MERGEFORMAT </w:instrText>
                          </w:r>
                          <w:r>
                            <w:fldChar w:fldCharType="separate"/>
                          </w:r>
                          <w:r>
                            <w:t>47</w:t>
                          </w:r>
                          <w:r>
                            <w:fldChar w:fldCharType="end"/>
                          </w:r>
                        </w:p>
                      </w:txbxContent>
                    </wps:txbx>
                    <wps:bodyPr wrap="none" lIns="0" tIns="0" rIns="0" bIns="0">
                      <a:spAutoFit/>
                    </wps:bodyPr>
                  </wps:wsp>
                </a:graphicData>
              </a:graphic>
            </wp:anchor>
          </w:drawing>
        </mc:Choice>
        <mc:Fallback>
          <w:pict>
            <v:shape id="文本框 9"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DuKj7wxgEAAJwDAAAOAAAAAAAAAAEAIAAAAB4BAABkcnMvZTJvRG9jLnht&#10;bFBLBQYAAAAABgAGAFkBAABWBQAAAAA=&#10;">
              <v:fill on="f" focussize="0,0"/>
              <v:stroke on="f"/>
              <v:imagedata o:title=""/>
              <o:lock v:ext="edit" aspectratio="f"/>
              <v:textbox inset="0mm,0mm,0mm,0mm" style="mso-fit-shape-to-text:t;">
                <w:txbxContent>
                  <w:p w14:paraId="549451CE">
                    <w:pPr>
                      <w:pStyle w:val="18"/>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80903B">
    <w:pPr>
      <w:pStyle w:val="18"/>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E95570E">
                          <w:pPr>
                            <w:pStyle w:val="18"/>
                          </w:pPr>
                          <w:r>
                            <w:fldChar w:fldCharType="begin"/>
                          </w:r>
                          <w:r>
                            <w:instrText xml:space="preserve"> PAGE  \* MERGEFORMAT </w:instrText>
                          </w:r>
                          <w:r>
                            <w:fldChar w:fldCharType="separate"/>
                          </w:r>
                          <w:r>
                            <w:t>50</w:t>
                          </w:r>
                          <w:r>
                            <w:fldChar w:fldCharType="end"/>
                          </w:r>
                        </w:p>
                      </w:txbxContent>
                    </wps:txbx>
                    <wps:bodyPr wrap="none" lIns="0" tIns="0" rIns="0" bIns="0">
                      <a:spAutoFit/>
                    </wps:bodyPr>
                  </wps:wsp>
                </a:graphicData>
              </a:graphic>
            </wp:anchor>
          </w:drawing>
        </mc:Choice>
        <mc:Fallback>
          <w:pict>
            <v:shape id="文本框 9"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CEp/5fxgEAAJwDAAAOAAAAAAAAAAEAIAAAAB4BAABkcnMvZTJvRG9jLnht&#10;bFBLBQYAAAAABgAGAFkBAABWBQAAAAA=&#10;">
              <v:fill on="f" focussize="0,0"/>
              <v:stroke on="f"/>
              <v:imagedata o:title=""/>
              <o:lock v:ext="edit" aspectratio="f"/>
              <v:textbox inset="0mm,0mm,0mm,0mm" style="mso-fit-shape-to-text:t;">
                <w:txbxContent>
                  <w:p w14:paraId="6E95570E">
                    <w:pPr>
                      <w:pStyle w:val="18"/>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7A01A1">
    <w:pPr>
      <w:pStyle w:val="18"/>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470079F">
                          <w:pPr>
                            <w:pStyle w:val="18"/>
                          </w:pPr>
                          <w:r>
                            <w:fldChar w:fldCharType="begin"/>
                          </w:r>
                          <w:r>
                            <w:instrText xml:space="preserve"> PAGE  \* MERGEFORMAT </w:instrText>
                          </w:r>
                          <w:r>
                            <w:fldChar w:fldCharType="separate"/>
                          </w:r>
                          <w:r>
                            <w:t>51</w:t>
                          </w:r>
                          <w:r>
                            <w:fldChar w:fldCharType="end"/>
                          </w:r>
                        </w:p>
                      </w:txbxContent>
                    </wps:txbx>
                    <wps:bodyPr wrap="none" lIns="0" tIns="0" rIns="0" bIns="0">
                      <a:spAutoFit/>
                    </wps:bodyPr>
                  </wps:wsp>
                </a:graphicData>
              </a:graphic>
            </wp:anchor>
          </w:drawing>
        </mc:Choice>
        <mc:Fallback>
          <w:pict>
            <v:shape id="文本框 9"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B7Ns50xgEAAJwDAAAOAAAAAAAAAAEAIAAAAB4BAABkcnMvZTJvRG9jLnht&#10;bFBLBQYAAAAABgAGAFkBAABWBQAAAAA=&#10;">
              <v:fill on="f" focussize="0,0"/>
              <v:stroke on="f"/>
              <v:imagedata o:title=""/>
              <o:lock v:ext="edit" aspectratio="f"/>
              <v:textbox inset="0mm,0mm,0mm,0mm" style="mso-fit-shape-to-text:t;">
                <w:txbxContent>
                  <w:p w14:paraId="2470079F">
                    <w:pPr>
                      <w:pStyle w:val="18"/>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01080">
    <w:pPr>
      <w:pStyle w:val="18"/>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355C34">
                          <w:pPr>
                            <w:pStyle w:val="18"/>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34355C34">
                    <w:pPr>
                      <w:pStyle w:val="18"/>
                    </w:pPr>
                    <w:r>
                      <w:fldChar w:fldCharType="begin"/>
                    </w:r>
                    <w:r>
                      <w:instrText xml:space="preserve"> PAGE  \* MERGEFORMAT </w:instrText>
                    </w:r>
                    <w:r>
                      <w:fldChar w:fldCharType="separate"/>
                    </w:r>
                    <w:r>
                      <w:t>54</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7ADCD2">
    <w:pPr>
      <w:spacing w:line="20" w:lineRule="atLeast"/>
      <w:jc w:val="center"/>
      <w:rPr>
        <w:b/>
        <w:bCs/>
        <w:color w:val="000000"/>
        <w:sz w:val="10"/>
        <w:szCs w:val="10"/>
        <w:u w:val="single"/>
      </w:rPr>
    </w:pPr>
    <w:r>
      <w:rPr>
        <w:rFonts w:hint="eastAsia" w:cs="宋体"/>
        <w:b/>
        <w:bCs/>
        <w:color w:val="000000"/>
        <w:kern w:val="0"/>
        <w:sz w:val="18"/>
        <w:szCs w:val="18"/>
        <w:u w:val="single"/>
      </w:rPr>
      <w:t xml:space="preserve">建经投资咨询有限公司                                </w:t>
    </w:r>
    <w:r>
      <w:rPr>
        <w:rFonts w:hint="eastAsia" w:cs="宋体"/>
        <w:b/>
        <w:bCs/>
        <w:color w:val="000000"/>
        <w:kern w:val="0"/>
        <w:sz w:val="18"/>
        <w:szCs w:val="18"/>
        <w:u w:val="single"/>
        <w:lang w:eastAsia="zh-CN"/>
      </w:rPr>
      <w:t>JJWL25021923</w:t>
    </w:r>
    <w:r>
      <w:rPr>
        <w:rFonts w:hint="eastAsia" w:cs="宋体"/>
        <w:b/>
        <w:bCs/>
        <w:color w:val="000000"/>
        <w:kern w:val="0"/>
        <w:sz w:val="18"/>
        <w:szCs w:val="18"/>
        <w:u w:val="single"/>
      </w:rPr>
      <w:t>竞争性磋商文件</w:t>
    </w:r>
  </w:p>
  <w:p w14:paraId="34BD1702">
    <w:pPr>
      <w:pStyle w:val="19"/>
      <w:pBdr>
        <w:top w:val="none" w:color="auto" w:sz="0" w:space="0"/>
        <w:left w:val="none" w:color="auto" w:sz="0" w:space="0"/>
        <w:bottom w:val="none" w:color="auto" w:sz="0" w:space="0"/>
        <w:right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F2B460">
    <w:pPr>
      <w:pStyle w:val="19"/>
      <w:pBdr>
        <w:top w:val="none" w:color="auto" w:sz="0" w:space="0"/>
        <w:left w:val="none" w:color="auto" w:sz="0" w:space="0"/>
        <w:bottom w:val="none" w:color="auto" w:sz="0" w:space="0"/>
        <w:right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E342F">
    <w:pPr>
      <w:pStyle w:val="19"/>
      <w:pBdr>
        <w:top w:val="none" w:color="auto" w:sz="0" w:space="0"/>
        <w:left w:val="none" w:color="auto" w:sz="0" w:space="0"/>
        <w:bottom w:val="none" w:color="auto" w:sz="0" w:space="0"/>
        <w:right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1307A3">
    <w:pPr>
      <w:pStyle w:val="19"/>
      <w:pBdr>
        <w:top w:val="none" w:color="auto" w:sz="0" w:space="0"/>
        <w:left w:val="none" w:color="auto" w:sz="0" w:space="0"/>
        <w:bottom w:val="none" w:color="auto" w:sz="0" w:space="0"/>
        <w:right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30B5A7">
    <w:pPr>
      <w:pStyle w:val="19"/>
      <w:pBdr>
        <w:top w:val="none" w:color="auto" w:sz="0" w:space="0"/>
        <w:left w:val="none" w:color="auto" w:sz="0" w:space="0"/>
        <w:bottom w:val="none" w:color="auto" w:sz="0" w:space="0"/>
        <w:right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A60DD3"/>
    <w:multiLevelType w:val="singleLevel"/>
    <w:tmpl w:val="9AA60DD3"/>
    <w:lvl w:ilvl="0" w:tentative="0">
      <w:start w:val="1"/>
      <w:numFmt w:val="decimal"/>
      <w:suff w:val="nothing"/>
      <w:lvlText w:val="%1、"/>
      <w:lvlJc w:val="left"/>
    </w:lvl>
  </w:abstractNum>
  <w:abstractNum w:abstractNumId="1">
    <w:nsid w:val="AF327DD2"/>
    <w:multiLevelType w:val="singleLevel"/>
    <w:tmpl w:val="AF327DD2"/>
    <w:lvl w:ilvl="0" w:tentative="0">
      <w:start w:val="1"/>
      <w:numFmt w:val="decimal"/>
      <w:lvlText w:val="%1)"/>
      <w:lvlJc w:val="left"/>
      <w:pPr>
        <w:ind w:left="425" w:hanging="425"/>
      </w:pPr>
      <w:rPr>
        <w:rFonts w:hint="default"/>
      </w:rPr>
    </w:lvl>
  </w:abstractNum>
  <w:abstractNum w:abstractNumId="2">
    <w:nsid w:val="B7BEA502"/>
    <w:multiLevelType w:val="singleLevel"/>
    <w:tmpl w:val="B7BEA502"/>
    <w:lvl w:ilvl="0" w:tentative="0">
      <w:start w:val="1"/>
      <w:numFmt w:val="decimal"/>
      <w:lvlText w:val="%1)"/>
      <w:lvlJc w:val="left"/>
      <w:pPr>
        <w:ind w:left="425" w:hanging="425"/>
      </w:pPr>
      <w:rPr>
        <w:rFonts w:hint="default"/>
      </w:rPr>
    </w:lvl>
  </w:abstractNum>
  <w:abstractNum w:abstractNumId="3">
    <w:nsid w:val="C6AE9AED"/>
    <w:multiLevelType w:val="singleLevel"/>
    <w:tmpl w:val="C6AE9AED"/>
    <w:lvl w:ilvl="0" w:tentative="0">
      <w:start w:val="1"/>
      <w:numFmt w:val="decimal"/>
      <w:lvlText w:val="%1)"/>
      <w:lvlJc w:val="left"/>
      <w:pPr>
        <w:ind w:left="425" w:hanging="425"/>
      </w:pPr>
      <w:rPr>
        <w:rFonts w:hint="default"/>
      </w:rPr>
    </w:lvl>
  </w:abstractNum>
  <w:abstractNum w:abstractNumId="4">
    <w:nsid w:val="C9C77C0D"/>
    <w:multiLevelType w:val="singleLevel"/>
    <w:tmpl w:val="C9C77C0D"/>
    <w:lvl w:ilvl="0" w:tentative="0">
      <w:start w:val="1"/>
      <w:numFmt w:val="decimal"/>
      <w:suff w:val="nothing"/>
      <w:lvlText w:val="%1、"/>
      <w:lvlJc w:val="left"/>
    </w:lvl>
  </w:abstractNum>
  <w:abstractNum w:abstractNumId="5">
    <w:nsid w:val="D2234A50"/>
    <w:multiLevelType w:val="singleLevel"/>
    <w:tmpl w:val="D2234A50"/>
    <w:lvl w:ilvl="0" w:tentative="0">
      <w:start w:val="1"/>
      <w:numFmt w:val="decimal"/>
      <w:lvlText w:val="%1)"/>
      <w:lvlJc w:val="left"/>
      <w:pPr>
        <w:ind w:left="425" w:hanging="425"/>
      </w:pPr>
      <w:rPr>
        <w:rFonts w:hint="default"/>
      </w:rPr>
    </w:lvl>
  </w:abstractNum>
  <w:abstractNum w:abstractNumId="6">
    <w:nsid w:val="D557B2BB"/>
    <w:multiLevelType w:val="singleLevel"/>
    <w:tmpl w:val="D557B2BB"/>
    <w:lvl w:ilvl="0" w:tentative="0">
      <w:start w:val="1"/>
      <w:numFmt w:val="decimal"/>
      <w:lvlText w:val="%1."/>
      <w:lvlJc w:val="left"/>
      <w:pPr>
        <w:tabs>
          <w:tab w:val="left" w:pos="312"/>
        </w:tabs>
      </w:pPr>
    </w:lvl>
  </w:abstractNum>
  <w:abstractNum w:abstractNumId="7">
    <w:nsid w:val="DA35FC8D"/>
    <w:multiLevelType w:val="singleLevel"/>
    <w:tmpl w:val="DA35FC8D"/>
    <w:lvl w:ilvl="0" w:tentative="0">
      <w:start w:val="1"/>
      <w:numFmt w:val="decimal"/>
      <w:lvlText w:val="%1)"/>
      <w:lvlJc w:val="left"/>
      <w:pPr>
        <w:ind w:left="425" w:hanging="425"/>
      </w:pPr>
      <w:rPr>
        <w:rFonts w:hint="default"/>
      </w:rPr>
    </w:lvl>
  </w:abstractNum>
  <w:abstractNum w:abstractNumId="8">
    <w:nsid w:val="DB92A0E7"/>
    <w:multiLevelType w:val="singleLevel"/>
    <w:tmpl w:val="DB92A0E7"/>
    <w:lvl w:ilvl="0" w:tentative="0">
      <w:start w:val="1"/>
      <w:numFmt w:val="decimal"/>
      <w:lvlText w:val="%1)"/>
      <w:lvlJc w:val="left"/>
      <w:pPr>
        <w:ind w:left="425" w:hanging="425"/>
      </w:pPr>
      <w:rPr>
        <w:rFonts w:hint="default"/>
      </w:rPr>
    </w:lvl>
  </w:abstractNum>
  <w:abstractNum w:abstractNumId="9">
    <w:nsid w:val="E09569BB"/>
    <w:multiLevelType w:val="singleLevel"/>
    <w:tmpl w:val="E09569BB"/>
    <w:lvl w:ilvl="0" w:tentative="0">
      <w:start w:val="1"/>
      <w:numFmt w:val="decimal"/>
      <w:lvlText w:val="%1)"/>
      <w:lvlJc w:val="left"/>
      <w:pPr>
        <w:ind w:left="425" w:hanging="425"/>
      </w:pPr>
      <w:rPr>
        <w:rFonts w:hint="default"/>
      </w:rPr>
    </w:lvl>
  </w:abstractNum>
  <w:abstractNum w:abstractNumId="10">
    <w:nsid w:val="E0AFBBA7"/>
    <w:multiLevelType w:val="singleLevel"/>
    <w:tmpl w:val="E0AFBBA7"/>
    <w:lvl w:ilvl="0" w:tentative="0">
      <w:start w:val="1"/>
      <w:numFmt w:val="decimal"/>
      <w:lvlText w:val="%1)"/>
      <w:lvlJc w:val="left"/>
      <w:pPr>
        <w:ind w:left="425" w:hanging="425"/>
      </w:pPr>
      <w:rPr>
        <w:rFonts w:hint="default"/>
      </w:rPr>
    </w:lvl>
  </w:abstractNum>
  <w:abstractNum w:abstractNumId="11">
    <w:nsid w:val="E4D3CCA3"/>
    <w:multiLevelType w:val="singleLevel"/>
    <w:tmpl w:val="E4D3CCA3"/>
    <w:lvl w:ilvl="0" w:tentative="0">
      <w:start w:val="1"/>
      <w:numFmt w:val="decimal"/>
      <w:lvlText w:val="%1)"/>
      <w:lvlJc w:val="left"/>
      <w:pPr>
        <w:ind w:left="425" w:hanging="425"/>
      </w:pPr>
      <w:rPr>
        <w:rFonts w:hint="default"/>
      </w:rPr>
    </w:lvl>
  </w:abstractNum>
  <w:abstractNum w:abstractNumId="12">
    <w:nsid w:val="F64565D2"/>
    <w:multiLevelType w:val="singleLevel"/>
    <w:tmpl w:val="F64565D2"/>
    <w:lvl w:ilvl="0" w:tentative="0">
      <w:start w:val="1"/>
      <w:numFmt w:val="decimal"/>
      <w:lvlText w:val="%1)"/>
      <w:lvlJc w:val="left"/>
      <w:pPr>
        <w:ind w:left="425" w:hanging="425"/>
      </w:pPr>
      <w:rPr>
        <w:rFonts w:hint="default"/>
      </w:rPr>
    </w:lvl>
  </w:abstractNum>
  <w:abstractNum w:abstractNumId="13">
    <w:nsid w:val="F7FE5E46"/>
    <w:multiLevelType w:val="singleLevel"/>
    <w:tmpl w:val="F7FE5E46"/>
    <w:lvl w:ilvl="0" w:tentative="0">
      <w:start w:val="2"/>
      <w:numFmt w:val="chineseCounting"/>
      <w:suff w:val="nothing"/>
      <w:lvlText w:val="%1、"/>
      <w:lvlJc w:val="left"/>
      <w:rPr>
        <w:rFonts w:hint="eastAsia"/>
      </w:rPr>
    </w:lvl>
  </w:abstractNum>
  <w:abstractNum w:abstractNumId="14">
    <w:nsid w:val="0000000A"/>
    <w:multiLevelType w:val="singleLevel"/>
    <w:tmpl w:val="0000000A"/>
    <w:lvl w:ilvl="0" w:tentative="0">
      <w:start w:val="1"/>
      <w:numFmt w:val="decimal"/>
      <w:lvlText w:val="%1."/>
      <w:lvlJc w:val="left"/>
      <w:pPr>
        <w:tabs>
          <w:tab w:val="left" w:pos="312"/>
        </w:tabs>
      </w:pPr>
      <w:rPr>
        <w:rFonts w:cs="Times New Roman"/>
      </w:rPr>
    </w:lvl>
  </w:abstractNum>
  <w:abstractNum w:abstractNumId="15">
    <w:nsid w:val="0000000B"/>
    <w:multiLevelType w:val="multilevel"/>
    <w:tmpl w:val="0000000B"/>
    <w:lvl w:ilvl="0" w:tentative="0">
      <w:start w:val="1"/>
      <w:numFmt w:val="decimal"/>
      <w:lvlText w:val="%1"/>
      <w:lvlJc w:val="left"/>
      <w:pPr>
        <w:tabs>
          <w:tab w:val="left" w:pos="432"/>
        </w:tabs>
        <w:ind w:left="432" w:hanging="632"/>
      </w:pPr>
      <w:rPr>
        <w:rFonts w:hint="default" w:ascii="Times New Roman" w:hAnsi="Times New Roman" w:eastAsia="宋体"/>
        <w:b/>
        <w:i w:val="0"/>
        <w:spacing w:val="8"/>
        <w:w w:val="100"/>
        <w:sz w:val="32"/>
        <w:szCs w:val="32"/>
      </w:rPr>
    </w:lvl>
    <w:lvl w:ilvl="1" w:tentative="0">
      <w:start w:val="1"/>
      <w:numFmt w:val="decimal"/>
      <w:lvlText w:val="%1.%2"/>
      <w:lvlJc w:val="left"/>
      <w:pPr>
        <w:tabs>
          <w:tab w:val="left" w:pos="431"/>
        </w:tabs>
        <w:ind w:left="431" w:hanging="431"/>
      </w:pPr>
      <w:rPr>
        <w:rFonts w:hint="default" w:ascii="Times New Roman" w:hAnsi="Times New Roman" w:eastAsia="宋体"/>
        <w:b/>
        <w:i w:val="0"/>
        <w:sz w:val="24"/>
        <w:szCs w:val="24"/>
      </w:rPr>
    </w:lvl>
    <w:lvl w:ilvl="2" w:tentative="0">
      <w:start w:val="1"/>
      <w:numFmt w:val="decimal"/>
      <w:lvlText w:val="%1.%2.%3"/>
      <w:lvlJc w:val="left"/>
      <w:pPr>
        <w:tabs>
          <w:tab w:val="left" w:pos="833"/>
        </w:tabs>
        <w:ind w:left="833" w:hanging="833"/>
      </w:pPr>
      <w:rPr>
        <w:rFonts w:hint="default" w:ascii="Times New Roman" w:hAnsi="Times New Roman" w:eastAsia="宋体"/>
        <w:b/>
        <w:i w:val="0"/>
        <w:sz w:val="24"/>
        <w:szCs w:val="24"/>
      </w:rPr>
    </w:lvl>
    <w:lvl w:ilvl="3" w:tentative="0">
      <w:start w:val="1"/>
      <w:numFmt w:val="decimal"/>
      <w:lvlText w:val="%1.%2.%3.%4"/>
      <w:lvlJc w:val="left"/>
      <w:pPr>
        <w:tabs>
          <w:tab w:val="left" w:pos="0"/>
        </w:tabs>
        <w:ind w:left="0" w:firstLine="0"/>
      </w:pPr>
      <w:rPr>
        <w:rFonts w:hint="default" w:ascii="Times New Roman" w:hAnsi="Times New Roman" w:eastAsia="宋体"/>
        <w:sz w:val="24"/>
        <w:szCs w:val="24"/>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pStyle w:val="8"/>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6">
    <w:nsid w:val="0472E93D"/>
    <w:multiLevelType w:val="singleLevel"/>
    <w:tmpl w:val="0472E93D"/>
    <w:lvl w:ilvl="0" w:tentative="0">
      <w:start w:val="1"/>
      <w:numFmt w:val="decimal"/>
      <w:suff w:val="nothing"/>
      <w:lvlText w:val="%1．"/>
      <w:lvlJc w:val="left"/>
      <w:pPr>
        <w:ind w:left="0" w:firstLine="400"/>
      </w:pPr>
      <w:rPr>
        <w:rFonts w:hint="default"/>
      </w:rPr>
    </w:lvl>
  </w:abstractNum>
  <w:abstractNum w:abstractNumId="17">
    <w:nsid w:val="072B62CF"/>
    <w:multiLevelType w:val="singleLevel"/>
    <w:tmpl w:val="072B62CF"/>
    <w:lvl w:ilvl="0" w:tentative="0">
      <w:start w:val="1"/>
      <w:numFmt w:val="decimal"/>
      <w:lvlText w:val="%1)"/>
      <w:lvlJc w:val="left"/>
      <w:pPr>
        <w:ind w:left="425" w:hanging="425"/>
      </w:pPr>
      <w:rPr>
        <w:rFonts w:hint="default"/>
      </w:rPr>
    </w:lvl>
  </w:abstractNum>
  <w:abstractNum w:abstractNumId="18">
    <w:nsid w:val="130B4531"/>
    <w:multiLevelType w:val="multilevel"/>
    <w:tmpl w:val="130B4531"/>
    <w:lvl w:ilvl="0" w:tentative="0">
      <w:start w:val="1"/>
      <w:numFmt w:val="decimal"/>
      <w:pStyle w:val="4"/>
      <w:lvlText w:val="第%1章"/>
      <w:lvlJc w:val="left"/>
      <w:pPr>
        <w:tabs>
          <w:tab w:val="left" w:pos="432"/>
        </w:tabs>
        <w:ind w:left="432" w:hanging="432"/>
      </w:pPr>
      <w:rPr>
        <w:rFonts w:hint="eastAsia"/>
      </w:rPr>
    </w:lvl>
    <w:lvl w:ilvl="1" w:tentative="0">
      <w:start w:val="1"/>
      <w:numFmt w:val="decimal"/>
      <w:lvlText w:val="%1.%2"/>
      <w:lvlJc w:val="left"/>
      <w:pPr>
        <w:tabs>
          <w:tab w:val="left" w:pos="576"/>
        </w:tabs>
        <w:ind w:left="576" w:hanging="576"/>
      </w:pPr>
      <w:rPr>
        <w:rFonts w:hint="eastAsia"/>
      </w:rPr>
    </w:lvl>
    <w:lvl w:ilvl="2" w:tentative="0">
      <w:start w:val="1"/>
      <w:numFmt w:val="decimal"/>
      <w:lvlText w:val="%1.%2.%3"/>
      <w:lvlJc w:val="left"/>
      <w:pPr>
        <w:tabs>
          <w:tab w:val="left" w:pos="720"/>
        </w:tabs>
        <w:ind w:left="720" w:hanging="720"/>
      </w:pPr>
      <w:rPr>
        <w:rFonts w:hint="eastAsia"/>
      </w:rPr>
    </w:lvl>
    <w:lvl w:ilvl="3" w:tentative="0">
      <w:start w:val="1"/>
      <w:numFmt w:val="decimal"/>
      <w:lvlText w:val="%1.%2.%3.%4"/>
      <w:lvlJc w:val="left"/>
      <w:pPr>
        <w:tabs>
          <w:tab w:val="left" w:pos="864"/>
        </w:tabs>
        <w:ind w:left="864" w:hanging="86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9">
    <w:nsid w:val="14FD3C29"/>
    <w:multiLevelType w:val="singleLevel"/>
    <w:tmpl w:val="14FD3C29"/>
    <w:lvl w:ilvl="0" w:tentative="0">
      <w:start w:val="1"/>
      <w:numFmt w:val="decimal"/>
      <w:lvlText w:val="%1."/>
      <w:lvlJc w:val="left"/>
      <w:pPr>
        <w:ind w:left="425" w:hanging="425"/>
      </w:pPr>
      <w:rPr>
        <w:rFonts w:hint="default"/>
      </w:rPr>
    </w:lvl>
  </w:abstractNum>
  <w:abstractNum w:abstractNumId="20">
    <w:nsid w:val="249131F7"/>
    <w:multiLevelType w:val="singleLevel"/>
    <w:tmpl w:val="249131F7"/>
    <w:lvl w:ilvl="0" w:tentative="0">
      <w:start w:val="1"/>
      <w:numFmt w:val="decimal"/>
      <w:lvlText w:val="%1)"/>
      <w:lvlJc w:val="left"/>
      <w:pPr>
        <w:ind w:left="425" w:hanging="425"/>
      </w:pPr>
      <w:rPr>
        <w:rFonts w:hint="default"/>
      </w:rPr>
    </w:lvl>
  </w:abstractNum>
  <w:abstractNum w:abstractNumId="21">
    <w:nsid w:val="35A4CA9B"/>
    <w:multiLevelType w:val="singleLevel"/>
    <w:tmpl w:val="35A4CA9B"/>
    <w:lvl w:ilvl="0" w:tentative="0">
      <w:start w:val="1"/>
      <w:numFmt w:val="decimal"/>
      <w:lvlText w:val="%1)"/>
      <w:lvlJc w:val="left"/>
      <w:pPr>
        <w:ind w:left="425" w:hanging="425"/>
      </w:pPr>
      <w:rPr>
        <w:rFonts w:hint="default"/>
      </w:rPr>
    </w:lvl>
  </w:abstractNum>
  <w:abstractNum w:abstractNumId="22">
    <w:nsid w:val="3C9AACD7"/>
    <w:multiLevelType w:val="singleLevel"/>
    <w:tmpl w:val="3C9AACD7"/>
    <w:lvl w:ilvl="0" w:tentative="0">
      <w:start w:val="1"/>
      <w:numFmt w:val="decimal"/>
      <w:lvlText w:val="%1)"/>
      <w:lvlJc w:val="left"/>
      <w:pPr>
        <w:ind w:left="425" w:hanging="425"/>
      </w:pPr>
      <w:rPr>
        <w:rFonts w:hint="default"/>
      </w:rPr>
    </w:lvl>
  </w:abstractNum>
  <w:abstractNum w:abstractNumId="23">
    <w:nsid w:val="3E0B9BE8"/>
    <w:multiLevelType w:val="singleLevel"/>
    <w:tmpl w:val="3E0B9BE8"/>
    <w:lvl w:ilvl="0" w:tentative="0">
      <w:start w:val="1"/>
      <w:numFmt w:val="decimal"/>
      <w:suff w:val="nothing"/>
      <w:lvlText w:val="%1、"/>
      <w:lvlJc w:val="left"/>
    </w:lvl>
  </w:abstractNum>
  <w:abstractNum w:abstractNumId="24">
    <w:nsid w:val="4BC794F0"/>
    <w:multiLevelType w:val="singleLevel"/>
    <w:tmpl w:val="4BC794F0"/>
    <w:lvl w:ilvl="0" w:tentative="0">
      <w:start w:val="3"/>
      <w:numFmt w:val="chineseCounting"/>
      <w:suff w:val="nothing"/>
      <w:lvlText w:val="（%1）"/>
      <w:lvlJc w:val="left"/>
      <w:rPr>
        <w:rFonts w:hint="eastAsia" w:cs="Times New Roman"/>
      </w:rPr>
    </w:lvl>
  </w:abstractNum>
  <w:abstractNum w:abstractNumId="25">
    <w:nsid w:val="5065DC6B"/>
    <w:multiLevelType w:val="singleLevel"/>
    <w:tmpl w:val="5065DC6B"/>
    <w:lvl w:ilvl="0" w:tentative="0">
      <w:start w:val="1"/>
      <w:numFmt w:val="decimal"/>
      <w:lvlText w:val="%1)"/>
      <w:lvlJc w:val="left"/>
      <w:pPr>
        <w:ind w:left="425" w:hanging="425"/>
      </w:pPr>
      <w:rPr>
        <w:rFonts w:hint="default"/>
      </w:rPr>
    </w:lvl>
  </w:abstractNum>
  <w:abstractNum w:abstractNumId="26">
    <w:nsid w:val="539E3AD9"/>
    <w:multiLevelType w:val="singleLevel"/>
    <w:tmpl w:val="539E3AD9"/>
    <w:lvl w:ilvl="0" w:tentative="0">
      <w:start w:val="1"/>
      <w:numFmt w:val="decimal"/>
      <w:suff w:val="nothing"/>
      <w:lvlText w:val="%1、"/>
      <w:lvlJc w:val="left"/>
    </w:lvl>
  </w:abstractNum>
  <w:abstractNum w:abstractNumId="27">
    <w:nsid w:val="54B3C8FD"/>
    <w:multiLevelType w:val="singleLevel"/>
    <w:tmpl w:val="54B3C8FD"/>
    <w:lvl w:ilvl="0" w:tentative="0">
      <w:start w:val="1"/>
      <w:numFmt w:val="decimal"/>
      <w:lvlText w:val="%1)"/>
      <w:lvlJc w:val="left"/>
      <w:pPr>
        <w:ind w:left="425" w:hanging="425"/>
      </w:pPr>
      <w:rPr>
        <w:rFonts w:hint="default"/>
      </w:rPr>
    </w:lvl>
  </w:abstractNum>
  <w:abstractNum w:abstractNumId="28">
    <w:nsid w:val="54F403B5"/>
    <w:multiLevelType w:val="singleLevel"/>
    <w:tmpl w:val="54F403B5"/>
    <w:lvl w:ilvl="0" w:tentative="0">
      <w:start w:val="1"/>
      <w:numFmt w:val="chineseCounting"/>
      <w:suff w:val="nothing"/>
      <w:lvlText w:val="%1、"/>
      <w:lvlJc w:val="left"/>
    </w:lvl>
  </w:abstractNum>
  <w:abstractNum w:abstractNumId="29">
    <w:nsid w:val="557FD3DA"/>
    <w:multiLevelType w:val="singleLevel"/>
    <w:tmpl w:val="557FD3DA"/>
    <w:lvl w:ilvl="0" w:tentative="0">
      <w:start w:val="3"/>
      <w:numFmt w:val="chineseCounting"/>
      <w:suff w:val="nothing"/>
      <w:lvlText w:val="%1、"/>
      <w:lvlJc w:val="left"/>
    </w:lvl>
  </w:abstractNum>
  <w:abstractNum w:abstractNumId="30">
    <w:nsid w:val="56F224CC"/>
    <w:multiLevelType w:val="singleLevel"/>
    <w:tmpl w:val="56F224CC"/>
    <w:lvl w:ilvl="0" w:tentative="0">
      <w:start w:val="1"/>
      <w:numFmt w:val="decimal"/>
      <w:lvlText w:val="%1)"/>
      <w:lvlJc w:val="left"/>
      <w:pPr>
        <w:ind w:left="425" w:hanging="425"/>
      </w:pPr>
      <w:rPr>
        <w:rFonts w:hint="default"/>
      </w:rPr>
    </w:lvl>
  </w:abstractNum>
  <w:abstractNum w:abstractNumId="31">
    <w:nsid w:val="5A11F9D1"/>
    <w:multiLevelType w:val="singleLevel"/>
    <w:tmpl w:val="5A11F9D1"/>
    <w:lvl w:ilvl="0" w:tentative="0">
      <w:start w:val="1"/>
      <w:numFmt w:val="decimal"/>
      <w:lvlText w:val="%1)"/>
      <w:lvlJc w:val="left"/>
      <w:pPr>
        <w:ind w:left="425" w:hanging="425"/>
      </w:pPr>
      <w:rPr>
        <w:rFonts w:hint="default"/>
      </w:rPr>
    </w:lvl>
  </w:abstractNum>
  <w:abstractNum w:abstractNumId="32">
    <w:nsid w:val="600D17A4"/>
    <w:multiLevelType w:val="singleLevel"/>
    <w:tmpl w:val="600D17A4"/>
    <w:lvl w:ilvl="0" w:tentative="0">
      <w:start w:val="3"/>
      <w:numFmt w:val="chineseCounting"/>
      <w:suff w:val="nothing"/>
      <w:lvlText w:val="%1、"/>
      <w:lvlJc w:val="left"/>
      <w:rPr>
        <w:rFonts w:hint="eastAsia"/>
      </w:rPr>
    </w:lvl>
  </w:abstractNum>
  <w:abstractNum w:abstractNumId="33">
    <w:nsid w:val="7CFDF0B8"/>
    <w:multiLevelType w:val="singleLevel"/>
    <w:tmpl w:val="7CFDF0B8"/>
    <w:lvl w:ilvl="0" w:tentative="0">
      <w:start w:val="1"/>
      <w:numFmt w:val="decimal"/>
      <w:lvlText w:val="%1)"/>
      <w:lvlJc w:val="left"/>
      <w:pPr>
        <w:ind w:left="425" w:hanging="425"/>
      </w:pPr>
      <w:rPr>
        <w:rFonts w:hint="default"/>
      </w:rPr>
    </w:lvl>
  </w:abstractNum>
  <w:num w:numId="1">
    <w:abstractNumId w:val="18"/>
  </w:num>
  <w:num w:numId="2">
    <w:abstractNumId w:val="15"/>
  </w:num>
  <w:num w:numId="3">
    <w:abstractNumId w:val="14"/>
  </w:num>
  <w:num w:numId="4">
    <w:abstractNumId w:val="32"/>
  </w:num>
  <w:num w:numId="5">
    <w:abstractNumId w:val="24"/>
  </w:num>
  <w:num w:numId="6">
    <w:abstractNumId w:val="17"/>
  </w:num>
  <w:num w:numId="7">
    <w:abstractNumId w:val="3"/>
  </w:num>
  <w:num w:numId="8">
    <w:abstractNumId w:val="2"/>
  </w:num>
  <w:num w:numId="9">
    <w:abstractNumId w:val="27"/>
  </w:num>
  <w:num w:numId="10">
    <w:abstractNumId w:val="31"/>
  </w:num>
  <w:num w:numId="11">
    <w:abstractNumId w:val="30"/>
  </w:num>
  <w:num w:numId="12">
    <w:abstractNumId w:val="1"/>
  </w:num>
  <w:num w:numId="13">
    <w:abstractNumId w:val="5"/>
  </w:num>
  <w:num w:numId="14">
    <w:abstractNumId w:val="9"/>
  </w:num>
  <w:num w:numId="15">
    <w:abstractNumId w:val="12"/>
  </w:num>
  <w:num w:numId="16">
    <w:abstractNumId w:val="16"/>
  </w:num>
  <w:num w:numId="17">
    <w:abstractNumId w:val="13"/>
  </w:num>
  <w:num w:numId="18">
    <w:abstractNumId w:val="33"/>
  </w:num>
  <w:num w:numId="19">
    <w:abstractNumId w:val="7"/>
  </w:num>
  <w:num w:numId="20">
    <w:abstractNumId w:val="25"/>
  </w:num>
  <w:num w:numId="21">
    <w:abstractNumId w:val="23"/>
  </w:num>
  <w:num w:numId="22">
    <w:abstractNumId w:val="10"/>
  </w:num>
  <w:num w:numId="23">
    <w:abstractNumId w:val="26"/>
  </w:num>
  <w:num w:numId="24">
    <w:abstractNumId w:val="22"/>
  </w:num>
  <w:num w:numId="25">
    <w:abstractNumId w:val="8"/>
  </w:num>
  <w:num w:numId="26">
    <w:abstractNumId w:val="20"/>
  </w:num>
  <w:num w:numId="27">
    <w:abstractNumId w:val="11"/>
  </w:num>
  <w:num w:numId="28">
    <w:abstractNumId w:val="21"/>
  </w:num>
  <w:num w:numId="29">
    <w:abstractNumId w:val="0"/>
  </w:num>
  <w:num w:numId="30">
    <w:abstractNumId w:val="19"/>
  </w:num>
  <w:num w:numId="31">
    <w:abstractNumId w:val="4"/>
  </w:num>
  <w:num w:numId="32">
    <w:abstractNumId w:val="6"/>
  </w:num>
  <w:num w:numId="33">
    <w:abstractNumId w:val="28"/>
  </w:num>
  <w:num w:numId="34">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llYThiYmE0OWRmYzllMTNlMDYwYmVlNWEyZjI0ZWIifQ=="/>
  </w:docVars>
  <w:rsids>
    <w:rsidRoot w:val="00172A27"/>
    <w:rsid w:val="000146F7"/>
    <w:rsid w:val="00075DDB"/>
    <w:rsid w:val="000A22B0"/>
    <w:rsid w:val="0013627F"/>
    <w:rsid w:val="0016633D"/>
    <w:rsid w:val="00172A27"/>
    <w:rsid w:val="00173DDD"/>
    <w:rsid w:val="001C698C"/>
    <w:rsid w:val="00204647"/>
    <w:rsid w:val="00233AC3"/>
    <w:rsid w:val="00257400"/>
    <w:rsid w:val="00290BC3"/>
    <w:rsid w:val="003256AC"/>
    <w:rsid w:val="003279E0"/>
    <w:rsid w:val="003435ED"/>
    <w:rsid w:val="00383631"/>
    <w:rsid w:val="003D0FE3"/>
    <w:rsid w:val="003F1997"/>
    <w:rsid w:val="00404422"/>
    <w:rsid w:val="00455754"/>
    <w:rsid w:val="004B1585"/>
    <w:rsid w:val="005169BE"/>
    <w:rsid w:val="00526B60"/>
    <w:rsid w:val="0054522F"/>
    <w:rsid w:val="005944F5"/>
    <w:rsid w:val="00597BB6"/>
    <w:rsid w:val="005A7720"/>
    <w:rsid w:val="005B2C0E"/>
    <w:rsid w:val="00602A41"/>
    <w:rsid w:val="00630B18"/>
    <w:rsid w:val="00632D42"/>
    <w:rsid w:val="00656B26"/>
    <w:rsid w:val="006A07E5"/>
    <w:rsid w:val="006A6EC8"/>
    <w:rsid w:val="006D513A"/>
    <w:rsid w:val="007265C2"/>
    <w:rsid w:val="007E5800"/>
    <w:rsid w:val="00812DF9"/>
    <w:rsid w:val="008A2822"/>
    <w:rsid w:val="008D4F09"/>
    <w:rsid w:val="008E5724"/>
    <w:rsid w:val="008F587E"/>
    <w:rsid w:val="009165BF"/>
    <w:rsid w:val="009511CB"/>
    <w:rsid w:val="009603E9"/>
    <w:rsid w:val="0097384C"/>
    <w:rsid w:val="00A050E7"/>
    <w:rsid w:val="00A14622"/>
    <w:rsid w:val="00A56DA2"/>
    <w:rsid w:val="00A87F74"/>
    <w:rsid w:val="00A96B76"/>
    <w:rsid w:val="00AD730B"/>
    <w:rsid w:val="00B34C1A"/>
    <w:rsid w:val="00B71FD8"/>
    <w:rsid w:val="00BC14A3"/>
    <w:rsid w:val="00C21FF7"/>
    <w:rsid w:val="00C22F9D"/>
    <w:rsid w:val="00C6478F"/>
    <w:rsid w:val="00C7172E"/>
    <w:rsid w:val="00C954BB"/>
    <w:rsid w:val="00CA4EED"/>
    <w:rsid w:val="00CC4963"/>
    <w:rsid w:val="00D03006"/>
    <w:rsid w:val="00D061AC"/>
    <w:rsid w:val="00D218EC"/>
    <w:rsid w:val="00D916A8"/>
    <w:rsid w:val="00DF3C47"/>
    <w:rsid w:val="00E31F24"/>
    <w:rsid w:val="00E34A45"/>
    <w:rsid w:val="00EA6C96"/>
    <w:rsid w:val="00EA7584"/>
    <w:rsid w:val="01144C29"/>
    <w:rsid w:val="0116465D"/>
    <w:rsid w:val="01173B8F"/>
    <w:rsid w:val="01656436"/>
    <w:rsid w:val="01C86F13"/>
    <w:rsid w:val="024F5CD2"/>
    <w:rsid w:val="02525A56"/>
    <w:rsid w:val="026046B4"/>
    <w:rsid w:val="028B18FB"/>
    <w:rsid w:val="033E24AE"/>
    <w:rsid w:val="03C33F93"/>
    <w:rsid w:val="0422793F"/>
    <w:rsid w:val="046127B8"/>
    <w:rsid w:val="0483050E"/>
    <w:rsid w:val="04850756"/>
    <w:rsid w:val="048B2760"/>
    <w:rsid w:val="04BC2E3E"/>
    <w:rsid w:val="04BE7952"/>
    <w:rsid w:val="04C57279"/>
    <w:rsid w:val="05035BC7"/>
    <w:rsid w:val="050E5F27"/>
    <w:rsid w:val="0514418D"/>
    <w:rsid w:val="05240304"/>
    <w:rsid w:val="05D9221F"/>
    <w:rsid w:val="05E82842"/>
    <w:rsid w:val="06344E6D"/>
    <w:rsid w:val="064C5886"/>
    <w:rsid w:val="06DC3728"/>
    <w:rsid w:val="06EC5DC1"/>
    <w:rsid w:val="06FB5896"/>
    <w:rsid w:val="070905C6"/>
    <w:rsid w:val="0743087A"/>
    <w:rsid w:val="07530832"/>
    <w:rsid w:val="07B22E1F"/>
    <w:rsid w:val="07C45B60"/>
    <w:rsid w:val="07CC3861"/>
    <w:rsid w:val="07D463C0"/>
    <w:rsid w:val="07ED5819"/>
    <w:rsid w:val="0804347F"/>
    <w:rsid w:val="08076EF3"/>
    <w:rsid w:val="08410997"/>
    <w:rsid w:val="089823BE"/>
    <w:rsid w:val="08A27305"/>
    <w:rsid w:val="08BB7805"/>
    <w:rsid w:val="08C700A9"/>
    <w:rsid w:val="090E256E"/>
    <w:rsid w:val="092970E4"/>
    <w:rsid w:val="092B628E"/>
    <w:rsid w:val="094E53DD"/>
    <w:rsid w:val="09507B23"/>
    <w:rsid w:val="097553ED"/>
    <w:rsid w:val="098D193E"/>
    <w:rsid w:val="09991891"/>
    <w:rsid w:val="09E22951"/>
    <w:rsid w:val="09E95AF9"/>
    <w:rsid w:val="0A6633EE"/>
    <w:rsid w:val="0A8C0D7B"/>
    <w:rsid w:val="0ABA74A9"/>
    <w:rsid w:val="0B372620"/>
    <w:rsid w:val="0BA92DF2"/>
    <w:rsid w:val="0C016972"/>
    <w:rsid w:val="0C65333A"/>
    <w:rsid w:val="0C753ECC"/>
    <w:rsid w:val="0C9F1D8C"/>
    <w:rsid w:val="0CC04EB7"/>
    <w:rsid w:val="0CD66FC4"/>
    <w:rsid w:val="0CE42B23"/>
    <w:rsid w:val="0D151FA2"/>
    <w:rsid w:val="0D233F2C"/>
    <w:rsid w:val="0D243BA5"/>
    <w:rsid w:val="0D2C0711"/>
    <w:rsid w:val="0D3E4F21"/>
    <w:rsid w:val="0D4903E8"/>
    <w:rsid w:val="0D4F4676"/>
    <w:rsid w:val="0DAE66C7"/>
    <w:rsid w:val="0E0D4348"/>
    <w:rsid w:val="0E300F11"/>
    <w:rsid w:val="0E392818"/>
    <w:rsid w:val="0E3C1115"/>
    <w:rsid w:val="0E590AFF"/>
    <w:rsid w:val="0EC939B4"/>
    <w:rsid w:val="0EE06CD5"/>
    <w:rsid w:val="0F712C50"/>
    <w:rsid w:val="0FCC6C18"/>
    <w:rsid w:val="10067368"/>
    <w:rsid w:val="102945D9"/>
    <w:rsid w:val="10433A6F"/>
    <w:rsid w:val="11243C6A"/>
    <w:rsid w:val="115B0338"/>
    <w:rsid w:val="116D4105"/>
    <w:rsid w:val="11881C09"/>
    <w:rsid w:val="11AA463D"/>
    <w:rsid w:val="11E76E65"/>
    <w:rsid w:val="121D59C9"/>
    <w:rsid w:val="121F3E0E"/>
    <w:rsid w:val="12282625"/>
    <w:rsid w:val="12F9465F"/>
    <w:rsid w:val="13106420"/>
    <w:rsid w:val="13755A6D"/>
    <w:rsid w:val="13A71CE6"/>
    <w:rsid w:val="13B40F39"/>
    <w:rsid w:val="13C433C1"/>
    <w:rsid w:val="140551E1"/>
    <w:rsid w:val="1407042C"/>
    <w:rsid w:val="140900B7"/>
    <w:rsid w:val="14292526"/>
    <w:rsid w:val="14EA6C63"/>
    <w:rsid w:val="14F57DEE"/>
    <w:rsid w:val="15312234"/>
    <w:rsid w:val="15DC505C"/>
    <w:rsid w:val="161F618A"/>
    <w:rsid w:val="16231486"/>
    <w:rsid w:val="166369DC"/>
    <w:rsid w:val="16686B9F"/>
    <w:rsid w:val="16FE35D6"/>
    <w:rsid w:val="17076251"/>
    <w:rsid w:val="170D2487"/>
    <w:rsid w:val="17407CA5"/>
    <w:rsid w:val="17962DAA"/>
    <w:rsid w:val="17B33297"/>
    <w:rsid w:val="17C63699"/>
    <w:rsid w:val="17E2012B"/>
    <w:rsid w:val="18092A9C"/>
    <w:rsid w:val="185E70B0"/>
    <w:rsid w:val="18807BB0"/>
    <w:rsid w:val="18822D58"/>
    <w:rsid w:val="18860906"/>
    <w:rsid w:val="18EE62E8"/>
    <w:rsid w:val="1962463A"/>
    <w:rsid w:val="198B7FB8"/>
    <w:rsid w:val="19A13AE5"/>
    <w:rsid w:val="1A082EDA"/>
    <w:rsid w:val="1A685993"/>
    <w:rsid w:val="1A6A7BF0"/>
    <w:rsid w:val="1A6F4795"/>
    <w:rsid w:val="1A992147"/>
    <w:rsid w:val="1ABC3EB1"/>
    <w:rsid w:val="1AD123D1"/>
    <w:rsid w:val="1ADD7F00"/>
    <w:rsid w:val="1B3B0256"/>
    <w:rsid w:val="1B464F5C"/>
    <w:rsid w:val="1B705FFD"/>
    <w:rsid w:val="1B9D4FC9"/>
    <w:rsid w:val="1BAF27EF"/>
    <w:rsid w:val="1C026785"/>
    <w:rsid w:val="1C4A50CF"/>
    <w:rsid w:val="1C6E6532"/>
    <w:rsid w:val="1C895905"/>
    <w:rsid w:val="1DA33AF3"/>
    <w:rsid w:val="1DF83E91"/>
    <w:rsid w:val="1E2633DD"/>
    <w:rsid w:val="1E6F538B"/>
    <w:rsid w:val="1EB10E9D"/>
    <w:rsid w:val="1F5350A6"/>
    <w:rsid w:val="1FC54403"/>
    <w:rsid w:val="20394EB2"/>
    <w:rsid w:val="203E1E32"/>
    <w:rsid w:val="20430934"/>
    <w:rsid w:val="205C4E1A"/>
    <w:rsid w:val="20C35091"/>
    <w:rsid w:val="20C932CD"/>
    <w:rsid w:val="20E17AF5"/>
    <w:rsid w:val="21182726"/>
    <w:rsid w:val="21B445E9"/>
    <w:rsid w:val="21BE2CFB"/>
    <w:rsid w:val="21DC7DCD"/>
    <w:rsid w:val="22286BE8"/>
    <w:rsid w:val="223437B7"/>
    <w:rsid w:val="223A285B"/>
    <w:rsid w:val="22416F1A"/>
    <w:rsid w:val="2268530B"/>
    <w:rsid w:val="22B91A52"/>
    <w:rsid w:val="230010F2"/>
    <w:rsid w:val="2351194D"/>
    <w:rsid w:val="236851CD"/>
    <w:rsid w:val="23D238BE"/>
    <w:rsid w:val="23FD5C63"/>
    <w:rsid w:val="245A1D1A"/>
    <w:rsid w:val="245A4AF6"/>
    <w:rsid w:val="24A06952"/>
    <w:rsid w:val="24EC4023"/>
    <w:rsid w:val="25793342"/>
    <w:rsid w:val="25891BC3"/>
    <w:rsid w:val="25A46FB6"/>
    <w:rsid w:val="25C30F69"/>
    <w:rsid w:val="25D06470"/>
    <w:rsid w:val="2608127B"/>
    <w:rsid w:val="26202C4C"/>
    <w:rsid w:val="26260ABB"/>
    <w:rsid w:val="26B357E6"/>
    <w:rsid w:val="27010B26"/>
    <w:rsid w:val="278F6B24"/>
    <w:rsid w:val="27DE1C72"/>
    <w:rsid w:val="27F34959"/>
    <w:rsid w:val="28027492"/>
    <w:rsid w:val="284C1A0E"/>
    <w:rsid w:val="286606F5"/>
    <w:rsid w:val="28796FEE"/>
    <w:rsid w:val="28940C5A"/>
    <w:rsid w:val="28C777F2"/>
    <w:rsid w:val="28E24FC7"/>
    <w:rsid w:val="28F129DA"/>
    <w:rsid w:val="28F63FAE"/>
    <w:rsid w:val="28FA7B37"/>
    <w:rsid w:val="29126312"/>
    <w:rsid w:val="292C0CCB"/>
    <w:rsid w:val="295976C7"/>
    <w:rsid w:val="29630DB0"/>
    <w:rsid w:val="29661D1A"/>
    <w:rsid w:val="29B843BB"/>
    <w:rsid w:val="29DD218D"/>
    <w:rsid w:val="2A1D7A00"/>
    <w:rsid w:val="2A2E0690"/>
    <w:rsid w:val="2A4C1E0B"/>
    <w:rsid w:val="2A8F4F15"/>
    <w:rsid w:val="2AA34F8D"/>
    <w:rsid w:val="2AEB638B"/>
    <w:rsid w:val="2B0A0DD4"/>
    <w:rsid w:val="2B350EBA"/>
    <w:rsid w:val="2B370538"/>
    <w:rsid w:val="2B6025A9"/>
    <w:rsid w:val="2B8C1A39"/>
    <w:rsid w:val="2BF20F0D"/>
    <w:rsid w:val="2BF31CF1"/>
    <w:rsid w:val="2C687AC1"/>
    <w:rsid w:val="2C9E20A7"/>
    <w:rsid w:val="2CAA342F"/>
    <w:rsid w:val="2CD52E25"/>
    <w:rsid w:val="2D2B363B"/>
    <w:rsid w:val="2D3D0866"/>
    <w:rsid w:val="2D690F61"/>
    <w:rsid w:val="2DAB23F8"/>
    <w:rsid w:val="2DE52A92"/>
    <w:rsid w:val="2E1E384E"/>
    <w:rsid w:val="2E243162"/>
    <w:rsid w:val="2E3B5981"/>
    <w:rsid w:val="2E861327"/>
    <w:rsid w:val="2EA136F6"/>
    <w:rsid w:val="2F225718"/>
    <w:rsid w:val="2F2841BF"/>
    <w:rsid w:val="2F2A2B97"/>
    <w:rsid w:val="2F332B13"/>
    <w:rsid w:val="2F6B3D97"/>
    <w:rsid w:val="2F7B6727"/>
    <w:rsid w:val="2FA876E4"/>
    <w:rsid w:val="2FAC21D5"/>
    <w:rsid w:val="2FE92A28"/>
    <w:rsid w:val="30E00C0B"/>
    <w:rsid w:val="31601290"/>
    <w:rsid w:val="31964A99"/>
    <w:rsid w:val="31AE1411"/>
    <w:rsid w:val="31F15F81"/>
    <w:rsid w:val="323A1895"/>
    <w:rsid w:val="32700933"/>
    <w:rsid w:val="32CC162E"/>
    <w:rsid w:val="32E7085A"/>
    <w:rsid w:val="32EA2D62"/>
    <w:rsid w:val="32EF2F98"/>
    <w:rsid w:val="32F00761"/>
    <w:rsid w:val="32F4707C"/>
    <w:rsid w:val="331E3C3E"/>
    <w:rsid w:val="3341378C"/>
    <w:rsid w:val="336114CD"/>
    <w:rsid w:val="336B74E9"/>
    <w:rsid w:val="337B62A8"/>
    <w:rsid w:val="33A24FD0"/>
    <w:rsid w:val="33ED47A9"/>
    <w:rsid w:val="340575CA"/>
    <w:rsid w:val="34107D49"/>
    <w:rsid w:val="347E54EF"/>
    <w:rsid w:val="35373F7F"/>
    <w:rsid w:val="356924AC"/>
    <w:rsid w:val="356F0996"/>
    <w:rsid w:val="3578407B"/>
    <w:rsid w:val="35D73F34"/>
    <w:rsid w:val="35DD2595"/>
    <w:rsid w:val="360808B5"/>
    <w:rsid w:val="36BE1966"/>
    <w:rsid w:val="37465815"/>
    <w:rsid w:val="37D20543"/>
    <w:rsid w:val="391C7477"/>
    <w:rsid w:val="393022D9"/>
    <w:rsid w:val="393B1379"/>
    <w:rsid w:val="39972615"/>
    <w:rsid w:val="39CA2871"/>
    <w:rsid w:val="39FA4892"/>
    <w:rsid w:val="3A2759D4"/>
    <w:rsid w:val="3A282FB0"/>
    <w:rsid w:val="3A381D16"/>
    <w:rsid w:val="3A5A3824"/>
    <w:rsid w:val="3A600491"/>
    <w:rsid w:val="3AB82F3B"/>
    <w:rsid w:val="3B11613A"/>
    <w:rsid w:val="3B2C47D9"/>
    <w:rsid w:val="3B4B0353"/>
    <w:rsid w:val="3B526DE3"/>
    <w:rsid w:val="3B72499C"/>
    <w:rsid w:val="3BD6163F"/>
    <w:rsid w:val="3BF05706"/>
    <w:rsid w:val="3BFB00BD"/>
    <w:rsid w:val="3BFB79D7"/>
    <w:rsid w:val="3C0352FE"/>
    <w:rsid w:val="3C665C46"/>
    <w:rsid w:val="3C9D46AE"/>
    <w:rsid w:val="3D5F2732"/>
    <w:rsid w:val="3D7C6EB6"/>
    <w:rsid w:val="3DA10520"/>
    <w:rsid w:val="3DA64D3D"/>
    <w:rsid w:val="3E0D2837"/>
    <w:rsid w:val="3E0E070F"/>
    <w:rsid w:val="3E442EC1"/>
    <w:rsid w:val="3E52597B"/>
    <w:rsid w:val="3E611D56"/>
    <w:rsid w:val="3EA130A3"/>
    <w:rsid w:val="3EB64D15"/>
    <w:rsid w:val="3EB801A5"/>
    <w:rsid w:val="3EBB6526"/>
    <w:rsid w:val="3EBF410C"/>
    <w:rsid w:val="3EC62CF4"/>
    <w:rsid w:val="3EE871B2"/>
    <w:rsid w:val="3F600800"/>
    <w:rsid w:val="3F953842"/>
    <w:rsid w:val="3FCC4CA3"/>
    <w:rsid w:val="3FD444DC"/>
    <w:rsid w:val="3FF32092"/>
    <w:rsid w:val="3FF97991"/>
    <w:rsid w:val="40026051"/>
    <w:rsid w:val="404613FA"/>
    <w:rsid w:val="404C1FDA"/>
    <w:rsid w:val="40706BB1"/>
    <w:rsid w:val="40BE1DE1"/>
    <w:rsid w:val="411A048B"/>
    <w:rsid w:val="41445581"/>
    <w:rsid w:val="419E4C6F"/>
    <w:rsid w:val="41BF1F5A"/>
    <w:rsid w:val="41E4116F"/>
    <w:rsid w:val="421100DC"/>
    <w:rsid w:val="4227174E"/>
    <w:rsid w:val="425536EA"/>
    <w:rsid w:val="42554B5E"/>
    <w:rsid w:val="427E3828"/>
    <w:rsid w:val="42872932"/>
    <w:rsid w:val="432E0C43"/>
    <w:rsid w:val="433860B5"/>
    <w:rsid w:val="43450810"/>
    <w:rsid w:val="438965CA"/>
    <w:rsid w:val="43BE75BA"/>
    <w:rsid w:val="43C31C28"/>
    <w:rsid w:val="43E13D15"/>
    <w:rsid w:val="43F132E7"/>
    <w:rsid w:val="444C6F37"/>
    <w:rsid w:val="447D65EE"/>
    <w:rsid w:val="45691D4F"/>
    <w:rsid w:val="457C36CD"/>
    <w:rsid w:val="45F46EE5"/>
    <w:rsid w:val="462F5CB9"/>
    <w:rsid w:val="46A13A4A"/>
    <w:rsid w:val="46DB5AFC"/>
    <w:rsid w:val="47060EF3"/>
    <w:rsid w:val="47077A33"/>
    <w:rsid w:val="471C17E7"/>
    <w:rsid w:val="477336C0"/>
    <w:rsid w:val="47DE55F6"/>
    <w:rsid w:val="47EA0ACD"/>
    <w:rsid w:val="47F41A02"/>
    <w:rsid w:val="48173743"/>
    <w:rsid w:val="48453EAF"/>
    <w:rsid w:val="486235CA"/>
    <w:rsid w:val="48777540"/>
    <w:rsid w:val="488A20C8"/>
    <w:rsid w:val="48964D52"/>
    <w:rsid w:val="48B338D8"/>
    <w:rsid w:val="48B72261"/>
    <w:rsid w:val="48C700DA"/>
    <w:rsid w:val="48D32C81"/>
    <w:rsid w:val="48E629B4"/>
    <w:rsid w:val="49750A36"/>
    <w:rsid w:val="498D620E"/>
    <w:rsid w:val="498E2706"/>
    <w:rsid w:val="49B57337"/>
    <w:rsid w:val="49CB09DF"/>
    <w:rsid w:val="49E92EDB"/>
    <w:rsid w:val="49F033BE"/>
    <w:rsid w:val="4A275494"/>
    <w:rsid w:val="4A471230"/>
    <w:rsid w:val="4B2D29CE"/>
    <w:rsid w:val="4B473B5F"/>
    <w:rsid w:val="4B7750CC"/>
    <w:rsid w:val="4B8070B1"/>
    <w:rsid w:val="4C24381B"/>
    <w:rsid w:val="4C5447BF"/>
    <w:rsid w:val="4C9C48CB"/>
    <w:rsid w:val="4CB1202A"/>
    <w:rsid w:val="4CF6734E"/>
    <w:rsid w:val="4D1C3A45"/>
    <w:rsid w:val="4D2567E2"/>
    <w:rsid w:val="4D291BCA"/>
    <w:rsid w:val="4D661C27"/>
    <w:rsid w:val="4DE36FC6"/>
    <w:rsid w:val="4E461194"/>
    <w:rsid w:val="4E710311"/>
    <w:rsid w:val="4E981E53"/>
    <w:rsid w:val="4EA33C79"/>
    <w:rsid w:val="4EDA6EE0"/>
    <w:rsid w:val="4F60380C"/>
    <w:rsid w:val="4F8C3B89"/>
    <w:rsid w:val="4FC02A21"/>
    <w:rsid w:val="4FFA3C3A"/>
    <w:rsid w:val="501474C2"/>
    <w:rsid w:val="5038142C"/>
    <w:rsid w:val="50411C4B"/>
    <w:rsid w:val="507944FB"/>
    <w:rsid w:val="510D46EF"/>
    <w:rsid w:val="51177CAC"/>
    <w:rsid w:val="511B5372"/>
    <w:rsid w:val="51517A73"/>
    <w:rsid w:val="519544F8"/>
    <w:rsid w:val="51AB7E12"/>
    <w:rsid w:val="51E14FEE"/>
    <w:rsid w:val="52316362"/>
    <w:rsid w:val="52421B5F"/>
    <w:rsid w:val="52443527"/>
    <w:rsid w:val="52556A7E"/>
    <w:rsid w:val="526B7748"/>
    <w:rsid w:val="527F3531"/>
    <w:rsid w:val="52A00E20"/>
    <w:rsid w:val="52AF51BD"/>
    <w:rsid w:val="52C1591A"/>
    <w:rsid w:val="52CB3AFF"/>
    <w:rsid w:val="530A3743"/>
    <w:rsid w:val="53B933C6"/>
    <w:rsid w:val="53BF66DA"/>
    <w:rsid w:val="546666C4"/>
    <w:rsid w:val="54A63260"/>
    <w:rsid w:val="54FD3703"/>
    <w:rsid w:val="54FF0C74"/>
    <w:rsid w:val="55377322"/>
    <w:rsid w:val="554B12BA"/>
    <w:rsid w:val="55567F3B"/>
    <w:rsid w:val="557153B4"/>
    <w:rsid w:val="55747B2F"/>
    <w:rsid w:val="55E96D94"/>
    <w:rsid w:val="55F26EA0"/>
    <w:rsid w:val="5608364A"/>
    <w:rsid w:val="563445C9"/>
    <w:rsid w:val="56592841"/>
    <w:rsid w:val="56C0337E"/>
    <w:rsid w:val="57023847"/>
    <w:rsid w:val="57132F82"/>
    <w:rsid w:val="571D1821"/>
    <w:rsid w:val="57504512"/>
    <w:rsid w:val="578D0A3E"/>
    <w:rsid w:val="57C17B68"/>
    <w:rsid w:val="57CB7999"/>
    <w:rsid w:val="57EA513B"/>
    <w:rsid w:val="58151915"/>
    <w:rsid w:val="58240A35"/>
    <w:rsid w:val="58474AF1"/>
    <w:rsid w:val="584E5FC7"/>
    <w:rsid w:val="585A651F"/>
    <w:rsid w:val="58940632"/>
    <w:rsid w:val="5895585D"/>
    <w:rsid w:val="58D2260D"/>
    <w:rsid w:val="58D668EF"/>
    <w:rsid w:val="59843473"/>
    <w:rsid w:val="59BA08C1"/>
    <w:rsid w:val="5A250A2F"/>
    <w:rsid w:val="5A7E1F75"/>
    <w:rsid w:val="5A8B041B"/>
    <w:rsid w:val="5ADE4138"/>
    <w:rsid w:val="5B1F2803"/>
    <w:rsid w:val="5B2277B3"/>
    <w:rsid w:val="5B516FD9"/>
    <w:rsid w:val="5B576213"/>
    <w:rsid w:val="5BB163D5"/>
    <w:rsid w:val="5BB768EE"/>
    <w:rsid w:val="5BE51CF2"/>
    <w:rsid w:val="5BEC251C"/>
    <w:rsid w:val="5C0276AD"/>
    <w:rsid w:val="5C30297A"/>
    <w:rsid w:val="5C3767CA"/>
    <w:rsid w:val="5C693FF1"/>
    <w:rsid w:val="5CA01089"/>
    <w:rsid w:val="5CC130C4"/>
    <w:rsid w:val="5D0F7FF5"/>
    <w:rsid w:val="5D1272B3"/>
    <w:rsid w:val="5D6A375C"/>
    <w:rsid w:val="5D7A6E34"/>
    <w:rsid w:val="5D8A5BAC"/>
    <w:rsid w:val="5DAA4E01"/>
    <w:rsid w:val="5DF96BE4"/>
    <w:rsid w:val="5E2441AB"/>
    <w:rsid w:val="5E423F14"/>
    <w:rsid w:val="5E4C2E61"/>
    <w:rsid w:val="5E544C99"/>
    <w:rsid w:val="5E5D5292"/>
    <w:rsid w:val="5E7D4F33"/>
    <w:rsid w:val="5E8D042E"/>
    <w:rsid w:val="5ECA21E8"/>
    <w:rsid w:val="5F28567D"/>
    <w:rsid w:val="5F36670D"/>
    <w:rsid w:val="5F6366B5"/>
    <w:rsid w:val="5F6F4BF0"/>
    <w:rsid w:val="5F8846DE"/>
    <w:rsid w:val="604B332B"/>
    <w:rsid w:val="60D833F1"/>
    <w:rsid w:val="61044451"/>
    <w:rsid w:val="6142679E"/>
    <w:rsid w:val="61572A67"/>
    <w:rsid w:val="618B1EF3"/>
    <w:rsid w:val="61907509"/>
    <w:rsid w:val="619558BB"/>
    <w:rsid w:val="61C6027E"/>
    <w:rsid w:val="624366A0"/>
    <w:rsid w:val="62E33669"/>
    <w:rsid w:val="62F76218"/>
    <w:rsid w:val="631A42A4"/>
    <w:rsid w:val="63350F9E"/>
    <w:rsid w:val="63570020"/>
    <w:rsid w:val="635C1ED9"/>
    <w:rsid w:val="63A16C89"/>
    <w:rsid w:val="63A715EB"/>
    <w:rsid w:val="63A941EF"/>
    <w:rsid w:val="63EB47D7"/>
    <w:rsid w:val="647B4949"/>
    <w:rsid w:val="6498465D"/>
    <w:rsid w:val="64AC25E4"/>
    <w:rsid w:val="65521698"/>
    <w:rsid w:val="65550B48"/>
    <w:rsid w:val="65EC73A1"/>
    <w:rsid w:val="66026B3F"/>
    <w:rsid w:val="66046051"/>
    <w:rsid w:val="6632693A"/>
    <w:rsid w:val="663901F3"/>
    <w:rsid w:val="66491526"/>
    <w:rsid w:val="664C6B61"/>
    <w:rsid w:val="66846F15"/>
    <w:rsid w:val="668543CC"/>
    <w:rsid w:val="66873620"/>
    <w:rsid w:val="66BB2118"/>
    <w:rsid w:val="66CA0D7B"/>
    <w:rsid w:val="66CF498B"/>
    <w:rsid w:val="66DD53B2"/>
    <w:rsid w:val="672064C8"/>
    <w:rsid w:val="6727446C"/>
    <w:rsid w:val="67387DBD"/>
    <w:rsid w:val="67646FB8"/>
    <w:rsid w:val="676923C4"/>
    <w:rsid w:val="67B554BF"/>
    <w:rsid w:val="67B76920"/>
    <w:rsid w:val="682F0AB2"/>
    <w:rsid w:val="68303BEA"/>
    <w:rsid w:val="68B43ADD"/>
    <w:rsid w:val="68C60A35"/>
    <w:rsid w:val="68D158EF"/>
    <w:rsid w:val="68D57D72"/>
    <w:rsid w:val="68E90962"/>
    <w:rsid w:val="68F93F35"/>
    <w:rsid w:val="690621CB"/>
    <w:rsid w:val="691B167F"/>
    <w:rsid w:val="696B594F"/>
    <w:rsid w:val="69877444"/>
    <w:rsid w:val="69A74CFF"/>
    <w:rsid w:val="69E51732"/>
    <w:rsid w:val="6AA3129F"/>
    <w:rsid w:val="6B233B82"/>
    <w:rsid w:val="6B782798"/>
    <w:rsid w:val="6B9A365F"/>
    <w:rsid w:val="6BCD35E7"/>
    <w:rsid w:val="6BD10E4A"/>
    <w:rsid w:val="6C20727A"/>
    <w:rsid w:val="6C334F79"/>
    <w:rsid w:val="6C496C41"/>
    <w:rsid w:val="6C5A24C1"/>
    <w:rsid w:val="6D192360"/>
    <w:rsid w:val="6D557DEA"/>
    <w:rsid w:val="6D5E79A1"/>
    <w:rsid w:val="6DBC4DE7"/>
    <w:rsid w:val="6E3E2F21"/>
    <w:rsid w:val="6E820D6A"/>
    <w:rsid w:val="6EAB44E3"/>
    <w:rsid w:val="6EC45092"/>
    <w:rsid w:val="6EFB2E10"/>
    <w:rsid w:val="6F0D6C04"/>
    <w:rsid w:val="6F1F57F2"/>
    <w:rsid w:val="6F276E47"/>
    <w:rsid w:val="6F2C1B4E"/>
    <w:rsid w:val="6F5658AC"/>
    <w:rsid w:val="6F581EA6"/>
    <w:rsid w:val="6F9376CA"/>
    <w:rsid w:val="6FA07A74"/>
    <w:rsid w:val="6FE524B4"/>
    <w:rsid w:val="701032FA"/>
    <w:rsid w:val="70164CF1"/>
    <w:rsid w:val="703E4F82"/>
    <w:rsid w:val="70710506"/>
    <w:rsid w:val="708D5304"/>
    <w:rsid w:val="70966E10"/>
    <w:rsid w:val="70BF74C3"/>
    <w:rsid w:val="70F02969"/>
    <w:rsid w:val="71277448"/>
    <w:rsid w:val="71661E02"/>
    <w:rsid w:val="71AB7A47"/>
    <w:rsid w:val="71FD72EE"/>
    <w:rsid w:val="71FE31CE"/>
    <w:rsid w:val="7207565F"/>
    <w:rsid w:val="721A3B06"/>
    <w:rsid w:val="72811EA5"/>
    <w:rsid w:val="72E20E05"/>
    <w:rsid w:val="7303013D"/>
    <w:rsid w:val="7328718A"/>
    <w:rsid w:val="732E0D09"/>
    <w:rsid w:val="743C1C1B"/>
    <w:rsid w:val="747F2392"/>
    <w:rsid w:val="747F515D"/>
    <w:rsid w:val="7485567C"/>
    <w:rsid w:val="749B7FA2"/>
    <w:rsid w:val="74C04DC5"/>
    <w:rsid w:val="74E47065"/>
    <w:rsid w:val="74EF25C4"/>
    <w:rsid w:val="74F20728"/>
    <w:rsid w:val="74F44DF7"/>
    <w:rsid w:val="750A5665"/>
    <w:rsid w:val="751D3975"/>
    <w:rsid w:val="75E456BA"/>
    <w:rsid w:val="761C0F14"/>
    <w:rsid w:val="762C7CCD"/>
    <w:rsid w:val="763D2B5C"/>
    <w:rsid w:val="765B79F0"/>
    <w:rsid w:val="76AA1B96"/>
    <w:rsid w:val="76C45350"/>
    <w:rsid w:val="76D772BD"/>
    <w:rsid w:val="77C15B0B"/>
    <w:rsid w:val="78174088"/>
    <w:rsid w:val="785E33AF"/>
    <w:rsid w:val="79324F4D"/>
    <w:rsid w:val="79343811"/>
    <w:rsid w:val="795B629B"/>
    <w:rsid w:val="79CE68FC"/>
    <w:rsid w:val="79D0629D"/>
    <w:rsid w:val="79F628C5"/>
    <w:rsid w:val="7A3857E5"/>
    <w:rsid w:val="7A501AB9"/>
    <w:rsid w:val="7A6A4943"/>
    <w:rsid w:val="7A777060"/>
    <w:rsid w:val="7AD13C82"/>
    <w:rsid w:val="7B762E74"/>
    <w:rsid w:val="7BF72312"/>
    <w:rsid w:val="7C024015"/>
    <w:rsid w:val="7C4A1873"/>
    <w:rsid w:val="7C857ABD"/>
    <w:rsid w:val="7C982F3B"/>
    <w:rsid w:val="7CA87D02"/>
    <w:rsid w:val="7CB64119"/>
    <w:rsid w:val="7CCC7CC8"/>
    <w:rsid w:val="7D5F5693"/>
    <w:rsid w:val="7D800566"/>
    <w:rsid w:val="7D813AD8"/>
    <w:rsid w:val="7D967135"/>
    <w:rsid w:val="7DC14EF0"/>
    <w:rsid w:val="7DDE6761"/>
    <w:rsid w:val="7E1B2CC9"/>
    <w:rsid w:val="7E277D22"/>
    <w:rsid w:val="7E355D69"/>
    <w:rsid w:val="7E5E0C5A"/>
    <w:rsid w:val="7E7039BF"/>
    <w:rsid w:val="7EFF3DED"/>
    <w:rsid w:val="7F491141"/>
    <w:rsid w:val="7F4D5943"/>
    <w:rsid w:val="7F4E474D"/>
    <w:rsid w:val="7F5D3660"/>
    <w:rsid w:val="7F6F4747"/>
    <w:rsid w:val="7F7435D4"/>
    <w:rsid w:val="7FAF1655"/>
    <w:rsid w:val="7FB72775"/>
    <w:rsid w:val="EF3BD70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99" w:semiHidden="0" w:name="heading 4"/>
    <w:lsdException w:qFormat="1" w:uiPriority="9" w:name="heading 5"/>
    <w:lsdException w:qFormat="1" w:uiPriority="9" w:name="heading 6"/>
    <w:lsdException w:qFormat="1" w:unhideWhenUsed="0" w:uiPriority="0" w:semiHidden="0"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uiPriority="39" w:name="toc 4"/>
    <w:lsdException w:uiPriority="39" w:name="toc 5"/>
    <w:lsdException w:qFormat="1" w:uiPriority="39" w:semiHidden="0"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iPriority="99" w:semiHidden="0" w:name="toa heading"/>
    <w:lsdException w:uiPriority="99" w:name="List"/>
    <w:lsdException w:uiPriority="99" w:name="List Bullet"/>
    <w:lsdException w:qFormat="1" w:unhideWhenUsed="0" w:uiPriority="0"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qFormat="1" w:uiPriority="99" w:name="HTML Code"/>
    <w:lsdException w:qFormat="1" w:uiPriority="99" w:name="HTML Definition"/>
    <w:lsdException w:qFormat="1" w:uiPriority="99" w:name="HTML Keyboard"/>
    <w:lsdException w:uiPriority="99" w:name="HTML Preformatted"/>
    <w:lsdException w:qFormat="1"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4">
    <w:name w:val="heading 1"/>
    <w:basedOn w:val="1"/>
    <w:next w:val="1"/>
    <w:qFormat/>
    <w:uiPriority w:val="99"/>
    <w:pPr>
      <w:keepNext/>
      <w:keepLines/>
      <w:numPr>
        <w:ilvl w:val="0"/>
        <w:numId w:val="1"/>
      </w:numPr>
      <w:spacing w:beforeLines="100" w:afterLines="100"/>
      <w:outlineLvl w:val="0"/>
    </w:pPr>
    <w:rPr>
      <w:b/>
      <w:bCs/>
      <w:kern w:val="44"/>
      <w:sz w:val="44"/>
      <w:szCs w:val="44"/>
    </w:rPr>
  </w:style>
  <w:style w:type="paragraph" w:styleId="5">
    <w:name w:val="heading 2"/>
    <w:basedOn w:val="1"/>
    <w:next w:val="1"/>
    <w:qFormat/>
    <w:uiPriority w:val="0"/>
    <w:pPr>
      <w:tabs>
        <w:tab w:val="left" w:pos="8280"/>
      </w:tabs>
      <w:autoSpaceDE w:val="0"/>
      <w:autoSpaceDN w:val="0"/>
      <w:adjustRightInd w:val="0"/>
      <w:spacing w:line="360" w:lineRule="auto"/>
      <w:ind w:right="25"/>
      <w:outlineLvl w:val="1"/>
    </w:pPr>
    <w:rPr>
      <w:rFonts w:ascii="宋体" w:hAnsi="宋体"/>
      <w:b/>
      <w:sz w:val="32"/>
      <w:szCs w:val="28"/>
    </w:rPr>
  </w:style>
  <w:style w:type="paragraph" w:styleId="6">
    <w:name w:val="heading 3"/>
    <w:basedOn w:val="1"/>
    <w:next w:val="1"/>
    <w:link w:val="40"/>
    <w:qFormat/>
    <w:uiPriority w:val="0"/>
    <w:pPr>
      <w:keepNext/>
      <w:keepLines/>
      <w:spacing w:before="260" w:after="260" w:line="413" w:lineRule="auto"/>
      <w:outlineLvl w:val="2"/>
    </w:pPr>
    <w:rPr>
      <w:b/>
      <w:bCs/>
      <w:sz w:val="32"/>
      <w:szCs w:val="32"/>
    </w:rPr>
  </w:style>
  <w:style w:type="paragraph" w:styleId="7">
    <w:name w:val="heading 4"/>
    <w:basedOn w:val="1"/>
    <w:next w:val="1"/>
    <w:qFormat/>
    <w:uiPriority w:val="99"/>
    <w:pPr>
      <w:spacing w:line="441" w:lineRule="exact"/>
      <w:ind w:left="1212"/>
      <w:outlineLvl w:val="3"/>
    </w:pPr>
    <w:rPr>
      <w:rFonts w:ascii="微软雅黑" w:hAnsi="微软雅黑" w:eastAsia="微软雅黑" w:cs="微软雅黑"/>
      <w:b/>
      <w:bCs/>
      <w:sz w:val="24"/>
      <w:szCs w:val="24"/>
      <w:lang w:val="zh-CN"/>
    </w:rPr>
  </w:style>
  <w:style w:type="paragraph" w:styleId="8">
    <w:name w:val="heading 7"/>
    <w:basedOn w:val="1"/>
    <w:next w:val="1"/>
    <w:qFormat/>
    <w:uiPriority w:val="0"/>
    <w:pPr>
      <w:keepNext/>
      <w:keepLines/>
      <w:numPr>
        <w:ilvl w:val="6"/>
        <w:numId w:val="2"/>
      </w:numPr>
      <w:spacing w:before="240" w:after="64" w:line="317" w:lineRule="auto"/>
      <w:outlineLvl w:val="6"/>
    </w:pPr>
    <w:rPr>
      <w:b/>
      <w:bCs/>
      <w:sz w:val="24"/>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qFormat/>
    <w:uiPriority w:val="0"/>
    <w:pPr>
      <w:autoSpaceDE w:val="0"/>
      <w:autoSpaceDN w:val="0"/>
      <w:adjustRightInd w:val="0"/>
      <w:ind w:firstLine="420" w:firstLineChars="200"/>
      <w:jc w:val="left"/>
    </w:pPr>
  </w:style>
  <w:style w:type="paragraph" w:styleId="3">
    <w:name w:val="Body Text Indent"/>
    <w:basedOn w:val="1"/>
    <w:next w:val="1"/>
    <w:link w:val="44"/>
    <w:qFormat/>
    <w:uiPriority w:val="0"/>
    <w:pPr>
      <w:spacing w:after="120"/>
      <w:ind w:left="420" w:leftChars="200"/>
    </w:pPr>
    <w:rPr>
      <w:sz w:val="24"/>
      <w:szCs w:val="24"/>
    </w:rPr>
  </w:style>
  <w:style w:type="paragraph" w:styleId="9">
    <w:name w:val="List Number"/>
    <w:basedOn w:val="1"/>
    <w:qFormat/>
    <w:uiPriority w:val="0"/>
    <w:pPr>
      <w:tabs>
        <w:tab w:val="left" w:pos="1070"/>
      </w:tabs>
      <w:ind w:left="1070" w:hanging="360"/>
    </w:pPr>
  </w:style>
  <w:style w:type="paragraph" w:styleId="10">
    <w:name w:val="Normal Indent"/>
    <w:basedOn w:val="1"/>
    <w:qFormat/>
    <w:uiPriority w:val="0"/>
    <w:pPr>
      <w:ind w:firstLine="420"/>
    </w:pPr>
  </w:style>
  <w:style w:type="paragraph" w:styleId="11">
    <w:name w:val="toa heading"/>
    <w:basedOn w:val="1"/>
    <w:next w:val="1"/>
    <w:unhideWhenUsed/>
    <w:qFormat/>
    <w:uiPriority w:val="99"/>
    <w:rPr>
      <w:rFonts w:ascii="Arial" w:hAnsi="Arial"/>
      <w:sz w:val="24"/>
    </w:rPr>
  </w:style>
  <w:style w:type="paragraph" w:styleId="12">
    <w:name w:val="annotation text"/>
    <w:basedOn w:val="1"/>
    <w:link w:val="41"/>
    <w:qFormat/>
    <w:uiPriority w:val="0"/>
    <w:pPr>
      <w:jc w:val="left"/>
    </w:pPr>
    <w:rPr>
      <w:sz w:val="24"/>
      <w:szCs w:val="24"/>
    </w:rPr>
  </w:style>
  <w:style w:type="paragraph" w:styleId="13">
    <w:name w:val="Body Text"/>
    <w:basedOn w:val="1"/>
    <w:next w:val="14"/>
    <w:link w:val="43"/>
    <w:qFormat/>
    <w:uiPriority w:val="0"/>
    <w:pPr>
      <w:spacing w:line="360" w:lineRule="exact"/>
    </w:pPr>
  </w:style>
  <w:style w:type="paragraph" w:styleId="14">
    <w:name w:val="Body Text First Indent"/>
    <w:basedOn w:val="13"/>
    <w:next w:val="1"/>
    <w:qFormat/>
    <w:uiPriority w:val="0"/>
    <w:pPr>
      <w:autoSpaceDE w:val="0"/>
      <w:autoSpaceDN w:val="0"/>
      <w:adjustRightInd w:val="0"/>
      <w:spacing w:line="360" w:lineRule="auto"/>
      <w:ind w:firstLine="420" w:firstLineChars="100"/>
    </w:pPr>
    <w:rPr>
      <w:szCs w:val="24"/>
    </w:rPr>
  </w:style>
  <w:style w:type="paragraph" w:styleId="15">
    <w:name w:val="Plain Text"/>
    <w:basedOn w:val="1"/>
    <w:next w:val="1"/>
    <w:link w:val="45"/>
    <w:qFormat/>
    <w:uiPriority w:val="0"/>
    <w:rPr>
      <w:rFonts w:ascii="宋体" w:hAnsi="Courier New" w:cs="Courier New"/>
    </w:rPr>
  </w:style>
  <w:style w:type="paragraph" w:styleId="16">
    <w:name w:val="Date"/>
    <w:basedOn w:val="1"/>
    <w:next w:val="1"/>
    <w:link w:val="46"/>
    <w:qFormat/>
    <w:uiPriority w:val="0"/>
    <w:pPr>
      <w:ind w:left="2500" w:leftChars="2500"/>
    </w:pPr>
  </w:style>
  <w:style w:type="paragraph" w:styleId="17">
    <w:name w:val="Balloon Text"/>
    <w:basedOn w:val="1"/>
    <w:link w:val="47"/>
    <w:qFormat/>
    <w:uiPriority w:val="0"/>
    <w:rPr>
      <w:sz w:val="18"/>
      <w:szCs w:val="18"/>
    </w:rPr>
  </w:style>
  <w:style w:type="paragraph" w:styleId="18">
    <w:name w:val="footer"/>
    <w:basedOn w:val="1"/>
    <w:link w:val="48"/>
    <w:qFormat/>
    <w:uiPriority w:val="0"/>
    <w:pPr>
      <w:tabs>
        <w:tab w:val="center" w:pos="4153"/>
        <w:tab w:val="right" w:pos="8306"/>
      </w:tabs>
      <w:snapToGrid w:val="0"/>
      <w:jc w:val="left"/>
    </w:pPr>
    <w:rPr>
      <w:sz w:val="18"/>
      <w:szCs w:val="18"/>
    </w:rPr>
  </w:style>
  <w:style w:type="paragraph" w:styleId="19">
    <w:name w:val="header"/>
    <w:basedOn w:val="1"/>
    <w:link w:val="49"/>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szCs w:val="18"/>
    </w:rPr>
  </w:style>
  <w:style w:type="paragraph" w:styleId="20">
    <w:name w:val="toc 1"/>
    <w:basedOn w:val="1"/>
    <w:next w:val="1"/>
    <w:qFormat/>
    <w:uiPriority w:val="0"/>
    <w:rPr>
      <w:rFonts w:ascii="宋体" w:hAnsi="等线" w:eastAsia="等线"/>
      <w:kern w:val="0"/>
      <w:sz w:val="34"/>
      <w:szCs w:val="22"/>
    </w:rPr>
  </w:style>
  <w:style w:type="paragraph" w:styleId="21">
    <w:name w:val="footnote text"/>
    <w:basedOn w:val="1"/>
    <w:link w:val="68"/>
    <w:qFormat/>
    <w:uiPriority w:val="0"/>
    <w:pPr>
      <w:adjustRightInd w:val="0"/>
      <w:spacing w:line="312" w:lineRule="atLeast"/>
      <w:jc w:val="left"/>
      <w:textAlignment w:val="baseline"/>
    </w:pPr>
    <w:rPr>
      <w:rFonts w:ascii="宋体" w:hAnsi="等线" w:eastAsia="等线"/>
      <w:kern w:val="0"/>
      <w:sz w:val="18"/>
      <w:szCs w:val="20"/>
    </w:rPr>
  </w:style>
  <w:style w:type="paragraph" w:styleId="22">
    <w:name w:val="toc 6"/>
    <w:basedOn w:val="1"/>
    <w:next w:val="1"/>
    <w:unhideWhenUsed/>
    <w:qFormat/>
    <w:uiPriority w:val="39"/>
    <w:pPr>
      <w:ind w:left="1050"/>
      <w:jc w:val="left"/>
    </w:pPr>
    <w:rPr>
      <w:sz w:val="18"/>
      <w:szCs w:val="18"/>
    </w:rPr>
  </w:style>
  <w:style w:type="paragraph" w:styleId="23">
    <w:name w:val="Normal (Web)"/>
    <w:basedOn w:val="1"/>
    <w:qFormat/>
    <w:uiPriority w:val="0"/>
    <w:pPr>
      <w:widowControl/>
      <w:spacing w:before="100" w:beforeAutospacing="1" w:after="100" w:afterAutospacing="1"/>
      <w:jc w:val="left"/>
    </w:pPr>
    <w:rPr>
      <w:rFonts w:ascii="宋体" w:hAnsi="宋体" w:cs="宋体"/>
      <w:kern w:val="0"/>
      <w:sz w:val="24"/>
      <w:szCs w:val="24"/>
    </w:rPr>
  </w:style>
  <w:style w:type="paragraph" w:styleId="24">
    <w:name w:val="Title"/>
    <w:basedOn w:val="1"/>
    <w:next w:val="1"/>
    <w:link w:val="50"/>
    <w:qFormat/>
    <w:uiPriority w:val="0"/>
    <w:pPr>
      <w:autoSpaceDE w:val="0"/>
      <w:autoSpaceDN w:val="0"/>
      <w:adjustRightInd w:val="0"/>
      <w:spacing w:before="240" w:after="60"/>
      <w:jc w:val="center"/>
      <w:outlineLvl w:val="0"/>
    </w:pPr>
    <w:rPr>
      <w:rFonts w:ascii="Cambria" w:hAnsi="Cambria"/>
      <w:b/>
      <w:color w:val="000000"/>
      <w:sz w:val="32"/>
      <w:szCs w:val="32"/>
    </w:rPr>
  </w:style>
  <w:style w:type="paragraph" w:styleId="25">
    <w:name w:val="annotation subject"/>
    <w:basedOn w:val="12"/>
    <w:next w:val="12"/>
    <w:link w:val="42"/>
    <w:qFormat/>
    <w:uiPriority w:val="0"/>
    <w:rPr>
      <w:b/>
      <w:bCs/>
    </w:rPr>
  </w:style>
  <w:style w:type="table" w:styleId="27">
    <w:name w:val="Table Grid"/>
    <w:basedOn w:val="26"/>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29">
    <w:name w:val="Strong"/>
    <w:basedOn w:val="28"/>
    <w:qFormat/>
    <w:uiPriority w:val="22"/>
    <w:rPr>
      <w:b/>
    </w:rPr>
  </w:style>
  <w:style w:type="character" w:styleId="30">
    <w:name w:val="page number"/>
    <w:basedOn w:val="28"/>
    <w:qFormat/>
    <w:uiPriority w:val="0"/>
  </w:style>
  <w:style w:type="character" w:styleId="31">
    <w:name w:val="FollowedHyperlink"/>
    <w:basedOn w:val="28"/>
    <w:semiHidden/>
    <w:unhideWhenUsed/>
    <w:qFormat/>
    <w:uiPriority w:val="99"/>
    <w:rPr>
      <w:color w:val="197AFF"/>
      <w:u w:val="none"/>
    </w:rPr>
  </w:style>
  <w:style w:type="character" w:styleId="32">
    <w:name w:val="HTML Definition"/>
    <w:basedOn w:val="28"/>
    <w:semiHidden/>
    <w:unhideWhenUsed/>
    <w:qFormat/>
    <w:uiPriority w:val="99"/>
    <w:rPr>
      <w:i/>
    </w:rPr>
  </w:style>
  <w:style w:type="character" w:styleId="33">
    <w:name w:val="Hyperlink"/>
    <w:basedOn w:val="28"/>
    <w:semiHidden/>
    <w:unhideWhenUsed/>
    <w:qFormat/>
    <w:uiPriority w:val="99"/>
    <w:rPr>
      <w:color w:val="197AFF"/>
      <w:u w:val="none"/>
    </w:rPr>
  </w:style>
  <w:style w:type="character" w:styleId="34">
    <w:name w:val="HTML Code"/>
    <w:basedOn w:val="28"/>
    <w:semiHidden/>
    <w:unhideWhenUsed/>
    <w:qFormat/>
    <w:uiPriority w:val="99"/>
    <w:rPr>
      <w:rFonts w:ascii="Segoe UI" w:hAnsi="Segoe UI" w:eastAsia="Segoe UI" w:cs="Segoe UI"/>
      <w:sz w:val="21"/>
      <w:szCs w:val="21"/>
    </w:rPr>
  </w:style>
  <w:style w:type="character" w:styleId="35">
    <w:name w:val="annotation reference"/>
    <w:basedOn w:val="28"/>
    <w:qFormat/>
    <w:uiPriority w:val="0"/>
    <w:rPr>
      <w:rFonts w:cs="Times New Roman"/>
      <w:sz w:val="21"/>
      <w:szCs w:val="21"/>
    </w:rPr>
  </w:style>
  <w:style w:type="character" w:styleId="36">
    <w:name w:val="HTML Keyboard"/>
    <w:basedOn w:val="28"/>
    <w:semiHidden/>
    <w:unhideWhenUsed/>
    <w:qFormat/>
    <w:uiPriority w:val="99"/>
    <w:rPr>
      <w:rFonts w:hint="default" w:ascii="Segoe UI" w:hAnsi="Segoe UI" w:eastAsia="Segoe UI" w:cs="Segoe UI"/>
      <w:sz w:val="21"/>
      <w:szCs w:val="21"/>
    </w:rPr>
  </w:style>
  <w:style w:type="character" w:styleId="37">
    <w:name w:val="HTML Sample"/>
    <w:basedOn w:val="28"/>
    <w:semiHidden/>
    <w:unhideWhenUsed/>
    <w:qFormat/>
    <w:uiPriority w:val="99"/>
    <w:rPr>
      <w:rFonts w:hint="default" w:ascii="Segoe UI" w:hAnsi="Segoe UI" w:eastAsia="Segoe UI" w:cs="Segoe UI"/>
      <w:sz w:val="21"/>
      <w:szCs w:val="21"/>
    </w:rPr>
  </w:style>
  <w:style w:type="paragraph" w:customStyle="1" w:styleId="38">
    <w:name w:val="样式 首行缩进:  2 字符"/>
    <w:basedOn w:val="1"/>
    <w:qFormat/>
    <w:uiPriority w:val="0"/>
    <w:pPr>
      <w:spacing w:line="360" w:lineRule="auto"/>
      <w:ind w:firstLine="480" w:firstLineChars="200"/>
    </w:pPr>
    <w:rPr>
      <w:rFonts w:ascii="Arial" w:hAnsi="Arial" w:cs="Times New Roman"/>
      <w:sz w:val="24"/>
      <w:szCs w:val="20"/>
    </w:rPr>
  </w:style>
  <w:style w:type="paragraph" w:customStyle="1" w:styleId="39">
    <w:name w:val="[Normal]"/>
    <w:qFormat/>
    <w:uiPriority w:val="0"/>
    <w:rPr>
      <w:rFonts w:ascii="宋体" w:hAnsi="宋体" w:eastAsia="等线" w:cs="Times New Roman"/>
      <w:sz w:val="24"/>
      <w:lang w:val="en-US" w:eastAsia="en-US" w:bidi="ar-SA"/>
    </w:rPr>
  </w:style>
  <w:style w:type="character" w:customStyle="1" w:styleId="40">
    <w:name w:val="标题 3 字符"/>
    <w:basedOn w:val="28"/>
    <w:link w:val="6"/>
    <w:qFormat/>
    <w:uiPriority w:val="0"/>
    <w:rPr>
      <w:rFonts w:cs="Times New Roman"/>
      <w:b/>
      <w:bCs/>
      <w:sz w:val="32"/>
      <w:szCs w:val="32"/>
    </w:rPr>
  </w:style>
  <w:style w:type="character" w:customStyle="1" w:styleId="41">
    <w:name w:val="批注文字 字符"/>
    <w:basedOn w:val="28"/>
    <w:link w:val="12"/>
    <w:qFormat/>
    <w:uiPriority w:val="0"/>
    <w:rPr>
      <w:rFonts w:ascii="Times New Roman" w:hAnsi="Times New Roman" w:eastAsia="宋体" w:cs="Times New Roman"/>
      <w:kern w:val="2"/>
      <w:sz w:val="24"/>
      <w:szCs w:val="24"/>
    </w:rPr>
  </w:style>
  <w:style w:type="character" w:customStyle="1" w:styleId="42">
    <w:name w:val="批注主题 字符"/>
    <w:basedOn w:val="41"/>
    <w:link w:val="25"/>
    <w:qFormat/>
    <w:uiPriority w:val="0"/>
    <w:rPr>
      <w:rFonts w:ascii="Times New Roman" w:hAnsi="Times New Roman" w:eastAsia="宋体" w:cs="Times New Roman"/>
      <w:b/>
      <w:bCs/>
      <w:kern w:val="2"/>
      <w:sz w:val="24"/>
      <w:szCs w:val="24"/>
    </w:rPr>
  </w:style>
  <w:style w:type="character" w:customStyle="1" w:styleId="43">
    <w:name w:val="正文文本 字符"/>
    <w:basedOn w:val="28"/>
    <w:link w:val="13"/>
    <w:qFormat/>
    <w:uiPriority w:val="0"/>
    <w:rPr>
      <w:rFonts w:cs="Times New Roman"/>
      <w:sz w:val="21"/>
      <w:szCs w:val="21"/>
    </w:rPr>
  </w:style>
  <w:style w:type="character" w:customStyle="1" w:styleId="44">
    <w:name w:val="正文文本缩进 字符"/>
    <w:basedOn w:val="28"/>
    <w:link w:val="3"/>
    <w:qFormat/>
    <w:uiPriority w:val="0"/>
    <w:rPr>
      <w:rFonts w:cs="Times New Roman"/>
      <w:kern w:val="2"/>
      <w:sz w:val="24"/>
      <w:szCs w:val="24"/>
    </w:rPr>
  </w:style>
  <w:style w:type="character" w:customStyle="1" w:styleId="45">
    <w:name w:val="纯文本 字符"/>
    <w:basedOn w:val="28"/>
    <w:link w:val="15"/>
    <w:qFormat/>
    <w:uiPriority w:val="0"/>
    <w:rPr>
      <w:rFonts w:ascii="宋体" w:hAnsi="Courier New" w:cs="Courier New"/>
      <w:sz w:val="21"/>
      <w:szCs w:val="21"/>
    </w:rPr>
  </w:style>
  <w:style w:type="character" w:customStyle="1" w:styleId="46">
    <w:name w:val="日期 字符"/>
    <w:basedOn w:val="28"/>
    <w:link w:val="16"/>
    <w:qFormat/>
    <w:uiPriority w:val="0"/>
    <w:rPr>
      <w:rFonts w:cs="Times New Roman"/>
      <w:sz w:val="21"/>
      <w:szCs w:val="21"/>
    </w:rPr>
  </w:style>
  <w:style w:type="character" w:customStyle="1" w:styleId="47">
    <w:name w:val="批注框文本 字符"/>
    <w:basedOn w:val="28"/>
    <w:link w:val="17"/>
    <w:qFormat/>
    <w:uiPriority w:val="0"/>
    <w:rPr>
      <w:rFonts w:ascii="Times New Roman" w:hAnsi="Times New Roman" w:eastAsia="宋体" w:cs="Times New Roman"/>
      <w:kern w:val="2"/>
      <w:sz w:val="18"/>
      <w:szCs w:val="18"/>
    </w:rPr>
  </w:style>
  <w:style w:type="character" w:customStyle="1" w:styleId="48">
    <w:name w:val="页脚 字符"/>
    <w:basedOn w:val="28"/>
    <w:link w:val="18"/>
    <w:qFormat/>
    <w:uiPriority w:val="0"/>
    <w:rPr>
      <w:rFonts w:cs="Times New Roman"/>
      <w:sz w:val="18"/>
      <w:szCs w:val="18"/>
    </w:rPr>
  </w:style>
  <w:style w:type="character" w:customStyle="1" w:styleId="49">
    <w:name w:val="页眉 字符"/>
    <w:basedOn w:val="28"/>
    <w:link w:val="19"/>
    <w:qFormat/>
    <w:uiPriority w:val="0"/>
    <w:rPr>
      <w:rFonts w:cs="Times New Roman"/>
      <w:sz w:val="18"/>
      <w:szCs w:val="18"/>
    </w:rPr>
  </w:style>
  <w:style w:type="character" w:customStyle="1" w:styleId="50">
    <w:name w:val="标题 字符"/>
    <w:basedOn w:val="28"/>
    <w:link w:val="24"/>
    <w:qFormat/>
    <w:uiPriority w:val="0"/>
    <w:rPr>
      <w:rFonts w:ascii="Cambria" w:hAnsi="Cambria"/>
      <w:b/>
      <w:color w:val="000000"/>
      <w:sz w:val="32"/>
      <w:szCs w:val="32"/>
    </w:rPr>
  </w:style>
  <w:style w:type="paragraph" w:styleId="51">
    <w:name w:val="List Paragraph"/>
    <w:basedOn w:val="1"/>
    <w:qFormat/>
    <w:uiPriority w:val="0"/>
    <w:pPr>
      <w:ind w:firstLine="420" w:firstLineChars="200"/>
    </w:pPr>
    <w:rPr>
      <w:rFonts w:ascii="Calibri" w:hAnsi="Calibri" w:cs="Calibri"/>
    </w:rPr>
  </w:style>
  <w:style w:type="paragraph" w:customStyle="1" w:styleId="52">
    <w:name w:val="无间隔1"/>
    <w:qFormat/>
    <w:uiPriority w:val="0"/>
    <w:pPr>
      <w:adjustRightInd w:val="0"/>
      <w:snapToGrid w:val="0"/>
    </w:pPr>
    <w:rPr>
      <w:rFonts w:ascii="Tahoma" w:hAnsi="Tahoma" w:eastAsia="微软雅黑" w:cs="Tahoma"/>
      <w:sz w:val="22"/>
      <w:szCs w:val="22"/>
      <w:lang w:val="en-US" w:eastAsia="zh-CN" w:bidi="ar-SA"/>
    </w:rPr>
  </w:style>
  <w:style w:type="paragraph" w:customStyle="1" w:styleId="53">
    <w:name w:val="列出段落1"/>
    <w:basedOn w:val="1"/>
    <w:qFormat/>
    <w:uiPriority w:val="0"/>
    <w:pPr>
      <w:ind w:firstLine="420" w:firstLineChars="200"/>
    </w:pPr>
    <w:rPr>
      <w:rFonts w:ascii="Calibri" w:hAnsi="Calibri" w:cs="Calibri"/>
      <w:kern w:val="0"/>
    </w:rPr>
  </w:style>
  <w:style w:type="paragraph" w:customStyle="1" w:styleId="54">
    <w:name w:val="zw"/>
    <w:basedOn w:val="1"/>
    <w:qFormat/>
    <w:uiPriority w:val="0"/>
    <w:pPr>
      <w:widowControl/>
      <w:spacing w:before="30"/>
      <w:ind w:left="100" w:right="100"/>
    </w:pPr>
    <w:rPr>
      <w:rFonts w:ascii="方正书宋简体" w:hAnsi="宋体" w:eastAsia="方正书宋简体" w:cs="方正书宋简体"/>
      <w:color w:val="000000"/>
      <w:kern w:val="0"/>
    </w:rPr>
  </w:style>
  <w:style w:type="paragraph" w:customStyle="1" w:styleId="55">
    <w:name w:val="无间隔11"/>
    <w:qFormat/>
    <w:uiPriority w:val="0"/>
    <w:pPr>
      <w:adjustRightInd w:val="0"/>
      <w:snapToGrid w:val="0"/>
    </w:pPr>
    <w:rPr>
      <w:rFonts w:ascii="Tahoma" w:hAnsi="Tahoma" w:eastAsia="微软雅黑" w:cs="Tahoma"/>
      <w:sz w:val="22"/>
      <w:szCs w:val="22"/>
      <w:lang w:val="en-US" w:eastAsia="zh-CN" w:bidi="ar-SA"/>
    </w:rPr>
  </w:style>
  <w:style w:type="paragraph" w:customStyle="1" w:styleId="56">
    <w:name w:val="正文_14"/>
    <w:qFormat/>
    <w:uiPriority w:val="0"/>
    <w:rPr>
      <w:rFonts w:ascii="Times New Roman" w:hAnsi="Times New Roman" w:eastAsia="宋体" w:cs="Times New Roman"/>
      <w:sz w:val="21"/>
      <w:szCs w:val="21"/>
      <w:lang w:val="en-US" w:eastAsia="zh-CN" w:bidi="ar-SA"/>
    </w:rPr>
  </w:style>
  <w:style w:type="paragraph" w:customStyle="1" w:styleId="57">
    <w:name w:val="reader-word-laye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58">
    <w:name w:val="正文_3_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59">
    <w:name w:val="正文_4"/>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60">
    <w:name w:val="正文_5"/>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61">
    <w:name w:val="正文_1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62">
    <w:name w:val="纯文本_3"/>
    <w:basedOn w:val="61"/>
    <w:qFormat/>
    <w:uiPriority w:val="0"/>
    <w:pPr>
      <w:widowControl/>
      <w:jc w:val="left"/>
    </w:pPr>
    <w:rPr>
      <w:rFonts w:ascii="宋体" w:hAnsi="Courier New" w:cs="宋体"/>
    </w:rPr>
  </w:style>
  <w:style w:type="paragraph" w:customStyle="1" w:styleId="63">
    <w:name w:val="纯文本_0_1"/>
    <w:basedOn w:val="1"/>
    <w:qFormat/>
    <w:uiPriority w:val="0"/>
    <w:pPr>
      <w:widowControl/>
      <w:jc w:val="left"/>
    </w:pPr>
    <w:rPr>
      <w:rFonts w:ascii="宋体" w:hAnsi="Courier New" w:cs="宋体"/>
    </w:rPr>
  </w:style>
  <w:style w:type="paragraph" w:customStyle="1" w:styleId="64">
    <w:name w:val="正文_17"/>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65">
    <w:name w:val="正文_2_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66">
    <w:name w:val="正文_6"/>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67">
    <w:name w:val="Normal_15"/>
    <w:qFormat/>
    <w:uiPriority w:val="0"/>
    <w:pPr>
      <w:widowControl w:val="0"/>
      <w:jc w:val="both"/>
    </w:pPr>
    <w:rPr>
      <w:rFonts w:ascii="Calibri" w:hAnsi="Calibri" w:eastAsia="宋体" w:cs="Calibri"/>
      <w:kern w:val="2"/>
      <w:sz w:val="21"/>
      <w:szCs w:val="21"/>
      <w:lang w:val="en-US" w:eastAsia="zh-CN" w:bidi="ar-SA"/>
    </w:rPr>
  </w:style>
  <w:style w:type="character" w:customStyle="1" w:styleId="68">
    <w:name w:val="脚注文本 字符"/>
    <w:basedOn w:val="28"/>
    <w:link w:val="21"/>
    <w:qFormat/>
    <w:uiPriority w:val="0"/>
    <w:rPr>
      <w:rFonts w:ascii="宋体" w:hAnsi="等线" w:eastAsia="等线"/>
      <w:sz w:val="18"/>
    </w:rPr>
  </w:style>
  <w:style w:type="paragraph" w:customStyle="1" w:styleId="69">
    <w:name w:val="Table Paragraph"/>
    <w:basedOn w:val="1"/>
    <w:qFormat/>
    <w:uiPriority w:val="1"/>
    <w:rPr>
      <w:rFonts w:ascii="微软雅黑" w:hAnsi="微软雅黑" w:eastAsia="微软雅黑" w:cs="微软雅黑"/>
      <w:lang w:val="zh-CN" w:bidi="zh-CN"/>
    </w:rPr>
  </w:style>
  <w:style w:type="paragraph" w:customStyle="1" w:styleId="70">
    <w:name w:val="样式1"/>
    <w:basedOn w:val="51"/>
    <w:qFormat/>
    <w:uiPriority w:val="0"/>
    <w:pPr>
      <w:ind w:firstLine="200"/>
    </w:pPr>
    <w:rPr>
      <w:rFonts w:cs="Times New Roman"/>
      <w:szCs w:val="28"/>
    </w:rPr>
  </w:style>
  <w:style w:type="paragraph" w:customStyle="1" w:styleId="71">
    <w:name w:val="表头"/>
    <w:basedOn w:val="1"/>
    <w:qFormat/>
    <w:uiPriority w:val="0"/>
    <w:pPr>
      <w:widowControl/>
      <w:snapToGrid w:val="0"/>
      <w:spacing w:line="360" w:lineRule="auto"/>
      <w:jc w:val="center"/>
    </w:pPr>
    <w:rPr>
      <w:b/>
      <w:bCs/>
      <w:kern w:val="0"/>
      <w:sz w:val="24"/>
      <w:szCs w:val="40"/>
    </w:rPr>
  </w:style>
  <w:style w:type="paragraph" w:customStyle="1" w:styleId="72">
    <w:name w:val="附件文字"/>
    <w:basedOn w:val="15"/>
    <w:qFormat/>
    <w:uiPriority w:val="0"/>
    <w:pPr>
      <w:adjustRightInd w:val="0"/>
      <w:snapToGrid w:val="0"/>
      <w:ind w:firstLine="150" w:firstLineChars="150"/>
    </w:pPr>
    <w:rPr>
      <w:rFonts w:ascii="Arial" w:hAnsi="Times New Roman"/>
      <w:snapToGrid w:val="0"/>
      <w:color w:val="000000"/>
      <w:sz w:val="24"/>
    </w:rPr>
  </w:style>
  <w:style w:type="paragraph" w:customStyle="1" w:styleId="73">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eastAsia="Times New Roman"/>
      <w:kern w:val="0"/>
      <w:szCs w:val="22"/>
    </w:rPr>
  </w:style>
  <w:style w:type="paragraph" w:customStyle="1" w:styleId="74">
    <w:name w:val="正文_8"/>
    <w:qFormat/>
    <w:uiPriority w:val="0"/>
    <w:pPr>
      <w:widowControl w:val="0"/>
      <w:jc w:val="both"/>
    </w:pPr>
    <w:rPr>
      <w:rFonts w:ascii="Calibri" w:hAnsi="Calibri" w:eastAsia="宋体" w:cs="Times New Roman"/>
      <w:kern w:val="2"/>
      <w:sz w:val="21"/>
      <w:szCs w:val="22"/>
      <w:lang w:val="en-US" w:eastAsia="zh-CN" w:bidi="ar-SA"/>
    </w:rPr>
  </w:style>
  <w:style w:type="paragraph" w:customStyle="1" w:styleId="75">
    <w:name w:val="纯文本1"/>
    <w:basedOn w:val="76"/>
    <w:qFormat/>
    <w:uiPriority w:val="0"/>
    <w:pPr>
      <w:widowControl/>
      <w:jc w:val="left"/>
    </w:pPr>
    <w:rPr>
      <w:rFonts w:ascii="宋体" w:hAnsi="Courier New"/>
    </w:rPr>
  </w:style>
  <w:style w:type="paragraph" w:customStyle="1" w:styleId="76">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77">
    <w:name w:val="hover9"/>
    <w:basedOn w:val="28"/>
    <w:qFormat/>
    <w:uiPriority w:val="0"/>
    <w:rPr>
      <w:shd w:val="clear" w:color="auto" w:fill="EEEEEE"/>
    </w:rPr>
  </w:style>
  <w:style w:type="character" w:customStyle="1" w:styleId="78">
    <w:name w:val="old"/>
    <w:basedOn w:val="28"/>
    <w:qFormat/>
    <w:uiPriority w:val="0"/>
    <w:rPr>
      <w:color w:val="999999"/>
    </w:rPr>
  </w:style>
  <w:style w:type="character" w:customStyle="1" w:styleId="79">
    <w:name w:val="hour_am"/>
    <w:basedOn w:val="28"/>
    <w:qFormat/>
    <w:uiPriority w:val="0"/>
  </w:style>
  <w:style w:type="character" w:customStyle="1" w:styleId="80">
    <w:name w:val="hour_pm"/>
    <w:basedOn w:val="28"/>
    <w:qFormat/>
    <w:uiPriority w:val="0"/>
  </w:style>
  <w:style w:type="character" w:customStyle="1" w:styleId="81">
    <w:name w:val="hover"/>
    <w:basedOn w:val="28"/>
    <w:qFormat/>
    <w:uiPriority w:val="0"/>
    <w:rPr>
      <w:shd w:val="clear" w:color="auto" w:fill="EEEEEE"/>
    </w:rPr>
  </w:style>
  <w:style w:type="paragraph" w:customStyle="1" w:styleId="82">
    <w:name w:val="正文-文本"/>
    <w:qFormat/>
    <w:uiPriority w:val="0"/>
    <w:pPr>
      <w:spacing w:line="580" w:lineRule="exact"/>
      <w:ind w:firstLine="200" w:firstLineChars="200"/>
      <w:jc w:val="both"/>
    </w:pPr>
    <w:rPr>
      <w:rFonts w:ascii="Times New Roman" w:hAnsi="Times New Roman" w:eastAsia="仿宋_GB2312" w:cs="Times New Roman"/>
      <w:bCs/>
      <w:kern w:val="2"/>
      <w:sz w:val="32"/>
      <w:szCs w:val="32"/>
      <w:lang w:val="en-US" w:eastAsia="zh-CN" w:bidi="ar-SA"/>
    </w:rPr>
  </w:style>
  <w:style w:type="paragraph" w:customStyle="1" w:styleId="83">
    <w:name w:val="首行缩进"/>
    <w:basedOn w:val="1"/>
    <w:qFormat/>
    <w:uiPriority w:val="0"/>
    <w:pPr>
      <w:spacing w:line="360" w:lineRule="auto"/>
      <w:ind w:firstLine="480" w:firstLineChars="200"/>
    </w:pPr>
    <w:rPr>
      <w:sz w:val="24"/>
      <w:lang w:val="zh-CN"/>
    </w:rPr>
  </w:style>
  <w:style w:type="paragraph" w:customStyle="1" w:styleId="84">
    <w:name w:val="表格文字"/>
    <w:basedOn w:val="3"/>
    <w:next w:val="13"/>
    <w:qFormat/>
    <w:uiPriority w:val="99"/>
    <w:pPr>
      <w:spacing w:line="420" w:lineRule="atLeast"/>
      <w:textAlignment w:val="baseline"/>
    </w:pPr>
    <w:rPr>
      <w:rFonts w:ascii="Calibri" w:hAnsi="Calibri"/>
    </w:rPr>
  </w:style>
  <w:style w:type="paragraph" w:customStyle="1" w:styleId="85">
    <w:name w:val="WPSOffice手动目录 1"/>
    <w:qFormat/>
    <w:uiPriority w:val="0"/>
    <w:rPr>
      <w:rFonts w:ascii="Times New Roman" w:hAnsi="Times New Roman" w:eastAsia="宋体" w:cs="Times New Roman"/>
      <w:lang w:val="en-US" w:eastAsia="zh-CN" w:bidi="ar-SA"/>
    </w:rPr>
  </w:style>
  <w:style w:type="paragraph" w:customStyle="1" w:styleId="86">
    <w:name w:val="表格标题"/>
    <w:basedOn w:val="1"/>
    <w:qFormat/>
    <w:uiPriority w:val="0"/>
    <w:pPr>
      <w:jc w:val="center"/>
    </w:pPr>
    <w:rPr>
      <w:b/>
    </w:rPr>
  </w:style>
  <w:style w:type="paragraph" w:customStyle="1" w:styleId="87">
    <w:name w:val="Char"/>
    <w:basedOn w:val="1"/>
    <w:qFormat/>
    <w:uiPriority w:val="0"/>
    <w:rPr>
      <w:rFonts w:ascii="仿宋_GB2312" w:eastAsia="仿宋_GB2312" w:cs="仿宋_GB2312"/>
      <w:b/>
      <w:bCs/>
      <w:sz w:val="32"/>
      <w:szCs w:val="32"/>
    </w:rPr>
  </w:style>
  <w:style w:type="paragraph" w:customStyle="1" w:styleId="88">
    <w:name w:val="Plain Text"/>
    <w:basedOn w:val="89"/>
    <w:qFormat/>
    <w:uiPriority w:val="0"/>
    <w:pPr>
      <w:widowControl/>
      <w:jc w:val="left"/>
    </w:pPr>
    <w:rPr>
      <w:rFonts w:ascii="宋体" w:hAnsi="Courier New"/>
    </w:rPr>
  </w:style>
  <w:style w:type="paragraph" w:customStyle="1" w:styleId="89">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90">
    <w:name w:val="样式 标题 3 + (中文) 黑体 小四 非加粗 段前: 7.8 磅 段后: 0 磅 行距: 固定值 20 磅"/>
    <w:basedOn w:val="6"/>
    <w:qFormat/>
    <w:uiPriority w:val="0"/>
    <w:pPr>
      <w:numPr>
        <w:ilvl w:val="0"/>
        <w:numId w:val="0"/>
      </w:numPr>
      <w:spacing w:before="0" w:after="0" w:line="400" w:lineRule="exact"/>
    </w:pPr>
    <w:rPr>
      <w:rFonts w:eastAsia="黑体" w:cs="宋体"/>
      <w:b w:val="0"/>
      <w:bCs w:val="0"/>
      <w:sz w:val="24"/>
      <w:szCs w:val="20"/>
    </w:rPr>
  </w:style>
  <w:style w:type="paragraph" w:customStyle="1" w:styleId="91">
    <w:name w:val="正文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2">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93">
    <w:name w:val="4、正文"/>
    <w:basedOn w:val="1"/>
    <w:qFormat/>
    <w:uiPriority w:val="0"/>
    <w:pPr>
      <w:ind w:firstLine="200" w:firstLineChars="200"/>
    </w:pPr>
    <w:rPr>
      <w:rFonts w:ascii="宋体"/>
      <w:sz w:val="24"/>
      <w:szCs w:val="28"/>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footer" Target="footer10.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64</Pages>
  <Words>5001</Words>
  <Characters>5472</Characters>
  <Lines>223</Lines>
  <Paragraphs>62</Paragraphs>
  <TotalTime>2</TotalTime>
  <ScaleCrop>false</ScaleCrop>
  <LinksUpToDate>false</LinksUpToDate>
  <CharactersWithSpaces>5756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2020-03-04T08:18:00Z</dcterms:created>
  <dc:creator>S-mile</dc:creator>
  <cp:lastModifiedBy>hjy</cp:lastModifiedBy>
  <cp:lastPrinted>2025-03-13T09:00:00Z</cp:lastPrinted>
  <dcterms:modified xsi:type="dcterms:W3CDTF">2025-03-28T07:23:35Z</dcterms:modified>
  <dc:title>温岭市教育局各中小学保安服务项目</dc:title>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C863C81C7D5E492583EC13BC007F4D2A_13</vt:lpwstr>
  </property>
  <property fmtid="{D5CDD505-2E9C-101B-9397-08002B2CF9AE}" pid="4" name="KSOTemplateDocerSaveRecord">
    <vt:lpwstr>eyJoZGlkIjoiNjllYThiYmE0OWRmYzllMTNlMDYwYmVlNWEyZjI0ZWIiLCJ1c2VySWQiOiI1NjcwNzgyOTYifQ==</vt:lpwstr>
  </property>
</Properties>
</file>