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6F17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840" w:leftChars="-400" w:right="30" w:firstLine="840" w:firstLineChars="161"/>
        <w:rPr>
          <w:rFonts w:ascii="宋体"/>
          <w:b/>
          <w:color w:val="auto"/>
          <w:kern w:val="0"/>
          <w:sz w:val="52"/>
          <w:szCs w:val="52"/>
        </w:rPr>
      </w:pPr>
    </w:p>
    <w:p w14:paraId="5641D64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eastAsiaTheme="minorEastAsia"/>
          <w:color w:val="auto"/>
        </w:rPr>
      </w:pPr>
      <w:r>
        <w:rPr>
          <w:rFonts w:hint="eastAsia" w:eastAsiaTheme="minorEastAsia"/>
          <w:color w:val="auto"/>
        </w:rPr>
        <w:t xml:space="preserve">         </w:t>
      </w:r>
    </w:p>
    <w:p w14:paraId="5759DD66">
      <w:pPr>
        <w:pStyle w:val="16"/>
        <w:rPr>
          <w:rFonts w:hint="eastAsia" w:eastAsiaTheme="minorEastAsia"/>
          <w:color w:val="auto"/>
        </w:rPr>
      </w:pPr>
    </w:p>
    <w:p w14:paraId="115FFDD5">
      <w:pPr>
        <w:pStyle w:val="17"/>
        <w:rPr>
          <w:rFonts w:hint="eastAsia"/>
          <w:color w:val="auto"/>
        </w:rPr>
      </w:pPr>
    </w:p>
    <w:p w14:paraId="4794450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ascii="宋体"/>
          <w:b/>
          <w:color w:val="auto"/>
          <w:kern w:val="0"/>
          <w:sz w:val="52"/>
          <w:szCs w:val="52"/>
        </w:rPr>
      </w:pPr>
      <w:r>
        <w:rPr>
          <w:rFonts w:hint="eastAsia" w:eastAsiaTheme="minorEastAsia"/>
          <w:color w:val="auto"/>
          <w:lang w:val="en-US" w:eastAsia="zh-CN"/>
        </w:rPr>
        <w:t xml:space="preserve">          </w:t>
      </w:r>
      <w:r>
        <w:rPr>
          <w:rFonts w:hint="eastAsia" w:ascii="宋体"/>
          <w:b/>
          <w:color w:val="auto"/>
          <w:kern w:val="0"/>
          <w:sz w:val="52"/>
          <w:szCs w:val="52"/>
        </w:rPr>
        <w:t>三门县政府采购招标文件</w:t>
      </w:r>
    </w:p>
    <w:p w14:paraId="18B39ED8">
      <w:pPr>
        <w:pStyle w:val="5"/>
        <w:rPr>
          <w:rFonts w:hint="eastAsia"/>
          <w:color w:val="auto"/>
        </w:rPr>
      </w:pPr>
    </w:p>
    <w:p w14:paraId="459F5515">
      <w:pPr>
        <w:pStyle w:val="39"/>
        <w:ind w:firstLine="1928" w:firstLineChars="600"/>
        <w:rPr>
          <w:rFonts w:hint="default" w:ascii="宋体"/>
          <w:b/>
          <w:color w:val="auto"/>
          <w:kern w:val="0"/>
          <w:sz w:val="32"/>
          <w:lang w:val="en-US"/>
        </w:rPr>
      </w:pPr>
      <w:r>
        <w:rPr>
          <w:rFonts w:hint="eastAsia" w:ascii="宋体"/>
          <w:b/>
          <w:color w:val="auto"/>
          <w:kern w:val="0"/>
          <w:sz w:val="32"/>
        </w:rPr>
        <w:t>项目编号：三招采-202</w:t>
      </w:r>
      <w:r>
        <w:rPr>
          <w:rFonts w:hint="eastAsia" w:ascii="宋体"/>
          <w:b/>
          <w:color w:val="auto"/>
          <w:kern w:val="0"/>
          <w:sz w:val="32"/>
          <w:lang w:val="en-US" w:eastAsia="zh-CN"/>
        </w:rPr>
        <w:t>4</w:t>
      </w:r>
      <w:r>
        <w:rPr>
          <w:rFonts w:hint="eastAsia" w:ascii="宋体"/>
          <w:b/>
          <w:color w:val="auto"/>
          <w:kern w:val="0"/>
          <w:sz w:val="32"/>
        </w:rPr>
        <w:t>-GK</w:t>
      </w:r>
      <w:r>
        <w:rPr>
          <w:rFonts w:hint="eastAsia" w:ascii="宋体"/>
          <w:b/>
          <w:color w:val="auto"/>
          <w:kern w:val="0"/>
          <w:sz w:val="32"/>
          <w:lang w:val="en-US" w:eastAsia="zh-CN"/>
        </w:rPr>
        <w:t>097号</w:t>
      </w:r>
    </w:p>
    <w:p w14:paraId="28526650">
      <w:pPr>
        <w:pStyle w:val="5"/>
        <w:rPr>
          <w:color w:val="auto"/>
        </w:rPr>
      </w:pPr>
    </w:p>
    <w:p w14:paraId="0A4C489A">
      <w:pPr>
        <w:autoSpaceDE w:val="0"/>
        <w:autoSpaceDN w:val="0"/>
        <w:adjustRightInd w:val="0"/>
        <w:spacing w:line="360" w:lineRule="auto"/>
        <w:jc w:val="left"/>
        <w:rPr>
          <w:rFonts w:hint="eastAsia" w:ascii="宋体" w:eastAsia="宋体"/>
          <w:color w:val="auto"/>
          <w:kern w:val="0"/>
          <w:sz w:val="32"/>
          <w:szCs w:val="32"/>
          <w:lang w:eastAsia="zh-CN"/>
        </w:rPr>
      </w:pPr>
      <w:r>
        <w:rPr>
          <w:rFonts w:hint="eastAsia" w:ascii="宋体"/>
          <w:color w:val="auto"/>
          <w:kern w:val="0"/>
          <w:sz w:val="30"/>
          <w:szCs w:val="30"/>
        </w:rPr>
        <w:t>采购项目：</w:t>
      </w:r>
      <w:r>
        <w:rPr>
          <w:rFonts w:hint="eastAsia" w:ascii="宋体"/>
          <w:color w:val="auto"/>
          <w:kern w:val="0"/>
          <w:sz w:val="30"/>
          <w:szCs w:val="30"/>
          <w:lang w:eastAsia="zh-CN"/>
        </w:rPr>
        <w:t>三门技师学院数控铣、五轴一体化实训室建设项目</w:t>
      </w:r>
    </w:p>
    <w:p w14:paraId="324279FA">
      <w:pPr>
        <w:autoSpaceDE w:val="0"/>
        <w:autoSpaceDN w:val="0"/>
        <w:adjustRightInd w:val="0"/>
        <w:spacing w:line="360" w:lineRule="auto"/>
        <w:jc w:val="center"/>
        <w:rPr>
          <w:rFonts w:ascii="宋体"/>
          <w:color w:val="auto"/>
          <w:kern w:val="0"/>
          <w:sz w:val="32"/>
          <w:szCs w:val="32"/>
        </w:rPr>
      </w:pPr>
    </w:p>
    <w:p w14:paraId="2C9459FC">
      <w:pPr>
        <w:pStyle w:val="3"/>
        <w:rPr>
          <w:rFonts w:ascii="宋体"/>
          <w:color w:val="auto"/>
          <w:kern w:val="0"/>
          <w:sz w:val="32"/>
          <w:szCs w:val="32"/>
        </w:rPr>
      </w:pPr>
    </w:p>
    <w:p w14:paraId="4E1CD7D8">
      <w:pPr>
        <w:pStyle w:val="3"/>
        <w:rPr>
          <w:rFonts w:ascii="宋体"/>
          <w:color w:val="auto"/>
          <w:kern w:val="0"/>
          <w:sz w:val="32"/>
          <w:szCs w:val="32"/>
        </w:rPr>
      </w:pPr>
    </w:p>
    <w:p w14:paraId="660662DA">
      <w:pPr>
        <w:pStyle w:val="3"/>
        <w:rPr>
          <w:rFonts w:ascii="宋体"/>
          <w:color w:val="auto"/>
          <w:kern w:val="0"/>
          <w:sz w:val="32"/>
          <w:szCs w:val="32"/>
        </w:rPr>
      </w:pPr>
    </w:p>
    <w:p w14:paraId="72C5E9E2">
      <w:pPr>
        <w:pStyle w:val="3"/>
        <w:rPr>
          <w:rFonts w:ascii="宋体"/>
          <w:color w:val="auto"/>
          <w:kern w:val="0"/>
          <w:sz w:val="32"/>
          <w:szCs w:val="32"/>
        </w:rPr>
      </w:pPr>
    </w:p>
    <w:p w14:paraId="0983B8A0">
      <w:pPr>
        <w:autoSpaceDE w:val="0"/>
        <w:autoSpaceDN w:val="0"/>
        <w:adjustRightInd w:val="0"/>
        <w:spacing w:line="360" w:lineRule="auto"/>
        <w:ind w:firstLine="1600" w:firstLineChars="500"/>
        <w:jc w:val="both"/>
        <w:rPr>
          <w:rFonts w:hint="eastAsia" w:ascii="宋体" w:eastAsia="宋体"/>
          <w:color w:val="auto"/>
          <w:kern w:val="0"/>
          <w:sz w:val="32"/>
          <w:szCs w:val="32"/>
          <w:lang w:eastAsia="zh-CN"/>
        </w:rPr>
      </w:pPr>
      <w:r>
        <w:rPr>
          <w:rFonts w:hint="eastAsia" w:ascii="宋体"/>
          <w:color w:val="auto"/>
          <w:kern w:val="0"/>
          <w:sz w:val="32"/>
          <w:szCs w:val="32"/>
        </w:rPr>
        <w:t>采 购 人：</w:t>
      </w:r>
      <w:r>
        <w:rPr>
          <w:rFonts w:hint="eastAsia" w:ascii="宋体"/>
          <w:color w:val="auto"/>
          <w:kern w:val="0"/>
          <w:sz w:val="32"/>
          <w:szCs w:val="32"/>
          <w:lang w:eastAsia="zh-CN"/>
        </w:rPr>
        <w:t>三门技师学院</w:t>
      </w:r>
    </w:p>
    <w:p w14:paraId="5849BCA2">
      <w:pPr>
        <w:rPr>
          <w:color w:val="auto"/>
        </w:rPr>
      </w:pPr>
    </w:p>
    <w:p w14:paraId="25A7BBAA">
      <w:pPr>
        <w:pStyle w:val="18"/>
        <w:rPr>
          <w:color w:val="auto"/>
        </w:rPr>
      </w:pPr>
    </w:p>
    <w:p w14:paraId="056CA02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840" w:firstLineChars="300"/>
        <w:rPr>
          <w:rFonts w:hint="eastAsia" w:ascii="宋体" w:hAnsi="宋体" w:eastAsia="宋体" w:cs="宋体"/>
          <w:color w:val="auto"/>
          <w:kern w:val="0"/>
          <w:sz w:val="32"/>
          <w:szCs w:val="32"/>
          <w:lang w:eastAsia="zh-CN"/>
        </w:rPr>
      </w:pPr>
      <w:r>
        <w:rPr>
          <w:rFonts w:hint="eastAsia" w:ascii="宋体" w:hAnsi="宋体" w:cs="宋体"/>
          <w:color w:val="auto"/>
          <w:sz w:val="28"/>
          <w:szCs w:val="36"/>
        </w:rPr>
        <w:t>采购代理机构</w:t>
      </w:r>
      <w:r>
        <w:rPr>
          <w:rFonts w:hint="eastAsia" w:ascii="宋体" w:hAnsi="宋体" w:cs="宋体"/>
          <w:color w:val="auto"/>
          <w:sz w:val="28"/>
          <w:szCs w:val="36"/>
          <w:lang w:eastAsia="zh-CN"/>
        </w:rPr>
        <w:t>：</w:t>
      </w:r>
      <w:r>
        <w:rPr>
          <w:rFonts w:hint="eastAsia" w:ascii="宋体" w:hAnsi="宋体" w:cs="宋体"/>
          <w:color w:val="auto"/>
          <w:kern w:val="0"/>
          <w:sz w:val="32"/>
          <w:szCs w:val="32"/>
          <w:lang w:eastAsia="zh-CN"/>
        </w:rPr>
        <w:t>浙江财信工程咨询有限公司</w:t>
      </w:r>
    </w:p>
    <w:p w14:paraId="7FD186C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hint="eastAsia" w:ascii="宋体" w:hAnsi="宋体" w:cs="宋体"/>
          <w:color w:val="auto"/>
          <w:kern w:val="0"/>
          <w:sz w:val="32"/>
          <w:szCs w:val="32"/>
          <w:lang w:val="en-US" w:eastAsia="zh-CN"/>
        </w:rPr>
      </w:pPr>
      <w:r>
        <w:rPr>
          <w:rFonts w:hint="eastAsia" w:ascii="宋体" w:hAnsi="宋体" w:cs="宋体"/>
          <w:color w:val="auto"/>
          <w:kern w:val="0"/>
          <w:sz w:val="32"/>
          <w:szCs w:val="32"/>
          <w:lang w:val="en-US" w:eastAsia="zh-CN"/>
        </w:rPr>
        <w:t xml:space="preserve">  </w:t>
      </w:r>
    </w:p>
    <w:p w14:paraId="094D8C6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hint="eastAsia" w:ascii="宋体" w:hAnsi="宋体" w:cs="宋体"/>
          <w:color w:val="auto"/>
          <w:kern w:val="0"/>
          <w:sz w:val="32"/>
          <w:szCs w:val="32"/>
          <w:lang w:val="en-US" w:eastAsia="zh-CN"/>
        </w:rPr>
      </w:pPr>
    </w:p>
    <w:p w14:paraId="2F4163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color w:val="auto"/>
          <w:sz w:val="32"/>
          <w:szCs w:val="32"/>
        </w:rPr>
      </w:pPr>
      <w:r>
        <w:rPr>
          <w:rFonts w:hint="eastAsia" w:ascii="宋体" w:hAnsi="宋体" w:cs="宋体"/>
          <w:color w:val="auto"/>
          <w:kern w:val="0"/>
          <w:sz w:val="32"/>
          <w:szCs w:val="32"/>
          <w:lang w:val="en-US" w:eastAsia="zh-CN"/>
        </w:rPr>
        <w:t xml:space="preserve"> </w:t>
      </w:r>
      <w:r>
        <w:rPr>
          <w:rFonts w:hint="eastAsia" w:ascii="宋体" w:hAnsi="宋体" w:cs="宋体"/>
          <w:color w:val="auto"/>
          <w:kern w:val="0"/>
          <w:sz w:val="32"/>
          <w:szCs w:val="32"/>
        </w:rPr>
        <w:t>202</w:t>
      </w:r>
      <w:r>
        <w:rPr>
          <w:rFonts w:hint="eastAsia" w:ascii="宋体" w:hAnsi="宋体" w:cs="宋体"/>
          <w:color w:val="auto"/>
          <w:kern w:val="0"/>
          <w:sz w:val="32"/>
          <w:szCs w:val="32"/>
          <w:lang w:val="en-US" w:eastAsia="zh-CN"/>
        </w:rPr>
        <w:t>4</w:t>
      </w:r>
      <w:r>
        <w:rPr>
          <w:rFonts w:hint="eastAsia" w:ascii="宋体" w:hAnsi="宋体" w:cs="宋体"/>
          <w:color w:val="auto"/>
          <w:kern w:val="0"/>
          <w:sz w:val="32"/>
          <w:szCs w:val="32"/>
        </w:rPr>
        <w:t>年</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月</w:t>
      </w:r>
    </w:p>
    <w:p w14:paraId="6D5093D8">
      <w:pPr>
        <w:pStyle w:val="78"/>
        <w:rPr>
          <w:color w:val="auto"/>
        </w:rPr>
        <w:sectPr>
          <w:headerReference r:id="rId3" w:type="default"/>
          <w:footerReference r:id="rId4" w:type="default"/>
          <w:pgSz w:w="11906" w:h="16838"/>
          <w:pgMar w:top="1440" w:right="1526" w:bottom="1440" w:left="1560" w:header="851" w:footer="850" w:gutter="0"/>
          <w:pgNumType w:start="1"/>
          <w:cols w:space="720" w:num="1"/>
          <w:docGrid w:type="lines" w:linePitch="312" w:charSpace="0"/>
        </w:sectPr>
      </w:pPr>
    </w:p>
    <w:sdt>
      <w:sdtPr>
        <w:rPr>
          <w:rFonts w:ascii="宋体" w:hAnsi="宋体"/>
          <w:color w:val="auto"/>
          <w:sz w:val="52"/>
          <w:szCs w:val="52"/>
        </w:rPr>
        <w:id w:val="147457811"/>
        <w:docPartObj>
          <w:docPartGallery w:val="Table of Contents"/>
          <w:docPartUnique/>
        </w:docPartObj>
      </w:sdtPr>
      <w:sdtEndPr>
        <w:rPr>
          <w:rFonts w:ascii="Times New Roman" w:hAnsi="Times New Roman"/>
          <w:color w:val="auto"/>
          <w:sz w:val="21"/>
          <w:szCs w:val="24"/>
        </w:rPr>
      </w:sdtEndPr>
      <w:sdtContent>
        <w:p w14:paraId="5B0C080B">
          <w:pPr>
            <w:jc w:val="center"/>
            <w:rPr>
              <w:rFonts w:ascii="宋体" w:hAnsi="宋体" w:cs="宋体"/>
              <w:b/>
              <w:bCs/>
              <w:color w:val="auto"/>
              <w:sz w:val="52"/>
              <w:szCs w:val="52"/>
            </w:rPr>
          </w:pPr>
          <w:r>
            <w:rPr>
              <w:rFonts w:hint="eastAsia" w:ascii="宋体" w:hAnsi="宋体" w:cs="宋体"/>
              <w:b/>
              <w:bCs/>
              <w:color w:val="auto"/>
              <w:sz w:val="52"/>
              <w:szCs w:val="52"/>
            </w:rPr>
            <w:t>目 录</w:t>
          </w:r>
        </w:p>
        <w:p w14:paraId="33236237">
          <w:pPr>
            <w:pStyle w:val="18"/>
            <w:rPr>
              <w:color w:val="auto"/>
            </w:rPr>
          </w:pPr>
        </w:p>
        <w:p w14:paraId="48903FC8">
          <w:pPr>
            <w:pStyle w:val="28"/>
            <w:tabs>
              <w:tab w:val="right" w:leader="dot" w:pos="9693"/>
            </w:tabs>
            <w:rPr>
              <w:color w:val="auto"/>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_Toc18977 </w:instrText>
          </w:r>
          <w:r>
            <w:rPr>
              <w:rFonts w:hint="eastAsia" w:ascii="宋体" w:hAnsi="宋体" w:cs="宋体"/>
              <w:bCs/>
              <w:color w:val="auto"/>
              <w:szCs w:val="32"/>
            </w:rPr>
            <w:fldChar w:fldCharType="separate"/>
          </w:r>
          <w:r>
            <w:rPr>
              <w:rFonts w:hint="eastAsia" w:ascii="宋体" w:hAnsi="宋体" w:cs="宋体"/>
              <w:color w:val="auto"/>
              <w:szCs w:val="36"/>
            </w:rPr>
            <w:t xml:space="preserve">第一章 </w:t>
          </w:r>
          <w:r>
            <w:rPr>
              <w:rFonts w:hint="eastAsia" w:ascii="宋体" w:hAnsi="宋体" w:cs="宋体"/>
              <w:color w:val="auto"/>
              <w:kern w:val="0"/>
              <w:szCs w:val="36"/>
              <w:lang w:val="en-US" w:eastAsia="zh-CN"/>
            </w:rPr>
            <w:t>采购</w:t>
          </w:r>
          <w:r>
            <w:rPr>
              <w:rFonts w:hint="eastAsia" w:ascii="宋体" w:hAnsi="宋体" w:cs="宋体"/>
              <w:color w:val="auto"/>
              <w:kern w:val="0"/>
              <w:szCs w:val="36"/>
            </w:rPr>
            <w:t>公告</w:t>
          </w:r>
          <w:r>
            <w:rPr>
              <w:color w:val="auto"/>
            </w:rPr>
            <w:tab/>
          </w:r>
          <w:r>
            <w:rPr>
              <w:color w:val="auto"/>
            </w:rPr>
            <w:fldChar w:fldCharType="begin"/>
          </w:r>
          <w:r>
            <w:rPr>
              <w:color w:val="auto"/>
            </w:rPr>
            <w:instrText xml:space="preserve"> PAGEREF _Toc18977 \h </w:instrText>
          </w:r>
          <w:r>
            <w:rPr>
              <w:color w:val="auto"/>
            </w:rPr>
            <w:fldChar w:fldCharType="separate"/>
          </w:r>
          <w:r>
            <w:rPr>
              <w:color w:val="auto"/>
            </w:rPr>
            <w:t>3</w:t>
          </w:r>
          <w:r>
            <w:rPr>
              <w:color w:val="auto"/>
            </w:rPr>
            <w:fldChar w:fldCharType="end"/>
          </w:r>
          <w:r>
            <w:rPr>
              <w:rFonts w:hint="eastAsia" w:ascii="宋体" w:hAnsi="宋体" w:cs="宋体"/>
              <w:bCs/>
              <w:color w:val="auto"/>
              <w:szCs w:val="32"/>
            </w:rPr>
            <w:fldChar w:fldCharType="end"/>
          </w:r>
        </w:p>
        <w:p w14:paraId="5D3472D7">
          <w:pPr>
            <w:pStyle w:val="28"/>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_Toc30006 </w:instrText>
          </w:r>
          <w:r>
            <w:rPr>
              <w:rFonts w:hint="eastAsia" w:ascii="宋体" w:hAnsi="宋体" w:cs="宋体"/>
              <w:bCs/>
              <w:color w:val="auto"/>
              <w:szCs w:val="32"/>
            </w:rPr>
            <w:fldChar w:fldCharType="separate"/>
          </w:r>
          <w:r>
            <w:rPr>
              <w:rFonts w:hint="eastAsia" w:asciiTheme="minorEastAsia" w:hAnsiTheme="minorEastAsia" w:eastAsiaTheme="minorEastAsia"/>
              <w:color w:val="auto"/>
              <w:szCs w:val="36"/>
            </w:rPr>
            <w:t>第二章 供应商须知</w:t>
          </w:r>
          <w:r>
            <w:rPr>
              <w:color w:val="auto"/>
            </w:rPr>
            <w:tab/>
          </w:r>
          <w:r>
            <w:rPr>
              <w:color w:val="auto"/>
            </w:rPr>
            <w:fldChar w:fldCharType="begin"/>
          </w:r>
          <w:r>
            <w:rPr>
              <w:color w:val="auto"/>
            </w:rPr>
            <w:instrText xml:space="preserve"> PAGEREF _Toc30006 \h </w:instrText>
          </w:r>
          <w:r>
            <w:rPr>
              <w:color w:val="auto"/>
            </w:rPr>
            <w:fldChar w:fldCharType="separate"/>
          </w:r>
          <w:r>
            <w:rPr>
              <w:color w:val="auto"/>
            </w:rPr>
            <w:t>6</w:t>
          </w:r>
          <w:r>
            <w:rPr>
              <w:color w:val="auto"/>
            </w:rPr>
            <w:fldChar w:fldCharType="end"/>
          </w:r>
          <w:r>
            <w:rPr>
              <w:rFonts w:hint="eastAsia" w:ascii="宋体" w:hAnsi="宋体" w:cs="宋体"/>
              <w:bCs/>
              <w:color w:val="auto"/>
              <w:szCs w:val="32"/>
            </w:rPr>
            <w:fldChar w:fldCharType="end"/>
          </w:r>
        </w:p>
        <w:p w14:paraId="4EFF3846">
          <w:pPr>
            <w:pStyle w:val="28"/>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_Toc15952 </w:instrText>
          </w:r>
          <w:r>
            <w:rPr>
              <w:rFonts w:hint="eastAsia" w:ascii="宋体" w:hAnsi="宋体" w:cs="宋体"/>
              <w:bCs/>
              <w:color w:val="auto"/>
              <w:szCs w:val="32"/>
            </w:rPr>
            <w:fldChar w:fldCharType="separate"/>
          </w:r>
          <w:r>
            <w:rPr>
              <w:rFonts w:hint="eastAsia" w:asciiTheme="minorEastAsia" w:hAnsiTheme="minorEastAsia" w:eastAsiaTheme="minorEastAsia"/>
              <w:color w:val="auto"/>
              <w:szCs w:val="36"/>
            </w:rPr>
            <w:t xml:space="preserve">第三章 </w:t>
          </w:r>
          <w:r>
            <w:rPr>
              <w:rFonts w:hint="eastAsia" w:asciiTheme="minorEastAsia" w:hAnsiTheme="minorEastAsia" w:eastAsiaTheme="minorEastAsia"/>
              <w:color w:val="auto"/>
              <w:szCs w:val="36"/>
              <w:lang w:val="en-US" w:eastAsia="zh-CN"/>
            </w:rPr>
            <w:t>采购</w:t>
          </w:r>
          <w:r>
            <w:rPr>
              <w:rFonts w:hint="eastAsia" w:asciiTheme="minorEastAsia" w:hAnsiTheme="minorEastAsia" w:eastAsiaTheme="minorEastAsia"/>
              <w:color w:val="auto"/>
              <w:szCs w:val="36"/>
            </w:rPr>
            <w:t>需求</w:t>
          </w:r>
          <w:r>
            <w:rPr>
              <w:color w:val="auto"/>
            </w:rPr>
            <w:tab/>
          </w:r>
          <w:r>
            <w:rPr>
              <w:color w:val="auto"/>
            </w:rPr>
            <w:fldChar w:fldCharType="begin"/>
          </w:r>
          <w:r>
            <w:rPr>
              <w:color w:val="auto"/>
            </w:rPr>
            <w:instrText xml:space="preserve"> PAGEREF _Toc15952 \h </w:instrText>
          </w:r>
          <w:r>
            <w:rPr>
              <w:color w:val="auto"/>
            </w:rPr>
            <w:fldChar w:fldCharType="separate"/>
          </w:r>
          <w:r>
            <w:rPr>
              <w:color w:val="auto"/>
            </w:rPr>
            <w:t>16</w:t>
          </w:r>
          <w:r>
            <w:rPr>
              <w:color w:val="auto"/>
            </w:rPr>
            <w:fldChar w:fldCharType="end"/>
          </w:r>
          <w:r>
            <w:rPr>
              <w:rFonts w:hint="eastAsia" w:ascii="宋体" w:hAnsi="宋体" w:cs="宋体"/>
              <w:bCs/>
              <w:color w:val="auto"/>
              <w:szCs w:val="32"/>
            </w:rPr>
            <w:fldChar w:fldCharType="end"/>
          </w:r>
        </w:p>
        <w:p w14:paraId="37A6FE36">
          <w:pPr>
            <w:pStyle w:val="28"/>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_Toc18274 </w:instrText>
          </w:r>
          <w:r>
            <w:rPr>
              <w:rFonts w:hint="eastAsia" w:ascii="宋体" w:hAnsi="宋体" w:cs="宋体"/>
              <w:bCs/>
              <w:color w:val="auto"/>
              <w:szCs w:val="32"/>
            </w:rPr>
            <w:fldChar w:fldCharType="separate"/>
          </w:r>
          <w:r>
            <w:rPr>
              <w:rFonts w:hint="eastAsia" w:cs="Times New Roman" w:asciiTheme="minorEastAsia" w:hAnsiTheme="minorEastAsia" w:eastAsiaTheme="minorEastAsia"/>
              <w:bCs w:val="0"/>
              <w:color w:val="auto"/>
              <w:kern w:val="2"/>
              <w:szCs w:val="36"/>
              <w:lang w:val="en-US" w:eastAsia="zh-CN" w:bidi="ar-SA"/>
            </w:rPr>
            <w:t>第四章 评标</w:t>
          </w:r>
          <w:r>
            <w:rPr>
              <w:color w:val="auto"/>
            </w:rPr>
            <w:tab/>
          </w:r>
          <w:r>
            <w:rPr>
              <w:color w:val="auto"/>
            </w:rPr>
            <w:fldChar w:fldCharType="begin"/>
          </w:r>
          <w:r>
            <w:rPr>
              <w:color w:val="auto"/>
            </w:rPr>
            <w:instrText xml:space="preserve"> PAGEREF _Toc18274 \h </w:instrText>
          </w:r>
          <w:r>
            <w:rPr>
              <w:color w:val="auto"/>
            </w:rPr>
            <w:fldChar w:fldCharType="separate"/>
          </w:r>
          <w:r>
            <w:rPr>
              <w:color w:val="auto"/>
            </w:rPr>
            <w:t>59</w:t>
          </w:r>
          <w:r>
            <w:rPr>
              <w:color w:val="auto"/>
            </w:rPr>
            <w:fldChar w:fldCharType="end"/>
          </w:r>
          <w:r>
            <w:rPr>
              <w:rFonts w:hint="eastAsia" w:ascii="宋体" w:hAnsi="宋体" w:cs="宋体"/>
              <w:bCs/>
              <w:color w:val="auto"/>
              <w:szCs w:val="32"/>
            </w:rPr>
            <w:fldChar w:fldCharType="end"/>
          </w:r>
        </w:p>
        <w:p w14:paraId="7CC01D2B">
          <w:pPr>
            <w:pStyle w:val="28"/>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_Toc29879 </w:instrText>
          </w:r>
          <w:r>
            <w:rPr>
              <w:rFonts w:hint="eastAsia" w:ascii="宋体" w:hAnsi="宋体" w:cs="宋体"/>
              <w:bCs/>
              <w:color w:val="auto"/>
              <w:szCs w:val="32"/>
            </w:rPr>
            <w:fldChar w:fldCharType="separate"/>
          </w:r>
          <w:r>
            <w:rPr>
              <w:rFonts w:hint="eastAsia"/>
              <w:color w:val="auto"/>
              <w:szCs w:val="36"/>
            </w:rPr>
            <w:t>第六章 投标文件格式</w:t>
          </w:r>
          <w:r>
            <w:rPr>
              <w:color w:val="auto"/>
            </w:rPr>
            <w:tab/>
          </w:r>
          <w:r>
            <w:rPr>
              <w:color w:val="auto"/>
            </w:rPr>
            <w:fldChar w:fldCharType="begin"/>
          </w:r>
          <w:r>
            <w:rPr>
              <w:color w:val="auto"/>
            </w:rPr>
            <w:instrText xml:space="preserve"> PAGEREF _Toc29879 \h </w:instrText>
          </w:r>
          <w:r>
            <w:rPr>
              <w:color w:val="auto"/>
            </w:rPr>
            <w:fldChar w:fldCharType="separate"/>
          </w:r>
          <w:r>
            <w:rPr>
              <w:color w:val="auto"/>
            </w:rPr>
            <w:t>73</w:t>
          </w:r>
          <w:r>
            <w:rPr>
              <w:color w:val="auto"/>
            </w:rPr>
            <w:fldChar w:fldCharType="end"/>
          </w:r>
          <w:r>
            <w:rPr>
              <w:rFonts w:hint="eastAsia" w:ascii="宋体" w:hAnsi="宋体" w:cs="宋体"/>
              <w:bCs/>
              <w:color w:val="auto"/>
              <w:szCs w:val="32"/>
            </w:rPr>
            <w:fldChar w:fldCharType="end"/>
          </w:r>
        </w:p>
        <w:p w14:paraId="6DCB5321">
          <w:pPr>
            <w:pStyle w:val="28"/>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_Toc29193 </w:instrText>
          </w:r>
          <w:r>
            <w:rPr>
              <w:rFonts w:hint="eastAsia" w:ascii="宋体" w:hAnsi="宋体" w:cs="宋体"/>
              <w:bCs/>
              <w:color w:val="auto"/>
              <w:szCs w:val="32"/>
            </w:rPr>
            <w:fldChar w:fldCharType="separate"/>
          </w:r>
          <w:r>
            <w:rPr>
              <w:rFonts w:ascii="宋体" w:hAnsi="宋体"/>
              <w:color w:val="auto"/>
            </w:rPr>
            <w:t>附件3</w:t>
          </w:r>
          <w:r>
            <w:rPr>
              <w:color w:val="auto"/>
            </w:rPr>
            <w:tab/>
          </w:r>
          <w:r>
            <w:rPr>
              <w:color w:val="auto"/>
            </w:rPr>
            <w:fldChar w:fldCharType="begin"/>
          </w:r>
          <w:r>
            <w:rPr>
              <w:color w:val="auto"/>
            </w:rPr>
            <w:instrText xml:space="preserve"> PAGEREF _Toc29193 \h </w:instrText>
          </w:r>
          <w:r>
            <w:rPr>
              <w:color w:val="auto"/>
            </w:rPr>
            <w:fldChar w:fldCharType="separate"/>
          </w:r>
          <w:r>
            <w:rPr>
              <w:color w:val="auto"/>
            </w:rPr>
            <w:t>77</w:t>
          </w:r>
          <w:r>
            <w:rPr>
              <w:color w:val="auto"/>
            </w:rPr>
            <w:fldChar w:fldCharType="end"/>
          </w:r>
          <w:r>
            <w:rPr>
              <w:rFonts w:hint="eastAsia" w:ascii="宋体" w:hAnsi="宋体" w:cs="宋体"/>
              <w:bCs/>
              <w:color w:val="auto"/>
              <w:szCs w:val="32"/>
            </w:rPr>
            <w:fldChar w:fldCharType="end"/>
          </w:r>
        </w:p>
        <w:p w14:paraId="7FE1577A">
          <w:pPr>
            <w:pStyle w:val="28"/>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_Toc3412 </w:instrText>
          </w:r>
          <w:r>
            <w:rPr>
              <w:rFonts w:hint="eastAsia" w:ascii="宋体" w:hAnsi="宋体" w:cs="宋体"/>
              <w:bCs/>
              <w:color w:val="auto"/>
              <w:szCs w:val="32"/>
            </w:rPr>
            <w:fldChar w:fldCharType="separate"/>
          </w:r>
          <w:r>
            <w:rPr>
              <w:rFonts w:ascii="宋体" w:hAnsi="宋体"/>
              <w:color w:val="auto"/>
            </w:rPr>
            <w:t>附件</w:t>
          </w:r>
          <w:r>
            <w:rPr>
              <w:rFonts w:hint="eastAsia" w:ascii="宋体" w:hAnsi="宋体"/>
              <w:color w:val="auto"/>
            </w:rPr>
            <w:t>4</w:t>
          </w:r>
          <w:r>
            <w:rPr>
              <w:color w:val="auto"/>
            </w:rPr>
            <w:tab/>
          </w:r>
          <w:r>
            <w:rPr>
              <w:color w:val="auto"/>
            </w:rPr>
            <w:fldChar w:fldCharType="begin"/>
          </w:r>
          <w:r>
            <w:rPr>
              <w:color w:val="auto"/>
            </w:rPr>
            <w:instrText xml:space="preserve"> PAGEREF _Toc3412 \h </w:instrText>
          </w:r>
          <w:r>
            <w:rPr>
              <w:color w:val="auto"/>
            </w:rPr>
            <w:fldChar w:fldCharType="separate"/>
          </w:r>
          <w:r>
            <w:rPr>
              <w:color w:val="auto"/>
            </w:rPr>
            <w:t>78</w:t>
          </w:r>
          <w:r>
            <w:rPr>
              <w:color w:val="auto"/>
            </w:rPr>
            <w:fldChar w:fldCharType="end"/>
          </w:r>
          <w:r>
            <w:rPr>
              <w:rFonts w:hint="eastAsia" w:ascii="宋体" w:hAnsi="宋体" w:cs="宋体"/>
              <w:bCs/>
              <w:color w:val="auto"/>
              <w:szCs w:val="32"/>
            </w:rPr>
            <w:fldChar w:fldCharType="end"/>
          </w:r>
        </w:p>
        <w:p w14:paraId="3E5A2AA5">
          <w:pPr>
            <w:pStyle w:val="28"/>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_Toc22556 </w:instrText>
          </w:r>
          <w:r>
            <w:rPr>
              <w:rFonts w:hint="eastAsia" w:ascii="宋体" w:hAnsi="宋体" w:cs="宋体"/>
              <w:bCs/>
              <w:color w:val="auto"/>
              <w:szCs w:val="32"/>
            </w:rPr>
            <w:fldChar w:fldCharType="separate"/>
          </w:r>
          <w:r>
            <w:rPr>
              <w:rFonts w:hint="eastAsia" w:ascii="宋体" w:hAnsi="宋体"/>
              <w:color w:val="auto"/>
            </w:rPr>
            <w:t>附件</w:t>
          </w:r>
          <w:r>
            <w:rPr>
              <w:rFonts w:hint="eastAsia" w:ascii="宋体" w:hAnsi="宋体"/>
              <w:color w:val="auto"/>
              <w:lang w:val="en-US" w:eastAsia="zh-CN"/>
            </w:rPr>
            <w:t>5</w:t>
          </w:r>
          <w:r>
            <w:rPr>
              <w:rFonts w:hint="eastAsia" w:ascii="宋体" w:hAnsi="宋体"/>
              <w:color w:val="auto"/>
            </w:rPr>
            <w:t>-</w:t>
          </w:r>
          <w:r>
            <w:rPr>
              <w:rFonts w:ascii="宋体" w:hAnsi="宋体"/>
              <w:color w:val="auto"/>
            </w:rPr>
            <w:t>1</w:t>
          </w:r>
          <w:r>
            <w:rPr>
              <w:color w:val="auto"/>
            </w:rPr>
            <w:tab/>
          </w:r>
          <w:r>
            <w:rPr>
              <w:color w:val="auto"/>
            </w:rPr>
            <w:fldChar w:fldCharType="begin"/>
          </w:r>
          <w:r>
            <w:rPr>
              <w:color w:val="auto"/>
            </w:rPr>
            <w:instrText xml:space="preserve"> PAGEREF _Toc22556 \h </w:instrText>
          </w:r>
          <w:r>
            <w:rPr>
              <w:color w:val="auto"/>
            </w:rPr>
            <w:fldChar w:fldCharType="separate"/>
          </w:r>
          <w:r>
            <w:rPr>
              <w:color w:val="auto"/>
            </w:rPr>
            <w:t>79</w:t>
          </w:r>
          <w:r>
            <w:rPr>
              <w:color w:val="auto"/>
            </w:rPr>
            <w:fldChar w:fldCharType="end"/>
          </w:r>
          <w:r>
            <w:rPr>
              <w:rFonts w:hint="eastAsia" w:ascii="宋体" w:hAnsi="宋体" w:cs="宋体"/>
              <w:bCs/>
              <w:color w:val="auto"/>
              <w:szCs w:val="32"/>
            </w:rPr>
            <w:fldChar w:fldCharType="end"/>
          </w:r>
        </w:p>
        <w:p w14:paraId="7FC95483">
          <w:pPr>
            <w:pStyle w:val="28"/>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_Toc24188 </w:instrText>
          </w:r>
          <w:r>
            <w:rPr>
              <w:rFonts w:hint="eastAsia" w:ascii="宋体" w:hAnsi="宋体" w:cs="宋体"/>
              <w:bCs/>
              <w:color w:val="auto"/>
              <w:szCs w:val="32"/>
            </w:rPr>
            <w:fldChar w:fldCharType="separate"/>
          </w:r>
          <w:r>
            <w:rPr>
              <w:rFonts w:hint="eastAsia" w:ascii="宋体" w:hAnsi="宋体"/>
              <w:color w:val="auto"/>
            </w:rPr>
            <w:t>附件</w:t>
          </w:r>
          <w:r>
            <w:rPr>
              <w:rFonts w:hint="eastAsia" w:ascii="宋体" w:hAnsi="宋体"/>
              <w:color w:val="auto"/>
              <w:lang w:val="en-US" w:eastAsia="zh-CN"/>
            </w:rPr>
            <w:t>5</w:t>
          </w:r>
          <w:r>
            <w:rPr>
              <w:rFonts w:hint="eastAsia" w:ascii="宋体" w:hAnsi="宋体"/>
              <w:color w:val="auto"/>
            </w:rPr>
            <w:t>-</w:t>
          </w:r>
          <w:r>
            <w:rPr>
              <w:rFonts w:ascii="宋体" w:hAnsi="宋体"/>
              <w:color w:val="auto"/>
            </w:rPr>
            <w:t>2</w:t>
          </w:r>
          <w:r>
            <w:rPr>
              <w:color w:val="auto"/>
            </w:rPr>
            <w:tab/>
          </w:r>
          <w:r>
            <w:rPr>
              <w:color w:val="auto"/>
            </w:rPr>
            <w:fldChar w:fldCharType="begin"/>
          </w:r>
          <w:r>
            <w:rPr>
              <w:color w:val="auto"/>
            </w:rPr>
            <w:instrText xml:space="preserve"> PAGEREF _Toc24188 \h </w:instrText>
          </w:r>
          <w:r>
            <w:rPr>
              <w:color w:val="auto"/>
            </w:rPr>
            <w:fldChar w:fldCharType="separate"/>
          </w:r>
          <w:r>
            <w:rPr>
              <w:color w:val="auto"/>
            </w:rPr>
            <w:t>80</w:t>
          </w:r>
          <w:r>
            <w:rPr>
              <w:color w:val="auto"/>
            </w:rPr>
            <w:fldChar w:fldCharType="end"/>
          </w:r>
          <w:r>
            <w:rPr>
              <w:rFonts w:hint="eastAsia" w:ascii="宋体" w:hAnsi="宋体" w:cs="宋体"/>
              <w:bCs/>
              <w:color w:val="auto"/>
              <w:szCs w:val="32"/>
            </w:rPr>
            <w:fldChar w:fldCharType="end"/>
          </w:r>
        </w:p>
        <w:p w14:paraId="004D3A6B">
          <w:pPr>
            <w:pStyle w:val="28"/>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_Toc8479 </w:instrText>
          </w:r>
          <w:r>
            <w:rPr>
              <w:rFonts w:hint="eastAsia" w:ascii="宋体" w:hAnsi="宋体" w:cs="宋体"/>
              <w:bCs/>
              <w:color w:val="auto"/>
              <w:szCs w:val="32"/>
            </w:rPr>
            <w:fldChar w:fldCharType="separate"/>
          </w:r>
          <w:r>
            <w:rPr>
              <w:rFonts w:hint="eastAsia" w:ascii="宋体" w:hAnsi="宋体"/>
              <w:color w:val="auto"/>
            </w:rPr>
            <w:t>附件</w:t>
          </w:r>
          <w:r>
            <w:rPr>
              <w:rFonts w:hint="eastAsia" w:ascii="宋体" w:hAnsi="宋体"/>
              <w:color w:val="auto"/>
              <w:lang w:val="en-US" w:eastAsia="zh-CN"/>
            </w:rPr>
            <w:t>5</w:t>
          </w:r>
          <w:r>
            <w:rPr>
              <w:rFonts w:hint="eastAsia" w:ascii="宋体" w:hAnsi="宋体"/>
              <w:color w:val="auto"/>
            </w:rPr>
            <w:t>-</w:t>
          </w:r>
          <w:r>
            <w:rPr>
              <w:rFonts w:ascii="宋体" w:hAnsi="宋体"/>
              <w:color w:val="auto"/>
            </w:rPr>
            <w:t>3</w:t>
          </w:r>
          <w:r>
            <w:rPr>
              <w:color w:val="auto"/>
            </w:rPr>
            <w:tab/>
          </w:r>
          <w:r>
            <w:rPr>
              <w:color w:val="auto"/>
            </w:rPr>
            <w:fldChar w:fldCharType="begin"/>
          </w:r>
          <w:r>
            <w:rPr>
              <w:color w:val="auto"/>
            </w:rPr>
            <w:instrText xml:space="preserve"> PAGEREF _Toc8479 \h </w:instrText>
          </w:r>
          <w:r>
            <w:rPr>
              <w:color w:val="auto"/>
            </w:rPr>
            <w:fldChar w:fldCharType="separate"/>
          </w:r>
          <w:r>
            <w:rPr>
              <w:color w:val="auto"/>
            </w:rPr>
            <w:t>81</w:t>
          </w:r>
          <w:r>
            <w:rPr>
              <w:color w:val="auto"/>
            </w:rPr>
            <w:fldChar w:fldCharType="end"/>
          </w:r>
          <w:r>
            <w:rPr>
              <w:rFonts w:hint="eastAsia" w:ascii="宋体" w:hAnsi="宋体" w:cs="宋体"/>
              <w:bCs/>
              <w:color w:val="auto"/>
              <w:szCs w:val="32"/>
            </w:rPr>
            <w:fldChar w:fldCharType="end"/>
          </w:r>
        </w:p>
        <w:p w14:paraId="6BA0711E">
          <w:pPr>
            <w:pStyle w:val="28"/>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_Toc31263 </w:instrText>
          </w:r>
          <w:r>
            <w:rPr>
              <w:rFonts w:hint="eastAsia" w:ascii="宋体" w:hAnsi="宋体" w:cs="宋体"/>
              <w:bCs/>
              <w:color w:val="auto"/>
              <w:szCs w:val="32"/>
            </w:rPr>
            <w:fldChar w:fldCharType="separate"/>
          </w:r>
          <w:r>
            <w:rPr>
              <w:rFonts w:ascii="宋体" w:hAnsi="宋体"/>
              <w:color w:val="auto"/>
            </w:rPr>
            <w:t>附件</w:t>
          </w:r>
          <w:r>
            <w:rPr>
              <w:rFonts w:hint="eastAsia" w:ascii="宋体" w:hAnsi="宋体"/>
              <w:color w:val="auto"/>
              <w:lang w:val="en-US" w:eastAsia="zh-CN"/>
            </w:rPr>
            <w:t>6</w:t>
          </w:r>
          <w:r>
            <w:rPr>
              <w:color w:val="auto"/>
            </w:rPr>
            <w:tab/>
          </w:r>
          <w:r>
            <w:rPr>
              <w:color w:val="auto"/>
            </w:rPr>
            <w:fldChar w:fldCharType="begin"/>
          </w:r>
          <w:r>
            <w:rPr>
              <w:color w:val="auto"/>
            </w:rPr>
            <w:instrText xml:space="preserve"> PAGEREF _Toc31263 \h </w:instrText>
          </w:r>
          <w:r>
            <w:rPr>
              <w:color w:val="auto"/>
            </w:rPr>
            <w:fldChar w:fldCharType="separate"/>
          </w:r>
          <w:r>
            <w:rPr>
              <w:color w:val="auto"/>
            </w:rPr>
            <w:t>82</w:t>
          </w:r>
          <w:r>
            <w:rPr>
              <w:color w:val="auto"/>
            </w:rPr>
            <w:fldChar w:fldCharType="end"/>
          </w:r>
          <w:r>
            <w:rPr>
              <w:rFonts w:hint="eastAsia" w:ascii="宋体" w:hAnsi="宋体" w:cs="宋体"/>
              <w:bCs/>
              <w:color w:val="auto"/>
              <w:szCs w:val="32"/>
            </w:rPr>
            <w:fldChar w:fldCharType="end"/>
          </w:r>
        </w:p>
        <w:p w14:paraId="23CF9F23">
          <w:pPr>
            <w:spacing w:line="360" w:lineRule="auto"/>
            <w:rPr>
              <w:color w:val="auto"/>
            </w:rPr>
          </w:pPr>
          <w:r>
            <w:rPr>
              <w:rFonts w:hint="eastAsia" w:ascii="宋体" w:hAnsi="宋体" w:cs="宋体"/>
              <w:bCs/>
              <w:color w:val="auto"/>
              <w:szCs w:val="32"/>
            </w:rPr>
            <w:fldChar w:fldCharType="end"/>
          </w:r>
        </w:p>
      </w:sdtContent>
    </w:sdt>
    <w:p w14:paraId="6F3A4384">
      <w:pPr>
        <w:spacing w:line="360" w:lineRule="auto"/>
        <w:rPr>
          <w:color w:val="auto"/>
        </w:rPr>
      </w:pPr>
    </w:p>
    <w:p w14:paraId="1E93A866">
      <w:pPr>
        <w:widowControl/>
        <w:jc w:val="left"/>
        <w:rPr>
          <w:color w:val="auto"/>
        </w:rPr>
      </w:pPr>
      <w:r>
        <w:rPr>
          <w:color w:val="auto"/>
        </w:rPr>
        <w:br w:type="page"/>
      </w:r>
    </w:p>
    <w:p w14:paraId="31F3FE6C">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rPr>
      </w:pPr>
      <w:bookmarkStart w:id="0" w:name="_Toc18977"/>
      <w:r>
        <w:rPr>
          <w:rFonts w:hint="eastAsia" w:ascii="宋体" w:hAnsi="宋体" w:cs="宋体"/>
          <w:b/>
          <w:color w:val="auto"/>
          <w:kern w:val="0"/>
          <w:sz w:val="36"/>
          <w:szCs w:val="36"/>
          <w:lang w:val="en-US" w:eastAsia="zh-CN"/>
        </w:rPr>
        <w:t>采购</w:t>
      </w:r>
      <w:r>
        <w:rPr>
          <w:rFonts w:hint="eastAsia" w:ascii="宋体" w:hAnsi="宋体" w:cs="宋体"/>
          <w:b/>
          <w:color w:val="auto"/>
          <w:kern w:val="0"/>
          <w:sz w:val="36"/>
          <w:szCs w:val="36"/>
        </w:rPr>
        <w:t>公告</w:t>
      </w:r>
      <w:bookmarkEnd w:id="0"/>
    </w:p>
    <w:p w14:paraId="4098F530">
      <w:pPr>
        <w:widowControl/>
        <w:pBdr>
          <w:top w:val="single" w:color="auto" w:sz="4" w:space="0"/>
          <w:left w:val="single" w:color="auto" w:sz="4" w:space="0"/>
          <w:bottom w:val="single" w:color="auto" w:sz="4" w:space="0"/>
          <w:right w:val="single" w:color="auto" w:sz="4" w:space="0"/>
        </w:pBdr>
        <w:spacing w:before="120" w:beforeLines="50" w:line="300" w:lineRule="exact"/>
        <w:jc w:val="left"/>
        <w:rPr>
          <w:rFonts w:hint="eastAsia" w:ascii="宋体" w:hAnsi="宋体" w:eastAsia="宋体" w:cs="宋体"/>
          <w:color w:val="auto"/>
          <w:lang w:val="en-US" w:eastAsia="zh-CN"/>
        </w:rPr>
      </w:pPr>
      <w:bookmarkStart w:id="1" w:name="_Toc28359010"/>
      <w:bookmarkStart w:id="2" w:name="_Toc28359087"/>
      <w:r>
        <w:rPr>
          <w:rFonts w:hint="eastAsia" w:ascii="宋体" w:hAnsi="宋体" w:eastAsia="宋体" w:cs="宋体"/>
          <w:color w:val="auto"/>
          <w:lang w:val="en-US" w:eastAsia="zh-CN"/>
        </w:rPr>
        <w:t>项目概况</w:t>
      </w:r>
    </w:p>
    <w:p w14:paraId="5A852E3A">
      <w:pPr>
        <w:widowControl/>
        <w:pBdr>
          <w:top w:val="single" w:color="auto" w:sz="4" w:space="0"/>
          <w:left w:val="single" w:color="auto" w:sz="4" w:space="0"/>
          <w:bottom w:val="single" w:color="auto" w:sz="4" w:space="0"/>
          <w:right w:val="single" w:color="auto" w:sz="4" w:space="0"/>
        </w:pBdr>
        <w:spacing w:before="120" w:beforeLines="50" w:line="300" w:lineRule="exact"/>
        <w:jc w:val="left"/>
        <w:rPr>
          <w:rFonts w:hint="eastAsia" w:ascii="宋体" w:hAnsi="宋体" w:eastAsia="宋体" w:cs="宋体"/>
          <w:b/>
          <w:bCs/>
          <w:color w:val="auto"/>
          <w:kern w:val="0"/>
        </w:rPr>
      </w:pPr>
      <w:r>
        <w:rPr>
          <w:rFonts w:hint="eastAsia" w:ascii="宋体" w:hAnsi="宋体" w:cs="宋体"/>
          <w:color w:val="auto"/>
          <w:lang w:eastAsia="zh-CN"/>
        </w:rPr>
        <w:t>三门技师学院</w:t>
      </w:r>
      <w:r>
        <w:rPr>
          <w:rFonts w:hint="eastAsia" w:ascii="宋体" w:hAnsi="宋体" w:eastAsia="宋体" w:cs="宋体"/>
          <w:color w:val="auto"/>
        </w:rPr>
        <w:t>（本级）</w:t>
      </w:r>
      <w:r>
        <w:rPr>
          <w:rFonts w:hint="eastAsia" w:ascii="宋体" w:hAnsi="宋体" w:cs="宋体"/>
          <w:color w:val="auto"/>
          <w:lang w:eastAsia="zh-CN"/>
        </w:rPr>
        <w:t>三门技师学院数控铣、五轴一体化实训室建设项目</w:t>
      </w:r>
      <w:r>
        <w:rPr>
          <w:rFonts w:hint="eastAsia" w:ascii="宋体" w:hAnsi="宋体" w:eastAsia="宋体" w:cs="宋体"/>
          <w:color w:val="auto"/>
        </w:rPr>
        <w:t>的潜在投标人应在政采云平台https://www.zcygov.cn/获取（下载）招标文件，并于202</w:t>
      </w:r>
      <w:r>
        <w:rPr>
          <w:rFonts w:hint="eastAsia" w:ascii="宋体" w:hAnsi="宋体" w:cs="宋体"/>
          <w:color w:val="auto"/>
          <w:lang w:val="en-US" w:eastAsia="zh-CN"/>
        </w:rPr>
        <w:t>4</w:t>
      </w:r>
      <w:r>
        <w:rPr>
          <w:rFonts w:hint="eastAsia" w:ascii="宋体" w:hAnsi="宋体" w:eastAsia="宋体" w:cs="宋体"/>
          <w:color w:val="auto"/>
        </w:rPr>
        <w:t>年</w:t>
      </w:r>
      <w:r>
        <w:rPr>
          <w:rFonts w:hint="eastAsia" w:ascii="宋体" w:hAnsi="宋体" w:cs="宋体"/>
          <w:color w:val="auto"/>
          <w:lang w:val="en-US" w:eastAsia="zh-CN"/>
        </w:rPr>
        <w:t>10</w:t>
      </w:r>
      <w:r>
        <w:rPr>
          <w:rFonts w:hint="eastAsia" w:ascii="宋体" w:hAnsi="宋体" w:eastAsia="宋体" w:cs="宋体"/>
          <w:color w:val="auto"/>
        </w:rPr>
        <w:t>月</w:t>
      </w:r>
      <w:r>
        <w:rPr>
          <w:rFonts w:hint="eastAsia" w:ascii="宋体" w:hAnsi="宋体" w:cs="宋体"/>
          <w:color w:val="auto"/>
          <w:lang w:val="en-US" w:eastAsia="zh-CN"/>
        </w:rPr>
        <w:t>25</w:t>
      </w:r>
      <w:r>
        <w:rPr>
          <w:rFonts w:hint="eastAsia" w:ascii="宋体" w:hAnsi="宋体" w:eastAsia="宋体" w:cs="宋体"/>
          <w:color w:val="auto"/>
        </w:rPr>
        <w:t>日</w:t>
      </w:r>
      <w:r>
        <w:rPr>
          <w:rFonts w:hint="eastAsia" w:ascii="宋体" w:hAnsi="宋体" w:cs="宋体"/>
          <w:color w:val="auto"/>
          <w:lang w:val="en-US" w:eastAsia="zh-CN"/>
        </w:rPr>
        <w:t>9</w:t>
      </w:r>
      <w:r>
        <w:rPr>
          <w:rFonts w:hint="eastAsia" w:ascii="宋体" w:hAnsi="宋体" w:eastAsia="宋体" w:cs="宋体"/>
          <w:color w:val="auto"/>
        </w:rPr>
        <w:t>:00（北京时间）前递交（上传）投标文件。   </w:t>
      </w:r>
    </w:p>
    <w:p w14:paraId="6AABC9E3">
      <w:pPr>
        <w:widowControl/>
        <w:spacing w:before="120" w:beforeLines="50" w:line="300" w:lineRule="exact"/>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一、项目基本情况</w:t>
      </w:r>
    </w:p>
    <w:p w14:paraId="53814B83">
      <w:pPr>
        <w:widowControl/>
        <w:spacing w:line="360" w:lineRule="exact"/>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项目编号：三招采-202</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 xml:space="preserve">GK097号 </w:t>
      </w:r>
      <w:r>
        <w:rPr>
          <w:rFonts w:hint="eastAsia" w:ascii="宋体" w:hAnsi="宋体" w:eastAsia="宋体" w:cs="宋体"/>
          <w:color w:val="auto"/>
          <w:kern w:val="0"/>
          <w:sz w:val="24"/>
          <w:szCs w:val="24"/>
          <w:lang w:val="en-US" w:eastAsia="zh-CN" w:bidi="ar-SA"/>
        </w:rPr>
        <w:t xml:space="preserve">  </w:t>
      </w:r>
    </w:p>
    <w:p w14:paraId="71BEDD33">
      <w:pPr>
        <w:widowControl/>
        <w:spacing w:line="36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项目名称：</w:t>
      </w:r>
      <w:r>
        <w:rPr>
          <w:rFonts w:hint="eastAsia" w:ascii="宋体" w:hAnsi="宋体" w:cs="宋体"/>
          <w:color w:val="auto"/>
          <w:kern w:val="0"/>
          <w:sz w:val="24"/>
          <w:szCs w:val="24"/>
          <w:lang w:val="en-US" w:eastAsia="zh-CN" w:bidi="ar-SA"/>
        </w:rPr>
        <w:t>三门技师学院数控铣、五轴一体化实训室建设项目</w:t>
      </w:r>
    </w:p>
    <w:p w14:paraId="02395E18">
      <w:pPr>
        <w:widowControl/>
        <w:spacing w:line="36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bl>
      <w:tblPr>
        <w:tblStyle w:val="40"/>
        <w:tblpPr w:leftFromText="181" w:rightFromText="181" w:bottomFromText="170" w:vertAnchor="text" w:tblpXSpec="center" w:tblpY="1"/>
        <w:tblOverlap w:val="never"/>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418"/>
        <w:gridCol w:w="787"/>
        <w:gridCol w:w="750"/>
        <w:gridCol w:w="1113"/>
        <w:gridCol w:w="1182"/>
        <w:gridCol w:w="1330"/>
      </w:tblGrid>
      <w:tr w14:paraId="7BAD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18" w:type="dxa"/>
            <w:vAlign w:val="center"/>
          </w:tcPr>
          <w:p w14:paraId="110D65C6">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标项号</w:t>
            </w:r>
          </w:p>
        </w:tc>
        <w:tc>
          <w:tcPr>
            <w:tcW w:w="3418" w:type="dxa"/>
            <w:vAlign w:val="center"/>
          </w:tcPr>
          <w:p w14:paraId="3BB54251">
            <w:pPr>
              <w:tabs>
                <w:tab w:val="left" w:pos="8280"/>
              </w:tabs>
              <w:autoSpaceDE w:val="0"/>
              <w:autoSpaceDN w:val="0"/>
              <w:adjustRightInd w:val="0"/>
              <w:spacing w:line="360" w:lineRule="auto"/>
              <w:ind w:firstLine="105" w:firstLineChars="50"/>
              <w:jc w:val="center"/>
              <w:rPr>
                <w:rFonts w:ascii="宋体" w:hAnsi="宋体" w:cs="宋体"/>
                <w:b/>
                <w:bCs w:val="0"/>
                <w:color w:val="auto"/>
                <w:sz w:val="21"/>
                <w:szCs w:val="21"/>
              </w:rPr>
            </w:pPr>
            <w:r>
              <w:rPr>
                <w:rFonts w:hint="eastAsia" w:ascii="宋体" w:hAnsi="宋体" w:cs="宋体"/>
                <w:b/>
                <w:bCs w:val="0"/>
                <w:color w:val="auto"/>
                <w:sz w:val="21"/>
                <w:szCs w:val="21"/>
              </w:rPr>
              <w:t>标项名称</w:t>
            </w:r>
          </w:p>
        </w:tc>
        <w:tc>
          <w:tcPr>
            <w:tcW w:w="787" w:type="dxa"/>
            <w:vAlign w:val="center"/>
          </w:tcPr>
          <w:p w14:paraId="1EBC99AF">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数量</w:t>
            </w:r>
          </w:p>
        </w:tc>
        <w:tc>
          <w:tcPr>
            <w:tcW w:w="750" w:type="dxa"/>
            <w:vAlign w:val="center"/>
          </w:tcPr>
          <w:p w14:paraId="66E3F871">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单位</w:t>
            </w:r>
          </w:p>
        </w:tc>
        <w:tc>
          <w:tcPr>
            <w:tcW w:w="1113" w:type="dxa"/>
            <w:vAlign w:val="center"/>
          </w:tcPr>
          <w:p w14:paraId="21B8EB33">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预算</w:t>
            </w:r>
          </w:p>
          <w:p w14:paraId="1FEC71DB">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（万元）</w:t>
            </w:r>
          </w:p>
        </w:tc>
        <w:tc>
          <w:tcPr>
            <w:tcW w:w="1182" w:type="dxa"/>
            <w:vAlign w:val="center"/>
          </w:tcPr>
          <w:p w14:paraId="6FAFC7DD">
            <w:pPr>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最高限价</w:t>
            </w:r>
          </w:p>
          <w:p w14:paraId="61C4E002">
            <w:pPr>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（万元）</w:t>
            </w:r>
          </w:p>
        </w:tc>
        <w:tc>
          <w:tcPr>
            <w:tcW w:w="1330" w:type="dxa"/>
            <w:vAlign w:val="center"/>
          </w:tcPr>
          <w:p w14:paraId="62C67C4A">
            <w:pPr>
              <w:spacing w:line="360" w:lineRule="auto"/>
              <w:jc w:val="both"/>
              <w:rPr>
                <w:rFonts w:hint="eastAsia" w:ascii="宋体" w:hAnsi="宋体" w:cs="宋体"/>
                <w:b/>
                <w:bCs w:val="0"/>
                <w:color w:val="auto"/>
                <w:sz w:val="21"/>
                <w:szCs w:val="21"/>
              </w:rPr>
            </w:pPr>
            <w:r>
              <w:rPr>
                <w:rFonts w:hint="eastAsia" w:cs="宋体" w:asciiTheme="minorEastAsia" w:hAnsiTheme="minorEastAsia" w:eastAsiaTheme="minorEastAsia"/>
                <w:b/>
                <w:bCs w:val="0"/>
                <w:color w:val="auto"/>
                <w:spacing w:val="-2"/>
                <w:szCs w:val="24"/>
              </w:rPr>
              <w:t>规格及型号</w:t>
            </w:r>
          </w:p>
        </w:tc>
      </w:tr>
      <w:tr w14:paraId="3DD3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18" w:type="dxa"/>
            <w:vAlign w:val="center"/>
          </w:tcPr>
          <w:p w14:paraId="47890696">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eastAsia="宋体" w:cs="宋体"/>
                <w:b/>
                <w:bCs w:val="0"/>
                <w:color w:val="auto"/>
                <w:kern w:val="0"/>
                <w:sz w:val="21"/>
                <w:szCs w:val="21"/>
                <w:lang w:val="en-US" w:eastAsia="zh-CN" w:bidi="ar-SA"/>
              </w:rPr>
              <w:t>标项一</w:t>
            </w:r>
          </w:p>
        </w:tc>
        <w:tc>
          <w:tcPr>
            <w:tcW w:w="3418" w:type="dxa"/>
            <w:vAlign w:val="center"/>
          </w:tcPr>
          <w:p w14:paraId="5C86534B">
            <w:pPr>
              <w:tabs>
                <w:tab w:val="left" w:pos="8280"/>
              </w:tabs>
              <w:autoSpaceDE w:val="0"/>
              <w:autoSpaceDN w:val="0"/>
              <w:adjustRightInd w:val="0"/>
              <w:spacing w:line="360" w:lineRule="auto"/>
              <w:rPr>
                <w:rFonts w:hint="eastAsia" w:ascii="宋体" w:hAnsi="宋体" w:eastAsia="宋体" w:cs="宋体"/>
                <w:b/>
                <w:bCs w:val="0"/>
                <w:color w:val="auto"/>
                <w:sz w:val="21"/>
                <w:szCs w:val="21"/>
                <w:lang w:eastAsia="zh-CN"/>
              </w:rPr>
            </w:pPr>
            <w:r>
              <w:rPr>
                <w:rFonts w:hint="eastAsia" w:cs="宋体"/>
                <w:b/>
                <w:bCs w:val="0"/>
                <w:color w:val="auto"/>
                <w:sz w:val="21"/>
                <w:szCs w:val="21"/>
                <w:lang w:val="en-US" w:eastAsia="zh-CN"/>
              </w:rPr>
              <w:t>三门技师学院数控铣一体化实训室建设项目</w:t>
            </w:r>
          </w:p>
        </w:tc>
        <w:tc>
          <w:tcPr>
            <w:tcW w:w="787" w:type="dxa"/>
            <w:vAlign w:val="center"/>
          </w:tcPr>
          <w:p w14:paraId="7A175A48">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1</w:t>
            </w:r>
          </w:p>
        </w:tc>
        <w:tc>
          <w:tcPr>
            <w:tcW w:w="750" w:type="dxa"/>
            <w:vAlign w:val="center"/>
          </w:tcPr>
          <w:p w14:paraId="4A40A2E8">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批</w:t>
            </w:r>
          </w:p>
        </w:tc>
        <w:tc>
          <w:tcPr>
            <w:tcW w:w="1113" w:type="dxa"/>
            <w:vAlign w:val="center"/>
          </w:tcPr>
          <w:p w14:paraId="4438AB96">
            <w:pPr>
              <w:tabs>
                <w:tab w:val="left" w:pos="8280"/>
              </w:tabs>
              <w:autoSpaceDE w:val="0"/>
              <w:autoSpaceDN w:val="0"/>
              <w:adjustRightInd w:val="0"/>
              <w:spacing w:line="360" w:lineRule="auto"/>
              <w:jc w:val="center"/>
              <w:rPr>
                <w:rFonts w:hint="default"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 xml:space="preserve">200 </w:t>
            </w:r>
          </w:p>
        </w:tc>
        <w:tc>
          <w:tcPr>
            <w:tcW w:w="1182" w:type="dxa"/>
            <w:vAlign w:val="center"/>
          </w:tcPr>
          <w:p w14:paraId="0B63D7E8">
            <w:pPr>
              <w:tabs>
                <w:tab w:val="left" w:pos="8280"/>
              </w:tabs>
              <w:autoSpaceDE w:val="0"/>
              <w:autoSpaceDN w:val="0"/>
              <w:adjustRightInd w:val="0"/>
              <w:spacing w:line="360" w:lineRule="auto"/>
              <w:jc w:val="center"/>
              <w:rPr>
                <w:rFonts w:hint="default"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200</w:t>
            </w:r>
          </w:p>
        </w:tc>
        <w:tc>
          <w:tcPr>
            <w:tcW w:w="1330" w:type="dxa"/>
            <w:vAlign w:val="center"/>
          </w:tcPr>
          <w:p w14:paraId="1BCF70B7">
            <w:pPr>
              <w:tabs>
                <w:tab w:val="left" w:pos="8280"/>
              </w:tabs>
              <w:autoSpaceDE w:val="0"/>
              <w:autoSpaceDN w:val="0"/>
              <w:adjustRightInd w:val="0"/>
              <w:spacing w:line="360" w:lineRule="auto"/>
              <w:jc w:val="center"/>
              <w:rPr>
                <w:rFonts w:hint="eastAsia" w:ascii="宋体" w:hAnsi="宋体" w:cs="宋体"/>
                <w:b/>
                <w:bCs w:val="0"/>
                <w:color w:val="auto"/>
                <w:sz w:val="21"/>
                <w:szCs w:val="21"/>
                <w:lang w:val="en-US" w:eastAsia="zh-CN"/>
              </w:rPr>
            </w:pPr>
            <w:r>
              <w:rPr>
                <w:rFonts w:hint="eastAsia" w:ascii="宋体" w:hAnsi="宋体" w:eastAsia="宋体" w:cs="宋体"/>
                <w:b/>
                <w:bCs w:val="0"/>
                <w:color w:val="auto"/>
                <w:kern w:val="0"/>
                <w:sz w:val="21"/>
                <w:szCs w:val="21"/>
                <w:lang w:val="en-US" w:eastAsia="zh-CN" w:bidi="ar-SA"/>
              </w:rPr>
              <w:t>详见采购文件</w:t>
            </w:r>
          </w:p>
        </w:tc>
      </w:tr>
      <w:tr w14:paraId="7557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18" w:type="dxa"/>
            <w:vAlign w:val="center"/>
          </w:tcPr>
          <w:p w14:paraId="006E6793">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eastAsia="宋体" w:cs="宋体"/>
                <w:b/>
                <w:bCs w:val="0"/>
                <w:color w:val="auto"/>
                <w:kern w:val="0"/>
                <w:sz w:val="24"/>
                <w:szCs w:val="24"/>
                <w:lang w:val="en-US" w:eastAsia="zh-CN" w:bidi="ar-SA"/>
              </w:rPr>
              <w:t>标项二</w:t>
            </w:r>
          </w:p>
        </w:tc>
        <w:tc>
          <w:tcPr>
            <w:tcW w:w="3418" w:type="dxa"/>
            <w:vAlign w:val="center"/>
          </w:tcPr>
          <w:p w14:paraId="6849CE55">
            <w:pPr>
              <w:tabs>
                <w:tab w:val="left" w:pos="8280"/>
              </w:tabs>
              <w:autoSpaceDE w:val="0"/>
              <w:autoSpaceDN w:val="0"/>
              <w:adjustRightInd w:val="0"/>
              <w:spacing w:line="360" w:lineRule="auto"/>
              <w:rPr>
                <w:rFonts w:hint="eastAsia" w:cs="宋体"/>
                <w:b/>
                <w:bCs w:val="0"/>
                <w:color w:val="auto"/>
                <w:sz w:val="21"/>
                <w:szCs w:val="21"/>
                <w:lang w:eastAsia="zh-CN"/>
              </w:rPr>
            </w:pPr>
            <w:r>
              <w:rPr>
                <w:rFonts w:hint="eastAsia" w:cs="宋体"/>
                <w:b/>
                <w:bCs w:val="0"/>
                <w:color w:val="auto"/>
                <w:sz w:val="21"/>
                <w:szCs w:val="21"/>
                <w:lang w:val="en-US" w:eastAsia="zh-CN"/>
              </w:rPr>
              <w:t>三门技师学院五轴一体化实训室建设项目</w:t>
            </w:r>
          </w:p>
        </w:tc>
        <w:tc>
          <w:tcPr>
            <w:tcW w:w="787" w:type="dxa"/>
            <w:vAlign w:val="center"/>
          </w:tcPr>
          <w:p w14:paraId="017FEBBF">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cs="宋体"/>
                <w:b/>
                <w:bCs w:val="0"/>
                <w:color w:val="auto"/>
                <w:sz w:val="21"/>
                <w:szCs w:val="21"/>
              </w:rPr>
              <w:t>1</w:t>
            </w:r>
          </w:p>
        </w:tc>
        <w:tc>
          <w:tcPr>
            <w:tcW w:w="750" w:type="dxa"/>
            <w:vAlign w:val="center"/>
          </w:tcPr>
          <w:p w14:paraId="71457CF2">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cs="宋体"/>
                <w:b/>
                <w:bCs w:val="0"/>
                <w:color w:val="auto"/>
                <w:sz w:val="21"/>
                <w:szCs w:val="21"/>
              </w:rPr>
              <w:t>批</w:t>
            </w:r>
          </w:p>
        </w:tc>
        <w:tc>
          <w:tcPr>
            <w:tcW w:w="1113" w:type="dxa"/>
            <w:vAlign w:val="center"/>
          </w:tcPr>
          <w:p w14:paraId="126D4674">
            <w:pPr>
              <w:tabs>
                <w:tab w:val="left" w:pos="8280"/>
              </w:tabs>
              <w:autoSpaceDE w:val="0"/>
              <w:autoSpaceDN w:val="0"/>
              <w:adjustRightInd w:val="0"/>
              <w:spacing w:line="360" w:lineRule="auto"/>
              <w:jc w:val="center"/>
              <w:rPr>
                <w:rFonts w:hint="default"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 xml:space="preserve"> 116</w:t>
            </w:r>
          </w:p>
        </w:tc>
        <w:tc>
          <w:tcPr>
            <w:tcW w:w="1182" w:type="dxa"/>
            <w:vAlign w:val="center"/>
          </w:tcPr>
          <w:p w14:paraId="48B9D03F">
            <w:pPr>
              <w:tabs>
                <w:tab w:val="left" w:pos="8280"/>
              </w:tabs>
              <w:autoSpaceDE w:val="0"/>
              <w:autoSpaceDN w:val="0"/>
              <w:adjustRightInd w:val="0"/>
              <w:spacing w:line="360" w:lineRule="auto"/>
              <w:jc w:val="center"/>
              <w:rPr>
                <w:rFonts w:hint="default"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116</w:t>
            </w:r>
          </w:p>
        </w:tc>
        <w:tc>
          <w:tcPr>
            <w:tcW w:w="1330" w:type="dxa"/>
            <w:vAlign w:val="center"/>
          </w:tcPr>
          <w:p w14:paraId="7C6626ED">
            <w:pPr>
              <w:tabs>
                <w:tab w:val="left" w:pos="8280"/>
              </w:tabs>
              <w:autoSpaceDE w:val="0"/>
              <w:autoSpaceDN w:val="0"/>
              <w:adjustRightInd w:val="0"/>
              <w:spacing w:line="360" w:lineRule="auto"/>
              <w:jc w:val="center"/>
              <w:rPr>
                <w:rFonts w:hint="eastAsia" w:ascii="宋体" w:hAnsi="宋体" w:cs="宋体"/>
                <w:b/>
                <w:bCs w:val="0"/>
                <w:color w:val="auto"/>
                <w:sz w:val="21"/>
                <w:szCs w:val="21"/>
                <w:lang w:val="en-US" w:eastAsia="zh-CN"/>
              </w:rPr>
            </w:pPr>
            <w:r>
              <w:rPr>
                <w:rFonts w:hint="eastAsia" w:ascii="宋体" w:hAnsi="宋体" w:eastAsia="宋体" w:cs="宋体"/>
                <w:b/>
                <w:bCs w:val="0"/>
                <w:color w:val="auto"/>
                <w:kern w:val="0"/>
                <w:sz w:val="21"/>
                <w:szCs w:val="21"/>
                <w:lang w:val="en-US" w:eastAsia="zh-CN" w:bidi="ar-SA"/>
              </w:rPr>
              <w:t>详见采购文件</w:t>
            </w:r>
          </w:p>
        </w:tc>
      </w:tr>
    </w:tbl>
    <w:p w14:paraId="77B27E2B">
      <w:pPr>
        <w:widowControl/>
        <w:numPr>
          <w:ilvl w:val="0"/>
          <w:numId w:val="5"/>
        </w:numPr>
        <w:wordWrap w:val="0"/>
        <w:spacing w:before="120" w:beforeLines="50" w:line="300" w:lineRule="exact"/>
        <w:jc w:val="left"/>
        <w:rPr>
          <w:rStyle w:val="43"/>
          <w:rFonts w:hint="eastAsia" w:ascii="宋体" w:hAnsi="宋体" w:eastAsia="宋体" w:cs="宋体"/>
          <w:color w:val="auto"/>
          <w:kern w:val="0"/>
          <w:sz w:val="24"/>
          <w:szCs w:val="24"/>
          <w:lang w:val="en-US" w:eastAsia="zh-CN" w:bidi="ar-SA"/>
        </w:rPr>
      </w:pPr>
      <w:r>
        <w:rPr>
          <w:rStyle w:val="43"/>
          <w:rFonts w:hint="eastAsia" w:ascii="宋体" w:hAnsi="宋体" w:eastAsia="宋体" w:cs="宋体"/>
          <w:color w:val="auto"/>
          <w:kern w:val="0"/>
          <w:sz w:val="24"/>
          <w:szCs w:val="24"/>
          <w:lang w:val="en-US" w:eastAsia="zh-CN" w:bidi="ar-SA"/>
        </w:rPr>
        <w:t>申请人的资格要求：</w:t>
      </w:r>
    </w:p>
    <w:p w14:paraId="26BB9A73">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7A597A3">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2.落实政府采购政策需满足的资格要求：供应商为中小企业/小微企业</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w:t>
      </w:r>
    </w:p>
    <w:p w14:paraId="22845EAB">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3.本项目的特定资格要求：无</w:t>
      </w:r>
      <w:r>
        <w:rPr>
          <w:rFonts w:hint="eastAsia" w:ascii="宋体" w:hAnsi="宋体" w:eastAsia="宋体" w:cs="宋体"/>
          <w:color w:val="auto"/>
          <w:sz w:val="24"/>
          <w:szCs w:val="24"/>
          <w:lang w:eastAsia="zh-CN"/>
        </w:rPr>
        <w:t>。</w:t>
      </w:r>
    </w:p>
    <w:p w14:paraId="2B7D2C78">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4.本项目不接受联合体投标。</w:t>
      </w:r>
    </w:p>
    <w:p w14:paraId="1FDFDB25">
      <w:pPr>
        <w:keepNext w:val="0"/>
        <w:keepLines w:val="0"/>
        <w:pageBreakBefore w:val="0"/>
        <w:widowControl/>
        <w:kinsoku/>
        <w:overflowPunct/>
        <w:topLinePunct w:val="0"/>
        <w:autoSpaceDE/>
        <w:autoSpaceDN/>
        <w:bidi w:val="0"/>
        <w:adjustRightInd/>
        <w:snapToGrid/>
        <w:spacing w:before="240" w:after="120" w:line="440" w:lineRule="exact"/>
        <w:jc w:val="left"/>
        <w:textAlignment w:val="auto"/>
        <w:rPr>
          <w:rStyle w:val="43"/>
          <w:rFonts w:hint="eastAsia" w:ascii="宋体" w:hAnsi="宋体" w:eastAsia="宋体" w:cs="宋体"/>
          <w:color w:val="auto"/>
          <w:kern w:val="0"/>
          <w:sz w:val="24"/>
          <w:szCs w:val="24"/>
          <w:lang w:val="en-US" w:eastAsia="zh-CN" w:bidi="ar-SA"/>
        </w:rPr>
      </w:pPr>
      <w:r>
        <w:rPr>
          <w:rStyle w:val="43"/>
          <w:rFonts w:hint="eastAsia" w:ascii="宋体" w:hAnsi="宋体" w:eastAsia="宋体" w:cs="宋体"/>
          <w:color w:val="auto"/>
          <w:kern w:val="0"/>
          <w:sz w:val="24"/>
          <w:szCs w:val="24"/>
          <w:lang w:val="en-US" w:eastAsia="zh-CN" w:bidi="ar-SA"/>
        </w:rPr>
        <w:t>三、获取（下载）采购文件</w:t>
      </w:r>
    </w:p>
    <w:p w14:paraId="404959A0">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时间：/至202</w:t>
      </w:r>
      <w:r>
        <w:rPr>
          <w:rFonts w:hint="eastAsia"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10</w:t>
      </w:r>
      <w:r>
        <w:rPr>
          <w:rFonts w:hint="eastAsia" w:ascii="宋体" w:hAnsi="宋体" w:eastAsia="宋体" w:cs="宋体"/>
          <w:color w:val="auto"/>
          <w:sz w:val="24"/>
          <w:szCs w:val="24"/>
        </w:rPr>
        <w:t>月</w:t>
      </w:r>
      <w:r>
        <w:rPr>
          <w:rFonts w:hint="eastAsia" w:cs="宋体"/>
          <w:color w:val="auto"/>
          <w:sz w:val="24"/>
          <w:szCs w:val="24"/>
          <w:lang w:val="en-US" w:eastAsia="zh-CN"/>
        </w:rPr>
        <w:t>25</w:t>
      </w:r>
      <w:r>
        <w:rPr>
          <w:rFonts w:hint="eastAsia" w:ascii="宋体" w:hAnsi="宋体" w:eastAsia="宋体" w:cs="宋体"/>
          <w:color w:val="auto"/>
          <w:sz w:val="24"/>
          <w:szCs w:val="24"/>
        </w:rPr>
        <w:t>日，每天上午00:00至12:00 ，下午12:00至23:59（北京时间，线上获取法定节假日均可，线下获取文件法定节假日除外）</w:t>
      </w:r>
    </w:p>
    <w:p w14:paraId="3206CACC">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地点（网址）：政采云平台https://www.zcygov.cn/ </w:t>
      </w:r>
    </w:p>
    <w:p w14:paraId="4ACD15A0">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方式：供应商登录政采云平台https://www.zcygov.cn/在线申请获取采购文件（进入“项目采购”应用，在获取采购文件菜单中选择项目，申请获取采购文件） </w:t>
      </w:r>
    </w:p>
    <w:p w14:paraId="757C3F0B">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售价（元）：0 </w:t>
      </w:r>
    </w:p>
    <w:p w14:paraId="5CC0854C">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jc w:val="both"/>
        <w:textAlignment w:val="auto"/>
        <w:rPr>
          <w:rFonts w:hint="eastAsia" w:ascii="宋体" w:hAnsi="宋体" w:eastAsia="宋体" w:cs="宋体"/>
          <w:color w:val="auto"/>
          <w:sz w:val="24"/>
          <w:szCs w:val="24"/>
        </w:rPr>
      </w:pPr>
      <w:r>
        <w:rPr>
          <w:rStyle w:val="43"/>
          <w:rFonts w:hint="eastAsia" w:ascii="宋体" w:hAnsi="宋体" w:eastAsia="宋体" w:cs="宋体"/>
          <w:color w:val="auto"/>
          <w:sz w:val="24"/>
          <w:szCs w:val="24"/>
        </w:rPr>
        <w:t>四、提交投标文件截止时间、开标时间和地点</w:t>
      </w:r>
    </w:p>
    <w:p w14:paraId="62498937">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提交投标文件截止时间：</w:t>
      </w:r>
      <w:r>
        <w:rPr>
          <w:rFonts w:hint="eastAsia" w:ascii="宋体" w:hAnsi="宋体" w:eastAsia="宋体" w:cs="宋体"/>
          <w:color w:val="auto"/>
          <w:kern w:val="0"/>
          <w:sz w:val="24"/>
          <w:szCs w:val="24"/>
        </w:rPr>
        <w:t>202</w:t>
      </w:r>
      <w:r>
        <w:rPr>
          <w:rFonts w:hint="eastAsia"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25</w:t>
      </w:r>
      <w:r>
        <w:rPr>
          <w:rFonts w:hint="eastAsia" w:ascii="宋体" w:hAnsi="宋体" w:eastAsia="宋体" w:cs="宋体"/>
          <w:color w:val="auto"/>
          <w:kern w:val="0"/>
          <w:sz w:val="24"/>
          <w:szCs w:val="24"/>
        </w:rPr>
        <w:t>日</w:t>
      </w:r>
      <w:r>
        <w:rPr>
          <w:rFonts w:hint="eastAsia" w:ascii="宋体" w:hAnsi="宋体" w:eastAsia="宋体" w:cs="宋体"/>
          <w:color w:val="auto"/>
          <w:sz w:val="24"/>
          <w:szCs w:val="24"/>
        </w:rPr>
        <w:t>09:00（北京时间）</w:t>
      </w:r>
    </w:p>
    <w:p w14:paraId="7BE4986D">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投标地点（网址）：https://zfcg.czt.zj.gov.cn/download/index.html </w:t>
      </w:r>
    </w:p>
    <w:p w14:paraId="7D498685">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开标时间：</w:t>
      </w:r>
      <w:r>
        <w:rPr>
          <w:rFonts w:hint="eastAsia" w:ascii="宋体" w:hAnsi="宋体" w:eastAsia="宋体" w:cs="宋体"/>
          <w:color w:val="auto"/>
          <w:kern w:val="0"/>
          <w:sz w:val="24"/>
          <w:szCs w:val="24"/>
        </w:rPr>
        <w:t>202</w:t>
      </w:r>
      <w:r>
        <w:rPr>
          <w:rFonts w:hint="eastAsia"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25</w:t>
      </w:r>
      <w:r>
        <w:rPr>
          <w:rFonts w:hint="eastAsia" w:ascii="宋体" w:hAnsi="宋体" w:eastAsia="宋体" w:cs="宋体"/>
          <w:color w:val="auto"/>
          <w:kern w:val="0"/>
          <w:sz w:val="24"/>
          <w:szCs w:val="24"/>
        </w:rPr>
        <w:t>日</w:t>
      </w:r>
      <w:r>
        <w:rPr>
          <w:rFonts w:hint="eastAsia" w:ascii="宋体" w:hAnsi="宋体" w:eastAsia="宋体" w:cs="宋体"/>
          <w:color w:val="auto"/>
          <w:sz w:val="24"/>
          <w:szCs w:val="24"/>
        </w:rPr>
        <w:t>09:00 </w:t>
      </w:r>
    </w:p>
    <w:p w14:paraId="3F5413F4">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开标地点（网址）：三门县公共资源交易中心</w:t>
      </w:r>
      <w:r>
        <w:rPr>
          <w:rFonts w:hint="eastAsia" w:cs="宋体"/>
          <w:color w:val="auto"/>
          <w:sz w:val="24"/>
          <w:szCs w:val="24"/>
          <w:lang w:eastAsia="zh-CN"/>
        </w:rPr>
        <w:t>（线上开标）</w:t>
      </w:r>
      <w:r>
        <w:rPr>
          <w:rFonts w:hint="eastAsia" w:ascii="宋体" w:hAnsi="宋体" w:eastAsia="宋体" w:cs="宋体"/>
          <w:color w:val="auto"/>
          <w:sz w:val="24"/>
          <w:szCs w:val="24"/>
        </w:rPr>
        <w:t>  </w:t>
      </w:r>
    </w:p>
    <w:p w14:paraId="6FD3B1E7">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jc w:val="both"/>
        <w:textAlignment w:val="auto"/>
        <w:rPr>
          <w:rFonts w:hint="eastAsia" w:ascii="宋体" w:hAnsi="宋体" w:eastAsia="宋体" w:cs="宋体"/>
          <w:color w:val="auto"/>
          <w:sz w:val="24"/>
          <w:szCs w:val="24"/>
        </w:rPr>
      </w:pPr>
      <w:r>
        <w:rPr>
          <w:rStyle w:val="43"/>
          <w:rFonts w:hint="eastAsia" w:ascii="宋体" w:hAnsi="宋体" w:eastAsia="宋体" w:cs="宋体"/>
          <w:color w:val="auto"/>
          <w:sz w:val="24"/>
          <w:szCs w:val="24"/>
        </w:rPr>
        <w:t>五、公告期限</w:t>
      </w:r>
      <w:r>
        <w:rPr>
          <w:rFonts w:hint="eastAsia" w:ascii="宋体" w:hAnsi="宋体" w:eastAsia="宋体" w:cs="宋体"/>
          <w:color w:val="auto"/>
          <w:sz w:val="24"/>
          <w:szCs w:val="24"/>
        </w:rPr>
        <w:t> </w:t>
      </w:r>
    </w:p>
    <w:p w14:paraId="200B3E8C">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自本公告发布之日起5个工作日。</w:t>
      </w:r>
    </w:p>
    <w:p w14:paraId="3BA5CBD1">
      <w:pPr>
        <w:pStyle w:val="36"/>
        <w:keepNext w:val="0"/>
        <w:keepLines w:val="0"/>
        <w:pageBreakBefore w:val="0"/>
        <w:widowControl/>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color w:val="auto"/>
          <w:sz w:val="24"/>
          <w:szCs w:val="24"/>
        </w:rPr>
      </w:pPr>
      <w:r>
        <w:rPr>
          <w:rStyle w:val="43"/>
          <w:rFonts w:hint="eastAsia" w:ascii="宋体" w:hAnsi="宋体" w:eastAsia="宋体" w:cs="宋体"/>
          <w:color w:val="auto"/>
          <w:sz w:val="24"/>
          <w:szCs w:val="24"/>
        </w:rPr>
        <w:t>六、其他补充事宜</w:t>
      </w:r>
      <w:r>
        <w:rPr>
          <w:rFonts w:hint="eastAsia" w:ascii="宋体" w:hAnsi="宋体" w:eastAsia="宋体" w:cs="宋体"/>
          <w:color w:val="auto"/>
          <w:sz w:val="24"/>
          <w:szCs w:val="24"/>
        </w:rPr>
        <w:t> </w:t>
      </w:r>
    </w:p>
    <w:p w14:paraId="3F52DB4A">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CB596C">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97EB9B">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A362C5">
      <w:pPr>
        <w:pStyle w:val="36"/>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4.其他事项：未尽事宜请参考采购文件</w:t>
      </w:r>
    </w:p>
    <w:p w14:paraId="0D6E19AC">
      <w:pPr>
        <w:pStyle w:val="36"/>
        <w:keepNext w:val="0"/>
        <w:keepLines w:val="0"/>
        <w:pageBreakBefore w:val="0"/>
        <w:widowControl/>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4"/>
          <w:szCs w:val="24"/>
        </w:rPr>
      </w:pPr>
      <w:r>
        <w:rPr>
          <w:rStyle w:val="43"/>
          <w:rFonts w:hint="eastAsia" w:ascii="宋体" w:hAnsi="宋体" w:eastAsia="宋体" w:cs="宋体"/>
          <w:color w:val="auto"/>
          <w:sz w:val="24"/>
          <w:szCs w:val="24"/>
        </w:rPr>
        <w:t>七、凡对本次招标提出询问、质疑、投诉，请按以下方式联系</w:t>
      </w:r>
    </w:p>
    <w:p w14:paraId="58A85AAB">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w:t>
      </w:r>
      <w:r>
        <w:rPr>
          <w:rFonts w:hint="eastAsia" w:ascii="宋体" w:hAnsi="宋体" w:eastAsia="宋体" w:cs="宋体"/>
          <w:color w:val="auto"/>
          <w:kern w:val="0"/>
          <w:sz w:val="24"/>
          <w:szCs w:val="24"/>
        </w:rPr>
        <w:t>1.采购人信息</w:t>
      </w:r>
    </w:p>
    <w:p w14:paraId="551EAE0A">
      <w:pPr>
        <w:widowControl/>
        <w:spacing w:line="300" w:lineRule="exact"/>
        <w:ind w:firstLine="720" w:firstLineChars="3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  称：</w:t>
      </w:r>
      <w:r>
        <w:rPr>
          <w:rFonts w:hint="eastAsia" w:ascii="宋体" w:hAnsi="宋体" w:cs="宋体"/>
          <w:color w:val="auto"/>
          <w:kern w:val="0"/>
          <w:sz w:val="24"/>
          <w:szCs w:val="24"/>
          <w:lang w:eastAsia="zh-CN"/>
        </w:rPr>
        <w:t>三门技师学院</w:t>
      </w:r>
    </w:p>
    <w:p w14:paraId="632CA45F">
      <w:pPr>
        <w:widowControl/>
        <w:spacing w:line="300" w:lineRule="exact"/>
        <w:ind w:firstLine="720" w:firstLineChars="3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地  址：台州市三门县</w:t>
      </w:r>
      <w:r>
        <w:rPr>
          <w:rFonts w:hint="eastAsia" w:ascii="宋体" w:hAnsi="宋体" w:eastAsia="宋体" w:cs="宋体"/>
          <w:color w:val="auto"/>
          <w:kern w:val="0"/>
          <w:sz w:val="24"/>
          <w:szCs w:val="24"/>
          <w:lang w:val="en-US" w:eastAsia="zh-CN"/>
        </w:rPr>
        <w:t>海润街道三门湾大道15号</w:t>
      </w:r>
    </w:p>
    <w:p w14:paraId="00803457">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传  真：/</w:t>
      </w:r>
    </w:p>
    <w:p w14:paraId="21BDC904">
      <w:pPr>
        <w:widowControl/>
        <w:spacing w:line="300" w:lineRule="exact"/>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项目联系人（询问）：郑光辉</w:t>
      </w:r>
    </w:p>
    <w:p w14:paraId="1732AB5B">
      <w:pPr>
        <w:widowControl/>
        <w:spacing w:line="300" w:lineRule="exact"/>
        <w:ind w:firstLine="720" w:firstLineChars="3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xml:space="preserve">项目联系方式（询问）：13205766602 </w:t>
      </w:r>
      <w:r>
        <w:rPr>
          <w:rFonts w:hint="eastAsia" w:ascii="宋体" w:hAnsi="宋体" w:eastAsia="宋体" w:cs="宋体"/>
          <w:color w:val="auto"/>
          <w:kern w:val="0"/>
          <w:sz w:val="24"/>
          <w:szCs w:val="24"/>
          <w:lang w:val="en-US" w:eastAsia="zh-CN"/>
        </w:rPr>
        <w:t xml:space="preserve"> </w:t>
      </w:r>
    </w:p>
    <w:p w14:paraId="49511F78">
      <w:pPr>
        <w:widowControl/>
        <w:spacing w:line="300" w:lineRule="exact"/>
        <w:ind w:firstLine="720" w:firstLineChars="3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项目质疑联系人：</w:t>
      </w:r>
      <w:r>
        <w:rPr>
          <w:rFonts w:hint="eastAsia" w:ascii="宋体" w:hAnsi="宋体" w:cs="宋体"/>
          <w:color w:val="auto"/>
          <w:kern w:val="0"/>
          <w:sz w:val="24"/>
          <w:szCs w:val="24"/>
          <w:lang w:val="en-US" w:eastAsia="zh-CN"/>
        </w:rPr>
        <w:t>程国森</w:t>
      </w:r>
    </w:p>
    <w:p w14:paraId="64046CD0">
      <w:pPr>
        <w:widowControl/>
        <w:spacing w:line="300" w:lineRule="exact"/>
        <w:ind w:firstLine="720" w:firstLineChars="300"/>
        <w:jc w:val="left"/>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联系电话：18758689228</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p>
    <w:p w14:paraId="5B501705">
      <w:pPr>
        <w:widowControl/>
        <w:spacing w:line="300" w:lineRule="exact"/>
        <w:jc w:val="left"/>
        <w:rPr>
          <w:rFonts w:hint="eastAsia" w:ascii="宋体" w:hAnsi="宋体" w:eastAsia="宋体" w:cs="宋体"/>
          <w:color w:val="auto"/>
          <w:sz w:val="24"/>
          <w:szCs w:val="24"/>
        </w:rPr>
      </w:pPr>
    </w:p>
    <w:p w14:paraId="5D2979D1">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w:t>
      </w:r>
      <w:r>
        <w:rPr>
          <w:rFonts w:hint="eastAsia" w:ascii="宋体" w:hAnsi="宋体" w:eastAsia="宋体" w:cs="宋体"/>
          <w:color w:val="auto"/>
          <w:kern w:val="0"/>
          <w:sz w:val="24"/>
          <w:szCs w:val="24"/>
        </w:rPr>
        <w:t>2.采购代理机构信息            </w:t>
      </w:r>
    </w:p>
    <w:p w14:paraId="213D65BB">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名   称：</w:t>
      </w:r>
      <w:r>
        <w:rPr>
          <w:rFonts w:hint="eastAsia" w:ascii="宋体" w:hAnsi="宋体" w:eastAsia="宋体" w:cs="宋体"/>
          <w:color w:val="auto"/>
          <w:kern w:val="0"/>
          <w:sz w:val="24"/>
          <w:szCs w:val="24"/>
          <w:lang w:eastAsia="zh-CN"/>
        </w:rPr>
        <w:t>浙江财信工程咨询有限公司</w:t>
      </w:r>
      <w:r>
        <w:rPr>
          <w:rFonts w:hint="eastAsia" w:ascii="宋体" w:hAnsi="宋体" w:eastAsia="宋体" w:cs="宋体"/>
          <w:color w:val="auto"/>
          <w:kern w:val="0"/>
          <w:sz w:val="24"/>
          <w:szCs w:val="24"/>
        </w:rPr>
        <w:t>             </w:t>
      </w:r>
    </w:p>
    <w:p w14:paraId="5A4208DA">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地   址：浙江省</w:t>
      </w:r>
      <w:r>
        <w:rPr>
          <w:rFonts w:hint="eastAsia" w:ascii="宋体" w:hAnsi="宋体" w:eastAsia="宋体" w:cs="宋体"/>
          <w:color w:val="auto"/>
          <w:kern w:val="0"/>
          <w:sz w:val="24"/>
          <w:szCs w:val="24"/>
          <w:lang w:val="en-US" w:eastAsia="zh-CN"/>
        </w:rPr>
        <w:t>台州市</w:t>
      </w:r>
      <w:r>
        <w:rPr>
          <w:rFonts w:hint="eastAsia" w:ascii="宋体" w:hAnsi="宋体" w:eastAsia="宋体" w:cs="宋体"/>
          <w:color w:val="auto"/>
          <w:kern w:val="0"/>
          <w:sz w:val="24"/>
          <w:szCs w:val="24"/>
        </w:rPr>
        <w:t>三门县海游街道</w:t>
      </w:r>
      <w:r>
        <w:rPr>
          <w:rFonts w:hint="eastAsia" w:ascii="宋体" w:hAnsi="宋体" w:eastAsia="宋体" w:cs="宋体"/>
          <w:color w:val="auto"/>
          <w:kern w:val="0"/>
          <w:sz w:val="24"/>
          <w:szCs w:val="24"/>
          <w:lang w:val="en-US" w:eastAsia="zh-CN"/>
        </w:rPr>
        <w:t>交通路338号</w:t>
      </w:r>
      <w:r>
        <w:rPr>
          <w:rFonts w:hint="eastAsia" w:ascii="宋体" w:hAnsi="宋体" w:eastAsia="宋体" w:cs="宋体"/>
          <w:color w:val="auto"/>
          <w:kern w:val="0"/>
          <w:sz w:val="24"/>
          <w:szCs w:val="24"/>
        </w:rPr>
        <w:t>             </w:t>
      </w:r>
    </w:p>
    <w:p w14:paraId="3A4C32F0">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传    真：/             </w:t>
      </w:r>
    </w:p>
    <w:p w14:paraId="454D64B9">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项目联系人（询问）：</w:t>
      </w:r>
      <w:r>
        <w:rPr>
          <w:rFonts w:hint="eastAsia" w:ascii="宋体" w:hAnsi="宋体" w:eastAsia="宋体" w:cs="宋体"/>
          <w:color w:val="auto"/>
          <w:kern w:val="0"/>
          <w:sz w:val="24"/>
          <w:szCs w:val="24"/>
          <w:lang w:val="en-US" w:eastAsia="zh-CN"/>
        </w:rPr>
        <w:t>倪忠钻</w:t>
      </w:r>
      <w:r>
        <w:rPr>
          <w:rFonts w:hint="eastAsia" w:ascii="宋体" w:hAnsi="宋体" w:eastAsia="宋体" w:cs="宋体"/>
          <w:color w:val="auto"/>
          <w:kern w:val="0"/>
          <w:sz w:val="24"/>
          <w:szCs w:val="24"/>
        </w:rPr>
        <w:t xml:space="preserve">               </w:t>
      </w:r>
    </w:p>
    <w:p w14:paraId="29A8C4FC">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项目联系方式（询问）：</w:t>
      </w:r>
      <w:r>
        <w:rPr>
          <w:rFonts w:hint="eastAsia" w:ascii="宋体" w:hAnsi="宋体" w:eastAsia="宋体" w:cs="宋体"/>
          <w:color w:val="auto"/>
          <w:kern w:val="0"/>
          <w:sz w:val="24"/>
          <w:szCs w:val="24"/>
          <w:lang w:val="en-US" w:eastAsia="zh-CN"/>
        </w:rPr>
        <w:t>0576-83322830</w:t>
      </w:r>
      <w:r>
        <w:rPr>
          <w:rFonts w:hint="eastAsia" w:ascii="宋体" w:hAnsi="宋体" w:eastAsia="宋体" w:cs="宋体"/>
          <w:color w:val="auto"/>
          <w:kern w:val="0"/>
          <w:sz w:val="24"/>
          <w:szCs w:val="24"/>
        </w:rPr>
        <w:t> </w:t>
      </w:r>
    </w:p>
    <w:p w14:paraId="785FE9DD">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质疑联系人：</w:t>
      </w:r>
      <w:r>
        <w:rPr>
          <w:rFonts w:hint="eastAsia" w:ascii="宋体" w:hAnsi="宋体" w:eastAsia="宋体" w:cs="宋体"/>
          <w:color w:val="auto"/>
          <w:kern w:val="0"/>
          <w:sz w:val="24"/>
          <w:szCs w:val="24"/>
          <w:lang w:val="en-US" w:eastAsia="zh-CN"/>
        </w:rPr>
        <w:t>颜金富</w:t>
      </w:r>
      <w:r>
        <w:rPr>
          <w:rFonts w:hint="eastAsia" w:ascii="宋体" w:hAnsi="宋体" w:eastAsia="宋体" w:cs="宋体"/>
          <w:color w:val="auto"/>
          <w:kern w:val="0"/>
          <w:sz w:val="24"/>
          <w:szCs w:val="24"/>
        </w:rPr>
        <w:t>            </w:t>
      </w:r>
    </w:p>
    <w:p w14:paraId="0C151A22">
      <w:pPr>
        <w:widowControl/>
        <w:spacing w:line="300" w:lineRule="exact"/>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质疑联系方式：</w:t>
      </w:r>
      <w:r>
        <w:rPr>
          <w:rFonts w:hint="eastAsia" w:ascii="宋体" w:hAnsi="宋体" w:eastAsia="宋体" w:cs="宋体"/>
          <w:color w:val="auto"/>
          <w:kern w:val="0"/>
          <w:sz w:val="24"/>
          <w:szCs w:val="24"/>
          <w:lang w:val="en-US" w:eastAsia="zh-CN"/>
        </w:rPr>
        <w:t>13655769008</w:t>
      </w:r>
      <w:r>
        <w:rPr>
          <w:rFonts w:hint="eastAsia" w:ascii="宋体" w:hAnsi="宋体" w:eastAsia="宋体" w:cs="宋体"/>
          <w:color w:val="auto"/>
          <w:kern w:val="0"/>
          <w:sz w:val="24"/>
          <w:szCs w:val="24"/>
        </w:rPr>
        <w:t xml:space="preserve"> </w:t>
      </w:r>
    </w:p>
    <w:p w14:paraId="54780B5A">
      <w:pPr>
        <w:widowControl/>
        <w:spacing w:line="360" w:lineRule="exac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996EF6E">
      <w:pPr>
        <w:widowControl/>
        <w:spacing w:line="360" w:lineRule="exact"/>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rPr>
        <w:t>3.同级政府采购监督管理部门            </w:t>
      </w:r>
    </w:p>
    <w:p w14:paraId="256C12FD">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名    称：</w:t>
      </w:r>
      <w:r>
        <w:rPr>
          <w:rFonts w:hint="eastAsia" w:ascii="宋体" w:hAnsi="宋体" w:eastAsia="宋体" w:cs="宋体"/>
          <w:color w:val="auto"/>
          <w:sz w:val="24"/>
          <w:szCs w:val="24"/>
        </w:rPr>
        <w:t>三门县财政局</w:t>
      </w:r>
      <w:r>
        <w:rPr>
          <w:rFonts w:hint="eastAsia" w:ascii="宋体" w:hAnsi="宋体" w:eastAsia="宋体" w:cs="宋体"/>
          <w:color w:val="auto"/>
          <w:kern w:val="0"/>
          <w:sz w:val="24"/>
          <w:szCs w:val="24"/>
        </w:rPr>
        <w:t>             </w:t>
      </w:r>
    </w:p>
    <w:p w14:paraId="4313D26E">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地    址：/</w:t>
      </w:r>
    </w:p>
    <w:p w14:paraId="098F4778">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联系人：/          </w:t>
      </w:r>
    </w:p>
    <w:p w14:paraId="01410365">
      <w:pPr>
        <w:widowControl/>
        <w:spacing w:line="36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监督投诉电话：0576-83305830</w:t>
      </w:r>
    </w:p>
    <w:p w14:paraId="7B0DC419">
      <w:pPr>
        <w:widowControl/>
        <w:spacing w:line="360" w:lineRule="exact"/>
        <w:ind w:firstLine="600" w:firstLineChars="250"/>
        <w:jc w:val="left"/>
        <w:rPr>
          <w:rFonts w:hint="eastAsia" w:ascii="宋体" w:hAnsi="宋体" w:eastAsia="宋体" w:cs="宋体"/>
          <w:color w:val="auto"/>
          <w:kern w:val="0"/>
          <w:sz w:val="24"/>
          <w:szCs w:val="24"/>
        </w:rPr>
      </w:pPr>
    </w:p>
    <w:p w14:paraId="619396CA">
      <w:pPr>
        <w:widowControl/>
        <w:spacing w:line="36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2440666B">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p w14:paraId="6DA616DF">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p w14:paraId="652D39A6">
      <w:pPr>
        <w:widowControl/>
        <w:spacing w:line="360" w:lineRule="exact"/>
        <w:ind w:firstLine="720" w:firstLineChars="300"/>
        <w:jc w:val="righ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三门技师学院</w:t>
      </w:r>
    </w:p>
    <w:p w14:paraId="08A380F9">
      <w:pPr>
        <w:widowControl/>
        <w:spacing w:line="360" w:lineRule="exact"/>
        <w:ind w:firstLine="720" w:firstLineChars="300"/>
        <w:jc w:val="righ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浙江财信工程咨询有限公司</w:t>
      </w:r>
    </w:p>
    <w:p w14:paraId="15114CB8">
      <w:pPr>
        <w:widowControl/>
        <w:wordWrap w:val="0"/>
        <w:spacing w:line="360" w:lineRule="exact"/>
        <w:ind w:firstLine="720" w:firstLineChars="300"/>
        <w:jc w:val="right"/>
        <w:rPr>
          <w:rFonts w:hint="eastAsia" w:ascii="宋体" w:hAnsi="宋体" w:eastAsia="宋体" w:cs="宋体"/>
          <w:color w:val="auto"/>
          <w:kern w:val="0"/>
          <w:szCs w:val="21"/>
        </w:rPr>
      </w:pPr>
      <w:r>
        <w:rPr>
          <w:rFonts w:hint="eastAsia" w:ascii="宋体" w:hAnsi="宋体" w:eastAsia="宋体" w:cs="宋体"/>
          <w:color w:val="auto"/>
          <w:kern w:val="0"/>
          <w:sz w:val="24"/>
          <w:szCs w:val="24"/>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30</w:t>
      </w:r>
      <w:r>
        <w:rPr>
          <w:rFonts w:hint="eastAsia" w:ascii="宋体" w:hAnsi="宋体" w:eastAsia="宋体" w:cs="宋体"/>
          <w:color w:val="auto"/>
          <w:kern w:val="0"/>
          <w:sz w:val="24"/>
          <w:szCs w:val="24"/>
        </w:rPr>
        <w:t>日</w:t>
      </w:r>
    </w:p>
    <w:p w14:paraId="7C8AC012">
      <w:pPr>
        <w:widowControl/>
        <w:jc w:val="left"/>
        <w:rPr>
          <w:rFonts w:ascii="宋体" w:hAnsi="宋体" w:cs="宋体"/>
          <w:b/>
          <w:bCs/>
          <w:color w:val="auto"/>
          <w:sz w:val="24"/>
        </w:rPr>
      </w:pPr>
      <w:r>
        <w:rPr>
          <w:rFonts w:ascii="宋体" w:hAnsi="宋体" w:cs="宋体"/>
          <w:b/>
          <w:bCs/>
          <w:color w:val="auto"/>
          <w:szCs w:val="21"/>
        </w:rPr>
        <w:br w:type="page"/>
      </w:r>
    </w:p>
    <w:bookmarkEnd w:id="1"/>
    <w:bookmarkEnd w:id="2"/>
    <w:p w14:paraId="7B3AD5F8">
      <w:pPr>
        <w:numPr>
          <w:ilvl w:val="0"/>
          <w:numId w:val="6"/>
        </w:numPr>
        <w:spacing w:line="360" w:lineRule="auto"/>
        <w:jc w:val="center"/>
        <w:outlineLvl w:val="0"/>
        <w:rPr>
          <w:rFonts w:asciiTheme="minorEastAsia" w:hAnsiTheme="minorEastAsia" w:eastAsiaTheme="minorEastAsia"/>
          <w:b/>
          <w:color w:val="auto"/>
          <w:sz w:val="36"/>
          <w:szCs w:val="36"/>
        </w:rPr>
      </w:pPr>
      <w:bookmarkStart w:id="3" w:name="_Toc30006"/>
      <w:r>
        <w:rPr>
          <w:rFonts w:hint="eastAsia" w:asciiTheme="minorEastAsia" w:hAnsiTheme="minorEastAsia" w:eastAsiaTheme="minorEastAsia"/>
          <w:b/>
          <w:color w:val="auto"/>
          <w:sz w:val="36"/>
          <w:szCs w:val="36"/>
        </w:rPr>
        <w:t>供应商须知</w:t>
      </w:r>
      <w:bookmarkEnd w:id="3"/>
    </w:p>
    <w:p w14:paraId="044F2D62">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一、前附表</w:t>
      </w:r>
    </w:p>
    <w:tbl>
      <w:tblPr>
        <w:tblStyle w:val="40"/>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28AD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095954">
            <w:pPr>
              <w:spacing w:line="300" w:lineRule="auto"/>
              <w:jc w:val="center"/>
              <w:rPr>
                <w:b/>
                <w:bCs/>
                <w:color w:val="auto"/>
              </w:rPr>
            </w:pPr>
            <w:r>
              <w:rPr>
                <w:rFonts w:hint="eastAsia"/>
                <w:b/>
                <w:bCs/>
                <w:color w:val="auto"/>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629DEC">
            <w:pPr>
              <w:spacing w:line="300" w:lineRule="auto"/>
              <w:jc w:val="center"/>
              <w:rPr>
                <w:b/>
                <w:bCs/>
                <w:color w:val="auto"/>
              </w:rPr>
            </w:pPr>
            <w:r>
              <w:rPr>
                <w:rFonts w:hint="eastAsia"/>
                <w:b/>
                <w:bCs/>
                <w:color w:val="auto"/>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362DD8">
            <w:pPr>
              <w:spacing w:line="300" w:lineRule="auto"/>
              <w:jc w:val="center"/>
              <w:rPr>
                <w:b/>
                <w:bCs/>
                <w:color w:val="auto"/>
              </w:rPr>
            </w:pPr>
            <w:r>
              <w:rPr>
                <w:rFonts w:hint="eastAsia"/>
                <w:b/>
                <w:bCs/>
                <w:color w:val="auto"/>
              </w:rPr>
              <w:t>本项目的特别规定</w:t>
            </w:r>
          </w:p>
        </w:tc>
      </w:tr>
      <w:tr w14:paraId="1EAA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6686A5">
            <w:pPr>
              <w:spacing w:line="300" w:lineRule="auto"/>
              <w:jc w:val="center"/>
              <w:rPr>
                <w:rFonts w:ascii="宋体" w:hAnsi="宋体" w:cs="宋体"/>
                <w:color w:val="auto"/>
                <w:szCs w:val="21"/>
              </w:rPr>
            </w:pPr>
            <w:r>
              <w:rPr>
                <w:rFonts w:hint="eastAsia" w:ascii="宋体" w:hAnsi="宋体" w:cs="宋体"/>
                <w:color w:val="auto"/>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FC409">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7BB8A9">
            <w:pPr>
              <w:spacing w:line="300" w:lineRule="auto"/>
              <w:rPr>
                <w:rFonts w:ascii="宋体" w:hAnsi="宋体" w:cs="宋体"/>
                <w:color w:val="auto"/>
                <w:szCs w:val="21"/>
              </w:rPr>
            </w:pPr>
            <w:r>
              <w:rPr>
                <w:rFonts w:hint="eastAsia" w:ascii="宋体" w:hAnsi="宋体" w:cs="宋体"/>
                <w:color w:val="auto"/>
                <w:szCs w:val="21"/>
              </w:rPr>
              <w:t>□是 /</w:t>
            </w:r>
            <w:r>
              <w:rPr>
                <w:rFonts w:hint="eastAsia" w:ascii="宋体" w:hAnsi="宋体" w:cs="宋体"/>
                <w:color w:val="auto"/>
                <w:szCs w:val="21"/>
                <w:lang w:eastAsia="zh-CN"/>
              </w:rPr>
              <w:t>☑</w:t>
            </w:r>
            <w:r>
              <w:rPr>
                <w:rFonts w:hint="eastAsia" w:ascii="宋体" w:hAnsi="宋体" w:cs="宋体"/>
                <w:color w:val="auto"/>
                <w:szCs w:val="21"/>
              </w:rPr>
              <w:t>否</w:t>
            </w:r>
          </w:p>
        </w:tc>
      </w:tr>
      <w:tr w14:paraId="7E2F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C520C5">
            <w:pPr>
              <w:spacing w:line="300" w:lineRule="auto"/>
              <w:jc w:val="center"/>
              <w:rPr>
                <w:rFonts w:ascii="宋体" w:hAnsi="宋体" w:cs="宋体"/>
                <w:color w:val="auto"/>
                <w:szCs w:val="21"/>
              </w:rPr>
            </w:pPr>
            <w:r>
              <w:rPr>
                <w:rFonts w:hint="eastAsia" w:ascii="宋体" w:hAnsi="宋体" w:cs="宋体"/>
                <w:color w:val="auto"/>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A9EC3C">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3F36DD">
            <w:pPr>
              <w:spacing w:line="300" w:lineRule="auto"/>
              <w:rPr>
                <w:rFonts w:ascii="宋体" w:hAnsi="宋体" w:cs="宋体"/>
                <w:color w:val="auto"/>
                <w:szCs w:val="21"/>
              </w:rPr>
            </w:pPr>
            <w:r>
              <w:rPr>
                <w:rFonts w:hint="eastAsia"/>
                <w:color w:val="auto"/>
              </w:rPr>
              <w:t>□是（但主体部分不得分包，详见招标需求内容）/</w:t>
            </w:r>
            <w:r>
              <w:rPr>
                <w:rFonts w:hint="eastAsia" w:ascii="宋体" w:hAnsi="宋体" w:cs="宋体"/>
                <w:color w:val="auto"/>
                <w:szCs w:val="21"/>
              </w:rPr>
              <w:t>☑</w:t>
            </w:r>
            <w:r>
              <w:rPr>
                <w:rFonts w:hint="eastAsia"/>
                <w:color w:val="auto"/>
              </w:rPr>
              <w:t>否</w:t>
            </w:r>
          </w:p>
        </w:tc>
      </w:tr>
      <w:tr w14:paraId="04BD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ACD23D">
            <w:pPr>
              <w:spacing w:line="300" w:lineRule="auto"/>
              <w:jc w:val="center"/>
              <w:rPr>
                <w:rFonts w:ascii="宋体" w:hAnsi="宋体" w:cs="宋体"/>
                <w:color w:val="auto"/>
                <w:szCs w:val="21"/>
              </w:rPr>
            </w:pPr>
            <w:r>
              <w:rPr>
                <w:rFonts w:hint="eastAsia" w:ascii="宋体" w:hAnsi="宋体" w:cs="宋体"/>
                <w:color w:val="auto"/>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CBA22C">
            <w:pPr>
              <w:spacing w:line="300" w:lineRule="auto"/>
              <w:jc w:val="center"/>
              <w:rPr>
                <w:rFonts w:ascii="宋体" w:hAnsi="宋体" w:cs="宋体"/>
                <w:color w:val="auto"/>
                <w:kern w:val="0"/>
                <w:szCs w:val="21"/>
              </w:rPr>
            </w:pPr>
            <w:r>
              <w:rPr>
                <w:rFonts w:hint="eastAsia" w:ascii="宋体" w:hAnsi="宋体" w:cs="宋体"/>
                <w:color w:val="auto"/>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F90610">
            <w:pPr>
              <w:spacing w:line="300" w:lineRule="auto"/>
              <w:rPr>
                <w:rFonts w:ascii="宋体" w:hAnsi="宋体" w:cs="宋体"/>
                <w:color w:val="auto"/>
                <w:szCs w:val="21"/>
              </w:rPr>
            </w:pPr>
            <w:r>
              <w:rPr>
                <w:rFonts w:hint="eastAsia" w:ascii="宋体" w:hAnsi="宋体" w:cs="宋体"/>
                <w:color w:val="auto"/>
                <w:szCs w:val="21"/>
              </w:rPr>
              <w:t>□是 /☑ 否，具体清单见项目需求</w:t>
            </w:r>
          </w:p>
        </w:tc>
      </w:tr>
      <w:tr w14:paraId="46FD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4C5711">
            <w:pPr>
              <w:spacing w:line="300" w:lineRule="auto"/>
              <w:jc w:val="center"/>
              <w:rPr>
                <w:rFonts w:ascii="宋体" w:hAnsi="宋体" w:cs="宋体"/>
                <w:color w:val="auto"/>
                <w:szCs w:val="21"/>
              </w:rPr>
            </w:pPr>
            <w:r>
              <w:rPr>
                <w:rFonts w:hint="eastAsia" w:ascii="宋体" w:hAnsi="宋体" w:cs="宋体"/>
                <w:color w:val="auto"/>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4AAF1C">
            <w:pPr>
              <w:spacing w:line="300" w:lineRule="auto"/>
              <w:jc w:val="center"/>
              <w:rPr>
                <w:rFonts w:ascii="宋体" w:hAnsi="宋体" w:cs="宋体"/>
                <w:color w:val="auto"/>
                <w:kern w:val="0"/>
                <w:szCs w:val="21"/>
              </w:rPr>
            </w:pPr>
            <w:r>
              <w:rPr>
                <w:rFonts w:hint="eastAsia" w:ascii="宋体" w:hAnsi="宋体" w:cs="宋体"/>
                <w:color w:val="auto"/>
                <w:kern w:val="0"/>
                <w:szCs w:val="21"/>
              </w:rPr>
              <w:t>答疑会或</w:t>
            </w:r>
          </w:p>
          <w:p w14:paraId="25A6DE33">
            <w:pPr>
              <w:spacing w:line="300" w:lineRule="auto"/>
              <w:jc w:val="center"/>
              <w:rPr>
                <w:rFonts w:ascii="宋体" w:hAnsi="宋体" w:cs="宋体"/>
                <w:color w:val="auto"/>
                <w:kern w:val="0"/>
                <w:szCs w:val="21"/>
              </w:rPr>
            </w:pPr>
            <w:r>
              <w:rPr>
                <w:rFonts w:hint="eastAsia" w:ascii="宋体" w:hAnsi="宋体" w:cs="宋体"/>
                <w:color w:val="auto"/>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839C5A">
            <w:pPr>
              <w:spacing w:line="300" w:lineRule="auto"/>
              <w:rPr>
                <w:rFonts w:ascii="宋体" w:hAnsi="宋体" w:cs="宋体"/>
                <w:color w:val="auto"/>
                <w:kern w:val="0"/>
                <w:szCs w:val="21"/>
              </w:rPr>
            </w:pPr>
            <w:r>
              <w:rPr>
                <w:rFonts w:hint="eastAsia" w:ascii="宋体" w:hAnsi="宋体" w:cs="宋体"/>
                <w:color w:val="auto"/>
                <w:szCs w:val="21"/>
              </w:rPr>
              <w:t>无</w:t>
            </w:r>
          </w:p>
        </w:tc>
      </w:tr>
      <w:tr w14:paraId="3C1C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1B137B">
            <w:pPr>
              <w:spacing w:line="300" w:lineRule="auto"/>
              <w:jc w:val="center"/>
              <w:rPr>
                <w:rFonts w:ascii="宋体" w:hAnsi="宋体" w:cs="宋体"/>
                <w:color w:val="auto"/>
                <w:szCs w:val="21"/>
              </w:rPr>
            </w:pPr>
            <w:r>
              <w:rPr>
                <w:rFonts w:hint="eastAsia" w:ascii="宋体" w:hAnsi="宋体" w:cs="宋体"/>
                <w:color w:val="auto"/>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BF17FF">
            <w:pPr>
              <w:spacing w:line="300" w:lineRule="auto"/>
              <w:jc w:val="center"/>
              <w:rPr>
                <w:rFonts w:ascii="宋体" w:hAnsi="宋体" w:cs="宋体"/>
                <w:color w:val="auto"/>
                <w:kern w:val="0"/>
                <w:szCs w:val="21"/>
              </w:rPr>
            </w:pPr>
            <w:r>
              <w:rPr>
                <w:rFonts w:hint="eastAsia" w:ascii="宋体" w:hAnsi="宋体" w:cs="宋体"/>
                <w:color w:val="auto"/>
                <w:szCs w:val="21"/>
                <w:lang w:val="en-US" w:eastAsia="zh-CN"/>
              </w:rPr>
              <w:t>投标</w:t>
            </w:r>
            <w:r>
              <w:rPr>
                <w:rFonts w:hint="eastAsia" w:ascii="宋体" w:hAnsi="宋体" w:cs="宋体"/>
                <w:color w:val="auto"/>
                <w:szCs w:val="21"/>
              </w:rPr>
              <w:t>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C64D4E">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请供应商仔细阅读“政府采购项目电子交易操作指南”。</w:t>
            </w:r>
          </w:p>
          <w:p w14:paraId="35FB970F">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1.响应文件的制作：供应商按照本项目</w:t>
            </w:r>
            <w:r>
              <w:rPr>
                <w:rFonts w:hint="eastAsia" w:ascii="宋体" w:hAnsi="宋体" w:cs="宋体"/>
                <w:color w:val="auto"/>
                <w:kern w:val="0"/>
                <w:szCs w:val="21"/>
                <w:lang w:val="en-US" w:eastAsia="zh-CN"/>
              </w:rPr>
              <w:t>招标</w:t>
            </w:r>
            <w:r>
              <w:rPr>
                <w:rFonts w:hint="eastAsia" w:ascii="宋体" w:hAnsi="宋体" w:cs="宋体"/>
                <w:color w:val="auto"/>
                <w:kern w:val="0"/>
                <w:szCs w:val="21"/>
              </w:rPr>
              <w:t>文件和政采云平台的要求,通过“政采云电子交易客户端”编制、加密并递交响应文件（下载网址：https://zfcg.czt.zj.gov.cn/download/index.html）。</w:t>
            </w:r>
          </w:p>
          <w:p w14:paraId="55DB7D62">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2.递交</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w:t>
            </w:r>
            <w:r>
              <w:rPr>
                <w:rFonts w:hint="eastAsia" w:ascii="宋体" w:hAnsi="宋体" w:cs="宋体"/>
                <w:color w:val="auto"/>
                <w:kern w:val="0"/>
                <w:szCs w:val="21"/>
                <w:lang w:val="en-US" w:eastAsia="zh-CN"/>
              </w:rPr>
              <w:t>投标</w:t>
            </w:r>
            <w:r>
              <w:rPr>
                <w:rFonts w:hint="eastAsia" w:ascii="宋体" w:hAnsi="宋体" w:cs="宋体"/>
                <w:color w:val="auto"/>
                <w:kern w:val="0"/>
                <w:szCs w:val="21"/>
              </w:rPr>
              <w:t>当天北京时间202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25</w:t>
            </w:r>
            <w:r>
              <w:rPr>
                <w:rFonts w:hint="eastAsia" w:ascii="宋体" w:hAnsi="宋体" w:cs="宋体"/>
                <w:color w:val="auto"/>
                <w:kern w:val="0"/>
                <w:szCs w:val="21"/>
              </w:rPr>
              <w:t>日上午9点00分整）完成响应文件的递交，逾期递交的响应文件恕不接受。补充或者修改响应文件的，应当先行撤回原文件，补充、修改后重新递交。响应截止时间前未完成递交的，视为撤回响应文件。</w:t>
            </w:r>
          </w:p>
          <w:p w14:paraId="4FCD1C07">
            <w:pPr>
              <w:spacing w:line="300" w:lineRule="auto"/>
              <w:ind w:firstLine="210" w:firstLineChars="100"/>
              <w:rPr>
                <w:rFonts w:ascii="宋体" w:hAnsi="宋体" w:cs="宋体"/>
                <w:color w:val="auto"/>
                <w:kern w:val="0"/>
                <w:szCs w:val="21"/>
              </w:rPr>
            </w:pPr>
            <w:r>
              <w:rPr>
                <w:rFonts w:hint="eastAsia" w:ascii="宋体" w:hAnsi="宋体" w:cs="宋体"/>
                <w:color w:val="auto"/>
                <w:kern w:val="0"/>
                <w:szCs w:val="21"/>
              </w:rPr>
              <w:t>3.响应文件解密：供应商应在开标当天北京时间202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25</w:t>
            </w:r>
            <w:bookmarkStart w:id="65" w:name="_GoBack"/>
            <w:bookmarkEnd w:id="65"/>
            <w:r>
              <w:rPr>
                <w:rFonts w:hint="eastAsia" w:ascii="宋体" w:hAnsi="宋体" w:cs="宋体"/>
                <w:color w:val="auto"/>
                <w:kern w:val="0"/>
                <w:szCs w:val="21"/>
              </w:rPr>
              <w:t>日上午9点00分整至202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10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25 </w:t>
            </w:r>
            <w:r>
              <w:rPr>
                <w:rFonts w:hint="eastAsia" w:ascii="宋体" w:hAnsi="宋体" w:cs="宋体"/>
                <w:color w:val="auto"/>
                <w:kern w:val="0"/>
                <w:szCs w:val="21"/>
              </w:rPr>
              <w:t>日上午9点30分整完成解密。</w:t>
            </w:r>
          </w:p>
        </w:tc>
      </w:tr>
      <w:tr w14:paraId="484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1D2AFA">
            <w:pPr>
              <w:spacing w:line="300" w:lineRule="auto"/>
              <w:jc w:val="center"/>
              <w:rPr>
                <w:rFonts w:ascii="宋体" w:hAnsi="宋体" w:cs="宋体"/>
                <w:color w:val="auto"/>
                <w:szCs w:val="21"/>
              </w:rPr>
            </w:pPr>
            <w:r>
              <w:rPr>
                <w:rFonts w:hint="eastAsia" w:ascii="宋体" w:hAnsi="宋体" w:cs="宋体"/>
                <w:color w:val="auto"/>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E92326">
            <w:pPr>
              <w:pStyle w:val="39"/>
              <w:spacing w:after="0"/>
              <w:ind w:left="0" w:leftChars="0" w:firstLine="0"/>
              <w:rPr>
                <w:rFonts w:ascii="宋体" w:hAnsi="宋体" w:cs="宋体"/>
                <w:color w:val="auto"/>
                <w:szCs w:val="21"/>
              </w:rPr>
            </w:pPr>
            <w:r>
              <w:rPr>
                <w:rFonts w:hint="eastAsia" w:ascii="宋体" w:hAnsi="宋体" w:cs="宋体"/>
                <w:color w:val="auto"/>
                <w:szCs w:val="21"/>
              </w:rPr>
              <w:t>备份</w:t>
            </w:r>
            <w:r>
              <w:rPr>
                <w:rFonts w:hint="eastAsia" w:ascii="宋体" w:hAnsi="宋体" w:cs="宋体"/>
                <w:color w:val="auto"/>
                <w:szCs w:val="21"/>
                <w:lang w:val="en-US" w:eastAsia="zh-CN"/>
              </w:rPr>
              <w:t>投标</w:t>
            </w:r>
            <w:r>
              <w:rPr>
                <w:rFonts w:hint="eastAsia" w:ascii="宋体" w:hAnsi="宋体" w:cs="宋体"/>
                <w:color w:val="auto"/>
                <w:szCs w:val="21"/>
              </w:rPr>
              <w:t>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7A5E1D">
            <w:pPr>
              <w:spacing w:line="300" w:lineRule="auto"/>
              <w:ind w:firstLine="420" w:firstLineChars="200"/>
              <w:rPr>
                <w:rFonts w:ascii="宋体" w:hAnsi="宋体" w:cs="宋体"/>
                <w:color w:val="auto"/>
              </w:rPr>
            </w:pPr>
            <w:r>
              <w:rPr>
                <w:rFonts w:hint="eastAsia" w:ascii="宋体" w:hAnsi="宋体" w:cs="宋体"/>
                <w:color w:val="auto"/>
              </w:rPr>
              <w:t>备份投标文件是通过政采云电子交易客户端制作投标文件产生的备份文件，请投标人自行妥善保管。</w:t>
            </w:r>
          </w:p>
          <w:p w14:paraId="12C7C70A">
            <w:pPr>
              <w:spacing w:line="300" w:lineRule="auto"/>
              <w:ind w:firstLine="420" w:firstLineChars="200"/>
              <w:rPr>
                <w:rFonts w:ascii="宋体" w:hAnsi="宋体" w:cs="宋体"/>
                <w:color w:val="auto"/>
              </w:rPr>
            </w:pPr>
            <w:r>
              <w:rPr>
                <w:rFonts w:hint="eastAsia" w:ascii="宋体" w:hAnsi="宋体" w:cs="宋体"/>
                <w:color w:val="auto"/>
              </w:rPr>
              <w:t>1.使用前提：在解密截止时间前，投标人自行在线解密操作失败,又未能及时联系技术人员帮助解密，或者投标人寻求技术人员帮助仍无法完成解密。</w:t>
            </w:r>
          </w:p>
          <w:p w14:paraId="271DCEAD">
            <w:pPr>
              <w:spacing w:line="300" w:lineRule="auto"/>
              <w:ind w:firstLine="420" w:firstLineChars="200"/>
              <w:rPr>
                <w:rFonts w:ascii="宋体" w:hAnsi="宋体" w:cs="宋体"/>
                <w:color w:val="auto"/>
              </w:rPr>
            </w:pPr>
            <w:r>
              <w:rPr>
                <w:rFonts w:hint="eastAsia" w:ascii="宋体" w:hAnsi="宋体" w:cs="宋体"/>
                <w:color w:val="auto"/>
              </w:rPr>
              <w:t>2.递交截止时间：</w:t>
            </w:r>
            <w:r>
              <w:rPr>
                <w:rFonts w:hint="eastAsia" w:ascii="宋体" w:hAnsi="宋体" w:cs="宋体"/>
                <w:color w:val="auto"/>
                <w:lang w:val="en-US" w:eastAsia="zh-CN"/>
              </w:rPr>
              <w:t>投标</w:t>
            </w:r>
            <w:r>
              <w:rPr>
                <w:rFonts w:hint="eastAsia" w:ascii="宋体" w:hAnsi="宋体" w:cs="宋体"/>
                <w:color w:val="auto"/>
              </w:rPr>
              <w:t>当天</w:t>
            </w:r>
            <w:r>
              <w:rPr>
                <w:rFonts w:hint="eastAsia" w:ascii="宋体" w:hAnsi="宋体" w:cs="宋体"/>
                <w:color w:val="auto"/>
                <w:u w:val="single"/>
                <w:lang w:val="en-US" w:eastAsia="zh-CN"/>
              </w:rPr>
              <w:t>9</w:t>
            </w:r>
            <w:r>
              <w:rPr>
                <w:rFonts w:hint="eastAsia" w:ascii="宋体" w:hAnsi="宋体" w:cs="宋体"/>
                <w:color w:val="auto"/>
                <w:u w:val="single"/>
              </w:rPr>
              <w:t>:30</w:t>
            </w:r>
            <w:r>
              <w:rPr>
                <w:rFonts w:hint="eastAsia" w:ascii="宋体" w:hAnsi="宋体" w:cs="宋体"/>
                <w:color w:val="auto"/>
              </w:rPr>
              <w:t>（北京时间）。</w:t>
            </w:r>
          </w:p>
          <w:p w14:paraId="08D0FE16">
            <w:pPr>
              <w:spacing w:line="300" w:lineRule="auto"/>
              <w:ind w:firstLine="420" w:firstLineChars="200"/>
              <w:rPr>
                <w:rFonts w:ascii="宋体" w:hAnsi="宋体" w:cs="宋体"/>
                <w:color w:val="auto"/>
              </w:rPr>
            </w:pPr>
            <w:r>
              <w:rPr>
                <w:rFonts w:hint="eastAsia" w:ascii="宋体" w:hAnsi="宋体" w:cs="宋体"/>
                <w:color w:val="auto"/>
              </w:rPr>
              <w:t>3.发送方式：</w:t>
            </w:r>
            <w:r>
              <w:rPr>
                <w:rFonts w:hint="eastAsia" w:ascii="宋体" w:hAnsi="宋体" w:cs="宋体"/>
                <w:color w:val="auto"/>
                <w:kern w:val="0"/>
                <w:szCs w:val="21"/>
              </w:rPr>
              <w:t>供应商须将备份投标文件发送至代理机构电子邮箱（电子邮箱：</w:t>
            </w:r>
            <w:r>
              <w:rPr>
                <w:rFonts w:hint="eastAsia" w:ascii="宋体" w:hAnsi="宋体" w:cs="宋体"/>
                <w:color w:val="auto"/>
                <w:kern w:val="0"/>
                <w:szCs w:val="21"/>
                <w:lang w:eastAsia="zh-CN"/>
              </w:rPr>
              <w:t>79036159</w:t>
            </w:r>
            <w:r>
              <w:rPr>
                <w:rFonts w:hint="eastAsia" w:ascii="宋体" w:hAnsi="宋体" w:cs="宋体"/>
                <w:color w:val="auto"/>
                <w:kern w:val="0"/>
                <w:szCs w:val="21"/>
              </w:rPr>
              <w:t>@qq.com）。</w:t>
            </w:r>
          </w:p>
          <w:p w14:paraId="380ADB56">
            <w:pPr>
              <w:spacing w:line="300" w:lineRule="auto"/>
              <w:ind w:firstLine="420" w:firstLineChars="200"/>
              <w:rPr>
                <w:rFonts w:ascii="宋体" w:hAnsi="宋体" w:cs="宋体"/>
                <w:color w:val="auto"/>
              </w:rPr>
            </w:pPr>
            <w:r>
              <w:rPr>
                <w:rFonts w:hint="eastAsia" w:ascii="宋体" w:hAnsi="宋体" w:cs="宋体"/>
                <w:color w:val="auto"/>
              </w:rPr>
              <w:t>4.未按上述要求递交备份投标文件或所提供的备份投标文件不符合要求的视同放弃投标，仅提交备份投标文件的，投标无效。</w:t>
            </w:r>
          </w:p>
          <w:p w14:paraId="72A74841">
            <w:pPr>
              <w:pStyle w:val="39"/>
              <w:spacing w:after="0" w:line="300" w:lineRule="auto"/>
              <w:ind w:left="0" w:leftChars="0" w:firstLine="0"/>
              <w:jc w:val="left"/>
              <w:rPr>
                <w:rFonts w:ascii="宋体" w:hAnsi="宋体" w:cs="宋体"/>
                <w:color w:val="auto"/>
                <w:kern w:val="0"/>
                <w:szCs w:val="21"/>
              </w:rPr>
            </w:pPr>
            <w:r>
              <w:rPr>
                <w:rFonts w:hint="eastAsia" w:ascii="宋体" w:hAnsi="宋体" w:cs="宋体"/>
                <w:color w:val="auto"/>
              </w:rPr>
              <w:t xml:space="preserve">    5.投标人未按时完成解密的，并符合备份投标文件使用前提的，投标人应提供备份投标文件，否则视为放弃投标。</w:t>
            </w:r>
          </w:p>
        </w:tc>
      </w:tr>
      <w:tr w14:paraId="5E75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CC7E45">
            <w:pPr>
              <w:spacing w:line="300" w:lineRule="auto"/>
              <w:jc w:val="center"/>
              <w:rPr>
                <w:rFonts w:ascii="宋体" w:hAnsi="宋体" w:cs="宋体"/>
                <w:color w:val="auto"/>
                <w:szCs w:val="21"/>
              </w:rPr>
            </w:pPr>
            <w:r>
              <w:rPr>
                <w:rFonts w:hint="eastAsia" w:ascii="宋体" w:hAnsi="宋体" w:cs="宋体"/>
                <w:color w:val="auto"/>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992DA1">
            <w:pPr>
              <w:pStyle w:val="3"/>
              <w:spacing w:line="300" w:lineRule="auto"/>
              <w:ind w:firstLine="0"/>
              <w:jc w:val="center"/>
              <w:rPr>
                <w:rFonts w:hint="eastAsia" w:eastAsia="宋体"/>
                <w:color w:val="auto"/>
                <w:lang w:eastAsia="zh-CN"/>
              </w:rPr>
            </w:pPr>
            <w:r>
              <w:rPr>
                <w:rFonts w:hint="eastAsia" w:ascii="宋体" w:hAnsi="宋体" w:cs="宋体"/>
                <w:color w:val="auto"/>
                <w:szCs w:val="21"/>
              </w:rPr>
              <w:t>不见面</w:t>
            </w:r>
            <w:r>
              <w:rPr>
                <w:rFonts w:hint="eastAsia"/>
                <w:color w:val="auto"/>
                <w:lang w:val="en-US" w:eastAsia="zh-CN"/>
              </w:rPr>
              <w:t>开标</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CE279">
            <w:pPr>
              <w:pStyle w:val="36"/>
              <w:spacing w:before="0" w:beforeAutospacing="0" w:after="0" w:afterAutospacing="0" w:line="300" w:lineRule="auto"/>
              <w:ind w:firstLine="420" w:firstLineChars="200"/>
              <w:jc w:val="both"/>
              <w:rPr>
                <w:rFonts w:hint="default" w:cs="宋体"/>
                <w:color w:val="auto"/>
                <w:szCs w:val="21"/>
              </w:rPr>
            </w:pPr>
            <w:r>
              <w:rPr>
                <w:rFonts w:cs="宋体"/>
                <w:color w:val="auto"/>
                <w:sz w:val="21"/>
                <w:szCs w:val="21"/>
              </w:rPr>
              <w:t>采购组织机构按照</w:t>
            </w:r>
            <w:r>
              <w:rPr>
                <w:rFonts w:hint="eastAsia" w:cs="宋体"/>
                <w:color w:val="auto"/>
                <w:sz w:val="21"/>
                <w:szCs w:val="21"/>
                <w:lang w:val="en-US" w:eastAsia="zh-CN"/>
              </w:rPr>
              <w:t>招标</w:t>
            </w:r>
            <w:r>
              <w:rPr>
                <w:rFonts w:cs="宋体"/>
                <w:color w:val="auto"/>
                <w:sz w:val="21"/>
                <w:szCs w:val="21"/>
              </w:rPr>
              <w:t>文件规定的时间通过“政采云平台”组织开启，如</w:t>
            </w:r>
            <w:r>
              <w:rPr>
                <w:rFonts w:cs="宋体"/>
                <w:bCs/>
                <w:color w:val="auto"/>
                <w:sz w:val="21"/>
                <w:szCs w:val="21"/>
              </w:rPr>
              <w:t>未及时按要求完成线上有关操作（如响应文件解密、递交备份响应文件、报价等），导致响应失败等后果由供应商自行承担。</w:t>
            </w:r>
          </w:p>
        </w:tc>
      </w:tr>
      <w:tr w14:paraId="671E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990F72">
            <w:pPr>
              <w:spacing w:line="300" w:lineRule="auto"/>
              <w:jc w:val="center"/>
              <w:rPr>
                <w:rFonts w:ascii="宋体" w:hAnsi="宋体" w:cs="宋体"/>
                <w:color w:val="auto"/>
                <w:szCs w:val="21"/>
              </w:rPr>
            </w:pPr>
            <w:r>
              <w:rPr>
                <w:rFonts w:hint="eastAsia" w:ascii="宋体" w:hAnsi="宋体" w:cs="宋体"/>
                <w:color w:val="auto"/>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740D7">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lang w:val="en-US" w:eastAsia="zh-CN"/>
              </w:rPr>
              <w:t>投标</w:t>
            </w:r>
            <w:r>
              <w:rPr>
                <w:rFonts w:hint="eastAsia" w:ascii="宋体" w:hAnsi="宋体" w:cs="宋体"/>
                <w:color w:val="auto"/>
                <w:szCs w:val="21"/>
              </w:rPr>
              <w:t>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C3CEE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1.本项目实行电子投标，投标人自行承担投标一切费用。</w:t>
            </w:r>
          </w:p>
          <w:p w14:paraId="089751BD">
            <w:pPr>
              <w:pStyle w:val="21"/>
              <w:adjustRightInd w:val="0"/>
              <w:snapToGrid w:val="0"/>
              <w:spacing w:line="300" w:lineRule="auto"/>
              <w:rPr>
                <w:rFonts w:hAnsi="宋体" w:cs="宋体"/>
                <w:color w:val="auto"/>
                <w:szCs w:val="21"/>
              </w:rPr>
            </w:pPr>
            <w:r>
              <w:rPr>
                <w:rFonts w:hint="eastAsia" w:ascii="宋体" w:hAnsi="宋体" w:eastAsia="宋体" w:cs="宋体"/>
                <w:color w:val="auto"/>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4655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F0BE78">
            <w:pPr>
              <w:spacing w:line="300" w:lineRule="auto"/>
              <w:jc w:val="center"/>
              <w:rPr>
                <w:rFonts w:ascii="宋体" w:hAnsi="宋体" w:cs="宋体"/>
                <w:color w:val="auto"/>
                <w:szCs w:val="21"/>
              </w:rPr>
            </w:pPr>
            <w:r>
              <w:rPr>
                <w:rFonts w:hint="eastAsia" w:ascii="宋体" w:hAnsi="宋体" w:cs="宋体"/>
                <w:color w:val="auto"/>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BF6E8E">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E069D1">
            <w:pPr>
              <w:snapToGrid w:val="0"/>
              <w:spacing w:line="300" w:lineRule="auto"/>
              <w:rPr>
                <w:color w:val="auto"/>
              </w:rPr>
            </w:pPr>
            <w:r>
              <w:rPr>
                <w:rFonts w:hint="eastAsia"/>
                <w:color w:val="auto"/>
              </w:rPr>
              <w:t>1.信用中国（网址：</w:t>
            </w:r>
            <w:r>
              <w:rPr>
                <w:color w:val="auto"/>
              </w:rPr>
              <w:fldChar w:fldCharType="begin"/>
            </w:r>
            <w:r>
              <w:rPr>
                <w:color w:val="auto"/>
              </w:rPr>
              <w:instrText xml:space="preserve"> HYPERLINK "http://www.creditchina.gov.cn" </w:instrText>
            </w:r>
            <w:r>
              <w:rPr>
                <w:color w:val="auto"/>
              </w:rPr>
              <w:fldChar w:fldCharType="separate"/>
            </w:r>
            <w:r>
              <w:rPr>
                <w:color w:val="auto"/>
              </w:rPr>
              <w:t>http://www.creditchina.gov.cn</w:t>
            </w:r>
            <w:r>
              <w:rPr>
                <w:color w:val="auto"/>
              </w:rPr>
              <w:fldChar w:fldCharType="end"/>
            </w:r>
            <w:r>
              <w:rPr>
                <w:rFonts w:hint="eastAsia"/>
                <w:color w:val="auto"/>
              </w:rPr>
              <w:t>)</w:t>
            </w:r>
          </w:p>
          <w:p w14:paraId="0F6601E8">
            <w:pPr>
              <w:snapToGrid w:val="0"/>
              <w:spacing w:line="300" w:lineRule="auto"/>
              <w:ind w:firstLine="210" w:firstLineChars="100"/>
              <w:rPr>
                <w:color w:val="auto"/>
              </w:rPr>
            </w:pPr>
            <w:r>
              <w:rPr>
                <w:rFonts w:hint="eastAsia"/>
                <w:color w:val="auto"/>
              </w:rPr>
              <w:t>中国政府采购网（网址：</w:t>
            </w:r>
            <w:r>
              <w:rPr>
                <w:color w:val="auto"/>
              </w:rPr>
              <w:fldChar w:fldCharType="begin"/>
            </w:r>
            <w:r>
              <w:rPr>
                <w:color w:val="auto"/>
              </w:rPr>
              <w:instrText xml:space="preserve"> HYPERLINK "http://www.ccgp.gov.cn)" </w:instrText>
            </w:r>
            <w:r>
              <w:rPr>
                <w:color w:val="auto"/>
              </w:rPr>
              <w:fldChar w:fldCharType="separate"/>
            </w:r>
            <w:r>
              <w:rPr>
                <w:rStyle w:val="46"/>
                <w:color w:val="auto"/>
                <w:u w:val="none"/>
              </w:rPr>
              <w:t>http://www.ccgp.gov.cn</w:t>
            </w:r>
            <w:r>
              <w:rPr>
                <w:rStyle w:val="46"/>
                <w:rFonts w:hint="eastAsia"/>
                <w:color w:val="auto"/>
                <w:u w:val="none"/>
              </w:rPr>
              <w:t>)</w:t>
            </w:r>
            <w:r>
              <w:rPr>
                <w:rStyle w:val="46"/>
                <w:rFonts w:hint="eastAsia"/>
                <w:color w:val="auto"/>
                <w:u w:val="none"/>
              </w:rPr>
              <w:fldChar w:fldCharType="end"/>
            </w:r>
          </w:p>
          <w:p w14:paraId="2AA73446">
            <w:pPr>
              <w:pStyle w:val="18"/>
              <w:ind w:left="0" w:leftChars="0"/>
              <w:rPr>
                <w:color w:val="auto"/>
              </w:rPr>
            </w:pPr>
            <w:r>
              <w:rPr>
                <w:rFonts w:hint="eastAsia"/>
                <w:color w:val="auto"/>
              </w:rPr>
              <w:t>2.截止时点：开标后评标前。</w:t>
            </w:r>
          </w:p>
          <w:p w14:paraId="3234B0C6">
            <w:pPr>
              <w:pStyle w:val="18"/>
              <w:ind w:left="0" w:leftChars="0"/>
              <w:rPr>
                <w:color w:val="auto"/>
              </w:rPr>
            </w:pPr>
            <w:r>
              <w:rPr>
                <w:rFonts w:hint="eastAsia"/>
                <w:color w:val="auto"/>
              </w:rPr>
              <w:t>3.信用信息查询记录和证据留存的具体方式：由采购组织机构在规定查询时间内打印信用信息查询记录并归入项目档案。</w:t>
            </w:r>
          </w:p>
          <w:p w14:paraId="1EA1B610">
            <w:pPr>
              <w:pStyle w:val="18"/>
              <w:ind w:left="0" w:leftChars="0"/>
              <w:rPr>
                <w:color w:val="auto"/>
              </w:rPr>
            </w:pPr>
            <w:r>
              <w:rPr>
                <w:rFonts w:hint="eastAsia"/>
                <w:color w:val="auto"/>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C67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C454CF">
            <w:pPr>
              <w:spacing w:line="300" w:lineRule="auto"/>
              <w:jc w:val="center"/>
              <w:rPr>
                <w:rFonts w:ascii="宋体" w:hAnsi="宋体" w:cs="宋体"/>
                <w:color w:val="auto"/>
                <w:szCs w:val="21"/>
              </w:rPr>
            </w:pPr>
            <w:r>
              <w:rPr>
                <w:rFonts w:hint="eastAsia" w:ascii="宋体" w:hAnsi="宋体" w:cs="宋体"/>
                <w:color w:val="auto"/>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9B9DC0">
            <w:pPr>
              <w:autoSpaceDE w:val="0"/>
              <w:autoSpaceDN w:val="0"/>
              <w:adjustRightInd w:val="0"/>
              <w:spacing w:line="300" w:lineRule="auto"/>
              <w:jc w:val="center"/>
              <w:rPr>
                <w:rFonts w:ascii="宋体" w:hAnsi="宋体" w:cs="宋体"/>
                <w:color w:val="auto"/>
                <w:szCs w:val="21"/>
              </w:rPr>
            </w:pPr>
            <w:r>
              <w:rPr>
                <w:rFonts w:hint="eastAsia"/>
                <w:color w:val="auto"/>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CE9100">
            <w:pPr>
              <w:snapToGrid w:val="0"/>
              <w:spacing w:line="300" w:lineRule="auto"/>
              <w:rPr>
                <w:color w:val="auto"/>
              </w:rPr>
            </w:pPr>
            <w:r>
              <w:rPr>
                <w:rFonts w:hint="eastAsia"/>
                <w:color w:val="auto"/>
              </w:rPr>
              <w:t>根据《政府采购促进中小企业发展管理办法》财库〔2020〕46号文件的规定，本项目(☑是 /□否)属于专门面向中小企业采购的项目。</w:t>
            </w:r>
          </w:p>
          <w:p w14:paraId="360C4AD7">
            <w:pPr>
              <w:pStyle w:val="17"/>
              <w:ind w:firstLine="420"/>
              <w:rPr>
                <w:rFonts w:ascii="宋体" w:hAnsi="宋体" w:cs="宋体"/>
                <w:color w:val="auto"/>
                <w:sz w:val="21"/>
                <w:szCs w:val="21"/>
              </w:rPr>
            </w:pPr>
            <w:r>
              <w:rPr>
                <w:rFonts w:hint="eastAsia" w:ascii="宋体" w:hAnsi="宋体" w:cs="宋体"/>
                <w:color w:val="auto"/>
                <w:sz w:val="21"/>
                <w:szCs w:val="21"/>
              </w:rPr>
              <w:t xml:space="preserve">在政府采购活动中，投标人提供的货物、工程或者服务符合下列情形的，享受《政府采购促进中小企业发展管理办法》【财库（2020）46号】的中小企业扶持政策： </w:t>
            </w:r>
          </w:p>
          <w:p w14:paraId="7DB6A76D">
            <w:pPr>
              <w:pStyle w:val="17"/>
              <w:ind w:firstLine="0" w:firstLineChars="0"/>
              <w:rPr>
                <w:rFonts w:ascii="宋体" w:hAnsi="宋体" w:cs="宋体"/>
                <w:color w:val="auto"/>
                <w:sz w:val="21"/>
                <w:szCs w:val="21"/>
              </w:rPr>
            </w:pPr>
            <w:r>
              <w:rPr>
                <w:rFonts w:hint="eastAsia" w:ascii="宋体" w:hAnsi="宋体" w:cs="宋体"/>
                <w:color w:val="auto"/>
                <w:sz w:val="21"/>
                <w:szCs w:val="21"/>
              </w:rPr>
              <w:t xml:space="preserve">1.在货物采购项目中，货物由中小企业制造，即货物由中小企业生产且使用该中小企业商号或者注册商标； </w:t>
            </w:r>
          </w:p>
          <w:p w14:paraId="52DA1841">
            <w:pPr>
              <w:pStyle w:val="17"/>
              <w:ind w:firstLine="0" w:firstLineChars="0"/>
              <w:rPr>
                <w:rFonts w:ascii="宋体" w:hAnsi="宋体" w:cs="宋体"/>
                <w:color w:val="auto"/>
                <w:sz w:val="21"/>
                <w:szCs w:val="21"/>
              </w:rPr>
            </w:pPr>
            <w:r>
              <w:rPr>
                <w:rFonts w:hint="eastAsia" w:ascii="宋体" w:hAnsi="宋体" w:cs="宋体"/>
                <w:color w:val="auto"/>
                <w:sz w:val="21"/>
                <w:szCs w:val="21"/>
              </w:rPr>
              <w:t xml:space="preserve">2.在工程采购项目中，工程由中小企业承建，即工程施工单位为中小企业； </w:t>
            </w:r>
          </w:p>
          <w:p w14:paraId="22C03907">
            <w:pPr>
              <w:rPr>
                <w:color w:val="auto"/>
              </w:rPr>
            </w:pPr>
            <w:r>
              <w:rPr>
                <w:rFonts w:hint="eastAsia" w:ascii="宋体" w:hAnsi="宋体" w:cs="宋体"/>
                <w:color w:val="auto"/>
                <w:szCs w:val="21"/>
              </w:rPr>
              <w:t>小微企业核查渠道：小微企业名录（网址：http://xwqy.gsxt.gov.cn）</w:t>
            </w:r>
          </w:p>
          <w:p w14:paraId="2ACE98B6">
            <w:pPr>
              <w:pStyle w:val="17"/>
              <w:ind w:firstLine="0" w:firstLineChars="0"/>
              <w:rPr>
                <w:rFonts w:ascii="宋体" w:hAnsi="宋体" w:cs="宋体"/>
                <w:color w:val="auto"/>
                <w:sz w:val="21"/>
                <w:szCs w:val="21"/>
              </w:rPr>
            </w:pPr>
            <w:r>
              <w:rPr>
                <w:rFonts w:hint="eastAsia" w:ascii="宋体" w:hAnsi="宋体" w:cs="宋体"/>
                <w:color w:val="auto"/>
                <w:sz w:val="21"/>
                <w:szCs w:val="21"/>
              </w:rPr>
              <w:t xml:space="preserve">3.在服务采购项目中，服务由中小企业承接，即提供服务的人员为中小企业依照《中华人民共和国劳动合同法》订立劳动合同的从业人员。 </w:t>
            </w:r>
          </w:p>
          <w:p w14:paraId="2AC58A01">
            <w:pPr>
              <w:pStyle w:val="17"/>
              <w:ind w:firstLine="0" w:firstLineChars="0"/>
              <w:rPr>
                <w:rFonts w:ascii="宋体" w:hAnsi="宋体" w:cs="宋体"/>
                <w:color w:val="auto"/>
                <w:sz w:val="21"/>
                <w:szCs w:val="21"/>
              </w:rPr>
            </w:pPr>
            <w:r>
              <w:rPr>
                <w:rFonts w:hint="eastAsia" w:ascii="宋体" w:hAnsi="宋体" w:cs="宋体"/>
                <w:color w:val="auto"/>
                <w:sz w:val="21"/>
                <w:szCs w:val="21"/>
              </w:rPr>
              <w:t>在货物采购项目中，供应商提供的货物既有中小企业制 造货物，也有大型企业制造货物的，不享受本办法规定的中 小企业扶持政策。</w:t>
            </w:r>
          </w:p>
          <w:p w14:paraId="6C70A31F">
            <w:pPr>
              <w:pStyle w:val="17"/>
              <w:ind w:firstLine="0" w:firstLineChars="0"/>
              <w:rPr>
                <w:color w:val="auto"/>
              </w:rPr>
            </w:pPr>
            <w:r>
              <w:rPr>
                <w:rFonts w:hint="eastAsia" w:ascii="宋体" w:hAnsi="宋体" w:cs="宋体"/>
                <w:color w:val="auto"/>
                <w:sz w:val="21"/>
                <w:szCs w:val="21"/>
              </w:rPr>
              <w:t>以联合体形式参加政府采购活动，联合体各方均为中小企业的，联合体视同中小企业。其中，联合体各方均为小微企业的，联合体视同小微企业。</w:t>
            </w:r>
          </w:p>
        </w:tc>
      </w:tr>
      <w:tr w14:paraId="60AD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1F7D0E">
            <w:pPr>
              <w:spacing w:line="300" w:lineRule="auto"/>
              <w:jc w:val="center"/>
              <w:rPr>
                <w:rFonts w:ascii="宋体" w:hAnsi="宋体" w:cs="宋体"/>
                <w:color w:val="auto"/>
                <w:szCs w:val="21"/>
              </w:rPr>
            </w:pPr>
            <w:r>
              <w:rPr>
                <w:rFonts w:hint="eastAsia" w:ascii="宋体" w:hAnsi="宋体" w:cs="宋体"/>
                <w:color w:val="auto"/>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9E45C7">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CBDB04">
            <w:pPr>
              <w:snapToGrid w:val="0"/>
              <w:spacing w:line="300" w:lineRule="auto"/>
              <w:ind w:firstLine="420" w:firstLineChars="200"/>
              <w:rPr>
                <w:color w:val="auto"/>
              </w:rPr>
            </w:pPr>
            <w:r>
              <w:rPr>
                <w:rFonts w:hint="eastAsia"/>
                <w:color w:val="auto"/>
              </w:rPr>
              <w:t>1.项目属性（</w:t>
            </w:r>
            <w:r>
              <w:rPr>
                <w:rFonts w:hint="eastAsia"/>
                <w:color w:val="auto"/>
                <w:lang w:val="en-US" w:eastAsia="zh-CN"/>
              </w:rPr>
              <w:t>货物</w:t>
            </w:r>
            <w:r>
              <w:rPr>
                <w:rFonts w:hint="eastAsia"/>
                <w:color w:val="auto"/>
              </w:rPr>
              <w:t>类）</w:t>
            </w:r>
          </w:p>
          <w:p w14:paraId="6D37A325">
            <w:pPr>
              <w:snapToGrid w:val="0"/>
              <w:spacing w:line="300" w:lineRule="auto"/>
              <w:ind w:firstLine="420" w:firstLineChars="200"/>
              <w:rPr>
                <w:color w:val="auto"/>
              </w:rPr>
            </w:pPr>
            <w:r>
              <w:rPr>
                <w:rFonts w:hint="eastAsia"/>
                <w:color w:val="auto"/>
              </w:rPr>
              <w:t>2.中小企业划分标准所属行业（具体根据《中小企业划型标准规定》执行）。</w:t>
            </w:r>
          </w:p>
          <w:p w14:paraId="502CAAE8">
            <w:pPr>
              <w:snapToGrid w:val="0"/>
              <w:spacing w:line="300" w:lineRule="auto"/>
              <w:ind w:firstLine="420" w:firstLineChars="200"/>
              <w:rPr>
                <w:color w:val="auto"/>
              </w:rPr>
            </w:pPr>
            <w:r>
              <w:rPr>
                <w:rFonts w:hint="eastAsia"/>
                <w:color w:val="auto"/>
              </w:rPr>
              <w:t>采购标的：</w:t>
            </w:r>
            <w:r>
              <w:rPr>
                <w:rFonts w:hint="eastAsia"/>
                <w:color w:val="auto"/>
                <w:u w:val="single"/>
                <w:lang w:val="en-US" w:eastAsia="zh-CN"/>
              </w:rPr>
              <w:t>数控铣、五轴一体化实训室</w:t>
            </w:r>
            <w:r>
              <w:rPr>
                <w:rFonts w:hint="eastAsia"/>
                <w:color w:val="auto"/>
              </w:rPr>
              <w:t>，</w:t>
            </w:r>
            <w:r>
              <w:rPr>
                <w:color w:val="auto"/>
              </w:rPr>
              <w:t>所属</w:t>
            </w:r>
            <w:r>
              <w:rPr>
                <w:rFonts w:hint="eastAsia"/>
                <w:color w:val="auto"/>
              </w:rPr>
              <w:t>行</w:t>
            </w:r>
            <w:r>
              <w:rPr>
                <w:color w:val="auto"/>
              </w:rPr>
              <w:t>业：</w:t>
            </w:r>
            <w:r>
              <w:rPr>
                <w:rFonts w:hint="eastAsia"/>
                <w:color w:val="auto"/>
                <w:u w:val="single"/>
                <w:lang w:val="en-US" w:eastAsia="zh-CN"/>
              </w:rPr>
              <w:t>工业行业</w:t>
            </w:r>
            <w:r>
              <w:rPr>
                <w:rFonts w:hint="eastAsia"/>
                <w:color w:val="auto"/>
              </w:rPr>
              <w:t>。</w:t>
            </w:r>
          </w:p>
          <w:p w14:paraId="19867396">
            <w:pPr>
              <w:spacing w:line="300" w:lineRule="auto"/>
              <w:ind w:firstLine="420" w:firstLineChars="200"/>
              <w:rPr>
                <w:rFonts w:ascii="宋体" w:hAnsi="宋体" w:cs="宋体"/>
                <w:color w:val="auto"/>
              </w:rPr>
            </w:pPr>
            <w:r>
              <w:rPr>
                <w:rFonts w:hint="eastAsia" w:ascii="宋体" w:hAnsi="宋体" w:cs="宋体"/>
                <w:color w:val="auto"/>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5A23EDD8">
            <w:pPr>
              <w:spacing w:line="300" w:lineRule="auto"/>
              <w:ind w:firstLine="420" w:firstLineChars="200"/>
              <w:rPr>
                <w:rFonts w:ascii="宋体" w:hAnsi="宋体" w:cs="宋体"/>
                <w:color w:val="auto"/>
              </w:rPr>
            </w:pPr>
            <w:r>
              <w:rPr>
                <w:rFonts w:hint="eastAsia" w:ascii="宋体" w:hAnsi="宋体" w:cs="宋体"/>
                <w:color w:val="auto"/>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1DBAD12">
            <w:pPr>
              <w:pStyle w:val="18"/>
              <w:rPr>
                <w:color w:val="auto"/>
              </w:rPr>
            </w:pPr>
            <w:r>
              <w:rPr>
                <w:rFonts w:hint="eastAsia" w:ascii="宋体" w:hAnsi="宋体" w:cs="宋体"/>
                <w:color w:val="auto"/>
              </w:rPr>
              <w:t>(注：未提供以上材料的，均不给予价格扣除）。</w:t>
            </w:r>
          </w:p>
        </w:tc>
      </w:tr>
      <w:tr w14:paraId="5B5D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175F02">
            <w:pPr>
              <w:spacing w:line="300" w:lineRule="auto"/>
              <w:jc w:val="center"/>
              <w:rPr>
                <w:rFonts w:ascii="宋体" w:hAnsi="宋体" w:cs="宋体"/>
                <w:color w:val="auto"/>
                <w:szCs w:val="21"/>
              </w:rPr>
            </w:pPr>
            <w:r>
              <w:rPr>
                <w:rFonts w:hint="eastAsia" w:ascii="宋体" w:hAnsi="宋体" w:cs="宋体"/>
                <w:color w:val="auto"/>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0BC048">
            <w:pPr>
              <w:autoSpaceDE w:val="0"/>
              <w:autoSpaceDN w:val="0"/>
              <w:adjustRightInd w:val="0"/>
              <w:spacing w:line="300" w:lineRule="auto"/>
              <w:jc w:val="center"/>
              <w:rPr>
                <w:rFonts w:ascii="宋体" w:hAnsi="宋体" w:cs="宋体"/>
                <w:color w:val="auto"/>
                <w:kern w:val="0"/>
                <w:szCs w:val="21"/>
              </w:rPr>
            </w:pPr>
            <w:r>
              <w:rPr>
                <w:rFonts w:hint="eastAsia" w:ascii="宋体" w:hAnsi="宋体" w:cs="宋体"/>
                <w:color w:val="auto"/>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D3E349">
            <w:pPr>
              <w:snapToGrid w:val="0"/>
              <w:spacing w:line="300" w:lineRule="auto"/>
              <w:rPr>
                <w:rFonts w:ascii="宋体" w:hAnsi="宋体" w:cs="宋体"/>
                <w:color w:val="auto"/>
                <w:szCs w:val="21"/>
              </w:rPr>
            </w:pPr>
            <w:r>
              <w:rPr>
                <w:rFonts w:hint="eastAsia"/>
                <w:color w:val="auto"/>
              </w:rPr>
              <w:t>政采云平台网上质疑系统或书面质疑。</w:t>
            </w:r>
          </w:p>
        </w:tc>
      </w:tr>
      <w:tr w14:paraId="4289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A7213">
            <w:pPr>
              <w:spacing w:line="300" w:lineRule="auto"/>
              <w:jc w:val="center"/>
              <w:rPr>
                <w:rFonts w:ascii="宋体" w:hAnsi="宋体" w:cs="宋体"/>
                <w:color w:val="auto"/>
                <w:szCs w:val="21"/>
              </w:rPr>
            </w:pPr>
            <w:r>
              <w:rPr>
                <w:rFonts w:hint="eastAsia" w:ascii="宋体" w:hAnsi="宋体" w:cs="宋体"/>
                <w:color w:val="auto"/>
                <w:szCs w:val="21"/>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555CB1">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7E77D">
            <w:pPr>
              <w:autoSpaceDE w:val="0"/>
              <w:autoSpaceDN w:val="0"/>
              <w:adjustRightInd w:val="0"/>
              <w:spacing w:line="300" w:lineRule="auto"/>
              <w:rPr>
                <w:rFonts w:ascii="宋体" w:hAnsi="宋体" w:cs="宋体"/>
                <w:color w:val="auto"/>
                <w:szCs w:val="21"/>
              </w:rPr>
            </w:pPr>
            <w:r>
              <w:rPr>
                <w:rFonts w:hint="eastAsia" w:ascii="宋体" w:hAnsi="宋体" w:cs="宋体"/>
                <w:color w:val="auto"/>
                <w:kern w:val="0"/>
                <w:szCs w:val="21"/>
                <w:lang w:val="zh-CN"/>
              </w:rPr>
              <w:t>带“</w:t>
            </w:r>
            <w:r>
              <w:rPr>
                <w:rFonts w:hint="eastAsia" w:ascii="宋体" w:hAnsi="宋体" w:cs="宋体"/>
                <w:bCs/>
                <w:color w:val="auto"/>
                <w:szCs w:val="21"/>
              </w:rPr>
              <w:t>▲”的条款是实质性条款，响应文件须作出实质性响应，否则作无效响应处理。</w:t>
            </w:r>
          </w:p>
        </w:tc>
      </w:tr>
      <w:tr w14:paraId="7C66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0B8A27">
            <w:pPr>
              <w:spacing w:line="300" w:lineRule="auto"/>
              <w:jc w:val="center"/>
              <w:rPr>
                <w:rFonts w:hint="eastAsia" w:ascii="宋体" w:hAnsi="宋体" w:eastAsia="宋体" w:cs="宋体"/>
                <w:color w:val="auto"/>
                <w:kern w:val="2"/>
                <w:sz w:val="21"/>
                <w:szCs w:val="24"/>
                <w:lang w:val="en-US" w:eastAsia="zh-CN" w:bidi="ar-SA"/>
              </w:rPr>
            </w:pPr>
            <w:r>
              <w:rPr>
                <w:rFonts w:hint="eastAsia" w:ascii="宋体" w:hAnsi="宋体" w:cs="宋体"/>
                <w:color w:val="auto"/>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E5BFD4">
            <w:pPr>
              <w:spacing w:line="300" w:lineRule="auto"/>
              <w:jc w:val="center"/>
              <w:rPr>
                <w:rFonts w:hint="eastAsia" w:ascii="宋体" w:hAnsi="宋体" w:eastAsia="宋体" w:cs="宋体"/>
                <w:color w:val="auto"/>
                <w:kern w:val="2"/>
                <w:sz w:val="21"/>
                <w:szCs w:val="24"/>
                <w:lang w:val="en-US" w:eastAsia="zh-CN" w:bidi="ar-SA"/>
              </w:rPr>
            </w:pPr>
            <w:r>
              <w:rPr>
                <w:rFonts w:hint="eastAsia" w:ascii="宋体" w:hAnsi="宋体" w:cs="宋体"/>
                <w:color w:val="auto"/>
              </w:rPr>
              <w:t>主要性能参数</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63D486">
            <w:pPr>
              <w:spacing w:line="300" w:lineRule="auto"/>
              <w:rPr>
                <w:rFonts w:hint="eastAsia" w:ascii="宋体" w:hAnsi="宋体" w:eastAsia="宋体" w:cs="宋体"/>
                <w:color w:val="auto"/>
                <w:kern w:val="2"/>
                <w:sz w:val="21"/>
                <w:szCs w:val="24"/>
                <w:lang w:val="en-US" w:eastAsia="zh-CN" w:bidi="ar-SA"/>
              </w:rPr>
            </w:pPr>
            <w:r>
              <w:rPr>
                <w:rFonts w:hint="eastAsia" w:ascii="宋体" w:hAnsi="宋体" w:cs="宋体"/>
                <w:color w:val="auto"/>
              </w:rPr>
              <w:t>带“★”的条款是主要性能参数。</w:t>
            </w:r>
          </w:p>
        </w:tc>
      </w:tr>
      <w:tr w14:paraId="1445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80A459">
            <w:pPr>
              <w:spacing w:line="30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BC89E0">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6CEF33">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包括电子邮件、信函、传真。</w:t>
            </w:r>
          </w:p>
        </w:tc>
      </w:tr>
      <w:tr w14:paraId="05D6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5A5462">
            <w:pPr>
              <w:spacing w:line="30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F78C83">
            <w:pPr>
              <w:autoSpaceDE w:val="0"/>
              <w:autoSpaceDN w:val="0"/>
              <w:adjustRightInd w:val="0"/>
              <w:spacing w:line="300" w:lineRule="auto"/>
              <w:jc w:val="center"/>
              <w:rPr>
                <w:color w:val="auto"/>
                <w:szCs w:val="21"/>
              </w:rPr>
            </w:pPr>
            <w:r>
              <w:rPr>
                <w:rFonts w:hint="eastAsia"/>
                <w:color w:val="auto"/>
                <w:szCs w:val="21"/>
              </w:rPr>
              <w:t>在线投标响应（电子投标）相关说明</w:t>
            </w:r>
          </w:p>
          <w:p w14:paraId="25AC6E46">
            <w:pPr>
              <w:autoSpaceDE w:val="0"/>
              <w:autoSpaceDN w:val="0"/>
              <w:adjustRightInd w:val="0"/>
              <w:spacing w:line="300" w:lineRule="auto"/>
              <w:jc w:val="center"/>
              <w:rPr>
                <w:rFonts w:ascii="宋体" w:hAnsi="宋体" w:cs="宋体"/>
                <w:color w:val="auto"/>
                <w:szCs w:val="21"/>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FD8B9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①本项目通过“政府采购云平台（</w:t>
            </w:r>
            <w:r>
              <w:rPr>
                <w:color w:val="auto"/>
              </w:rPr>
              <w:fldChar w:fldCharType="begin"/>
            </w:r>
            <w:r>
              <w:rPr>
                <w:color w:val="auto"/>
              </w:rPr>
              <w:instrText xml:space="preserve"> HYPERLINK "http://www.zcygov.cn/" \h </w:instrText>
            </w:r>
            <w:r>
              <w:rPr>
                <w:color w:val="auto"/>
              </w:rPr>
              <w:fldChar w:fldCharType="separate"/>
            </w:r>
            <w:r>
              <w:rPr>
                <w:rFonts w:hint="eastAsia" w:ascii="宋体" w:hAnsi="宋体" w:cs="宋体"/>
                <w:color w:val="auto"/>
                <w:kern w:val="0"/>
                <w:szCs w:val="21"/>
              </w:rPr>
              <w:t>www.zcygov.cn</w:t>
            </w:r>
            <w:r>
              <w:rPr>
                <w:rFonts w:hint="eastAsia" w:ascii="宋体" w:hAnsi="宋体" w:cs="宋体"/>
                <w:color w:val="auto"/>
                <w:kern w:val="0"/>
                <w:szCs w:val="21"/>
              </w:rPr>
              <w:fldChar w:fldCharType="end"/>
            </w:r>
            <w:r>
              <w:rPr>
                <w:rFonts w:hint="eastAsia" w:ascii="宋体" w:hAnsi="宋体" w:cs="宋体"/>
                <w:color w:val="auto"/>
                <w:kern w:val="0"/>
                <w:szCs w:val="21"/>
              </w:rPr>
              <w:t>）”实行在线投标响应（电子投标），供应商应先安装“政采云电子交易客户端”，并按照本</w:t>
            </w:r>
            <w:r>
              <w:rPr>
                <w:rFonts w:hint="eastAsia" w:ascii="宋体" w:hAnsi="宋体" w:cs="宋体"/>
                <w:color w:val="auto"/>
                <w:kern w:val="0"/>
                <w:szCs w:val="21"/>
                <w:lang w:val="en-US" w:eastAsia="zh-CN"/>
              </w:rPr>
              <w:t>招标</w:t>
            </w:r>
            <w:r>
              <w:rPr>
                <w:rFonts w:hint="eastAsia" w:ascii="宋体" w:hAnsi="宋体" w:cs="宋体"/>
                <w:color w:val="auto"/>
                <w:kern w:val="0"/>
                <w:szCs w:val="21"/>
              </w:rPr>
              <w:t>文件和“政府采购云平台”的要求，通过“政采云电子交易客户端”编制并加密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文件。供应商未按规定加密的</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文件，“政府采购云平台”将予以拒收。</w:t>
            </w:r>
          </w:p>
          <w:p w14:paraId="215D6E3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3AEDEB6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③为确保网上操作合法、有效和安全，投标供应商应当在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color w:val="auto"/>
              </w:rPr>
              <w:fldChar w:fldCharType="begin"/>
            </w:r>
            <w:r>
              <w:rPr>
                <w:color w:val="auto"/>
              </w:rPr>
              <w:instrText xml:space="preserve"> HYPERLINK "http://zfcg.czt.zj.gov.cn/bidClientTemplate/2019-05-27/12945.html" \h </w:instrText>
            </w:r>
            <w:r>
              <w:rPr>
                <w:color w:val="auto"/>
              </w:rPr>
              <w:fldChar w:fldCharType="separate"/>
            </w:r>
            <w:r>
              <w:rPr>
                <w:rFonts w:hint="eastAsia" w:ascii="宋体" w:hAnsi="宋体" w:cs="宋体"/>
                <w:color w:val="auto"/>
                <w:kern w:val="0"/>
                <w:szCs w:val="21"/>
              </w:rPr>
              <w:t>CA 驱动和申领流程</w:t>
            </w:r>
            <w:r>
              <w:rPr>
                <w:rFonts w:hint="eastAsia" w:ascii="宋体" w:hAnsi="宋体" w:cs="宋体"/>
                <w:color w:val="auto"/>
                <w:kern w:val="0"/>
                <w:szCs w:val="21"/>
              </w:rPr>
              <w:fldChar w:fldCharType="end"/>
            </w:r>
            <w:r>
              <w:rPr>
                <w:rFonts w:hint="eastAsia" w:ascii="宋体" w:hAnsi="宋体" w:cs="宋体"/>
                <w:color w:val="auto"/>
                <w:kern w:val="0"/>
                <w:szCs w:val="21"/>
              </w:rPr>
              <w:t>”进行查阅。</w:t>
            </w:r>
          </w:p>
          <w:p w14:paraId="26641BA0">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④供应商通过政府采购云平台电子投标工具制作</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文件，电子投标工具请供应商自行前往浙江省政府采购网下载并安装。</w:t>
            </w:r>
          </w:p>
          <w:p w14:paraId="0B21E9A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⑤投标供应商应当在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截止时间前，将生成的“电子加密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文件”上传递交至“政府采购云平台”。</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截止时间前可以补充、修改或者撤回电子投标响应文件。补充或者修改电子投标响应文件的，应当先行撤回原文件，补充、修改后重新传输递交。</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截止时间前未完成传输的，视为撤回</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w:t>
            </w:r>
          </w:p>
          <w:p w14:paraId="2134FD6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⑥本项目需要供应商同时提供备份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文件应当在备份投标文件递交截止时间前发送至代理机构电子邮箱（电子邮箱：</w:t>
            </w:r>
            <w:r>
              <w:rPr>
                <w:rFonts w:hint="eastAsia" w:ascii="宋体" w:hAnsi="宋体" w:cs="宋体"/>
                <w:color w:val="auto"/>
                <w:kern w:val="0"/>
                <w:szCs w:val="21"/>
                <w:lang w:eastAsia="zh-CN"/>
              </w:rPr>
              <w:t>79036159</w:t>
            </w:r>
            <w:r>
              <w:rPr>
                <w:rFonts w:hint="eastAsia" w:ascii="宋体" w:hAnsi="宋体" w:cs="宋体"/>
                <w:color w:val="auto"/>
                <w:kern w:val="0"/>
                <w:szCs w:val="21"/>
              </w:rPr>
              <w:t>@qq.com），逾期发送将被拒收。</w:t>
            </w:r>
          </w:p>
          <w:p w14:paraId="5D026262">
            <w:pPr>
              <w:spacing w:line="360" w:lineRule="auto"/>
              <w:ind w:firstLine="420" w:firstLineChars="200"/>
              <w:rPr>
                <w:rFonts w:ascii="宋体" w:hAnsi="宋体" w:cs="宋体"/>
                <w:color w:val="auto"/>
                <w:szCs w:val="21"/>
              </w:rPr>
            </w:pPr>
            <w:r>
              <w:rPr>
                <w:rFonts w:hint="eastAsia" w:ascii="宋体" w:hAnsi="宋体" w:cs="宋体"/>
                <w:color w:val="auto"/>
                <w:kern w:val="0"/>
                <w:szCs w:val="21"/>
              </w:rPr>
              <w:t>⑦通过“政府采购云平台”上传递交的“电子加密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文件”无法按时解密，投标供应商递交了备份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文件的，以备份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文件为依据，否则视为</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文件撤回。 通过“政府采购云平台”上传递交的“电子加密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文件”已按时解密的，“备份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文件”自动失效。供应商仅递交备份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文件的，投标无效。</w:t>
            </w:r>
          </w:p>
        </w:tc>
      </w:tr>
      <w:tr w14:paraId="4EB8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721354">
            <w:pPr>
              <w:spacing w:line="300" w:lineRule="auto"/>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6CF5CD">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招标代理费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A514F4">
            <w:pPr>
              <w:snapToGrid w:val="0"/>
              <w:spacing w:line="360" w:lineRule="auto"/>
              <w:rPr>
                <w:rFonts w:hint="eastAsia" w:ascii="宋体" w:hAnsi="宋体" w:cs="宋体"/>
                <w:b/>
                <w:bCs/>
                <w:color w:val="auto"/>
                <w:szCs w:val="21"/>
              </w:rPr>
            </w:pPr>
            <w:r>
              <w:rPr>
                <w:rFonts w:hint="eastAsia" w:ascii="宋体" w:hAnsi="宋体" w:cs="宋体"/>
                <w:b/>
                <w:bCs/>
                <w:color w:val="auto"/>
                <w:szCs w:val="21"/>
                <w:lang w:val="en-US" w:eastAsia="zh-CN"/>
              </w:rPr>
              <w:t>标项一：</w:t>
            </w:r>
            <w:r>
              <w:rPr>
                <w:rFonts w:hint="eastAsia" w:ascii="宋体" w:hAnsi="宋体" w:cs="宋体"/>
                <w:b/>
                <w:bCs/>
                <w:color w:val="auto"/>
                <w:szCs w:val="21"/>
              </w:rPr>
              <w:t>招标代理费为人民币</w:t>
            </w:r>
            <w:r>
              <w:rPr>
                <w:rFonts w:hint="eastAsia" w:ascii="宋体" w:hAnsi="宋体" w:cs="宋体"/>
                <w:b/>
                <w:bCs/>
                <w:color w:val="auto"/>
                <w:szCs w:val="21"/>
                <w:lang w:val="en-US" w:eastAsia="zh-CN"/>
              </w:rPr>
              <w:t>26000</w:t>
            </w:r>
            <w:r>
              <w:rPr>
                <w:rFonts w:hint="eastAsia" w:ascii="宋体" w:hAnsi="宋体" w:cs="宋体"/>
                <w:b/>
                <w:bCs/>
                <w:color w:val="auto"/>
                <w:szCs w:val="21"/>
              </w:rPr>
              <w:t>元。</w:t>
            </w:r>
          </w:p>
          <w:p w14:paraId="38E7F33C">
            <w:pPr>
              <w:snapToGrid w:val="0"/>
              <w:spacing w:line="360" w:lineRule="auto"/>
              <w:rPr>
                <w:rFonts w:hint="eastAsia" w:ascii="宋体" w:hAnsi="宋体" w:cs="宋体"/>
                <w:b/>
                <w:bCs/>
                <w:color w:val="auto"/>
                <w:szCs w:val="21"/>
              </w:rPr>
            </w:pPr>
            <w:r>
              <w:rPr>
                <w:rFonts w:hint="eastAsia" w:ascii="宋体" w:hAnsi="宋体" w:cs="宋体"/>
                <w:b/>
                <w:bCs/>
                <w:color w:val="auto"/>
                <w:szCs w:val="21"/>
                <w:lang w:val="en-US" w:eastAsia="zh-CN"/>
              </w:rPr>
              <w:t>标项二：</w:t>
            </w:r>
            <w:r>
              <w:rPr>
                <w:rFonts w:hint="eastAsia" w:ascii="宋体" w:hAnsi="宋体" w:cs="宋体"/>
                <w:b/>
                <w:bCs/>
                <w:color w:val="auto"/>
                <w:szCs w:val="21"/>
              </w:rPr>
              <w:t>招标代理费为人民币</w:t>
            </w:r>
            <w:r>
              <w:rPr>
                <w:rFonts w:hint="eastAsia" w:ascii="宋体" w:hAnsi="宋体" w:cs="宋体"/>
                <w:b/>
                <w:bCs/>
                <w:color w:val="auto"/>
                <w:szCs w:val="21"/>
                <w:lang w:val="en-US" w:eastAsia="zh-CN"/>
              </w:rPr>
              <w:t>16700</w:t>
            </w:r>
            <w:r>
              <w:rPr>
                <w:rFonts w:hint="eastAsia" w:ascii="宋体" w:hAnsi="宋体" w:cs="宋体"/>
                <w:b/>
                <w:bCs/>
                <w:color w:val="auto"/>
                <w:szCs w:val="21"/>
              </w:rPr>
              <w:t>元。</w:t>
            </w:r>
          </w:p>
          <w:p w14:paraId="2E3E2033">
            <w:pPr>
              <w:snapToGrid w:val="0"/>
              <w:spacing w:line="360" w:lineRule="auto"/>
              <w:rPr>
                <w:rFonts w:ascii="宋体" w:hAnsi="宋体" w:cs="宋体"/>
                <w:color w:val="auto"/>
                <w:szCs w:val="21"/>
              </w:rPr>
            </w:pPr>
            <w:r>
              <w:rPr>
                <w:rFonts w:hint="eastAsia" w:ascii="宋体" w:hAnsi="宋体" w:cs="宋体"/>
                <w:b/>
                <w:bCs/>
                <w:color w:val="auto"/>
                <w:szCs w:val="21"/>
              </w:rPr>
              <w:t>由</w:t>
            </w:r>
            <w:r>
              <w:rPr>
                <w:rFonts w:hint="eastAsia" w:ascii="宋体" w:hAnsi="宋体" w:cs="宋体"/>
                <w:b/>
                <w:bCs/>
                <w:color w:val="auto"/>
                <w:szCs w:val="21"/>
                <w:lang w:val="en-US" w:eastAsia="zh-CN"/>
              </w:rPr>
              <w:t>两个标项的</w:t>
            </w:r>
            <w:r>
              <w:rPr>
                <w:rFonts w:hint="eastAsia" w:ascii="宋体" w:hAnsi="宋体" w:cs="宋体"/>
                <w:b/>
                <w:bCs/>
                <w:color w:val="auto"/>
                <w:szCs w:val="21"/>
              </w:rPr>
              <w:t>中标人</w:t>
            </w:r>
            <w:r>
              <w:rPr>
                <w:rFonts w:hint="eastAsia" w:ascii="宋体" w:hAnsi="宋体" w:cs="宋体"/>
                <w:b/>
                <w:bCs/>
                <w:color w:val="auto"/>
                <w:szCs w:val="21"/>
                <w:lang w:val="en-US" w:eastAsia="zh-CN"/>
              </w:rPr>
              <w:t>分别</w:t>
            </w:r>
            <w:r>
              <w:rPr>
                <w:rFonts w:hint="eastAsia" w:ascii="宋体" w:hAnsi="宋体" w:cs="宋体"/>
                <w:b/>
                <w:bCs/>
                <w:color w:val="auto"/>
                <w:szCs w:val="21"/>
              </w:rPr>
              <w:t>支付，在领取中标通知书前付清。</w:t>
            </w:r>
          </w:p>
        </w:tc>
      </w:tr>
      <w:tr w14:paraId="565E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09E1AD">
            <w:pPr>
              <w:spacing w:line="300" w:lineRule="auto"/>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C9D9C2">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4682B0">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本</w:t>
            </w:r>
            <w:r>
              <w:rPr>
                <w:rFonts w:hint="eastAsia" w:ascii="宋体" w:hAnsi="宋体" w:cs="宋体"/>
                <w:color w:val="auto"/>
                <w:szCs w:val="21"/>
                <w:lang w:val="en-US" w:eastAsia="zh-CN"/>
              </w:rPr>
              <w:t>招标</w:t>
            </w:r>
            <w:r>
              <w:rPr>
                <w:rFonts w:hint="eastAsia" w:ascii="宋体" w:hAnsi="宋体" w:cs="宋体"/>
                <w:color w:val="auto"/>
                <w:szCs w:val="21"/>
              </w:rPr>
              <w:t>文件解释权属于采购人和采购组织机构。</w:t>
            </w:r>
          </w:p>
        </w:tc>
      </w:tr>
      <w:tr w14:paraId="545E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160B21">
            <w:pPr>
              <w:spacing w:line="300" w:lineRule="auto"/>
              <w:jc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36322B">
            <w:pPr>
              <w:jc w:val="center"/>
              <w:rPr>
                <w:bCs/>
                <w:color w:val="auto"/>
                <w:szCs w:val="21"/>
              </w:rPr>
            </w:pPr>
            <w:r>
              <w:rPr>
                <w:bCs/>
                <w:color w:val="auto"/>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13EF71">
            <w:pPr>
              <w:spacing w:line="400" w:lineRule="exact"/>
              <w:rPr>
                <w:bCs/>
                <w:color w:val="auto"/>
                <w:szCs w:val="21"/>
              </w:rPr>
            </w:pPr>
            <w:r>
              <w:rPr>
                <w:bCs/>
                <w:color w:val="auto"/>
                <w:szCs w:val="21"/>
              </w:rPr>
              <w:t>资格证明文件、</w:t>
            </w:r>
            <w:r>
              <w:rPr>
                <w:rFonts w:hint="eastAsia"/>
                <w:bCs/>
                <w:color w:val="auto"/>
                <w:szCs w:val="21"/>
              </w:rPr>
              <w:t>商务</w:t>
            </w:r>
            <w:r>
              <w:rPr>
                <w:bCs/>
                <w:color w:val="auto"/>
                <w:szCs w:val="21"/>
              </w:rPr>
              <w:t>与技术文件</w:t>
            </w:r>
            <w:r>
              <w:rPr>
                <w:rFonts w:hint="eastAsia"/>
                <w:bCs/>
                <w:color w:val="auto"/>
                <w:szCs w:val="21"/>
              </w:rPr>
              <w:t>、</w:t>
            </w:r>
            <w:r>
              <w:rPr>
                <w:bCs/>
                <w:color w:val="auto"/>
                <w:szCs w:val="21"/>
              </w:rPr>
              <w:t>报价文件正本1份、副本3份。（纸质投标文件中标后提供）</w:t>
            </w:r>
          </w:p>
        </w:tc>
      </w:tr>
      <w:tr w14:paraId="4810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0EBC2C">
            <w:pPr>
              <w:spacing w:line="30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9FE46D">
            <w:pPr>
              <w:jc w:val="center"/>
              <w:rPr>
                <w:rFonts w:hint="eastAsia" w:eastAsia="宋体"/>
                <w:b/>
                <w:bCs w:val="0"/>
                <w:color w:val="auto"/>
                <w:szCs w:val="21"/>
                <w:lang w:val="en-US" w:eastAsia="zh-CN"/>
              </w:rPr>
            </w:pPr>
            <w:r>
              <w:rPr>
                <w:rFonts w:hint="eastAsia"/>
                <w:b/>
                <w:bCs w:val="0"/>
                <w:color w:val="auto"/>
                <w:szCs w:val="21"/>
                <w:lang w:val="en-US" w:eastAsia="zh-CN"/>
              </w:rPr>
              <w:t>其他</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B71339">
            <w:pPr>
              <w:spacing w:line="400" w:lineRule="exact"/>
              <w:rPr>
                <w:rFonts w:hint="default" w:eastAsia="宋体"/>
                <w:b/>
                <w:bCs w:val="0"/>
                <w:color w:val="auto"/>
                <w:szCs w:val="21"/>
                <w:lang w:val="en-US" w:eastAsia="zh-CN"/>
              </w:rPr>
            </w:pPr>
            <w:r>
              <w:rPr>
                <w:rFonts w:hint="eastAsia"/>
                <w:b/>
                <w:bCs w:val="0"/>
                <w:color w:val="auto"/>
                <w:szCs w:val="21"/>
                <w:lang w:val="en-US" w:eastAsia="zh-CN"/>
              </w:rPr>
              <w:t>各供应商可自行选择参投标项，但最多只能成为其中1个标项的中标候选人。</w:t>
            </w:r>
          </w:p>
        </w:tc>
      </w:tr>
    </w:tbl>
    <w:p w14:paraId="62C96C80">
      <w:pPr>
        <w:pStyle w:val="21"/>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二、说 明</w:t>
      </w:r>
    </w:p>
    <w:p w14:paraId="197A6877">
      <w:pPr>
        <w:pStyle w:val="23"/>
        <w:numPr>
          <w:ilvl w:val="0"/>
          <w:numId w:val="7"/>
        </w:numPr>
        <w:spacing w:line="360" w:lineRule="auto"/>
        <w:ind w:left="0" w:leftChars="0"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总则</w:t>
      </w:r>
    </w:p>
    <w:p w14:paraId="07D3D750">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rPr>
        <w:t>浙江省</w:t>
      </w:r>
      <w:r>
        <w:rPr>
          <w:rFonts w:asciiTheme="minorEastAsia" w:hAnsiTheme="minorEastAsia" w:eastAsiaTheme="minorEastAsia"/>
          <w:color w:val="auto"/>
          <w:sz w:val="24"/>
        </w:rPr>
        <w:t>有关法律、法规、规章编制。</w:t>
      </w:r>
    </w:p>
    <w:p w14:paraId="3FC56BA6">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asciiTheme="minorEastAsia" w:hAnsiTheme="minorEastAsia" w:eastAsiaTheme="minorEastAsia"/>
          <w:color w:val="auto"/>
          <w:sz w:val="24"/>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rPr>
        <w:t>由此引起的一切后果应由</w:t>
      </w: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hint="eastAsia"/>
          <w:color w:val="auto"/>
          <w:sz w:val="24"/>
        </w:rPr>
        <w:t>承担。</w:t>
      </w:r>
    </w:p>
    <w:p w14:paraId="0548A19C">
      <w:pPr>
        <w:numPr>
          <w:ilvl w:val="0"/>
          <w:numId w:val="7"/>
        </w:numPr>
        <w:snapToGri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适用范围</w:t>
      </w:r>
    </w:p>
    <w:p w14:paraId="3F147721">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项目的招标、投标、评标、定标、验收、合同履约、付款等行为（法律、法规另有规定的，从其规定）。</w:t>
      </w:r>
    </w:p>
    <w:p w14:paraId="3BBA5D61">
      <w:pPr>
        <w:pStyle w:val="16"/>
        <w:spacing w:line="360" w:lineRule="auto"/>
        <w:ind w:firstLine="480" w:firstLineChars="200"/>
        <w:rPr>
          <w:color w:val="auto"/>
        </w:rPr>
      </w:pPr>
      <w:r>
        <w:rPr>
          <w:color w:val="auto"/>
        </w:rPr>
        <w:t>本招标文件仅适用于本次招标公告中所涉及的项目和内容。</w:t>
      </w:r>
    </w:p>
    <w:p w14:paraId="217D45A1">
      <w:pPr>
        <w:snapToGrid w:val="0"/>
        <w:spacing w:beforeLines="50"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（三）当事人</w:t>
      </w:r>
    </w:p>
    <w:p w14:paraId="74A3090F">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rPr>
      </w:pPr>
      <w:r>
        <w:rPr>
          <w:rFonts w:hint="eastAsia" w:asciiTheme="minorEastAsia" w:hAnsiTheme="minorEastAsia" w:eastAsiaTheme="minorEastAsia"/>
          <w:color w:val="auto"/>
          <w:sz w:val="24"/>
          <w:szCs w:val="24"/>
        </w:rPr>
        <w:t>1.</w:t>
      </w:r>
      <w:r>
        <w:rPr>
          <w:rFonts w:hint="eastAsia"/>
          <w:bCs w:val="0"/>
          <w:color w:val="auto"/>
          <w:sz w:val="24"/>
          <w:szCs w:val="24"/>
          <w:lang w:val="zh-CN"/>
        </w:rPr>
        <w:t>采购组织机构：</w:t>
      </w:r>
      <w:r>
        <w:rPr>
          <w:rFonts w:hint="eastAsia" w:asciiTheme="minorEastAsia" w:hAnsiTheme="minorEastAsia" w:eastAsiaTheme="minorEastAsia"/>
          <w:color w:val="auto"/>
          <w:sz w:val="24"/>
          <w:szCs w:val="24"/>
        </w:rPr>
        <w:t>是</w:t>
      </w:r>
      <w:r>
        <w:rPr>
          <w:rFonts w:hint="eastAsia"/>
          <w:bCs w:val="0"/>
          <w:color w:val="auto"/>
          <w:sz w:val="24"/>
          <w:szCs w:val="24"/>
          <w:lang w:val="zh-CN"/>
        </w:rPr>
        <w:t>指采购人委托组织招标的集中采购机构</w:t>
      </w:r>
      <w:r>
        <w:rPr>
          <w:rFonts w:hint="eastAsia" w:cs="Arial"/>
          <w:bCs w:val="0"/>
          <w:color w:val="auto"/>
          <w:sz w:val="24"/>
          <w:szCs w:val="24"/>
        </w:rPr>
        <w:t>或</w:t>
      </w:r>
      <w:r>
        <w:rPr>
          <w:rFonts w:hint="eastAsia"/>
          <w:bCs w:val="0"/>
          <w:color w:val="auto"/>
          <w:sz w:val="24"/>
          <w:szCs w:val="24"/>
          <w:lang w:val="zh-CN"/>
        </w:rPr>
        <w:t>采购代理机构。</w:t>
      </w:r>
    </w:p>
    <w:p w14:paraId="11439F9B">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2.采购人：是指依法进行政府采购的国家机关、事业单位和团体组织。</w:t>
      </w:r>
    </w:p>
    <w:p w14:paraId="26D608AD">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投标人</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指</w:t>
      </w:r>
      <w:r>
        <w:rPr>
          <w:rFonts w:hint="eastAsia" w:asciiTheme="minorEastAsia" w:hAnsiTheme="minorEastAsia" w:eastAsiaTheme="minorEastAsia"/>
          <w:color w:val="auto"/>
          <w:sz w:val="24"/>
        </w:rPr>
        <w:t>响应招标、参加投标竞争的法人、其他组织或者自然人</w:t>
      </w:r>
      <w:r>
        <w:rPr>
          <w:rFonts w:asciiTheme="minorEastAsia" w:hAnsiTheme="minorEastAsia" w:eastAsiaTheme="minorEastAsia"/>
          <w:color w:val="auto"/>
          <w:sz w:val="24"/>
        </w:rPr>
        <w:t>。</w:t>
      </w:r>
    </w:p>
    <w:p w14:paraId="68B4F67A">
      <w:pPr>
        <w:snapToGrid w:val="0"/>
        <w:spacing w:line="360" w:lineRule="auto"/>
        <w:ind w:firstLine="480" w:firstLineChars="200"/>
        <w:rPr>
          <w:rFonts w:ascii="宋体" w:hAnsi="宋体"/>
          <w:color w:val="auto"/>
          <w:sz w:val="24"/>
          <w:lang w:val="zh-CN"/>
        </w:rPr>
      </w:pPr>
      <w:r>
        <w:rPr>
          <w:rFonts w:hint="eastAsia" w:ascii="宋体" w:hAnsi="宋体"/>
          <w:color w:val="auto"/>
          <w:sz w:val="24"/>
        </w:rPr>
        <w:t>4.</w:t>
      </w:r>
      <w:r>
        <w:rPr>
          <w:rFonts w:hint="eastAsia" w:ascii="宋体" w:hAnsi="宋体"/>
          <w:color w:val="auto"/>
          <w:sz w:val="24"/>
          <w:lang w:val="zh-CN"/>
        </w:rPr>
        <w:t>中标</w:t>
      </w:r>
      <w:r>
        <w:rPr>
          <w:rFonts w:hint="eastAsia" w:ascii="宋体" w:hAnsi="宋体"/>
          <w:color w:val="auto"/>
          <w:sz w:val="24"/>
        </w:rPr>
        <w:t>人</w:t>
      </w:r>
      <w:r>
        <w:rPr>
          <w:rFonts w:hint="eastAsia" w:ascii="宋体" w:hAnsi="宋体"/>
          <w:color w:val="auto"/>
          <w:sz w:val="24"/>
          <w:lang w:val="zh-CN"/>
        </w:rPr>
        <w:t>：是指经评</w:t>
      </w:r>
      <w:r>
        <w:rPr>
          <w:rFonts w:hint="eastAsia" w:ascii="宋体" w:hAnsi="宋体"/>
          <w:color w:val="auto"/>
          <w:sz w:val="24"/>
        </w:rPr>
        <w:t>标</w:t>
      </w:r>
      <w:r>
        <w:rPr>
          <w:rFonts w:hint="eastAsia" w:ascii="宋体" w:hAnsi="宋体"/>
          <w:color w:val="auto"/>
          <w:sz w:val="24"/>
          <w:lang w:val="zh-CN"/>
        </w:rPr>
        <w:t>委员会评审确定的对招标文件</w:t>
      </w:r>
      <w:r>
        <w:rPr>
          <w:rFonts w:hint="eastAsia" w:ascii="宋体" w:hAnsi="宋体"/>
          <w:color w:val="auto"/>
          <w:sz w:val="24"/>
        </w:rPr>
        <w:t>作</w:t>
      </w:r>
      <w:r>
        <w:rPr>
          <w:rFonts w:hint="eastAsia" w:ascii="宋体" w:hAnsi="宋体"/>
          <w:color w:val="auto"/>
          <w:sz w:val="24"/>
          <w:lang w:val="zh-CN"/>
        </w:rPr>
        <w:t>出实质性响应，经采购人按照规定在评</w:t>
      </w:r>
      <w:r>
        <w:rPr>
          <w:rFonts w:hint="eastAsia" w:ascii="宋体" w:hAnsi="宋体"/>
          <w:color w:val="auto"/>
          <w:sz w:val="24"/>
        </w:rPr>
        <w:t>标</w:t>
      </w:r>
      <w:r>
        <w:rPr>
          <w:rFonts w:hint="eastAsia" w:ascii="宋体" w:hAnsi="宋体"/>
          <w:color w:val="auto"/>
          <w:sz w:val="24"/>
          <w:lang w:val="zh-CN"/>
        </w:rPr>
        <w:t>委员会推荐的中标候选人中确定的或受采购人委托直接确认的，与采购人签订合同资格的投标</w:t>
      </w:r>
      <w:r>
        <w:rPr>
          <w:rFonts w:hint="eastAsia" w:ascii="宋体" w:hAnsi="宋体"/>
          <w:color w:val="auto"/>
          <w:sz w:val="24"/>
        </w:rPr>
        <w:t>人</w:t>
      </w:r>
      <w:r>
        <w:rPr>
          <w:rFonts w:hint="eastAsia" w:ascii="宋体" w:hAnsi="宋体"/>
          <w:color w:val="auto"/>
          <w:sz w:val="24"/>
          <w:lang w:val="zh-CN"/>
        </w:rPr>
        <w:t>。</w:t>
      </w:r>
    </w:p>
    <w:p w14:paraId="3B09B1DA">
      <w:pPr>
        <w:snapToGrid w:val="0"/>
        <w:spacing w:line="360" w:lineRule="auto"/>
        <w:ind w:firstLine="480" w:firstLineChars="200"/>
        <w:rPr>
          <w:color w:val="auto"/>
          <w:sz w:val="24"/>
        </w:rPr>
      </w:pPr>
      <w:r>
        <w:rPr>
          <w:rFonts w:hint="eastAsia" w:ascii="宋体" w:hAnsi="宋体"/>
          <w:color w:val="auto"/>
          <w:sz w:val="24"/>
        </w:rPr>
        <w:t>5</w:t>
      </w:r>
      <w:r>
        <w:rPr>
          <w:rFonts w:hint="eastAsia" w:ascii="宋体" w:hAnsi="宋体"/>
          <w:color w:val="auto"/>
          <w:sz w:val="24"/>
          <w:lang w:val="zh-CN"/>
        </w:rPr>
        <w:t>.</w:t>
      </w:r>
      <w:r>
        <w:rPr>
          <w:rFonts w:hint="eastAsia" w:ascii="宋体" w:hAnsi="宋体"/>
          <w:color w:val="auto"/>
          <w:sz w:val="24"/>
        </w:rPr>
        <w:t>联合体：</w:t>
      </w:r>
      <w:r>
        <w:rPr>
          <w:rFonts w:hint="eastAsia"/>
          <w:color w:val="auto"/>
          <w:sz w:val="24"/>
        </w:rPr>
        <w:t>两个或两个以上法人或者其他组织可以组成一个联合体，以一个投标人的身份共同投标。</w:t>
      </w:r>
    </w:p>
    <w:p w14:paraId="010A1FA2">
      <w:pPr>
        <w:snapToGrid w:val="0"/>
        <w:spacing w:line="360" w:lineRule="auto"/>
        <w:ind w:firstLine="482" w:firstLineChars="200"/>
        <w:rPr>
          <w:b/>
          <w:bCs/>
          <w:color w:val="auto"/>
          <w:sz w:val="24"/>
        </w:rPr>
      </w:pPr>
      <w:r>
        <w:rPr>
          <w:rFonts w:hint="eastAsia"/>
          <w:b/>
          <w:bCs/>
          <w:color w:val="auto"/>
          <w:sz w:val="24"/>
        </w:rPr>
        <w:t>（四）</w:t>
      </w:r>
      <w:r>
        <w:rPr>
          <w:b/>
          <w:bCs/>
          <w:color w:val="auto"/>
          <w:sz w:val="24"/>
        </w:rPr>
        <w:t>以联合体形式投标的，应符合以下规定：</w:t>
      </w:r>
    </w:p>
    <w:p w14:paraId="3BCCC258">
      <w:pPr>
        <w:snapToGrid w:val="0"/>
        <w:spacing w:line="360" w:lineRule="auto"/>
        <w:ind w:firstLine="480" w:firstLineChars="200"/>
        <w:rPr>
          <w:color w:val="auto"/>
          <w:sz w:val="24"/>
        </w:rPr>
      </w:pPr>
      <w:r>
        <w:rPr>
          <w:rFonts w:hint="eastAsia" w:asciiTheme="minorEastAsia" w:hAnsiTheme="minorEastAsia" w:eastAsiaTheme="minorEastAsia"/>
          <w:color w:val="auto"/>
          <w:sz w:val="24"/>
        </w:rPr>
        <w:t>1.联</w:t>
      </w:r>
      <w:r>
        <w:rPr>
          <w:color w:val="auto"/>
          <w:sz w:val="24"/>
        </w:rPr>
        <w:t>合体各方应签订联合体协议书，明确联合体牵头人和各方权利义务，并作为投标文件组成分部分</w:t>
      </w:r>
      <w:r>
        <w:rPr>
          <w:rFonts w:hint="eastAsia"/>
          <w:color w:val="auto"/>
          <w:sz w:val="24"/>
        </w:rPr>
        <w:t>；</w:t>
      </w:r>
    </w:p>
    <w:p w14:paraId="64FB1325">
      <w:pPr>
        <w:snapToGrid w:val="0"/>
        <w:spacing w:line="360" w:lineRule="auto"/>
        <w:ind w:firstLine="480" w:firstLineChars="200"/>
        <w:rPr>
          <w:color w:val="auto"/>
          <w:sz w:val="24"/>
        </w:rPr>
      </w:pPr>
      <w:r>
        <w:rPr>
          <w:rFonts w:hint="eastAsia" w:asciiTheme="minorEastAsia" w:hAnsiTheme="minorEastAsia" w:eastAsiaTheme="minorEastAsia"/>
          <w:color w:val="auto"/>
          <w:sz w:val="24"/>
        </w:rPr>
        <w:t>2.联</w:t>
      </w:r>
      <w:r>
        <w:rPr>
          <w:color w:val="auto"/>
          <w:sz w:val="24"/>
        </w:rPr>
        <w:t>合体各方均应当具备</w:t>
      </w:r>
      <w:r>
        <w:rPr>
          <w:rFonts w:hint="eastAsia" w:ascii="宋体" w:hAnsi="宋体"/>
          <w:color w:val="auto"/>
          <w:sz w:val="24"/>
          <w:lang w:val="zh-CN"/>
        </w:rPr>
        <w:t>《中华人民共和国政府采购法》</w:t>
      </w:r>
      <w:r>
        <w:rPr>
          <w:color w:val="auto"/>
          <w:sz w:val="24"/>
        </w:rPr>
        <w:t>第二十二条规定的条件，并在投标文件中提供联合体各方的相关证明材料</w:t>
      </w:r>
      <w:r>
        <w:rPr>
          <w:rFonts w:hint="eastAsia"/>
          <w:color w:val="auto"/>
          <w:sz w:val="24"/>
        </w:rPr>
        <w:t>；</w:t>
      </w:r>
    </w:p>
    <w:p w14:paraId="0DC19094">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3.联合体成员存在不良信用记录的，视同联合体存在不良信用记录；</w:t>
      </w:r>
    </w:p>
    <w:p w14:paraId="5B66A164">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4.联合体各方中至少应当有一方符合采购人规定的资格要求。由同一资质条件的投标人组成的联合体，应当按照资质等级较低的投标人确定联合体资质等级；</w:t>
      </w:r>
    </w:p>
    <w:p w14:paraId="3CF0A922">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5.联合体各方不得再以自己名义单独在同一合同项中投标，也不得组成新的联合体参加同一项目投标；</w:t>
      </w:r>
    </w:p>
    <w:p w14:paraId="41023EAA">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6.联合体各方应当共同与采购人签订采购合同，就合同约定的事项对采购人承担连带责任；</w:t>
      </w:r>
    </w:p>
    <w:p w14:paraId="25E3B7C2">
      <w:pPr>
        <w:snapToGrid w:val="0"/>
        <w:spacing w:line="360" w:lineRule="auto"/>
        <w:ind w:firstLine="480" w:firstLineChars="200"/>
        <w:rPr>
          <w:color w:val="auto"/>
          <w:sz w:val="24"/>
        </w:rPr>
      </w:pPr>
      <w:r>
        <w:rPr>
          <w:rFonts w:hint="eastAsia" w:asciiTheme="minorEastAsia" w:hAnsiTheme="minorEastAsia" w:eastAsiaTheme="minorEastAsia"/>
          <w:color w:val="auto"/>
          <w:sz w:val="24"/>
        </w:rPr>
        <w:t>7.投标</w:t>
      </w:r>
      <w:r>
        <w:rPr>
          <w:color w:val="auto"/>
          <w:sz w:val="24"/>
        </w:rPr>
        <w:t>时，应以联合体协议中确定的主体方名义投标，对联合体各方均具有约束力。</w:t>
      </w:r>
    </w:p>
    <w:p w14:paraId="49A95176">
      <w:pPr>
        <w:snapToGrid w:val="0"/>
        <w:spacing w:line="360" w:lineRule="auto"/>
        <w:ind w:firstLine="482" w:firstLineChars="200"/>
        <w:rPr>
          <w:b/>
          <w:bCs/>
          <w:color w:val="auto"/>
          <w:sz w:val="24"/>
        </w:rPr>
      </w:pPr>
      <w:r>
        <w:rPr>
          <w:rFonts w:hint="eastAsia"/>
          <w:b/>
          <w:bCs/>
          <w:color w:val="auto"/>
          <w:sz w:val="24"/>
        </w:rPr>
        <w:t>（五）</w:t>
      </w:r>
      <w:r>
        <w:rPr>
          <w:b/>
          <w:bCs/>
          <w:color w:val="auto"/>
          <w:sz w:val="24"/>
        </w:rPr>
        <w:t>语言文字以及度量衡单位</w:t>
      </w:r>
    </w:p>
    <w:p w14:paraId="7938101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1.投标文件以及投标人与</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采购机构/采购代理机构名称</w:t>
      </w:r>
      <w:r>
        <w:rPr>
          <w:rFonts w:hint="eastAsia" w:asciiTheme="minorEastAsia" w:hAnsiTheme="minorEastAsia" w:eastAsiaTheme="minorEastAsia"/>
          <w:color w:val="auto"/>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78BCCE16">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2.所有计量均采用中国法定的计量单位。</w:t>
      </w:r>
    </w:p>
    <w:p w14:paraId="61E43D8D">
      <w:pPr>
        <w:snapToGrid w:val="0"/>
        <w:spacing w:line="360" w:lineRule="auto"/>
        <w:ind w:firstLine="480" w:firstLineChars="200"/>
        <w:rPr>
          <w:color w:val="auto"/>
          <w:sz w:val="24"/>
        </w:rPr>
      </w:pPr>
      <w:r>
        <w:rPr>
          <w:rFonts w:hint="eastAsia" w:asciiTheme="minorEastAsia" w:hAnsiTheme="minorEastAsia" w:eastAsiaTheme="minorEastAsia"/>
          <w:color w:val="auto"/>
          <w:sz w:val="24"/>
        </w:rPr>
        <w:t>3.所有</w:t>
      </w:r>
      <w:r>
        <w:rPr>
          <w:color w:val="auto"/>
          <w:sz w:val="24"/>
        </w:rPr>
        <w:t>报价一律使用人民币，货币单位：元。</w:t>
      </w:r>
    </w:p>
    <w:p w14:paraId="356D6502">
      <w:pPr>
        <w:snapToGrid w:val="0"/>
        <w:spacing w:line="360" w:lineRule="auto"/>
        <w:ind w:firstLine="482" w:firstLineChars="200"/>
        <w:rPr>
          <w:b/>
          <w:bCs/>
          <w:color w:val="auto"/>
          <w:sz w:val="24"/>
        </w:rPr>
      </w:pPr>
      <w:r>
        <w:rPr>
          <w:rFonts w:hint="eastAsia"/>
          <w:b/>
          <w:bCs/>
          <w:color w:val="auto"/>
          <w:sz w:val="24"/>
        </w:rPr>
        <w:t>（六）</w:t>
      </w:r>
      <w:r>
        <w:rPr>
          <w:b/>
          <w:bCs/>
          <w:color w:val="auto"/>
          <w:sz w:val="24"/>
        </w:rPr>
        <w:t>现场踏勘</w:t>
      </w:r>
    </w:p>
    <w:p w14:paraId="126D365E">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1.招标文件规定组织踏勘现场的，采购人按招标文件规定的时间、地点组织投标人踏勘项目现场。</w:t>
      </w:r>
    </w:p>
    <w:p w14:paraId="458D0582">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2.投标人自行承担踏勘现场发生的责任、风险和自身费用。</w:t>
      </w:r>
    </w:p>
    <w:p w14:paraId="78C85E4A">
      <w:pPr>
        <w:snapToGrid w:val="0"/>
        <w:spacing w:line="360" w:lineRule="auto"/>
        <w:ind w:firstLine="480" w:firstLineChars="200"/>
        <w:rPr>
          <w:color w:val="auto"/>
          <w:sz w:val="24"/>
        </w:rPr>
      </w:pPr>
      <w:r>
        <w:rPr>
          <w:rFonts w:hint="eastAsia" w:asciiTheme="minorEastAsia" w:hAnsiTheme="minorEastAsia" w:eastAsiaTheme="minorEastAsia"/>
          <w:color w:val="auto"/>
          <w:sz w:val="24"/>
        </w:rPr>
        <w:t>3.采购人</w:t>
      </w:r>
      <w:r>
        <w:rPr>
          <w:color w:val="auto"/>
          <w:sz w:val="24"/>
        </w:rPr>
        <w:t>在踏勘现场中介绍的资料和数据等，不构成对招标文件的修改或不作为投标人编制投标文件的依据。</w:t>
      </w:r>
    </w:p>
    <w:p w14:paraId="79EBF8BF">
      <w:pPr>
        <w:snapToGrid w:val="0"/>
        <w:spacing w:after="0" w:line="360" w:lineRule="auto"/>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w:t>
      </w:r>
      <w:r>
        <w:rPr>
          <w:rFonts w:hint="eastAsia" w:asciiTheme="minorEastAsia" w:hAnsiTheme="minorEastAsia" w:eastAsiaTheme="minorEastAsia"/>
          <w:b/>
          <w:color w:val="auto"/>
          <w:sz w:val="24"/>
          <w:lang w:val="en-US" w:eastAsia="zh-CN"/>
        </w:rPr>
        <w:t>七</w:t>
      </w:r>
      <w:r>
        <w:rPr>
          <w:rFonts w:hint="eastAsia" w:asciiTheme="minorEastAsia" w:hAnsiTheme="minorEastAsia" w:eastAsiaTheme="minorEastAsia"/>
          <w:b/>
          <w:color w:val="auto"/>
          <w:sz w:val="24"/>
        </w:rPr>
        <w:t>）投标费用</w:t>
      </w:r>
    </w:p>
    <w:p w14:paraId="78B1F0A6">
      <w:pPr>
        <w:snapToGrid w:val="0"/>
        <w:spacing w:after="0"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1、不论投标结果如何，</w:t>
      </w: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均应自行承担所有与投标有关的全部费用（招标文件有相关规定除外）。</w:t>
      </w:r>
    </w:p>
    <w:p w14:paraId="674470EE">
      <w:pPr>
        <w:snapToGrid w:val="0"/>
        <w:spacing w:line="360" w:lineRule="auto"/>
        <w:ind w:firstLine="480" w:firstLineChars="200"/>
        <w:jc w:val="left"/>
        <w:rPr>
          <w:rFonts w:hint="eastAsia" w:hAnsi="宋体"/>
          <w:b/>
          <w:color w:val="auto"/>
          <w:sz w:val="24"/>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b/>
          <w:color w:val="auto"/>
          <w:sz w:val="24"/>
          <w:highlight w:val="none"/>
        </w:rPr>
        <w:t>标项一：招标代理费为人民币</w:t>
      </w:r>
      <w:r>
        <w:rPr>
          <w:rFonts w:hint="eastAsia" w:ascii="宋体" w:hAnsi="宋体"/>
          <w:b/>
          <w:color w:val="auto"/>
          <w:sz w:val="24"/>
          <w:highlight w:val="none"/>
          <w:lang w:val="en-US" w:eastAsia="zh-CN"/>
        </w:rPr>
        <w:t>26000</w:t>
      </w:r>
      <w:r>
        <w:rPr>
          <w:rFonts w:hint="eastAsia" w:ascii="宋体" w:hAnsi="宋体"/>
          <w:b/>
          <w:color w:val="auto"/>
          <w:sz w:val="24"/>
          <w:highlight w:val="none"/>
        </w:rPr>
        <w:t>元</w:t>
      </w:r>
      <w:r>
        <w:rPr>
          <w:rFonts w:hint="eastAsia" w:ascii="宋体" w:hAnsi="宋体"/>
          <w:b/>
          <w:color w:val="auto"/>
          <w:sz w:val="24"/>
          <w:highlight w:val="none"/>
          <w:lang w:eastAsia="zh-CN"/>
        </w:rPr>
        <w:t>；</w:t>
      </w:r>
      <w:r>
        <w:rPr>
          <w:rFonts w:hint="eastAsia" w:ascii="宋体" w:hAnsi="宋体"/>
          <w:b/>
          <w:color w:val="auto"/>
          <w:sz w:val="24"/>
          <w:highlight w:val="none"/>
        </w:rPr>
        <w:t>标项二：招标代理费为人民币</w:t>
      </w:r>
      <w:r>
        <w:rPr>
          <w:rFonts w:hint="eastAsia" w:ascii="宋体" w:hAnsi="宋体"/>
          <w:b/>
          <w:color w:val="auto"/>
          <w:sz w:val="24"/>
          <w:highlight w:val="none"/>
          <w:lang w:val="en-US" w:eastAsia="zh-CN"/>
        </w:rPr>
        <w:t>16700</w:t>
      </w:r>
      <w:r>
        <w:rPr>
          <w:rFonts w:hint="eastAsia" w:ascii="宋体" w:hAnsi="宋体"/>
          <w:b/>
          <w:color w:val="auto"/>
          <w:sz w:val="24"/>
          <w:highlight w:val="none"/>
        </w:rPr>
        <w:t>元，由</w:t>
      </w:r>
      <w:r>
        <w:rPr>
          <w:rFonts w:hint="eastAsia" w:ascii="宋体" w:hAnsi="宋体"/>
          <w:b/>
          <w:color w:val="auto"/>
          <w:sz w:val="24"/>
          <w:highlight w:val="none"/>
          <w:lang w:val="en-US" w:eastAsia="zh-CN"/>
        </w:rPr>
        <w:t>两个标项的</w:t>
      </w:r>
      <w:r>
        <w:rPr>
          <w:rFonts w:hint="eastAsia" w:ascii="宋体" w:hAnsi="宋体"/>
          <w:b/>
          <w:color w:val="auto"/>
          <w:sz w:val="24"/>
          <w:highlight w:val="none"/>
        </w:rPr>
        <w:t>中标人</w:t>
      </w:r>
      <w:r>
        <w:rPr>
          <w:rFonts w:hint="eastAsia" w:ascii="宋体" w:hAnsi="宋体"/>
          <w:b/>
          <w:color w:val="auto"/>
          <w:sz w:val="24"/>
          <w:highlight w:val="none"/>
          <w:lang w:val="en-US" w:eastAsia="zh-CN"/>
        </w:rPr>
        <w:t>分别</w:t>
      </w:r>
      <w:r>
        <w:rPr>
          <w:rFonts w:hint="eastAsia" w:ascii="宋体" w:hAnsi="宋体"/>
          <w:b/>
          <w:color w:val="auto"/>
          <w:sz w:val="24"/>
          <w:highlight w:val="none"/>
        </w:rPr>
        <w:t>支付，在领取中标通知书时一次付清。</w:t>
      </w:r>
    </w:p>
    <w:p w14:paraId="608EB09C">
      <w:pPr>
        <w:pStyle w:val="21"/>
        <w:snapToGrid w:val="0"/>
        <w:spacing w:line="360" w:lineRule="auto"/>
        <w:ind w:left="2" w:leftChars="1" w:firstLine="482" w:firstLineChars="200"/>
        <w:rPr>
          <w:rFonts w:hAnsi="宋体"/>
          <w:b/>
          <w:color w:val="auto"/>
          <w:sz w:val="24"/>
        </w:rPr>
      </w:pPr>
      <w:r>
        <w:rPr>
          <w:rFonts w:hint="eastAsia" w:hAnsi="宋体"/>
          <w:b/>
          <w:color w:val="auto"/>
          <w:sz w:val="24"/>
        </w:rPr>
        <w:t>（</w:t>
      </w:r>
      <w:r>
        <w:rPr>
          <w:rFonts w:hint="eastAsia" w:hAnsi="宋体"/>
          <w:b/>
          <w:color w:val="auto"/>
          <w:sz w:val="24"/>
          <w:lang w:val="en-US" w:eastAsia="zh-CN"/>
        </w:rPr>
        <w:t>八</w:t>
      </w:r>
      <w:r>
        <w:rPr>
          <w:rFonts w:hint="eastAsia" w:hAnsi="宋体"/>
          <w:b/>
          <w:color w:val="auto"/>
          <w:sz w:val="24"/>
        </w:rPr>
        <w:t>）特别说明</w:t>
      </w:r>
    </w:p>
    <w:p w14:paraId="743AAC69">
      <w:pPr>
        <w:pStyle w:val="21"/>
        <w:snapToGrid w:val="0"/>
        <w:spacing w:line="360" w:lineRule="auto"/>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投标人投标所使用的资格、信誉、荣誉、业绩与企业认证必须为本法人所拥有</w:t>
      </w:r>
      <w:r>
        <w:rPr>
          <w:rFonts w:hint="eastAsia" w:asciiTheme="minorEastAsia" w:hAnsiTheme="minorEastAsia" w:eastAsiaTheme="minorEastAsia"/>
          <w:color w:val="auto"/>
          <w:sz w:val="24"/>
        </w:rPr>
        <w:t>且所提供的资料都是真实有效的</w:t>
      </w:r>
      <w:r>
        <w:rPr>
          <w:rFonts w:asciiTheme="minorEastAsia" w:hAnsiTheme="minorEastAsia" w:eastAsiaTheme="minorEastAsia"/>
          <w:color w:val="auto"/>
          <w:sz w:val="24"/>
        </w:rPr>
        <w:t>。投标人投标所使用的采购项目实施人员必须为本法人员工。</w:t>
      </w:r>
    </w:p>
    <w:p w14:paraId="4FAB0466">
      <w:pPr>
        <w:pStyle w:val="79"/>
        <w:snapToGrid w:val="0"/>
        <w:spacing w:line="360" w:lineRule="auto"/>
        <w:ind w:firstLine="480"/>
        <w:rPr>
          <w:rFonts w:ascii="宋体" w:hAnsi="宋体" w:cs="宋体"/>
          <w:color w:val="auto"/>
          <w:sz w:val="24"/>
          <w:szCs w:val="24"/>
        </w:rPr>
      </w:pPr>
      <w:r>
        <w:rPr>
          <w:rFonts w:hint="eastAsia" w:asciiTheme="minorEastAsia" w:hAnsiTheme="minorEastAsia" w:eastAsiaTheme="minorEastAsia" w:cstheme="minorBidi"/>
          <w:color w:val="auto"/>
          <w:sz w:val="24"/>
          <w:szCs w:val="24"/>
        </w:rPr>
        <w:t>2.</w:t>
      </w:r>
      <w:r>
        <w:rPr>
          <w:rFonts w:hint="eastAsia" w:ascii="宋体" w:hAnsi="宋体" w:cs="宋体"/>
          <w:color w:val="auto"/>
          <w:sz w:val="24"/>
          <w:szCs w:val="24"/>
        </w:rPr>
        <w:t>本招标文件中关于招投标内容、流程如与政采云系统中最新的内容、操作不一致的，以政采云系统中的要求为准。</w:t>
      </w:r>
    </w:p>
    <w:p w14:paraId="7BF13EF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三、招标文件</w:t>
      </w:r>
    </w:p>
    <w:p w14:paraId="70D48705">
      <w:pPr>
        <w:pStyle w:val="79"/>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（一）招标文件由招标文件目录所列内容组成。</w:t>
      </w:r>
    </w:p>
    <w:p w14:paraId="2EAA00F9">
      <w:pPr>
        <w:pStyle w:val="79"/>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（二）投标人在规定的时间内未对招标文件提出疑问、质疑或要求澄清的，将视其为无异议。</w:t>
      </w:r>
    </w:p>
    <w:p w14:paraId="7B3665AD">
      <w:pPr>
        <w:pStyle w:val="79"/>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（三）对招标文件中描述有歧义或前后不一致的地方，评标委员会有权进行评判，但对同一条款的评判应适用于每个投标人。</w:t>
      </w:r>
    </w:p>
    <w:p w14:paraId="3B9A0916">
      <w:pPr>
        <w:pStyle w:val="79"/>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66D9617D">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w:t>
      </w:r>
    </w:p>
    <w:p w14:paraId="5C83A353">
      <w:pPr>
        <w:pStyle w:val="3"/>
        <w:spacing w:line="360" w:lineRule="auto"/>
        <w:ind w:firstLine="482" w:firstLineChars="200"/>
        <w:rPr>
          <w:rFonts w:asciiTheme="minorEastAsia" w:hAnsiTheme="minorEastAsia"/>
          <w:b/>
          <w:color w:val="auto"/>
          <w:kern w:val="0"/>
          <w:sz w:val="24"/>
        </w:rPr>
      </w:pPr>
      <w:r>
        <w:rPr>
          <w:rFonts w:hint="eastAsia" w:asciiTheme="minorEastAsia" w:hAnsiTheme="minorEastAsia" w:eastAsiaTheme="minorEastAsia"/>
          <w:b/>
          <w:color w:val="auto"/>
          <w:kern w:val="0"/>
          <w:sz w:val="24"/>
        </w:rPr>
        <w:t>（一）投标文件的编制</w:t>
      </w:r>
    </w:p>
    <w:p w14:paraId="2546D0E1">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lang w:val="zh-CN"/>
        </w:rPr>
        <w:t>文件。【特别提示：如在投标时有要求提供资料原件的，将原件扫描放入投标文件】若参与多标项投标的，则按每个标项分别独立编制投标文件。</w:t>
      </w:r>
    </w:p>
    <w:p w14:paraId="1F1D28AB">
      <w:pPr>
        <w:snapToGrid w:val="0"/>
        <w:spacing w:line="360" w:lineRule="auto"/>
        <w:ind w:firstLine="482" w:firstLineChars="2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ascii="宋体" w:hAnsi="宋体"/>
          <w:b/>
          <w:color w:val="auto"/>
          <w:sz w:val="24"/>
        </w:rPr>
        <w:t>的组成：</w:t>
      </w:r>
    </w:p>
    <w:p w14:paraId="03FDC234">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1.投标声明书（附件1）</w:t>
      </w:r>
    </w:p>
    <w:p w14:paraId="0000D12B">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2.授权委托书（法定代表人办理投标事宜的，则无需提交)（附件2）</w:t>
      </w:r>
    </w:p>
    <w:p w14:paraId="5BD52601">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3.法人或者其他组织的营业执照等证明文件（附件3）</w:t>
      </w:r>
    </w:p>
    <w:p w14:paraId="491D30D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4.符合参加政府采购活动应当具备的一般条件的承诺函；（附件4）</w:t>
      </w:r>
    </w:p>
    <w:p w14:paraId="56057924">
      <w:pPr>
        <w:snapToGrid w:val="0"/>
        <w:spacing w:line="360" w:lineRule="auto"/>
        <w:ind w:firstLine="480" w:firstLineChars="200"/>
        <w:rPr>
          <w:rFonts w:hint="default"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5.</w:t>
      </w:r>
      <w:r>
        <w:rPr>
          <w:rFonts w:hint="eastAsia" w:cs="Times New Roman" w:asciiTheme="minorEastAsia" w:hAnsiTheme="minorEastAsia" w:eastAsiaTheme="minorEastAsia"/>
          <w:b w:val="0"/>
          <w:color w:val="auto"/>
          <w:kern w:val="0"/>
          <w:sz w:val="24"/>
          <w:szCs w:val="20"/>
          <w:lang w:val="en-US" w:eastAsia="zh-CN" w:bidi="ar-SA"/>
        </w:rPr>
        <w:t>中小企业声明函（附件5）；</w:t>
      </w:r>
    </w:p>
    <w:p w14:paraId="4CC036A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6.提供采购公告中符合供应商特定条件的有效资质证书（投标供应商特定条件中有要求的必须提供），以及需要说明的其他资料。（附件6）</w:t>
      </w:r>
    </w:p>
    <w:p w14:paraId="3BD8EF76">
      <w:pPr>
        <w:snapToGrid w:val="0"/>
        <w:spacing w:line="360" w:lineRule="auto"/>
        <w:ind w:firstLine="482" w:firstLineChars="200"/>
        <w:rPr>
          <w:rFonts w:hint="eastAsia" w:ascii="宋体" w:hAnsi="宋体"/>
          <w:b/>
          <w:color w:val="auto"/>
          <w:sz w:val="24"/>
        </w:rPr>
      </w:pPr>
      <w:r>
        <w:rPr>
          <w:rFonts w:hint="eastAsia" w:asciiTheme="minorEastAsia" w:hAnsiTheme="minorEastAsia" w:eastAsiaTheme="minorEastAsia"/>
          <w:b/>
          <w:color w:val="auto"/>
          <w:sz w:val="24"/>
        </w:rPr>
        <w:t>2.</w:t>
      </w:r>
      <w:r>
        <w:rPr>
          <w:rFonts w:hint="eastAsia" w:ascii="宋体" w:hAnsi="宋体"/>
          <w:b/>
          <w:color w:val="auto"/>
          <w:sz w:val="24"/>
        </w:rPr>
        <w:t>商务与技术文件的组成：</w:t>
      </w:r>
    </w:p>
    <w:p w14:paraId="23C9C1C2">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1.投标人情况介绍（附件7）</w:t>
      </w:r>
    </w:p>
    <w:p w14:paraId="57749D63">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2.技术需求响应表（附件8）</w:t>
      </w:r>
    </w:p>
    <w:p w14:paraId="7106F499">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3.项目实施人员一览表（附件9）</w:t>
      </w:r>
    </w:p>
    <w:p w14:paraId="2A16939D">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4.项目负责人资格情况表（附件10）</w:t>
      </w:r>
    </w:p>
    <w:p w14:paraId="216F5EE5">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5.项目技术方案（格式见附件11）</w:t>
      </w:r>
    </w:p>
    <w:p w14:paraId="37DDE545">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6.证书一览表（附件12）</w:t>
      </w:r>
    </w:p>
    <w:p w14:paraId="2654BAE4">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7.类似项目的成功案例（附件13）</w:t>
      </w:r>
    </w:p>
    <w:p w14:paraId="7AD3616C">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8、商务需求响应表（附件14）</w:t>
      </w:r>
    </w:p>
    <w:p w14:paraId="64CA0951">
      <w:pPr>
        <w:autoSpaceDE w:val="0"/>
        <w:autoSpaceDN w:val="0"/>
        <w:adjustRightInd w:val="0"/>
        <w:spacing w:line="360" w:lineRule="auto"/>
        <w:ind w:left="426" w:firstLine="64" w:firstLineChars="27"/>
        <w:rPr>
          <w:rFonts w:hint="eastAsia"/>
          <w:color w:val="auto"/>
          <w:lang w:val="en-US" w:eastAsia="zh-CN"/>
        </w:rPr>
      </w:pPr>
      <w:r>
        <w:rPr>
          <w:rFonts w:hint="eastAsia" w:ascii="宋体" w:hAnsi="宋体"/>
          <w:b w:val="0"/>
          <w:bCs/>
          <w:color w:val="auto"/>
          <w:sz w:val="24"/>
          <w:lang w:val="en-US" w:eastAsia="zh-CN"/>
        </w:rPr>
        <w:t>9.投标人需要说明的其他内容（包括可能影响投标人技术性能评分项的各类证明材料）</w:t>
      </w:r>
    </w:p>
    <w:p w14:paraId="4D16D866">
      <w:pPr>
        <w:autoSpaceDE w:val="0"/>
        <w:autoSpaceDN w:val="0"/>
        <w:adjustRightInd w:val="0"/>
        <w:spacing w:line="360" w:lineRule="auto"/>
        <w:rPr>
          <w:rFonts w:asciiTheme="minorEastAsia" w:hAnsiTheme="minorEastAsia" w:eastAsiaTheme="minorEastAsia"/>
          <w:b/>
          <w:color w:val="auto"/>
          <w:kern w:val="0"/>
          <w:sz w:val="24"/>
        </w:rPr>
      </w:pPr>
      <w:r>
        <w:rPr>
          <w:rFonts w:hint="eastAsia" w:ascii="宋体" w:hAnsi="宋体"/>
          <w:b/>
          <w:color w:val="auto"/>
          <w:sz w:val="24"/>
          <w:lang w:val="en-US" w:eastAsia="zh-CN"/>
        </w:rPr>
        <w:t xml:space="preserve">  </w:t>
      </w:r>
      <w:r>
        <w:rPr>
          <w:rFonts w:hint="eastAsia" w:asciiTheme="minorEastAsia" w:hAnsiTheme="minorEastAsia" w:eastAsiaTheme="minorEastAsia"/>
          <w:b/>
          <w:color w:val="auto"/>
          <w:kern w:val="0"/>
          <w:sz w:val="24"/>
        </w:rPr>
        <w:t>3、报价内容的组成</w:t>
      </w:r>
    </w:p>
    <w:p w14:paraId="560E004D">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（1）开标一览表</w:t>
      </w:r>
      <w:r>
        <w:rPr>
          <w:rFonts w:hint="eastAsia" w:ascii="宋体" w:hAnsi="宋体"/>
          <w:b w:val="0"/>
          <w:bCs/>
          <w:color w:val="auto"/>
          <w:sz w:val="24"/>
          <w:lang w:val="en-US" w:eastAsia="zh-CN"/>
        </w:rPr>
        <w:t>（附件15）</w:t>
      </w:r>
    </w:p>
    <w:p w14:paraId="70CCFBC6">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（2）报价明细表</w:t>
      </w:r>
      <w:r>
        <w:rPr>
          <w:rFonts w:hint="eastAsia" w:ascii="宋体" w:hAnsi="宋体"/>
          <w:b w:val="0"/>
          <w:bCs/>
          <w:color w:val="auto"/>
          <w:sz w:val="24"/>
          <w:lang w:val="en-US" w:eastAsia="zh-CN"/>
        </w:rPr>
        <w:t>（附件16）</w:t>
      </w:r>
    </w:p>
    <w:p w14:paraId="38DCF676">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lang w:val="en-US" w:eastAsia="zh-CN"/>
        </w:rPr>
        <w:t>3</w:t>
      </w:r>
      <w:r>
        <w:rPr>
          <w:rFonts w:hint="eastAsia" w:asciiTheme="minorEastAsia" w:hAnsiTheme="minorEastAsia" w:eastAsiaTheme="minorEastAsia"/>
          <w:color w:val="auto"/>
          <w:kern w:val="0"/>
          <w:sz w:val="24"/>
        </w:rPr>
        <w:t>）针对报价投标人认为其他需要说明的</w:t>
      </w:r>
    </w:p>
    <w:p w14:paraId="53981A1B">
      <w:pPr>
        <w:autoSpaceDE w:val="0"/>
        <w:autoSpaceDN w:val="0"/>
        <w:adjustRightInd w:val="0"/>
        <w:spacing w:line="360" w:lineRule="auto"/>
        <w:ind w:firstLine="482" w:firstLineChars="200"/>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（二）投标报价</w:t>
      </w:r>
    </w:p>
    <w:p w14:paraId="35B31FC9">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5086356D">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报价应是招标文件所确定的采购范围内全部工作内容的价格表现。项目费用包括（但不限于）施工设备、劳务、管理、材料、系统集成、安装调试、软件开发、试运行、质保、保险、利润、税金、培训费、措施费、机械进退场费、人身意外伤害保险费、备品备件费用等其他一切可能发生的费用，全部费用已包含在开标一览表的投标总报价中。如有漏项，视同已包含在本项目的总报价中。总报价以人民币元计。</w:t>
      </w:r>
    </w:p>
    <w:p w14:paraId="192D56E4">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3.投标报价不得为选择性报价和附有条件的报价。</w:t>
      </w:r>
    </w:p>
    <w:p w14:paraId="60E241D9">
      <w:pPr>
        <w:pStyle w:val="3"/>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（三）投标文件的有效期</w:t>
      </w:r>
    </w:p>
    <w:p w14:paraId="73FF7522">
      <w:pPr>
        <w:pStyle w:val="3"/>
        <w:spacing w:line="360" w:lineRule="auto"/>
        <w:ind w:firstLine="480" w:firstLineChars="200"/>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1.投标文件有效期为</w:t>
      </w:r>
      <w:r>
        <w:rPr>
          <w:rFonts w:hint="eastAsia" w:asciiTheme="minorEastAsia" w:hAnsiTheme="minorEastAsia" w:eastAsiaTheme="minorEastAsia" w:cstheme="minorEastAsia"/>
          <w:color w:val="auto"/>
          <w:sz w:val="24"/>
          <w:lang w:val="en-GB"/>
        </w:rPr>
        <w:t>投标截止日起90天。</w:t>
      </w:r>
    </w:p>
    <w:p w14:paraId="0F53AB31">
      <w:pPr>
        <w:pStyle w:val="3"/>
        <w:spacing w:line="360" w:lineRule="auto"/>
        <w:ind w:firstLine="480" w:firstLineChars="200"/>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GB"/>
        </w:rPr>
        <w:t>在特殊情况下，采购人可与投标人协商延长投标文件的有效期。</w:t>
      </w:r>
    </w:p>
    <w:p w14:paraId="38469121">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3.中标人的投标文件自开标之日起至合同履行完毕均应保持有效。</w:t>
      </w:r>
    </w:p>
    <w:p w14:paraId="39EAEE0F">
      <w:pPr>
        <w:snapToGri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（四）投标文件的签署</w:t>
      </w:r>
    </w:p>
    <w:p w14:paraId="4307114B">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308C06F1">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2.投标文件中所有的插字、涂改和增删，必须由法定代表人或经其正式授权的代表在旁边签字或盖章才有效。</w:t>
      </w:r>
    </w:p>
    <w:p w14:paraId="7BA36E6F">
      <w:pPr>
        <w:pStyle w:val="3"/>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3.投标文件中要求加盖公章处，可使用有效安全的电子签章替代。</w:t>
      </w:r>
    </w:p>
    <w:p w14:paraId="018C1EF5">
      <w:pPr>
        <w:autoSpaceDE w:val="0"/>
        <w:autoSpaceDN w:val="0"/>
        <w:adjustRightInd w:val="0"/>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（五）</w:t>
      </w:r>
      <w:r>
        <w:rPr>
          <w:rFonts w:hint="eastAsia" w:asciiTheme="minorEastAsia" w:hAnsiTheme="minorEastAsia" w:eastAsiaTheme="minorEastAsia"/>
          <w:b/>
          <w:bCs/>
          <w:color w:val="auto"/>
          <w:sz w:val="24"/>
        </w:rPr>
        <w:t>投标文件</w:t>
      </w:r>
      <w:r>
        <w:rPr>
          <w:rFonts w:hint="eastAsia" w:asciiTheme="minorEastAsia" w:hAnsiTheme="minorEastAsia"/>
          <w:b/>
          <w:bCs/>
          <w:color w:val="auto"/>
          <w:sz w:val="24"/>
        </w:rPr>
        <w:t>的递交要求</w:t>
      </w:r>
    </w:p>
    <w:p w14:paraId="330D2BA5">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ajorEastAsia" w:hAnsiTheme="majorEastAsia" w:eastAsiaTheme="majorEastAsia" w:cstheme="majorEastAsia"/>
          <w:color w:val="auto"/>
          <w:sz w:val="24"/>
        </w:rPr>
        <w:t>按照前附表要求提交，</w:t>
      </w:r>
      <w:r>
        <w:rPr>
          <w:rFonts w:hint="eastAsia" w:asciiTheme="minorEastAsia" w:hAnsiTheme="minorEastAsia" w:eastAsiaTheme="minorEastAsia"/>
          <w:color w:val="auto"/>
          <w:kern w:val="0"/>
          <w:sz w:val="24"/>
        </w:rPr>
        <w:t>如采购组织机构延长截止时间和开标时间，采购组织机构和投标人的权利和义务将受到新的截止时间和开标时间的约束。</w:t>
      </w:r>
    </w:p>
    <w:p w14:paraId="7462233C">
      <w:pPr>
        <w:snapToGri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五、开标</w:t>
      </w:r>
    </w:p>
    <w:p w14:paraId="162182F9">
      <w:pPr>
        <w:autoSpaceDE w:val="0"/>
        <w:autoSpaceDN w:val="0"/>
        <w:adjustRightIn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（一）开</w:t>
      </w:r>
      <w:r>
        <w:rPr>
          <w:rFonts w:hint="eastAsia" w:asciiTheme="minorEastAsia" w:hAnsiTheme="minorEastAsia" w:eastAsiaTheme="minorEastAsia"/>
          <w:b/>
          <w:color w:val="auto"/>
          <w:sz w:val="24"/>
        </w:rPr>
        <w:t>标</w:t>
      </w:r>
      <w:r>
        <w:rPr>
          <w:rFonts w:asciiTheme="minorEastAsia" w:hAnsiTheme="minorEastAsia" w:eastAsiaTheme="minorEastAsia"/>
          <w:b/>
          <w:color w:val="auto"/>
          <w:sz w:val="24"/>
        </w:rPr>
        <w:t>程序</w:t>
      </w:r>
    </w:p>
    <w:p w14:paraId="13D83A74">
      <w:pPr>
        <w:pStyle w:val="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1.开标时间到后，主持人准时组织开标；</w:t>
      </w:r>
    </w:p>
    <w:p w14:paraId="0AEEE797">
      <w:pPr>
        <w:pStyle w:val="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2.宣布采购组织机构工作人员；</w:t>
      </w:r>
    </w:p>
    <w:p w14:paraId="688D64AD">
      <w:pPr>
        <w:pStyle w:val="3"/>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3.投标人登录政采云平台，用“项目采购-开标评标”功能对投标文件进行在线解密，在线解密时间为开标时间起半个小时内；</w:t>
      </w:r>
    </w:p>
    <w:p w14:paraId="66C7CCD9">
      <w:pPr>
        <w:pStyle w:val="3"/>
        <w:spacing w:line="360" w:lineRule="auto"/>
        <w:ind w:firstLine="480" w:firstLineChars="200"/>
        <w:rPr>
          <w:color w:val="auto"/>
          <w:sz w:val="24"/>
          <w:szCs w:val="22"/>
        </w:rPr>
      </w:pPr>
      <w:r>
        <w:rPr>
          <w:rFonts w:hint="eastAsia" w:cs="宋体"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采购组织机构</w:t>
      </w:r>
      <w:r>
        <w:rPr>
          <w:rFonts w:hint="eastAsia"/>
          <w:color w:val="auto"/>
          <w:sz w:val="24"/>
          <w:szCs w:val="22"/>
        </w:rPr>
        <w:t>工作人员当众宣布投标人名称、投标价格和招标文件规定的需要宣布的其他内容（以开标一览表要求为准）；</w:t>
      </w:r>
    </w:p>
    <w:p w14:paraId="59755414">
      <w:pPr>
        <w:pStyle w:val="3"/>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5.公布开标结果。</w:t>
      </w:r>
    </w:p>
    <w:p w14:paraId="0D8616DB">
      <w:pPr>
        <w:pStyle w:val="3"/>
        <w:spacing w:line="360" w:lineRule="auto"/>
        <w:ind w:firstLine="482" w:firstLineChars="200"/>
        <w:rPr>
          <w:b/>
          <w:bCs/>
          <w:color w:val="auto"/>
          <w:sz w:val="24"/>
          <w:szCs w:val="22"/>
        </w:rPr>
      </w:pPr>
      <w:r>
        <w:rPr>
          <w:rFonts w:hint="eastAsia"/>
          <w:b/>
          <w:bCs/>
          <w:color w:val="auto"/>
          <w:sz w:val="24"/>
          <w:szCs w:val="22"/>
        </w:rPr>
        <w:t>（二）开标异议</w:t>
      </w:r>
    </w:p>
    <w:p w14:paraId="7A2D3DB7">
      <w:pPr>
        <w:pStyle w:val="3"/>
        <w:spacing w:line="360" w:lineRule="auto"/>
        <w:ind w:firstLine="480" w:firstLineChars="200"/>
        <w:rPr>
          <w:color w:val="auto"/>
          <w:sz w:val="24"/>
          <w:szCs w:val="22"/>
        </w:rPr>
      </w:pPr>
      <w:r>
        <w:rPr>
          <w:rFonts w:hint="eastAsia"/>
          <w:color w:val="auto"/>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9FDB331">
      <w:pPr>
        <w:pStyle w:val="3"/>
        <w:spacing w:line="360" w:lineRule="auto"/>
        <w:ind w:firstLine="482" w:firstLineChars="200"/>
        <w:rPr>
          <w:color w:val="auto"/>
          <w:sz w:val="24"/>
          <w:szCs w:val="22"/>
        </w:rPr>
      </w:pPr>
      <w:r>
        <w:rPr>
          <w:rFonts w:hint="eastAsia"/>
          <w:b/>
          <w:bCs/>
          <w:color w:val="auto"/>
          <w:sz w:val="24"/>
          <w:szCs w:val="22"/>
        </w:rPr>
        <w:t>（三）</w:t>
      </w:r>
      <w:r>
        <w:rPr>
          <w:rFonts w:hint="eastAsia"/>
          <w:color w:val="auto"/>
          <w:sz w:val="24"/>
          <w:szCs w:val="22"/>
        </w:rPr>
        <w:t>投标人不足三家，不得开标。</w:t>
      </w:r>
    </w:p>
    <w:p w14:paraId="584C3876">
      <w:pPr>
        <w:pStyle w:val="21"/>
        <w:snapToGrid w:val="0"/>
        <w:spacing w:line="360" w:lineRule="auto"/>
        <w:ind w:firstLine="482" w:firstLineChars="200"/>
        <w:rPr>
          <w:rFonts w:asciiTheme="minorEastAsia" w:hAnsiTheme="minorEastAsia"/>
          <w:b/>
          <w:color w:val="auto"/>
          <w:sz w:val="24"/>
        </w:rPr>
      </w:pPr>
      <w:r>
        <w:rPr>
          <w:rFonts w:hint="eastAsia" w:asciiTheme="minorEastAsia" w:hAnsiTheme="minorEastAsia" w:eastAsiaTheme="minorEastAsia"/>
          <w:b/>
          <w:color w:val="auto"/>
          <w:sz w:val="24"/>
        </w:rPr>
        <w:t>五、评标（详见第四章）</w:t>
      </w:r>
    </w:p>
    <w:p w14:paraId="465297A9">
      <w:pPr>
        <w:pStyle w:val="36"/>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六、定标</w:t>
      </w:r>
    </w:p>
    <w:p w14:paraId="0F0E4FAE">
      <w:pPr>
        <w:pStyle w:val="36"/>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（一）</w:t>
      </w:r>
      <w:r>
        <w:rPr>
          <w:color w:val="auto"/>
        </w:rPr>
        <w:t>确定中标人。</w:t>
      </w:r>
      <w:r>
        <w:rPr>
          <w:rFonts w:asciiTheme="minorEastAsia" w:hAnsiTheme="minorEastAsia" w:eastAsiaTheme="minorEastAsia"/>
          <w:color w:val="auto"/>
        </w:rPr>
        <w:t>评标委员会根据采购单位的</w:t>
      </w:r>
      <w:r>
        <w:rPr>
          <w:color w:val="auto"/>
        </w:rPr>
        <w:t>《授权意见确认书》</w:t>
      </w:r>
      <w:r>
        <w:rPr>
          <w:rFonts w:asciiTheme="minorEastAsia" w:hAnsiTheme="minorEastAsia" w:eastAsiaTheme="minorEastAsia"/>
          <w:color w:val="auto"/>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0CE5B405">
      <w:pPr>
        <w:spacing w:line="360" w:lineRule="auto"/>
        <w:ind w:firstLine="480" w:firstLineChars="200"/>
        <w:rPr>
          <w:rFonts w:ascii="宋体" w:hAnsi="宋体"/>
          <w:color w:val="auto"/>
          <w:kern w:val="0"/>
          <w:sz w:val="24"/>
        </w:rPr>
      </w:pPr>
      <w:r>
        <w:rPr>
          <w:rFonts w:hint="eastAsia" w:asciiTheme="minorEastAsia" w:hAnsiTheme="minorEastAsia" w:eastAsiaTheme="minorEastAsia"/>
          <w:color w:val="auto"/>
          <w:sz w:val="24"/>
        </w:rPr>
        <w:t>（二）</w:t>
      </w:r>
      <w:r>
        <w:rPr>
          <w:rFonts w:hint="eastAsia" w:ascii="宋体" w:hAnsi="宋体"/>
          <w:color w:val="auto"/>
          <w:kern w:val="0"/>
          <w:sz w:val="24"/>
        </w:rPr>
        <w:t>发布</w:t>
      </w:r>
      <w:r>
        <w:rPr>
          <w:color w:val="auto"/>
          <w:sz w:val="24"/>
        </w:rPr>
        <w:t>中标</w:t>
      </w:r>
      <w:r>
        <w:rPr>
          <w:rFonts w:hint="eastAsia" w:ascii="宋体" w:hAnsi="宋体"/>
          <w:color w:val="auto"/>
          <w:kern w:val="0"/>
          <w:sz w:val="24"/>
        </w:rPr>
        <w:t>结果公告。采购组织机构自中标人</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和台州市公共资源交易网上</w:t>
      </w:r>
      <w:r>
        <w:rPr>
          <w:rFonts w:ascii="宋体" w:hAnsi="宋体"/>
          <w:color w:val="auto"/>
          <w:kern w:val="0"/>
          <w:sz w:val="24"/>
        </w:rPr>
        <w:t>公告</w:t>
      </w:r>
      <w:r>
        <w:rPr>
          <w:rFonts w:hint="eastAsia" w:ascii="宋体" w:hAnsi="宋体"/>
          <w:color w:val="auto"/>
          <w:kern w:val="0"/>
          <w:sz w:val="24"/>
        </w:rPr>
        <w:t>中标结果，</w:t>
      </w:r>
      <w:r>
        <w:rPr>
          <w:color w:val="auto"/>
          <w:sz w:val="24"/>
        </w:rPr>
        <w:t>中标结果公告期为 1 个工作日</w:t>
      </w:r>
      <w:r>
        <w:rPr>
          <w:rFonts w:hint="eastAsia" w:ascii="宋体" w:hAnsi="宋体"/>
          <w:color w:val="auto"/>
          <w:kern w:val="0"/>
          <w:sz w:val="24"/>
        </w:rPr>
        <w:t>。</w:t>
      </w:r>
    </w:p>
    <w:p w14:paraId="4D02C6B0">
      <w:pPr>
        <w:pStyle w:val="14"/>
        <w:spacing w:line="360" w:lineRule="auto"/>
        <w:ind w:firstLine="480" w:firstLineChars="200"/>
        <w:jc w:val="both"/>
        <w:rPr>
          <w:color w:val="auto"/>
        </w:rPr>
      </w:pPr>
      <w:r>
        <w:rPr>
          <w:rFonts w:hint="eastAsia" w:ascii="宋体" w:hAnsi="宋体"/>
          <w:color w:val="auto"/>
          <w:kern w:val="0"/>
          <w:sz w:val="24"/>
        </w:rPr>
        <w:t>（三）</w:t>
      </w:r>
      <w:r>
        <w:rPr>
          <w:rFonts w:hint="eastAsia"/>
          <w:color w:val="auto"/>
          <w:sz w:val="24"/>
        </w:rPr>
        <w:t>发放中标通知书</w:t>
      </w:r>
      <w:r>
        <w:rPr>
          <w:rFonts w:hint="eastAsia" w:ascii="宋体" w:hAnsi="宋体"/>
          <w:color w:val="auto"/>
          <w:kern w:val="0"/>
          <w:sz w:val="24"/>
        </w:rPr>
        <w:t>。采购组织机构在发布中标结果公告的同时，</w:t>
      </w:r>
      <w:r>
        <w:rPr>
          <w:rFonts w:hint="eastAsia"/>
          <w:color w:val="auto"/>
          <w:sz w:val="24"/>
        </w:rPr>
        <w:t>通过政采云平台</w:t>
      </w:r>
      <w:r>
        <w:rPr>
          <w:rFonts w:hint="eastAsia" w:ascii="宋体" w:hAnsi="宋体"/>
          <w:color w:val="auto"/>
          <w:kern w:val="0"/>
          <w:sz w:val="24"/>
        </w:rPr>
        <w:t>向中标人发出中标通知书。</w:t>
      </w:r>
    </w:p>
    <w:p w14:paraId="33E54847">
      <w:pPr>
        <w:spacing w:line="360" w:lineRule="auto"/>
        <w:ind w:firstLine="482" w:firstLineChars="200"/>
        <w:rPr>
          <w:rFonts w:ascii="宋体" w:hAnsi="宋体"/>
          <w:color w:val="auto"/>
          <w:kern w:val="0"/>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w:t>
      </w:r>
      <w:r>
        <w:rPr>
          <w:rFonts w:hint="eastAsia" w:ascii="宋体" w:hAnsi="宋体"/>
          <w:b/>
          <w:color w:val="auto"/>
          <w:kern w:val="0"/>
          <w:sz w:val="24"/>
        </w:rPr>
        <w:t>合同签订及公告</w:t>
      </w:r>
    </w:p>
    <w:p w14:paraId="3F9976AC">
      <w:pPr>
        <w:spacing w:line="360" w:lineRule="auto"/>
        <w:ind w:firstLine="482" w:firstLineChars="200"/>
        <w:rPr>
          <w:rFonts w:ascii="宋体" w:hAnsi="宋体"/>
          <w:b/>
          <w:color w:val="auto"/>
          <w:kern w:val="0"/>
          <w:sz w:val="24"/>
        </w:rPr>
      </w:pPr>
      <w:r>
        <w:rPr>
          <w:rFonts w:hint="eastAsia" w:ascii="宋体" w:hAnsi="宋体"/>
          <w:b/>
          <w:color w:val="auto"/>
          <w:sz w:val="24"/>
        </w:rPr>
        <w:t>（一）签订合同</w:t>
      </w:r>
    </w:p>
    <w:p w14:paraId="35B1C449">
      <w:pPr>
        <w:pStyle w:val="36"/>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1.采购人应当自中标通知书发出之日起30日内，按照招标文件和中标人投标文件内容要求，与中标人签订合同。所签订的合同不得对招标文件确定的事项和中标人投标文件作实质性修改。</w:t>
      </w:r>
    </w:p>
    <w:p w14:paraId="6EB74D68">
      <w:pPr>
        <w:pStyle w:val="36"/>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2.采购人不得向中标人提出任何不合理的要求作为签订合同的条件。</w:t>
      </w:r>
    </w:p>
    <w:p w14:paraId="6F76CB02">
      <w:pPr>
        <w:pStyle w:val="36"/>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3.中标人无故拖延、拒签合同的,将取消中标资格。</w:t>
      </w:r>
    </w:p>
    <w:p w14:paraId="445481DC">
      <w:pPr>
        <w:pStyle w:val="36"/>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47F0F08">
      <w:pPr>
        <w:pStyle w:val="36"/>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5.询问或者质疑事项可能影响中标结果的，采购人应当暂停签订合同，已经签订合同的，应当中止履行合同。</w:t>
      </w:r>
    </w:p>
    <w:p w14:paraId="2440B2C6">
      <w:pPr>
        <w:pStyle w:val="36"/>
        <w:spacing w:before="0" w:beforeAutospacing="0" w:after="0" w:afterAutospacing="0" w:line="360" w:lineRule="auto"/>
        <w:ind w:firstLine="482" w:firstLineChars="200"/>
        <w:jc w:val="both"/>
        <w:rPr>
          <w:rFonts w:hint="default" w:cs="仿宋_GB2312"/>
          <w:b/>
          <w:color w:val="auto"/>
        </w:rPr>
      </w:pPr>
      <w:r>
        <w:rPr>
          <w:b/>
          <w:color w:val="auto"/>
        </w:rPr>
        <w:t>（二）合同公告及备案</w:t>
      </w:r>
    </w:p>
    <w:p w14:paraId="55F9A236">
      <w:pPr>
        <w:pStyle w:val="18"/>
        <w:spacing w:after="0" w:line="360" w:lineRule="auto"/>
        <w:ind w:left="0" w:leftChars="0" w:firstLine="480" w:firstLineChars="200"/>
        <w:rPr>
          <w:rFonts w:ascii="宋体" w:hAnsi="宋体"/>
          <w:color w:val="auto"/>
          <w:sz w:val="24"/>
        </w:rPr>
      </w:pPr>
      <w:r>
        <w:rPr>
          <w:rFonts w:hint="eastAsia" w:ascii="宋体" w:hAnsi="宋体"/>
          <w:color w:val="auto"/>
          <w:sz w:val="24"/>
        </w:rPr>
        <w:t>1.采购人应当自合同签订之日起2个工作日内，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14:paraId="6AD3691D">
      <w:pPr>
        <w:pStyle w:val="14"/>
        <w:spacing w:line="360" w:lineRule="auto"/>
        <w:ind w:firstLine="480" w:firstLineChars="200"/>
        <w:jc w:val="both"/>
        <w:rPr>
          <w:rFonts w:ascii="宋体" w:hAnsi="宋体"/>
          <w:color w:val="auto"/>
          <w:sz w:val="24"/>
        </w:rPr>
      </w:pPr>
      <w:r>
        <w:rPr>
          <w:rFonts w:hint="eastAsia" w:ascii="宋体" w:hAnsi="宋体"/>
          <w:color w:val="auto"/>
          <w:sz w:val="24"/>
        </w:rPr>
        <w:t>2.采购人应当自合同签订之日起7个工作日内，</w:t>
      </w:r>
      <w:r>
        <w:rPr>
          <w:rFonts w:hint="eastAsia"/>
          <w:color w:val="auto"/>
          <w:sz w:val="24"/>
        </w:rPr>
        <w:t>将合同通过政采云平台提交至</w:t>
      </w:r>
      <w:r>
        <w:rPr>
          <w:rFonts w:hint="eastAsia" w:ascii="宋体" w:hAnsi="宋体"/>
          <w:color w:val="auto"/>
          <w:sz w:val="24"/>
        </w:rPr>
        <w:t>同级人民政府财政部门备案存档。</w:t>
      </w:r>
    </w:p>
    <w:p w14:paraId="3E3F24D3">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八、询问、质疑与投诉</w:t>
      </w:r>
    </w:p>
    <w:p w14:paraId="27B8D7B3">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（一）询问</w:t>
      </w:r>
    </w:p>
    <w:p w14:paraId="6ECD161A">
      <w:pPr>
        <w:pStyle w:val="14"/>
        <w:spacing w:line="360" w:lineRule="auto"/>
        <w:ind w:firstLine="480" w:firstLineChars="200"/>
        <w:jc w:val="both"/>
        <w:rPr>
          <w:rFonts w:ascii="宋体" w:hAnsi="宋体"/>
          <w:color w:val="auto"/>
          <w:sz w:val="24"/>
        </w:rPr>
      </w:pPr>
      <w:r>
        <w:rPr>
          <w:rFonts w:hint="eastAsia" w:ascii="宋体" w:hAnsi="宋体"/>
          <w:color w:val="auto"/>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45828EF1">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（二）质疑</w:t>
      </w:r>
    </w:p>
    <w:p w14:paraId="78F60AC7">
      <w:pPr>
        <w:pStyle w:val="14"/>
        <w:spacing w:line="360" w:lineRule="auto"/>
        <w:ind w:firstLine="480" w:firstLineChars="200"/>
        <w:jc w:val="both"/>
        <w:rPr>
          <w:rFonts w:ascii="宋体" w:hAnsi="宋体"/>
          <w:color w:val="auto"/>
          <w:sz w:val="24"/>
        </w:rPr>
      </w:pPr>
      <w:r>
        <w:rPr>
          <w:rFonts w:hint="eastAsia" w:ascii="宋体" w:hAnsi="宋体"/>
          <w:color w:val="auto"/>
          <w:sz w:val="24"/>
        </w:rPr>
        <w:t>1.报名本项目的投标人认为招标文件、采购过程和中标结果使自己的权益受到损害的，通过政采云平台的质疑系统一次性向采购人或采购组织机构提出质疑：</w:t>
      </w:r>
    </w:p>
    <w:p w14:paraId="56214246">
      <w:pPr>
        <w:pStyle w:val="14"/>
        <w:spacing w:line="360" w:lineRule="auto"/>
        <w:ind w:firstLine="480" w:firstLineChars="200"/>
        <w:jc w:val="both"/>
        <w:rPr>
          <w:rFonts w:ascii="宋体" w:hAnsi="宋体"/>
          <w:color w:val="auto"/>
          <w:sz w:val="24"/>
        </w:rPr>
      </w:pPr>
      <w:r>
        <w:rPr>
          <w:rFonts w:hint="eastAsia" w:ascii="宋体" w:hAnsi="宋体"/>
          <w:color w:val="auto"/>
          <w:sz w:val="24"/>
        </w:rPr>
        <w:t>（1）投标人认为招标文件的内容损害其权益的，应当自获取之日起（获取截止日之后收到招标文件的，以获取截止日为准）7个工作日内提出质疑；</w:t>
      </w:r>
    </w:p>
    <w:p w14:paraId="4CFBA300">
      <w:pPr>
        <w:pStyle w:val="14"/>
        <w:spacing w:line="360" w:lineRule="auto"/>
        <w:ind w:firstLine="480" w:firstLineChars="200"/>
        <w:jc w:val="both"/>
        <w:rPr>
          <w:rFonts w:ascii="宋体" w:hAnsi="宋体"/>
          <w:color w:val="auto"/>
          <w:sz w:val="24"/>
        </w:rPr>
      </w:pPr>
      <w:r>
        <w:rPr>
          <w:rFonts w:hint="eastAsia" w:ascii="宋体" w:hAnsi="宋体"/>
          <w:color w:val="auto"/>
          <w:sz w:val="24"/>
        </w:rPr>
        <w:t>（2）投标人对采购过程提出质疑的，应当在各采购程序环节结束之日起7个工作日内提出质疑；</w:t>
      </w:r>
    </w:p>
    <w:p w14:paraId="24CEF6FA">
      <w:pPr>
        <w:pStyle w:val="14"/>
        <w:spacing w:line="360" w:lineRule="auto"/>
        <w:ind w:firstLine="480" w:firstLineChars="200"/>
        <w:jc w:val="both"/>
        <w:rPr>
          <w:rFonts w:ascii="宋体" w:hAnsi="宋体"/>
          <w:color w:val="auto"/>
          <w:sz w:val="24"/>
        </w:rPr>
      </w:pPr>
      <w:r>
        <w:rPr>
          <w:rFonts w:hint="eastAsia" w:ascii="宋体" w:hAnsi="宋体"/>
          <w:color w:val="auto"/>
          <w:sz w:val="24"/>
        </w:rPr>
        <w:t>（3）投标人对中标结果提出质疑的，应当在中标结果公告期限届满之日起7个工作日内提出质疑。</w:t>
      </w:r>
    </w:p>
    <w:p w14:paraId="048CB7D6">
      <w:pPr>
        <w:pStyle w:val="14"/>
        <w:spacing w:line="360" w:lineRule="auto"/>
        <w:ind w:firstLine="480" w:firstLineChars="200"/>
        <w:jc w:val="both"/>
        <w:rPr>
          <w:rFonts w:ascii="宋体" w:hAnsi="宋体"/>
          <w:color w:val="auto"/>
          <w:sz w:val="24"/>
        </w:rPr>
      </w:pPr>
      <w:r>
        <w:rPr>
          <w:rFonts w:hint="eastAsia" w:ascii="宋体" w:hAnsi="宋体"/>
          <w:color w:val="auto"/>
          <w:sz w:val="24"/>
        </w:rPr>
        <w:t>2.采购人或采购组织机构在收到投标人的书面质疑后7个工作日内作出答复，并以书面形式或政采云平台回复质疑投标人和其他有关投标人，但答复内容不涉及商业秘密。</w:t>
      </w:r>
    </w:p>
    <w:p w14:paraId="28194568">
      <w:pPr>
        <w:pStyle w:val="14"/>
        <w:spacing w:line="360" w:lineRule="auto"/>
        <w:ind w:firstLine="480" w:firstLineChars="200"/>
        <w:jc w:val="both"/>
        <w:rPr>
          <w:rFonts w:ascii="宋体" w:hAnsi="宋体"/>
          <w:color w:val="auto"/>
          <w:sz w:val="24"/>
        </w:rPr>
      </w:pPr>
      <w:r>
        <w:rPr>
          <w:rFonts w:hint="eastAsia" w:ascii="宋体" w:hAnsi="宋体"/>
          <w:color w:val="auto"/>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98ED9F5">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（三）投诉</w:t>
      </w:r>
    </w:p>
    <w:p w14:paraId="4F8D0E5B">
      <w:pPr>
        <w:pStyle w:val="14"/>
        <w:spacing w:line="360" w:lineRule="auto"/>
        <w:ind w:firstLine="480" w:firstLineChars="200"/>
        <w:jc w:val="both"/>
        <w:rPr>
          <w:rFonts w:ascii="宋体" w:hAnsi="宋体"/>
          <w:color w:val="auto"/>
          <w:sz w:val="24"/>
        </w:rPr>
      </w:pPr>
      <w:r>
        <w:rPr>
          <w:rFonts w:hint="eastAsia" w:ascii="宋体" w:hAnsi="宋体"/>
          <w:color w:val="auto"/>
          <w:sz w:val="24"/>
        </w:rPr>
        <w:t>投标人对采购人或采购组织机构的质疑答复不满意或在规定时间内未得到答复的，可以在答复期满后15个工作日内，向同级政府采购监督管理机构投诉。</w:t>
      </w:r>
    </w:p>
    <w:p w14:paraId="55F0D415">
      <w:pPr>
        <w:pStyle w:val="18"/>
        <w:spacing w:line="360" w:lineRule="auto"/>
        <w:ind w:left="0" w:leftChars="0"/>
        <w:rPr>
          <w:rFonts w:ascii="宋体" w:hAnsi="宋体"/>
          <w:color w:val="auto"/>
          <w:sz w:val="24"/>
        </w:rPr>
      </w:pP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w:t>
      </w:r>
      <w:r>
        <w:rPr>
          <w:rFonts w:hint="eastAsia" w:ascii="宋体" w:hAnsi="宋体"/>
          <w:b/>
          <w:color w:val="auto"/>
          <w:sz w:val="24"/>
        </w:rPr>
        <w:t>政府采购支持中小企业信用融资相关事项的通知</w:t>
      </w:r>
    </w:p>
    <w:p w14:paraId="320DF6C8">
      <w:pPr>
        <w:spacing w:line="400" w:lineRule="exact"/>
        <w:ind w:firstLine="480" w:firstLineChars="200"/>
        <w:rPr>
          <w:rFonts w:ascii="宋体" w:hAnsi="宋体"/>
          <w:bCs/>
          <w:color w:val="auto"/>
          <w:sz w:val="24"/>
        </w:rPr>
      </w:pPr>
      <w:r>
        <w:rPr>
          <w:rFonts w:hint="eastAsia" w:ascii="宋体" w:hAnsi="宋体"/>
          <w:bCs/>
          <w:color w:val="auto"/>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3AC72CF">
      <w:pPr>
        <w:widowControl/>
        <w:spacing w:line="360" w:lineRule="auto"/>
        <w:jc w:val="center"/>
        <w:textAlignment w:val="center"/>
        <w:rPr>
          <w:rFonts w:ascii="宋体" w:hAnsi="宋体" w:cs="宋体"/>
          <w:b/>
          <w:bCs/>
          <w:color w:val="auto"/>
          <w:kern w:val="0"/>
          <w:sz w:val="28"/>
          <w:szCs w:val="28"/>
        </w:rPr>
      </w:pPr>
      <w:r>
        <w:rPr>
          <w:rFonts w:hint="eastAsia" w:ascii="宋体" w:hAnsi="宋体" w:cs="宋体"/>
          <w:b/>
          <w:bCs/>
          <w:color w:val="auto"/>
          <w:kern w:val="0"/>
          <w:sz w:val="28"/>
          <w:szCs w:val="28"/>
        </w:rPr>
        <w:t>政采贷联系方式</w:t>
      </w:r>
    </w:p>
    <w:tbl>
      <w:tblPr>
        <w:tblStyle w:val="40"/>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2D42CE7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EC02A37">
            <w:pPr>
              <w:widowControl/>
              <w:spacing w:line="360" w:lineRule="auto"/>
              <w:jc w:val="center"/>
              <w:textAlignment w:val="center"/>
              <w:rPr>
                <w:rFonts w:ascii="宋体" w:hAnsi="宋体"/>
                <w:bCs/>
                <w:color w:val="auto"/>
                <w:szCs w:val="21"/>
              </w:rPr>
            </w:pPr>
            <w:r>
              <w:rPr>
                <w:rFonts w:hint="eastAsia" w:ascii="宋体" w:hAnsi="宋体"/>
                <w:bCs/>
                <w:color w:val="auto"/>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7EA97ACB">
            <w:pPr>
              <w:widowControl/>
              <w:spacing w:line="360" w:lineRule="auto"/>
              <w:jc w:val="center"/>
              <w:textAlignment w:val="center"/>
              <w:rPr>
                <w:rFonts w:ascii="宋体" w:hAnsi="宋体"/>
                <w:bCs/>
                <w:color w:val="auto"/>
                <w:szCs w:val="21"/>
              </w:rPr>
            </w:pPr>
            <w:r>
              <w:rPr>
                <w:rFonts w:hint="eastAsia" w:ascii="宋体" w:hAnsi="宋体"/>
                <w:bCs/>
                <w:color w:val="auto"/>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DBF974F">
            <w:pPr>
              <w:widowControl/>
              <w:spacing w:line="360" w:lineRule="auto"/>
              <w:jc w:val="center"/>
              <w:textAlignment w:val="center"/>
              <w:rPr>
                <w:rFonts w:ascii="宋体" w:hAnsi="宋体"/>
                <w:bCs/>
                <w:color w:val="auto"/>
                <w:szCs w:val="21"/>
              </w:rPr>
            </w:pPr>
            <w:r>
              <w:rPr>
                <w:rFonts w:hint="eastAsia" w:ascii="宋体" w:hAnsi="宋体"/>
                <w:bCs/>
                <w:color w:val="auto"/>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A161E63">
            <w:pPr>
              <w:widowControl/>
              <w:spacing w:line="360" w:lineRule="auto"/>
              <w:jc w:val="center"/>
              <w:textAlignment w:val="center"/>
              <w:rPr>
                <w:rFonts w:ascii="宋体" w:hAnsi="宋体"/>
                <w:bCs/>
                <w:color w:val="auto"/>
                <w:szCs w:val="21"/>
              </w:rPr>
            </w:pPr>
            <w:r>
              <w:rPr>
                <w:rFonts w:hint="eastAsia" w:ascii="宋体" w:hAnsi="宋体"/>
                <w:bCs/>
                <w:color w:val="auto"/>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336414E0">
            <w:pPr>
              <w:widowControl/>
              <w:spacing w:line="360" w:lineRule="auto"/>
              <w:jc w:val="center"/>
              <w:textAlignment w:val="center"/>
              <w:rPr>
                <w:rFonts w:ascii="宋体" w:hAnsi="宋体"/>
                <w:bCs/>
                <w:color w:val="auto"/>
                <w:szCs w:val="21"/>
              </w:rPr>
            </w:pPr>
            <w:r>
              <w:rPr>
                <w:rFonts w:hint="eastAsia" w:ascii="宋体" w:hAnsi="宋体"/>
                <w:bCs/>
                <w:color w:val="auto"/>
                <w:szCs w:val="21"/>
              </w:rPr>
              <w:t xml:space="preserve">   联系电话</w:t>
            </w:r>
          </w:p>
        </w:tc>
      </w:tr>
      <w:tr w14:paraId="7CB2CCA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2F8CF66">
            <w:pPr>
              <w:widowControl/>
              <w:spacing w:line="360" w:lineRule="auto"/>
              <w:jc w:val="center"/>
              <w:textAlignment w:val="center"/>
              <w:rPr>
                <w:rFonts w:ascii="宋体" w:hAnsi="宋体"/>
                <w:bCs/>
                <w:color w:val="auto"/>
                <w:szCs w:val="21"/>
              </w:rPr>
            </w:pPr>
            <w:r>
              <w:rPr>
                <w:rFonts w:hint="eastAsia" w:ascii="宋体" w:hAnsi="宋体"/>
                <w:bCs/>
                <w:color w:val="auto"/>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088024BF">
            <w:pPr>
              <w:widowControl/>
              <w:spacing w:line="360" w:lineRule="auto"/>
              <w:jc w:val="center"/>
              <w:textAlignment w:val="center"/>
              <w:rPr>
                <w:rFonts w:ascii="宋体" w:hAnsi="宋体"/>
                <w:bCs/>
                <w:color w:val="auto"/>
                <w:szCs w:val="21"/>
              </w:rPr>
            </w:pPr>
            <w:r>
              <w:rPr>
                <w:rFonts w:hint="eastAsia" w:ascii="宋体" w:hAnsi="宋体"/>
                <w:bCs/>
                <w:color w:val="auto"/>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892DDC0">
            <w:pPr>
              <w:widowControl/>
              <w:spacing w:line="360" w:lineRule="auto"/>
              <w:jc w:val="center"/>
              <w:textAlignment w:val="center"/>
              <w:rPr>
                <w:rFonts w:ascii="宋体" w:hAnsi="宋体"/>
                <w:bCs/>
                <w:color w:val="auto"/>
                <w:szCs w:val="21"/>
              </w:rPr>
            </w:pPr>
            <w:r>
              <w:rPr>
                <w:rFonts w:hint="eastAsia" w:ascii="宋体" w:hAnsi="宋体"/>
                <w:bCs/>
                <w:color w:val="auto"/>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03D51A9">
            <w:pPr>
              <w:widowControl/>
              <w:spacing w:line="360" w:lineRule="auto"/>
              <w:jc w:val="center"/>
              <w:textAlignment w:val="center"/>
              <w:rPr>
                <w:rFonts w:ascii="宋体" w:hAnsi="宋体"/>
                <w:bCs/>
                <w:color w:val="auto"/>
                <w:szCs w:val="21"/>
              </w:rPr>
            </w:pPr>
            <w:r>
              <w:rPr>
                <w:rFonts w:hint="eastAsia" w:ascii="宋体" w:hAnsi="宋体"/>
                <w:bCs/>
                <w:color w:val="auto"/>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289573A7">
            <w:pPr>
              <w:widowControl/>
              <w:spacing w:line="360" w:lineRule="auto"/>
              <w:jc w:val="center"/>
              <w:textAlignment w:val="center"/>
              <w:rPr>
                <w:rFonts w:ascii="宋体" w:hAnsi="宋体"/>
                <w:bCs/>
                <w:color w:val="auto"/>
                <w:szCs w:val="21"/>
              </w:rPr>
            </w:pPr>
            <w:r>
              <w:rPr>
                <w:rFonts w:hint="eastAsia" w:ascii="宋体" w:hAnsi="宋体"/>
                <w:bCs/>
                <w:color w:val="auto"/>
                <w:szCs w:val="21"/>
              </w:rPr>
              <w:t>13958532211</w:t>
            </w:r>
          </w:p>
        </w:tc>
      </w:tr>
    </w:tbl>
    <w:p w14:paraId="323B19AB">
      <w:pPr>
        <w:widowControl/>
        <w:spacing w:line="360" w:lineRule="auto"/>
        <w:jc w:val="center"/>
        <w:textAlignment w:val="center"/>
        <w:rPr>
          <w:rFonts w:ascii="宋体" w:hAnsi="宋体" w:cs="宋体"/>
          <w:b/>
          <w:color w:val="auto"/>
          <w:kern w:val="0"/>
          <w:sz w:val="28"/>
          <w:szCs w:val="28"/>
        </w:rPr>
      </w:pPr>
      <w:r>
        <w:rPr>
          <w:rFonts w:hint="eastAsia" w:ascii="宋体" w:hAnsi="宋体" w:cs="宋体"/>
          <w:b/>
          <w:color w:val="auto"/>
          <w:kern w:val="0"/>
          <w:sz w:val="28"/>
          <w:szCs w:val="28"/>
        </w:rPr>
        <w:t>政采保联系方式</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0648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296" w:type="dxa"/>
            <w:vAlign w:val="center"/>
          </w:tcPr>
          <w:p w14:paraId="4F5E41DC">
            <w:pPr>
              <w:widowControl/>
              <w:spacing w:line="360" w:lineRule="auto"/>
              <w:jc w:val="center"/>
              <w:textAlignment w:val="center"/>
              <w:rPr>
                <w:rFonts w:ascii="宋体" w:hAnsi="宋体"/>
                <w:bCs/>
                <w:color w:val="auto"/>
                <w:szCs w:val="21"/>
              </w:rPr>
            </w:pPr>
            <w:r>
              <w:rPr>
                <w:rFonts w:hint="eastAsia" w:ascii="宋体" w:hAnsi="宋体"/>
                <w:bCs/>
                <w:color w:val="auto"/>
                <w:szCs w:val="21"/>
              </w:rPr>
              <w:t>阳光财产保险股份有限公司三门支公司</w:t>
            </w:r>
          </w:p>
        </w:tc>
        <w:tc>
          <w:tcPr>
            <w:tcW w:w="3341" w:type="dxa"/>
            <w:vAlign w:val="center"/>
          </w:tcPr>
          <w:p w14:paraId="73BD0389">
            <w:pPr>
              <w:widowControl/>
              <w:spacing w:line="360" w:lineRule="auto"/>
              <w:jc w:val="left"/>
              <w:textAlignment w:val="center"/>
              <w:rPr>
                <w:rFonts w:ascii="宋体" w:hAnsi="宋体"/>
                <w:bCs/>
                <w:color w:val="auto"/>
                <w:szCs w:val="21"/>
              </w:rPr>
            </w:pPr>
            <w:r>
              <w:rPr>
                <w:rFonts w:hint="eastAsia" w:ascii="宋体" w:hAnsi="宋体"/>
                <w:bCs/>
                <w:color w:val="auto"/>
                <w:szCs w:val="21"/>
              </w:rPr>
              <w:t>合同（质量）履约按履约保证金年费率1%（1.5%</w:t>
            </w:r>
            <w:r>
              <w:rPr>
                <w:rFonts w:ascii="宋体" w:hAnsi="宋体"/>
                <w:bCs/>
                <w:color w:val="auto"/>
                <w:szCs w:val="21"/>
              </w:rPr>
              <w:t>）</w:t>
            </w:r>
            <w:r>
              <w:rPr>
                <w:rFonts w:hint="eastAsia" w:ascii="宋体" w:hAnsi="宋体"/>
                <w:bCs/>
                <w:color w:val="auto"/>
                <w:szCs w:val="21"/>
              </w:rPr>
              <w:t>，每单保函最低保险费为500元(300元)。</w:t>
            </w:r>
          </w:p>
        </w:tc>
        <w:tc>
          <w:tcPr>
            <w:tcW w:w="1134" w:type="dxa"/>
            <w:vAlign w:val="center"/>
          </w:tcPr>
          <w:p w14:paraId="43B65022">
            <w:pPr>
              <w:widowControl/>
              <w:spacing w:line="360" w:lineRule="auto"/>
              <w:jc w:val="center"/>
              <w:textAlignment w:val="center"/>
              <w:rPr>
                <w:rFonts w:ascii="宋体" w:hAnsi="宋体"/>
                <w:bCs/>
                <w:color w:val="auto"/>
                <w:szCs w:val="21"/>
              </w:rPr>
            </w:pPr>
            <w:r>
              <w:rPr>
                <w:rFonts w:hint="eastAsia" w:ascii="宋体" w:hAnsi="宋体"/>
                <w:bCs/>
                <w:color w:val="auto"/>
                <w:szCs w:val="21"/>
              </w:rPr>
              <w:t>李来萍</w:t>
            </w:r>
          </w:p>
        </w:tc>
        <w:tc>
          <w:tcPr>
            <w:tcW w:w="1977" w:type="dxa"/>
            <w:vAlign w:val="center"/>
          </w:tcPr>
          <w:p w14:paraId="45E57225">
            <w:pPr>
              <w:widowControl/>
              <w:spacing w:line="360" w:lineRule="auto"/>
              <w:jc w:val="center"/>
              <w:textAlignment w:val="center"/>
              <w:rPr>
                <w:rFonts w:ascii="宋体" w:hAnsi="宋体"/>
                <w:bCs/>
                <w:color w:val="auto"/>
                <w:szCs w:val="21"/>
              </w:rPr>
            </w:pPr>
            <w:r>
              <w:rPr>
                <w:rFonts w:hint="eastAsia" w:ascii="宋体" w:hAnsi="宋体"/>
                <w:bCs/>
                <w:color w:val="auto"/>
                <w:szCs w:val="21"/>
              </w:rPr>
              <w:t>13958525199</w:t>
            </w:r>
          </w:p>
        </w:tc>
      </w:tr>
    </w:tbl>
    <w:p w14:paraId="053B9510">
      <w:pPr>
        <w:pStyle w:val="14"/>
        <w:spacing w:line="360" w:lineRule="auto"/>
        <w:jc w:val="both"/>
        <w:rPr>
          <w:rFonts w:asciiTheme="minorEastAsia" w:hAnsiTheme="minorEastAsia" w:eastAsiaTheme="minorEastAsia"/>
          <w:b/>
          <w:color w:val="auto"/>
          <w:sz w:val="36"/>
          <w:szCs w:val="36"/>
        </w:rPr>
      </w:pPr>
    </w:p>
    <w:p w14:paraId="7CCBEA4E">
      <w:pPr>
        <w:pStyle w:val="14"/>
        <w:spacing w:line="360" w:lineRule="auto"/>
        <w:jc w:val="both"/>
        <w:rPr>
          <w:rFonts w:asciiTheme="minorEastAsia" w:hAnsiTheme="minorEastAsia" w:eastAsiaTheme="minorEastAsia"/>
          <w:b/>
          <w:color w:val="auto"/>
          <w:sz w:val="36"/>
          <w:szCs w:val="36"/>
        </w:rPr>
      </w:pPr>
    </w:p>
    <w:p w14:paraId="762E26BD">
      <w:pPr>
        <w:pStyle w:val="14"/>
        <w:spacing w:line="360" w:lineRule="auto"/>
        <w:jc w:val="both"/>
        <w:rPr>
          <w:rFonts w:asciiTheme="minorEastAsia" w:hAnsiTheme="minorEastAsia" w:eastAsiaTheme="minorEastAsia"/>
          <w:b/>
          <w:color w:val="auto"/>
          <w:sz w:val="36"/>
          <w:szCs w:val="36"/>
        </w:rPr>
      </w:pPr>
    </w:p>
    <w:p w14:paraId="5BEE0E52">
      <w:pPr>
        <w:numPr>
          <w:ilvl w:val="0"/>
          <w:numId w:val="0"/>
        </w:numPr>
        <w:spacing w:line="360" w:lineRule="auto"/>
        <w:jc w:val="both"/>
        <w:outlineLvl w:val="0"/>
        <w:rPr>
          <w:rFonts w:hint="eastAsia" w:asciiTheme="minorEastAsia" w:hAnsiTheme="minorEastAsia" w:eastAsiaTheme="minorEastAsia"/>
          <w:b/>
          <w:color w:val="auto"/>
          <w:sz w:val="32"/>
          <w:szCs w:val="32"/>
          <w:lang w:val="en-US" w:eastAsia="zh-CN"/>
        </w:rPr>
      </w:pPr>
      <w:bookmarkStart w:id="4" w:name="_Toc15952"/>
    </w:p>
    <w:p w14:paraId="7A8DB26A">
      <w:pPr>
        <w:numPr>
          <w:ilvl w:val="0"/>
          <w:numId w:val="0"/>
        </w:numPr>
        <w:spacing w:line="360" w:lineRule="auto"/>
        <w:ind w:leftChars="0"/>
        <w:jc w:val="center"/>
        <w:outlineLvl w:val="0"/>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lang w:val="en-US" w:eastAsia="zh-CN"/>
        </w:rPr>
        <w:t>第三章 采购</w:t>
      </w:r>
      <w:r>
        <w:rPr>
          <w:rFonts w:hint="eastAsia" w:asciiTheme="minorEastAsia" w:hAnsiTheme="minorEastAsia" w:eastAsiaTheme="minorEastAsia"/>
          <w:b/>
          <w:color w:val="auto"/>
          <w:sz w:val="32"/>
          <w:szCs w:val="32"/>
        </w:rPr>
        <w:t>需求</w:t>
      </w:r>
      <w:bookmarkEnd w:id="4"/>
    </w:p>
    <w:p w14:paraId="731AF1C2">
      <w:pPr>
        <w:numPr>
          <w:ilvl w:val="0"/>
          <w:numId w:val="0"/>
        </w:numPr>
        <w:spacing w:line="360" w:lineRule="auto"/>
        <w:ind w:leftChars="0"/>
        <w:jc w:val="center"/>
        <w:outlineLvl w:val="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eastAsia="zh-CN"/>
        </w:rPr>
        <w:t>（</w:t>
      </w:r>
      <w:r>
        <w:rPr>
          <w:rFonts w:hint="eastAsia" w:asciiTheme="minorEastAsia" w:hAnsiTheme="minorEastAsia" w:eastAsiaTheme="minorEastAsia"/>
          <w:b/>
          <w:color w:val="auto"/>
          <w:sz w:val="24"/>
          <w:szCs w:val="24"/>
          <w:lang w:val="en-US" w:eastAsia="zh-CN"/>
        </w:rPr>
        <w:t>标项一：三门技师学院数控铣一体化实训室建设项目</w:t>
      </w:r>
      <w:r>
        <w:rPr>
          <w:rFonts w:hint="eastAsia" w:asciiTheme="minorEastAsia" w:hAnsiTheme="minorEastAsia" w:eastAsiaTheme="minorEastAsia"/>
          <w:b/>
          <w:color w:val="auto"/>
          <w:sz w:val="24"/>
          <w:szCs w:val="24"/>
          <w:lang w:eastAsia="zh-CN"/>
        </w:rPr>
        <w:t>）</w:t>
      </w:r>
    </w:p>
    <w:p w14:paraId="32D081F3">
      <w:pPr>
        <w:widowControl w:val="0"/>
        <w:snapToGrid w:val="0"/>
        <w:spacing w:line="360" w:lineRule="auto"/>
        <w:jc w:val="both"/>
        <w:outlineLvl w:val="1"/>
        <w:rPr>
          <w:rFonts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一、招标项目概况</w:t>
      </w:r>
    </w:p>
    <w:tbl>
      <w:tblPr>
        <w:tblStyle w:val="40"/>
        <w:tblpPr w:leftFromText="181" w:rightFromText="181" w:bottomFromText="17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375"/>
        <w:gridCol w:w="1090"/>
        <w:gridCol w:w="2175"/>
        <w:gridCol w:w="2055"/>
      </w:tblGrid>
      <w:tr w14:paraId="109C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91" w:type="dxa"/>
            <w:vAlign w:val="center"/>
          </w:tcPr>
          <w:p w14:paraId="4BE0341C">
            <w:pPr>
              <w:tabs>
                <w:tab w:val="left" w:pos="8280"/>
              </w:tabs>
              <w:autoSpaceDE w:val="0"/>
              <w:autoSpaceDN w:val="0"/>
              <w:adjustRightInd w:val="0"/>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序号</w:t>
            </w:r>
          </w:p>
        </w:tc>
        <w:tc>
          <w:tcPr>
            <w:tcW w:w="3375" w:type="dxa"/>
            <w:vAlign w:val="center"/>
          </w:tcPr>
          <w:p w14:paraId="3711BC35">
            <w:pPr>
              <w:tabs>
                <w:tab w:val="left" w:pos="8280"/>
              </w:tabs>
              <w:autoSpaceDE w:val="0"/>
              <w:autoSpaceDN w:val="0"/>
              <w:adjustRightInd w:val="0"/>
              <w:jc w:val="center"/>
              <w:rPr>
                <w:rFonts w:ascii="宋体" w:hAnsi="宋体" w:cs="宋体"/>
                <w:b/>
                <w:color w:val="auto"/>
                <w:sz w:val="21"/>
                <w:szCs w:val="21"/>
              </w:rPr>
            </w:pPr>
            <w:r>
              <w:rPr>
                <w:rFonts w:hint="eastAsia" w:ascii="宋体" w:hAnsi="宋体" w:cs="宋体"/>
                <w:b/>
                <w:color w:val="auto"/>
                <w:sz w:val="21"/>
                <w:szCs w:val="21"/>
              </w:rPr>
              <w:t>标项名称</w:t>
            </w:r>
          </w:p>
        </w:tc>
        <w:tc>
          <w:tcPr>
            <w:tcW w:w="1090" w:type="dxa"/>
            <w:vAlign w:val="center"/>
          </w:tcPr>
          <w:p w14:paraId="307A3265">
            <w:pPr>
              <w:tabs>
                <w:tab w:val="left" w:pos="8280"/>
              </w:tabs>
              <w:autoSpaceDE w:val="0"/>
              <w:autoSpaceDN w:val="0"/>
              <w:adjustRightInd w:val="0"/>
              <w:jc w:val="center"/>
              <w:rPr>
                <w:rFonts w:ascii="宋体" w:hAnsi="宋体" w:cs="宋体"/>
                <w:b/>
                <w:color w:val="auto"/>
                <w:sz w:val="21"/>
                <w:szCs w:val="21"/>
              </w:rPr>
            </w:pPr>
            <w:r>
              <w:rPr>
                <w:rFonts w:hint="eastAsia" w:ascii="宋体" w:hAnsi="宋体" w:cs="宋体"/>
                <w:b/>
                <w:color w:val="auto"/>
                <w:sz w:val="21"/>
                <w:szCs w:val="21"/>
              </w:rPr>
              <w:t>预算</w:t>
            </w:r>
          </w:p>
          <w:p w14:paraId="01E9F1FD">
            <w:pPr>
              <w:tabs>
                <w:tab w:val="left" w:pos="8280"/>
              </w:tabs>
              <w:autoSpaceDE w:val="0"/>
              <w:autoSpaceDN w:val="0"/>
              <w:adjustRightInd w:val="0"/>
              <w:jc w:val="center"/>
              <w:rPr>
                <w:rFonts w:ascii="宋体" w:hAnsi="宋体" w:cs="宋体"/>
                <w:b/>
                <w:color w:val="auto"/>
                <w:sz w:val="21"/>
                <w:szCs w:val="21"/>
              </w:rPr>
            </w:pPr>
            <w:r>
              <w:rPr>
                <w:rFonts w:hint="eastAsia" w:ascii="宋体" w:hAnsi="宋体" w:cs="宋体"/>
                <w:b/>
                <w:color w:val="auto"/>
                <w:sz w:val="21"/>
                <w:szCs w:val="21"/>
              </w:rPr>
              <w:t>（万元）</w:t>
            </w:r>
          </w:p>
        </w:tc>
        <w:tc>
          <w:tcPr>
            <w:tcW w:w="2175" w:type="dxa"/>
            <w:vAlign w:val="center"/>
          </w:tcPr>
          <w:p w14:paraId="6C9D0FBA">
            <w:pPr>
              <w:tabs>
                <w:tab w:val="left" w:pos="8280"/>
              </w:tabs>
              <w:autoSpaceDE w:val="0"/>
              <w:autoSpaceDN w:val="0"/>
              <w:adjustRightInd w:val="0"/>
              <w:jc w:val="center"/>
              <w:rPr>
                <w:rFonts w:ascii="宋体" w:hAnsi="宋体" w:cs="宋体"/>
                <w:b/>
                <w:color w:val="auto"/>
                <w:sz w:val="21"/>
                <w:szCs w:val="21"/>
              </w:rPr>
            </w:pPr>
            <w:r>
              <w:rPr>
                <w:rFonts w:hint="eastAsia" w:ascii="宋体" w:hAnsi="宋体" w:cs="宋体"/>
                <w:b/>
                <w:color w:val="auto"/>
                <w:sz w:val="21"/>
                <w:szCs w:val="21"/>
              </w:rPr>
              <w:t>采购需求</w:t>
            </w:r>
          </w:p>
        </w:tc>
        <w:tc>
          <w:tcPr>
            <w:tcW w:w="2055" w:type="dxa"/>
            <w:vAlign w:val="center"/>
          </w:tcPr>
          <w:p w14:paraId="56AC1A54">
            <w:pPr>
              <w:tabs>
                <w:tab w:val="left" w:pos="8280"/>
              </w:tabs>
              <w:autoSpaceDE w:val="0"/>
              <w:autoSpaceDN w:val="0"/>
              <w:adjustRightInd w:val="0"/>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val="en-US" w:eastAsia="zh-CN"/>
              </w:rPr>
              <w:t>合同履约期限</w:t>
            </w:r>
          </w:p>
        </w:tc>
      </w:tr>
      <w:tr w14:paraId="4F9F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1" w:type="dxa"/>
            <w:vAlign w:val="center"/>
          </w:tcPr>
          <w:p w14:paraId="6B3F43E4">
            <w:pPr>
              <w:tabs>
                <w:tab w:val="left" w:pos="8280"/>
              </w:tabs>
              <w:autoSpaceDE w:val="0"/>
              <w:autoSpaceDN w:val="0"/>
              <w:adjustRightInd w:val="0"/>
              <w:jc w:val="center"/>
              <w:rPr>
                <w:rFonts w:ascii="宋体" w:hAnsi="宋体" w:cs="宋体"/>
                <w:bCs/>
                <w:color w:val="auto"/>
                <w:sz w:val="21"/>
                <w:szCs w:val="21"/>
              </w:rPr>
            </w:pPr>
            <w:r>
              <w:rPr>
                <w:rFonts w:hint="eastAsia" w:ascii="宋体" w:hAnsi="宋体" w:cs="宋体"/>
                <w:bCs/>
                <w:color w:val="auto"/>
                <w:sz w:val="21"/>
                <w:szCs w:val="21"/>
              </w:rPr>
              <w:t>1</w:t>
            </w:r>
          </w:p>
        </w:tc>
        <w:tc>
          <w:tcPr>
            <w:tcW w:w="3375" w:type="dxa"/>
            <w:vAlign w:val="center"/>
          </w:tcPr>
          <w:p w14:paraId="3BEE0ADD">
            <w:pPr>
              <w:tabs>
                <w:tab w:val="left" w:pos="8280"/>
              </w:tabs>
              <w:autoSpaceDE w:val="0"/>
              <w:autoSpaceDN w:val="0"/>
              <w:adjustRightInd w:val="0"/>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三门技师学院数控铣一体化实训室建设项目</w:t>
            </w:r>
          </w:p>
        </w:tc>
        <w:tc>
          <w:tcPr>
            <w:tcW w:w="1090" w:type="dxa"/>
            <w:vAlign w:val="center"/>
          </w:tcPr>
          <w:p w14:paraId="6651BCEC">
            <w:pPr>
              <w:tabs>
                <w:tab w:val="left" w:pos="8280"/>
              </w:tabs>
              <w:autoSpaceDE w:val="0"/>
              <w:autoSpaceDN w:val="0"/>
              <w:adjustRightInd w:val="0"/>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 xml:space="preserve">200 </w:t>
            </w:r>
          </w:p>
        </w:tc>
        <w:tc>
          <w:tcPr>
            <w:tcW w:w="2175" w:type="dxa"/>
            <w:vAlign w:val="center"/>
          </w:tcPr>
          <w:p w14:paraId="0F453A28">
            <w:pPr>
              <w:widowControl/>
              <w:spacing w:line="460" w:lineRule="exact"/>
              <w:ind w:right="60"/>
              <w:jc w:val="center"/>
              <w:outlineLvl w:val="0"/>
              <w:rPr>
                <w:rFonts w:ascii="宋体" w:hAnsi="宋体" w:cs="宋体"/>
                <w:bCs/>
                <w:color w:val="auto"/>
                <w:sz w:val="21"/>
                <w:szCs w:val="21"/>
              </w:rPr>
            </w:pPr>
            <w:r>
              <w:rPr>
                <w:rFonts w:hint="eastAsia" w:ascii="宋体" w:hAnsi="宋体" w:cs="宋体"/>
                <w:bCs/>
                <w:color w:val="auto"/>
                <w:sz w:val="21"/>
                <w:szCs w:val="21"/>
              </w:rPr>
              <w:t>详见设备采购内容及技术要求</w:t>
            </w:r>
          </w:p>
        </w:tc>
        <w:tc>
          <w:tcPr>
            <w:tcW w:w="2055" w:type="dxa"/>
            <w:vAlign w:val="center"/>
          </w:tcPr>
          <w:p w14:paraId="37AAE4A7">
            <w:pPr>
              <w:widowControl/>
              <w:spacing w:line="460" w:lineRule="exact"/>
              <w:ind w:right="60"/>
              <w:jc w:val="center"/>
              <w:outlineLvl w:val="0"/>
              <w:rPr>
                <w:rFonts w:ascii="宋体" w:hAnsi="宋体" w:cs="宋体"/>
                <w:bCs/>
                <w:color w:val="auto"/>
                <w:sz w:val="21"/>
                <w:szCs w:val="21"/>
              </w:rPr>
            </w:pPr>
            <w:r>
              <w:rPr>
                <w:rFonts w:hint="eastAsia" w:ascii="宋体" w:hAnsi="宋体" w:cs="宋体"/>
                <w:bCs/>
                <w:color w:val="auto"/>
                <w:sz w:val="21"/>
                <w:szCs w:val="21"/>
                <w:highlight w:val="none"/>
              </w:rPr>
              <w:t>合同签订后</w:t>
            </w:r>
            <w:r>
              <w:rPr>
                <w:rFonts w:hint="eastAsia" w:ascii="宋体" w:hAnsi="宋体" w:cs="宋体"/>
                <w:bCs/>
                <w:color w:val="auto"/>
                <w:sz w:val="21"/>
                <w:szCs w:val="21"/>
                <w:highlight w:val="none"/>
                <w:lang w:val="en-US" w:eastAsia="zh-CN"/>
              </w:rPr>
              <w:t>30</w:t>
            </w:r>
            <w:r>
              <w:rPr>
                <w:rFonts w:hint="eastAsia" w:ascii="宋体" w:hAnsi="宋体" w:cs="宋体"/>
                <w:bCs/>
                <w:color w:val="auto"/>
                <w:sz w:val="21"/>
                <w:szCs w:val="21"/>
                <w:highlight w:val="none"/>
              </w:rPr>
              <w:t>天内完成</w:t>
            </w:r>
          </w:p>
        </w:tc>
      </w:tr>
    </w:tbl>
    <w:p w14:paraId="774D869A">
      <w:pPr>
        <w:widowControl w:val="0"/>
        <w:snapToGrid w:val="0"/>
        <w:spacing w:line="360" w:lineRule="auto"/>
        <w:jc w:val="both"/>
        <w:outlineLvl w:val="1"/>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二、技术要求</w:t>
      </w:r>
    </w:p>
    <w:tbl>
      <w:tblPr>
        <w:tblStyle w:val="41"/>
        <w:tblW w:w="9588"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5515"/>
        <w:gridCol w:w="1202"/>
        <w:gridCol w:w="1859"/>
      </w:tblGrid>
      <w:tr w14:paraId="6C7C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12" w:type="dxa"/>
            <w:noWrap w:val="0"/>
            <w:vAlign w:val="center"/>
          </w:tcPr>
          <w:p w14:paraId="3FED47F0">
            <w:pPr>
              <w:widowControl/>
              <w:jc w:val="center"/>
              <w:textAlignment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bidi="ar"/>
              </w:rPr>
              <w:t>序号</w:t>
            </w:r>
          </w:p>
        </w:tc>
        <w:tc>
          <w:tcPr>
            <w:tcW w:w="5515" w:type="dxa"/>
            <w:noWrap w:val="0"/>
            <w:vAlign w:val="center"/>
          </w:tcPr>
          <w:p w14:paraId="3FB6EB92">
            <w:pPr>
              <w:widowControl/>
              <w:jc w:val="center"/>
              <w:textAlignment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bidi="ar"/>
              </w:rPr>
              <w:t>产品名称</w:t>
            </w:r>
          </w:p>
        </w:tc>
        <w:tc>
          <w:tcPr>
            <w:tcW w:w="1202" w:type="dxa"/>
            <w:noWrap w:val="0"/>
            <w:vAlign w:val="center"/>
          </w:tcPr>
          <w:p w14:paraId="50676D19">
            <w:pPr>
              <w:widowControl/>
              <w:jc w:val="center"/>
              <w:textAlignment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bidi="ar"/>
              </w:rPr>
              <w:t>数量</w:t>
            </w:r>
          </w:p>
        </w:tc>
        <w:tc>
          <w:tcPr>
            <w:tcW w:w="1859" w:type="dxa"/>
            <w:noWrap w:val="0"/>
            <w:vAlign w:val="center"/>
          </w:tcPr>
          <w:p w14:paraId="2E5F8EF3">
            <w:pPr>
              <w:widowControl/>
              <w:jc w:val="center"/>
              <w:textAlignment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bidi="ar"/>
              </w:rPr>
              <w:t>单位</w:t>
            </w:r>
          </w:p>
        </w:tc>
      </w:tr>
      <w:tr w14:paraId="0E68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12" w:type="dxa"/>
            <w:noWrap w:val="0"/>
            <w:vAlign w:val="center"/>
          </w:tcPr>
          <w:p w14:paraId="05B8C4D6">
            <w:pPr>
              <w:widowControl/>
              <w:spacing w:line="36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w:t>
            </w:r>
          </w:p>
        </w:tc>
        <w:tc>
          <w:tcPr>
            <w:tcW w:w="5515" w:type="dxa"/>
            <w:noWrap w:val="0"/>
            <w:vAlign w:val="center"/>
          </w:tcPr>
          <w:p w14:paraId="511D5B7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outlineLvl w:val="1"/>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数控立式加工中心（链排）</w:t>
            </w:r>
          </w:p>
        </w:tc>
        <w:tc>
          <w:tcPr>
            <w:tcW w:w="1202" w:type="dxa"/>
            <w:noWrap w:val="0"/>
            <w:vAlign w:val="center"/>
          </w:tcPr>
          <w:p w14:paraId="557F3D0B">
            <w:pPr>
              <w:numPr>
                <w:ilvl w:val="0"/>
                <w:numId w:val="0"/>
              </w:numPr>
              <w:ind w:left="0" w:leftChars="0" w:firstLine="0" w:firstLineChars="0"/>
              <w:jc w:val="center"/>
              <w:outlineLvl w:val="1"/>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w:t>
            </w:r>
          </w:p>
        </w:tc>
        <w:tc>
          <w:tcPr>
            <w:tcW w:w="1859" w:type="dxa"/>
            <w:noWrap w:val="0"/>
            <w:vAlign w:val="center"/>
          </w:tcPr>
          <w:p w14:paraId="5E6DD661">
            <w:pPr>
              <w:numPr>
                <w:ilvl w:val="0"/>
                <w:numId w:val="0"/>
              </w:numPr>
              <w:ind w:left="0" w:leftChars="0" w:firstLine="0" w:firstLineChars="0"/>
              <w:jc w:val="center"/>
              <w:outlineLvl w:val="1"/>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台</w:t>
            </w:r>
          </w:p>
        </w:tc>
      </w:tr>
      <w:tr w14:paraId="69D3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12" w:type="dxa"/>
            <w:noWrap w:val="0"/>
            <w:vAlign w:val="center"/>
          </w:tcPr>
          <w:p w14:paraId="5AD16C50">
            <w:pPr>
              <w:widowControl/>
              <w:spacing w:line="36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w:t>
            </w:r>
          </w:p>
        </w:tc>
        <w:tc>
          <w:tcPr>
            <w:tcW w:w="5515" w:type="dxa"/>
            <w:noWrap w:val="0"/>
            <w:vAlign w:val="center"/>
          </w:tcPr>
          <w:p w14:paraId="11B3EB4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outlineLvl w:val="1"/>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数控立式铣床</w:t>
            </w:r>
          </w:p>
        </w:tc>
        <w:tc>
          <w:tcPr>
            <w:tcW w:w="1202" w:type="dxa"/>
            <w:noWrap w:val="0"/>
            <w:vAlign w:val="center"/>
          </w:tcPr>
          <w:p w14:paraId="5AF2F83E">
            <w:pPr>
              <w:numPr>
                <w:ilvl w:val="0"/>
                <w:numId w:val="0"/>
              </w:numPr>
              <w:ind w:left="0" w:leftChars="0" w:firstLine="0" w:firstLineChars="0"/>
              <w:jc w:val="center"/>
              <w:outlineLvl w:val="1"/>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sz w:val="21"/>
                <w:szCs w:val="21"/>
                <w:vertAlign w:val="baseline"/>
                <w:lang w:val="en-US" w:eastAsia="zh-CN"/>
              </w:rPr>
              <w:t>5</w:t>
            </w:r>
          </w:p>
        </w:tc>
        <w:tc>
          <w:tcPr>
            <w:tcW w:w="1859" w:type="dxa"/>
            <w:noWrap w:val="0"/>
            <w:vAlign w:val="center"/>
          </w:tcPr>
          <w:p w14:paraId="004A4698">
            <w:pPr>
              <w:numPr>
                <w:ilvl w:val="0"/>
                <w:numId w:val="0"/>
              </w:numPr>
              <w:ind w:left="0" w:leftChars="0" w:firstLine="0" w:firstLineChars="0"/>
              <w:jc w:val="center"/>
              <w:outlineLvl w:val="1"/>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val="en-US" w:eastAsia="zh-CN" w:bidi="ar"/>
              </w:rPr>
              <w:t>台</w:t>
            </w:r>
          </w:p>
        </w:tc>
      </w:tr>
      <w:tr w14:paraId="4A92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12" w:type="dxa"/>
            <w:noWrap w:val="0"/>
            <w:vAlign w:val="center"/>
          </w:tcPr>
          <w:p w14:paraId="73AC5B2F">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3.1</w:t>
            </w:r>
          </w:p>
        </w:tc>
        <w:tc>
          <w:tcPr>
            <w:tcW w:w="5515" w:type="dxa"/>
            <w:noWrap w:val="0"/>
            <w:vAlign w:val="center"/>
          </w:tcPr>
          <w:p w14:paraId="2A54F50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outlineLvl w:val="1"/>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世赛专用数控铣工具车</w:t>
            </w:r>
          </w:p>
        </w:tc>
        <w:tc>
          <w:tcPr>
            <w:tcW w:w="1202" w:type="dxa"/>
            <w:noWrap w:val="0"/>
            <w:vAlign w:val="center"/>
          </w:tcPr>
          <w:p w14:paraId="67B7DDD8">
            <w:pPr>
              <w:numPr>
                <w:ilvl w:val="0"/>
                <w:numId w:val="0"/>
              </w:numPr>
              <w:ind w:left="0" w:leftChars="0" w:firstLine="0" w:firstLineChars="0"/>
              <w:jc w:val="center"/>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1859" w:type="dxa"/>
            <w:noWrap w:val="0"/>
            <w:vAlign w:val="center"/>
          </w:tcPr>
          <w:p w14:paraId="1E9AED67">
            <w:pPr>
              <w:numPr>
                <w:ilvl w:val="0"/>
                <w:numId w:val="0"/>
              </w:numPr>
              <w:ind w:left="0" w:leftChars="0" w:firstLine="0" w:firstLineChars="0"/>
              <w:jc w:val="center"/>
              <w:outlineLvl w:val="1"/>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r>
      <w:tr w14:paraId="0886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12" w:type="dxa"/>
            <w:noWrap w:val="0"/>
            <w:vAlign w:val="center"/>
          </w:tcPr>
          <w:p w14:paraId="00658F03">
            <w:pPr>
              <w:widowControl/>
              <w:spacing w:line="36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3.2</w:t>
            </w:r>
          </w:p>
        </w:tc>
        <w:tc>
          <w:tcPr>
            <w:tcW w:w="5515" w:type="dxa"/>
            <w:noWrap w:val="0"/>
            <w:vAlign w:val="center"/>
          </w:tcPr>
          <w:p w14:paraId="109C1429">
            <w:pPr>
              <w:widowControl/>
              <w:spacing w:line="20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highlight w:val="none"/>
              </w:rPr>
              <w:t>工具车</w:t>
            </w:r>
          </w:p>
        </w:tc>
        <w:tc>
          <w:tcPr>
            <w:tcW w:w="1202" w:type="dxa"/>
            <w:noWrap w:val="0"/>
            <w:vAlign w:val="center"/>
          </w:tcPr>
          <w:p w14:paraId="7B538D1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w:t>
            </w:r>
          </w:p>
        </w:tc>
        <w:tc>
          <w:tcPr>
            <w:tcW w:w="1859" w:type="dxa"/>
            <w:noWrap w:val="0"/>
            <w:vAlign w:val="center"/>
          </w:tcPr>
          <w:p w14:paraId="0DAB1FE6">
            <w:pPr>
              <w:numPr>
                <w:ilvl w:val="0"/>
                <w:numId w:val="0"/>
              </w:numPr>
              <w:ind w:left="0" w:leftChars="0" w:firstLine="0" w:firstLineChars="0"/>
              <w:jc w:val="center"/>
              <w:outlineLvl w:val="1"/>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台</w:t>
            </w:r>
          </w:p>
        </w:tc>
      </w:tr>
      <w:tr w14:paraId="6B17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12" w:type="dxa"/>
            <w:noWrap w:val="0"/>
            <w:vAlign w:val="center"/>
          </w:tcPr>
          <w:p w14:paraId="05056774">
            <w:pPr>
              <w:widowControl/>
              <w:spacing w:line="36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4.1</w:t>
            </w:r>
          </w:p>
        </w:tc>
        <w:tc>
          <w:tcPr>
            <w:tcW w:w="5515" w:type="dxa"/>
            <w:noWrap w:val="0"/>
            <w:vAlign w:val="center"/>
          </w:tcPr>
          <w:p w14:paraId="2ABC1152">
            <w:pPr>
              <w:widowControl/>
              <w:spacing w:line="200" w:lineRule="exact"/>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精密油压虎钳</w:t>
            </w:r>
          </w:p>
        </w:tc>
        <w:tc>
          <w:tcPr>
            <w:tcW w:w="1202" w:type="dxa"/>
            <w:noWrap w:val="0"/>
            <w:vAlign w:val="center"/>
          </w:tcPr>
          <w:p w14:paraId="669E68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p>
        </w:tc>
        <w:tc>
          <w:tcPr>
            <w:tcW w:w="1859" w:type="dxa"/>
            <w:noWrap w:val="0"/>
            <w:vAlign w:val="center"/>
          </w:tcPr>
          <w:p w14:paraId="60186CD1">
            <w:pPr>
              <w:numPr>
                <w:ilvl w:val="0"/>
                <w:numId w:val="0"/>
              </w:numPr>
              <w:ind w:left="0" w:leftChars="0" w:firstLine="0" w:firstLineChars="0"/>
              <w:jc w:val="center"/>
              <w:outlineLvl w:val="1"/>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个</w:t>
            </w:r>
          </w:p>
        </w:tc>
      </w:tr>
      <w:tr w14:paraId="2258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12" w:type="dxa"/>
            <w:noWrap w:val="0"/>
            <w:vAlign w:val="center"/>
          </w:tcPr>
          <w:p w14:paraId="3E3EAA40">
            <w:pPr>
              <w:widowControl/>
              <w:spacing w:line="36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4.2</w:t>
            </w:r>
          </w:p>
        </w:tc>
        <w:tc>
          <w:tcPr>
            <w:tcW w:w="5515" w:type="dxa"/>
            <w:noWrap w:val="0"/>
            <w:vAlign w:val="center"/>
          </w:tcPr>
          <w:p w14:paraId="047A2B5A">
            <w:pPr>
              <w:widowControl/>
              <w:spacing w:line="20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highlight w:val="none"/>
              </w:rPr>
              <w:t>平口钳</w:t>
            </w:r>
          </w:p>
        </w:tc>
        <w:tc>
          <w:tcPr>
            <w:tcW w:w="1202" w:type="dxa"/>
            <w:noWrap w:val="0"/>
            <w:vAlign w:val="center"/>
          </w:tcPr>
          <w:p w14:paraId="6AB95B5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outlineLvl w:val="1"/>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4</w:t>
            </w:r>
          </w:p>
        </w:tc>
        <w:tc>
          <w:tcPr>
            <w:tcW w:w="1859" w:type="dxa"/>
            <w:noWrap w:val="0"/>
            <w:vAlign w:val="center"/>
          </w:tcPr>
          <w:p w14:paraId="09AAACA5">
            <w:pPr>
              <w:numPr>
                <w:ilvl w:val="0"/>
                <w:numId w:val="0"/>
              </w:numPr>
              <w:ind w:left="0" w:leftChars="0" w:firstLine="0" w:firstLineChars="0"/>
              <w:jc w:val="center"/>
              <w:outlineLvl w:val="1"/>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个</w:t>
            </w:r>
          </w:p>
        </w:tc>
      </w:tr>
      <w:tr w14:paraId="79B3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12" w:type="dxa"/>
            <w:noWrap w:val="0"/>
            <w:vAlign w:val="center"/>
          </w:tcPr>
          <w:p w14:paraId="53D3706E">
            <w:pPr>
              <w:widowControl/>
              <w:spacing w:line="36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5</w:t>
            </w:r>
          </w:p>
        </w:tc>
        <w:tc>
          <w:tcPr>
            <w:tcW w:w="5515" w:type="dxa"/>
            <w:noWrap w:val="0"/>
            <w:vAlign w:val="center"/>
          </w:tcPr>
          <w:p w14:paraId="2258394B">
            <w:pPr>
              <w:widowControl/>
              <w:spacing w:line="200" w:lineRule="exact"/>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电脑翻转桌</w:t>
            </w:r>
          </w:p>
        </w:tc>
        <w:tc>
          <w:tcPr>
            <w:tcW w:w="1202" w:type="dxa"/>
            <w:noWrap w:val="0"/>
            <w:vAlign w:val="center"/>
          </w:tcPr>
          <w:p w14:paraId="1F9F9AF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outlineLvl w:val="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c>
          <w:tcPr>
            <w:tcW w:w="1859" w:type="dxa"/>
            <w:noWrap w:val="0"/>
            <w:vAlign w:val="center"/>
          </w:tcPr>
          <w:p w14:paraId="5D579D75">
            <w:pPr>
              <w:numPr>
                <w:ilvl w:val="0"/>
                <w:numId w:val="0"/>
              </w:numPr>
              <w:ind w:left="0" w:leftChars="0" w:firstLine="0" w:firstLineChars="0"/>
              <w:jc w:val="center"/>
              <w:outlineLvl w:val="1"/>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张</w:t>
            </w:r>
          </w:p>
        </w:tc>
      </w:tr>
      <w:tr w14:paraId="10B1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12" w:type="dxa"/>
            <w:noWrap w:val="0"/>
            <w:vAlign w:val="center"/>
          </w:tcPr>
          <w:p w14:paraId="558E4C5A">
            <w:pPr>
              <w:widowControl/>
              <w:spacing w:line="36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6</w:t>
            </w:r>
          </w:p>
        </w:tc>
        <w:tc>
          <w:tcPr>
            <w:tcW w:w="5515" w:type="dxa"/>
            <w:noWrap w:val="0"/>
            <w:vAlign w:val="center"/>
          </w:tcPr>
          <w:p w14:paraId="429C83FB">
            <w:pPr>
              <w:widowControl/>
              <w:spacing w:line="200" w:lineRule="exact"/>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脚踏板</w:t>
            </w:r>
          </w:p>
        </w:tc>
        <w:tc>
          <w:tcPr>
            <w:tcW w:w="1202" w:type="dxa"/>
            <w:noWrap w:val="0"/>
            <w:vAlign w:val="center"/>
          </w:tcPr>
          <w:p w14:paraId="099993F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outlineLvl w:val="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c>
          <w:tcPr>
            <w:tcW w:w="1859" w:type="dxa"/>
            <w:noWrap w:val="0"/>
            <w:vAlign w:val="center"/>
          </w:tcPr>
          <w:p w14:paraId="70D3B070">
            <w:pPr>
              <w:numPr>
                <w:ilvl w:val="0"/>
                <w:numId w:val="0"/>
              </w:numPr>
              <w:ind w:left="0" w:leftChars="0" w:firstLine="0" w:firstLineChars="0"/>
              <w:jc w:val="center"/>
              <w:outlineLvl w:val="1"/>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个</w:t>
            </w:r>
          </w:p>
        </w:tc>
      </w:tr>
      <w:tr w14:paraId="60A4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12" w:type="dxa"/>
            <w:noWrap w:val="0"/>
            <w:vAlign w:val="center"/>
          </w:tcPr>
          <w:p w14:paraId="0AD5D692">
            <w:pPr>
              <w:widowControl/>
              <w:spacing w:line="36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7</w:t>
            </w:r>
          </w:p>
        </w:tc>
        <w:tc>
          <w:tcPr>
            <w:tcW w:w="5515" w:type="dxa"/>
            <w:noWrap w:val="0"/>
            <w:vAlign w:val="center"/>
          </w:tcPr>
          <w:p w14:paraId="12508B30">
            <w:pPr>
              <w:widowControl/>
              <w:spacing w:line="200" w:lineRule="exact"/>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rPr>
              <w:t>刀具</w:t>
            </w:r>
          </w:p>
        </w:tc>
        <w:tc>
          <w:tcPr>
            <w:tcW w:w="1202" w:type="dxa"/>
            <w:noWrap w:val="0"/>
            <w:vAlign w:val="center"/>
          </w:tcPr>
          <w:p w14:paraId="6C0B115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outlineLvl w:val="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1859" w:type="dxa"/>
            <w:noWrap w:val="0"/>
            <w:vAlign w:val="center"/>
          </w:tcPr>
          <w:p w14:paraId="45238A51">
            <w:pPr>
              <w:numPr>
                <w:ilvl w:val="0"/>
                <w:numId w:val="0"/>
              </w:numPr>
              <w:ind w:left="0" w:leftChars="0" w:firstLine="0" w:firstLineChars="0"/>
              <w:jc w:val="center"/>
              <w:outlineLvl w:val="1"/>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批</w:t>
            </w:r>
          </w:p>
        </w:tc>
      </w:tr>
    </w:tbl>
    <w:p w14:paraId="7905B805">
      <w:pPr>
        <w:spacing w:line="240" w:lineRule="auto"/>
        <w:jc w:val="left"/>
        <w:rPr>
          <w:rFonts w:hint="eastAsia" w:ascii="仿宋" w:hAnsi="仿宋" w:eastAsia="仿宋"/>
          <w:color w:val="auto"/>
          <w:sz w:val="28"/>
          <w:lang w:val="en-US" w:eastAsia="zh-CN"/>
        </w:rPr>
      </w:pPr>
    </w:p>
    <w:p w14:paraId="196B196A">
      <w:pPr>
        <w:widowControl w:val="0"/>
        <w:snapToGrid w:val="0"/>
        <w:spacing w:line="360" w:lineRule="auto"/>
        <w:jc w:val="both"/>
        <w:outlineLvl w:val="1"/>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三、招标参数要求</w:t>
      </w:r>
    </w:p>
    <w:tbl>
      <w:tblPr>
        <w:tblStyle w:val="40"/>
        <w:tblW w:w="1019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915"/>
        <w:gridCol w:w="8703"/>
      </w:tblGrid>
      <w:tr w14:paraId="5719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right"/>
        </w:trPr>
        <w:tc>
          <w:tcPr>
            <w:tcW w:w="579" w:type="dxa"/>
            <w:noWrap w:val="0"/>
            <w:vAlign w:val="center"/>
          </w:tcPr>
          <w:p w14:paraId="76AFB490">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915" w:type="dxa"/>
            <w:noWrap w:val="0"/>
            <w:vAlign w:val="center"/>
          </w:tcPr>
          <w:p w14:paraId="2EAF05DF">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8703" w:type="dxa"/>
            <w:noWrap w:val="0"/>
            <w:vAlign w:val="center"/>
          </w:tcPr>
          <w:p w14:paraId="1739A58D">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w:t>
            </w:r>
          </w:p>
        </w:tc>
      </w:tr>
      <w:tr w14:paraId="6F9C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right"/>
        </w:trPr>
        <w:tc>
          <w:tcPr>
            <w:tcW w:w="579" w:type="dxa"/>
            <w:noWrap w:val="0"/>
            <w:vAlign w:val="center"/>
          </w:tcPr>
          <w:p w14:paraId="1821C0D9">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w:t>
            </w:r>
          </w:p>
        </w:tc>
        <w:tc>
          <w:tcPr>
            <w:tcW w:w="915" w:type="dxa"/>
            <w:noWrap w:val="0"/>
            <w:vAlign w:val="center"/>
          </w:tcPr>
          <w:p w14:paraId="266F5905">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数控立式加工中心</w:t>
            </w:r>
          </w:p>
        </w:tc>
        <w:tc>
          <w:tcPr>
            <w:tcW w:w="8703" w:type="dxa"/>
            <w:noWrap w:val="0"/>
            <w:vAlign w:val="center"/>
          </w:tcPr>
          <w:p w14:paraId="7ABCB336">
            <w:pPr>
              <w:numPr>
                <w:ilvl w:val="0"/>
                <w:numId w:val="8"/>
              </w:numPr>
              <w:snapToGrid w:val="0"/>
              <w:spacing w:before="156" w:beforeLines="50" w:line="360" w:lineRule="auto"/>
              <w:ind w:left="454" w:hanging="454"/>
              <w:rPr>
                <w:rFonts w:hint="eastAsia" w:ascii="宋体" w:hAnsi="宋体" w:eastAsia="宋体" w:cs="宋体"/>
                <w:b/>
                <w:color w:val="auto"/>
                <w:sz w:val="21"/>
                <w:szCs w:val="21"/>
              </w:rPr>
            </w:pPr>
            <w:r>
              <w:rPr>
                <w:rFonts w:hint="eastAsia" w:ascii="宋体" w:hAnsi="宋体" w:eastAsia="宋体" w:cs="宋体"/>
                <w:b/>
                <w:color w:val="auto"/>
                <w:sz w:val="21"/>
                <w:szCs w:val="21"/>
              </w:rPr>
              <w:t>机床主要结构及特点</w:t>
            </w:r>
          </w:p>
          <w:p w14:paraId="01BEC426">
            <w:pPr>
              <w:numPr>
                <w:ilvl w:val="0"/>
                <w:numId w:val="0"/>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床身、立柱、滑鞍、工作台和主轴箱采用高抗震性能优质灰口铸铁，具有良好的热稳定性和高抗震性；底座采用宽底座设计，宽度可达1000mm以上，三线轨设计，最宽线轨达880mm，立柱采用人字形结构。</w:t>
            </w:r>
          </w:p>
          <w:p w14:paraId="6B846554">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★2.底座采用宽底座设计，宽度≥1000mm，导轨中心距≥850mm。（需在商务技术文件中提供实物实测照片材料）</w:t>
            </w:r>
          </w:p>
          <w:p w14:paraId="6DC3A572">
            <w:pPr>
              <w:numPr>
                <w:ilvl w:val="0"/>
                <w:numId w:val="0"/>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lang w:val="en-US" w:eastAsia="zh-CN"/>
              </w:rPr>
              <w:t>3.X/Y向三线轨设计，立柱采用人字形结构；（需在商务技术文件中提供实物实测照片材料）</w:t>
            </w:r>
          </w:p>
          <w:p w14:paraId="2FEA7370">
            <w:pPr>
              <w:numPr>
                <w:ilvl w:val="0"/>
                <w:numId w:val="0"/>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Z向两线规设计，主轴箱采用六滑块结构；（需在商务技术文件中提供实物实测照片材料）</w:t>
            </w:r>
          </w:p>
          <w:p w14:paraId="143D486E">
            <w:pPr>
              <w:numPr>
                <w:ilvl w:val="0"/>
                <w:numId w:val="0"/>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重力切削性能特征： 45号钢，刀盘：∮80mm、六齿，主轴转速1500转/分钟，每分钟进给量400m，,切削深度≥3mm，切削光洁度可达Ra≤0.8。</w:t>
            </w:r>
          </w:p>
          <w:p w14:paraId="70D17FED">
            <w:pPr>
              <w:widowControl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SA"/>
              </w:rPr>
              <w:t>6.系统带网络接口。机床上需装有220V的电源插座、U盘接口。</w:t>
            </w:r>
          </w:p>
          <w:p w14:paraId="65DADCFE">
            <w:pPr>
              <w:numPr>
                <w:ilvl w:val="0"/>
                <w:numId w:val="8"/>
              </w:numPr>
              <w:snapToGrid w:val="0"/>
              <w:spacing w:before="156" w:beforeLines="50" w:line="360" w:lineRule="auto"/>
              <w:ind w:left="454" w:hanging="454"/>
              <w:rPr>
                <w:rFonts w:hint="eastAsia" w:ascii="宋体" w:hAnsi="宋体" w:eastAsia="宋体" w:cs="宋体"/>
                <w:b/>
                <w:color w:val="auto"/>
                <w:sz w:val="21"/>
                <w:szCs w:val="21"/>
              </w:rPr>
            </w:pPr>
            <w:r>
              <w:rPr>
                <w:rFonts w:hint="eastAsia" w:ascii="宋体" w:hAnsi="宋体" w:eastAsia="宋体" w:cs="宋体"/>
                <w:b/>
                <w:color w:val="auto"/>
                <w:sz w:val="21"/>
                <w:szCs w:val="21"/>
              </w:rPr>
              <w:t>机床的主要技术参数</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3861"/>
              <w:gridCol w:w="3714"/>
            </w:tblGrid>
            <w:tr w14:paraId="0C82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20FD665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687" w:type="dxa"/>
                  <w:noWrap w:val="0"/>
                  <w:vAlign w:val="center"/>
                </w:tcPr>
                <w:p w14:paraId="5CBE1D5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 目 名 称</w:t>
                  </w:r>
                </w:p>
              </w:tc>
              <w:tc>
                <w:tcPr>
                  <w:tcW w:w="4194" w:type="dxa"/>
                  <w:noWrap w:val="0"/>
                  <w:vAlign w:val="center"/>
                </w:tcPr>
                <w:p w14:paraId="72BA30F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参 数</w:t>
                  </w:r>
                </w:p>
              </w:tc>
            </w:tr>
            <w:tr w14:paraId="4193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0FB2015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687" w:type="dxa"/>
                  <w:noWrap w:val="0"/>
                  <w:vAlign w:val="center"/>
                </w:tcPr>
                <w:p w14:paraId="1E9088A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工作台行程（X）</w:t>
                  </w:r>
                </w:p>
              </w:tc>
              <w:tc>
                <w:tcPr>
                  <w:tcW w:w="4194" w:type="dxa"/>
                  <w:noWrap w:val="0"/>
                  <w:vAlign w:val="center"/>
                </w:tcPr>
                <w:p w14:paraId="4A92905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 mm</w:t>
                  </w:r>
                </w:p>
              </w:tc>
            </w:tr>
            <w:tr w14:paraId="1BD9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48163CEE">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2</w:t>
                  </w:r>
                </w:p>
              </w:tc>
              <w:tc>
                <w:tcPr>
                  <w:tcW w:w="4687" w:type="dxa"/>
                  <w:noWrap w:val="0"/>
                  <w:vAlign w:val="center"/>
                </w:tcPr>
                <w:p w14:paraId="4420479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滑鞍行程（Y）</w:t>
                  </w:r>
                </w:p>
              </w:tc>
              <w:tc>
                <w:tcPr>
                  <w:tcW w:w="4194" w:type="dxa"/>
                  <w:noWrap w:val="0"/>
                  <w:vAlign w:val="center"/>
                </w:tcPr>
                <w:p w14:paraId="5A9B807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≥520 mm</w:t>
                  </w:r>
                </w:p>
              </w:tc>
            </w:tr>
            <w:tr w14:paraId="2AC5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0627504E">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w:t>
                  </w:r>
                </w:p>
              </w:tc>
              <w:tc>
                <w:tcPr>
                  <w:tcW w:w="4687" w:type="dxa"/>
                  <w:noWrap w:val="0"/>
                  <w:vAlign w:val="center"/>
                </w:tcPr>
                <w:p w14:paraId="7688FEE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主轴箱行程（Z）</w:t>
                  </w:r>
                </w:p>
              </w:tc>
              <w:tc>
                <w:tcPr>
                  <w:tcW w:w="4194" w:type="dxa"/>
                  <w:noWrap w:val="0"/>
                  <w:vAlign w:val="center"/>
                </w:tcPr>
                <w:p w14:paraId="6ED507C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≥520 mm</w:t>
                  </w:r>
                </w:p>
              </w:tc>
            </w:tr>
            <w:tr w14:paraId="516E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3D633B2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687" w:type="dxa"/>
                  <w:noWrap w:val="0"/>
                  <w:vAlign w:val="center"/>
                </w:tcPr>
                <w:p w14:paraId="69B77E3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主轴中心线至立柱导轨面的距离</w:t>
                  </w:r>
                </w:p>
              </w:tc>
              <w:tc>
                <w:tcPr>
                  <w:tcW w:w="4194" w:type="dxa"/>
                  <w:noWrap w:val="0"/>
                  <w:vAlign w:val="center"/>
                </w:tcPr>
                <w:p w14:paraId="08B1678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≥550 mm</w:t>
                  </w:r>
                </w:p>
              </w:tc>
            </w:tr>
            <w:tr w14:paraId="7504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55DC48E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687" w:type="dxa"/>
                  <w:noWrap w:val="0"/>
                  <w:vAlign w:val="center"/>
                </w:tcPr>
                <w:p w14:paraId="19D80EE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主轴端面到工作台面的距离</w:t>
                  </w:r>
                </w:p>
              </w:tc>
              <w:tc>
                <w:tcPr>
                  <w:tcW w:w="4194" w:type="dxa"/>
                  <w:noWrap w:val="0"/>
                  <w:vAlign w:val="center"/>
                </w:tcPr>
                <w:p w14:paraId="22766F1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150～670 mm</w:t>
                  </w:r>
                </w:p>
              </w:tc>
            </w:tr>
            <w:tr w14:paraId="674E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5638467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4687" w:type="dxa"/>
                  <w:noWrap w:val="0"/>
                  <w:vAlign w:val="center"/>
                </w:tcPr>
                <w:p w14:paraId="7A329DA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工作台尺寸</w:t>
                  </w:r>
                </w:p>
              </w:tc>
              <w:tc>
                <w:tcPr>
                  <w:tcW w:w="4194" w:type="dxa"/>
                  <w:noWrap w:val="0"/>
                  <w:vAlign w:val="center"/>
                </w:tcPr>
                <w:p w14:paraId="10BACC9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950×510 mm</w:t>
                  </w:r>
                </w:p>
              </w:tc>
            </w:tr>
            <w:tr w14:paraId="7C1B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267718FB">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7</w:t>
                  </w:r>
                </w:p>
              </w:tc>
              <w:tc>
                <w:tcPr>
                  <w:tcW w:w="4687" w:type="dxa"/>
                  <w:noWrap w:val="0"/>
                  <w:vAlign w:val="center"/>
                </w:tcPr>
                <w:p w14:paraId="56278F8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工作台淬火处理</w:t>
                  </w:r>
                </w:p>
              </w:tc>
              <w:tc>
                <w:tcPr>
                  <w:tcW w:w="4194" w:type="dxa"/>
                  <w:noWrap w:val="0"/>
                  <w:vAlign w:val="center"/>
                </w:tcPr>
                <w:p w14:paraId="0A0410B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HRC48-52</w:t>
                  </w:r>
                  <w:r>
                    <w:rPr>
                      <w:rFonts w:hint="eastAsia" w:ascii="宋体" w:hAnsi="宋体" w:eastAsia="宋体" w:cs="宋体"/>
                      <w:color w:val="auto"/>
                      <w:sz w:val="21"/>
                      <w:szCs w:val="24"/>
                    </w:rPr>
                    <w:t>（需在商务技术文件中提供实物实测照片材料）</w:t>
                  </w:r>
                </w:p>
              </w:tc>
            </w:tr>
            <w:tr w14:paraId="6888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43A1BA6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687" w:type="dxa"/>
                  <w:noWrap w:val="0"/>
                  <w:vAlign w:val="center"/>
                </w:tcPr>
                <w:p w14:paraId="4764D41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工作台T型槽(槽宽×槽数×槽宽)</w:t>
                  </w:r>
                </w:p>
              </w:tc>
              <w:tc>
                <w:tcPr>
                  <w:tcW w:w="4194" w:type="dxa"/>
                  <w:noWrap w:val="0"/>
                  <w:vAlign w:val="center"/>
                </w:tcPr>
                <w:p w14:paraId="4CD34F9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18×5×100 mm</w:t>
                  </w:r>
                </w:p>
              </w:tc>
            </w:tr>
            <w:tr w14:paraId="266A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3D4C1AFC">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9</w:t>
                  </w:r>
                </w:p>
              </w:tc>
              <w:tc>
                <w:tcPr>
                  <w:tcW w:w="4687" w:type="dxa"/>
                  <w:noWrap w:val="0"/>
                  <w:vAlign w:val="center"/>
                </w:tcPr>
                <w:p w14:paraId="2D71483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底座导轨中心距</w:t>
                  </w:r>
                </w:p>
              </w:tc>
              <w:tc>
                <w:tcPr>
                  <w:tcW w:w="4194" w:type="dxa"/>
                  <w:noWrap w:val="0"/>
                  <w:vAlign w:val="center"/>
                </w:tcPr>
                <w:p w14:paraId="347C4D6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 xml:space="preserve"> mm</w:t>
                  </w:r>
                  <w:r>
                    <w:rPr>
                      <w:rFonts w:hint="eastAsia" w:ascii="宋体" w:hAnsi="宋体" w:eastAsia="宋体" w:cs="宋体"/>
                      <w:color w:val="auto"/>
                      <w:sz w:val="21"/>
                      <w:szCs w:val="24"/>
                    </w:rPr>
                    <w:t>（需在商务技术文件中提供实物实测照片材料）</w:t>
                  </w:r>
                </w:p>
              </w:tc>
            </w:tr>
            <w:tr w14:paraId="10E9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77E1640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687" w:type="dxa"/>
                  <w:noWrap w:val="0"/>
                  <w:vAlign w:val="center"/>
                </w:tcPr>
                <w:p w14:paraId="2ABAD20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立柱结构</w:t>
                  </w:r>
                </w:p>
              </w:tc>
              <w:tc>
                <w:tcPr>
                  <w:tcW w:w="4194" w:type="dxa"/>
                  <w:noWrap w:val="0"/>
                  <w:vAlign w:val="center"/>
                </w:tcPr>
                <w:p w14:paraId="3624AB6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人字形结构</w:t>
                  </w:r>
                </w:p>
              </w:tc>
            </w:tr>
            <w:tr w14:paraId="7021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103D489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4687" w:type="dxa"/>
                  <w:noWrap w:val="0"/>
                  <w:vAlign w:val="center"/>
                </w:tcPr>
                <w:p w14:paraId="2761D4E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工作台最大承重</w:t>
                  </w:r>
                </w:p>
              </w:tc>
              <w:tc>
                <w:tcPr>
                  <w:tcW w:w="4194" w:type="dxa"/>
                  <w:noWrap w:val="0"/>
                  <w:vAlign w:val="center"/>
                </w:tcPr>
                <w:p w14:paraId="0EA6427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 kg</w:t>
                  </w:r>
                </w:p>
              </w:tc>
            </w:tr>
            <w:tr w14:paraId="3236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7654F23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4687" w:type="dxa"/>
                  <w:noWrap w:val="0"/>
                  <w:vAlign w:val="center"/>
                </w:tcPr>
                <w:p w14:paraId="7E8CD0F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主轴锥孔</w:t>
                  </w:r>
                </w:p>
              </w:tc>
              <w:tc>
                <w:tcPr>
                  <w:tcW w:w="4194" w:type="dxa"/>
                  <w:noWrap w:val="0"/>
                  <w:vAlign w:val="center"/>
                </w:tcPr>
                <w:p w14:paraId="3173106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BT40</w:t>
                  </w:r>
                </w:p>
              </w:tc>
            </w:tr>
            <w:tr w14:paraId="6285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37C718F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4687" w:type="dxa"/>
                  <w:noWrap w:val="0"/>
                  <w:vAlign w:val="center"/>
                </w:tcPr>
                <w:p w14:paraId="49AFBC5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主轴最高转速</w:t>
                  </w:r>
                </w:p>
              </w:tc>
              <w:tc>
                <w:tcPr>
                  <w:tcW w:w="4194" w:type="dxa"/>
                  <w:noWrap w:val="0"/>
                  <w:vAlign w:val="center"/>
                </w:tcPr>
                <w:p w14:paraId="0ECBC46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≥8000 r/min</w:t>
                  </w:r>
                </w:p>
              </w:tc>
            </w:tr>
            <w:tr w14:paraId="7650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6F3DF04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4687" w:type="dxa"/>
                  <w:noWrap w:val="0"/>
                  <w:vAlign w:val="center"/>
                </w:tcPr>
                <w:p w14:paraId="4DF3003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X/Y/Z轴快速移动速度</w:t>
                  </w:r>
                </w:p>
              </w:tc>
              <w:tc>
                <w:tcPr>
                  <w:tcW w:w="4194" w:type="dxa"/>
                  <w:noWrap w:val="0"/>
                  <w:vAlign w:val="center"/>
                </w:tcPr>
                <w:p w14:paraId="05D862A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≥30/30/24 m/min</w:t>
                  </w:r>
                </w:p>
              </w:tc>
            </w:tr>
            <w:tr w14:paraId="391C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6DC67B6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4687" w:type="dxa"/>
                  <w:noWrap w:val="0"/>
                  <w:vAlign w:val="center"/>
                </w:tcPr>
                <w:p w14:paraId="5ABA49F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X/Y/Z向导轨</w:t>
                  </w:r>
                </w:p>
              </w:tc>
              <w:tc>
                <w:tcPr>
                  <w:tcW w:w="4194" w:type="dxa"/>
                  <w:noWrap w:val="0"/>
                  <w:vAlign w:val="center"/>
                </w:tcPr>
                <w:p w14:paraId="62410E1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精密直线导轨</w:t>
                  </w:r>
                </w:p>
              </w:tc>
            </w:tr>
            <w:tr w14:paraId="58B3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4F44FFB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4687" w:type="dxa"/>
                  <w:noWrap w:val="0"/>
                  <w:vAlign w:val="center"/>
                </w:tcPr>
                <w:p w14:paraId="76985DC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刀库容量</w:t>
                  </w:r>
                </w:p>
              </w:tc>
              <w:tc>
                <w:tcPr>
                  <w:tcW w:w="4194" w:type="dxa"/>
                  <w:noWrap w:val="0"/>
                  <w:vAlign w:val="center"/>
                </w:tcPr>
                <w:p w14:paraId="503B2E7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24（圆盘式）</w:t>
                  </w:r>
                </w:p>
              </w:tc>
            </w:tr>
            <w:tr w14:paraId="3D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5FB9F48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4687" w:type="dxa"/>
                  <w:noWrap w:val="0"/>
                  <w:vAlign w:val="center"/>
                </w:tcPr>
                <w:p w14:paraId="4BBD6EE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相邻刀具最大直径</w:t>
                  </w:r>
                </w:p>
              </w:tc>
              <w:tc>
                <w:tcPr>
                  <w:tcW w:w="4194" w:type="dxa"/>
                  <w:noWrap w:val="0"/>
                  <w:vAlign w:val="center"/>
                </w:tcPr>
                <w:p w14:paraId="310F1E6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r>
            <w:tr w14:paraId="138B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20B3BA4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4687" w:type="dxa"/>
                  <w:noWrap w:val="0"/>
                  <w:vAlign w:val="center"/>
                </w:tcPr>
                <w:p w14:paraId="10B2F22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无相邻刀具最大直径</w:t>
                  </w:r>
                </w:p>
              </w:tc>
              <w:tc>
                <w:tcPr>
                  <w:tcW w:w="4194" w:type="dxa"/>
                  <w:noWrap w:val="0"/>
                  <w:vAlign w:val="center"/>
                </w:tcPr>
                <w:p w14:paraId="2EF8B42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≥∮130</w:t>
                  </w:r>
                </w:p>
              </w:tc>
            </w:tr>
            <w:tr w14:paraId="0E82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077045A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4687" w:type="dxa"/>
                  <w:noWrap w:val="0"/>
                  <w:vAlign w:val="center"/>
                </w:tcPr>
                <w:p w14:paraId="7CDBD85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最大刀具长度</w:t>
                  </w:r>
                </w:p>
              </w:tc>
              <w:tc>
                <w:tcPr>
                  <w:tcW w:w="4194" w:type="dxa"/>
                  <w:noWrap w:val="0"/>
                  <w:vAlign w:val="center"/>
                </w:tcPr>
                <w:p w14:paraId="7A6A8C8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 mm</w:t>
                  </w:r>
                </w:p>
              </w:tc>
            </w:tr>
            <w:tr w14:paraId="7942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54832A9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4687" w:type="dxa"/>
                  <w:noWrap w:val="0"/>
                  <w:vAlign w:val="center"/>
                </w:tcPr>
                <w:p w14:paraId="182B0A2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刀具最大重量</w:t>
                  </w:r>
                </w:p>
              </w:tc>
              <w:tc>
                <w:tcPr>
                  <w:tcW w:w="4194" w:type="dxa"/>
                  <w:noWrap w:val="0"/>
                  <w:vAlign w:val="center"/>
                </w:tcPr>
                <w:p w14:paraId="0D60E64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≥7kg</w:t>
                  </w:r>
                </w:p>
              </w:tc>
            </w:tr>
            <w:tr w14:paraId="3396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039EA19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4687" w:type="dxa"/>
                  <w:noWrap w:val="0"/>
                  <w:vAlign w:val="center"/>
                </w:tcPr>
                <w:p w14:paraId="07715D8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换刀时间（刀对刀）</w:t>
                  </w:r>
                </w:p>
              </w:tc>
              <w:tc>
                <w:tcPr>
                  <w:tcW w:w="4194" w:type="dxa"/>
                  <w:noWrap w:val="0"/>
                  <w:vAlign w:val="center"/>
                </w:tcPr>
                <w:p w14:paraId="6FACC89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12"/>
                      <w:sz w:val="21"/>
                      <w:szCs w:val="21"/>
                    </w:rPr>
                    <w:t>2 s</w:t>
                  </w:r>
                </w:p>
              </w:tc>
            </w:tr>
            <w:tr w14:paraId="25B0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73BC5D0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4687" w:type="dxa"/>
                  <w:noWrap w:val="0"/>
                  <w:vAlign w:val="center"/>
                </w:tcPr>
                <w:p w14:paraId="117F81F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主轴电机功率</w:t>
                  </w:r>
                </w:p>
              </w:tc>
              <w:tc>
                <w:tcPr>
                  <w:tcW w:w="4194" w:type="dxa"/>
                  <w:noWrap w:val="0"/>
                  <w:vAlign w:val="center"/>
                </w:tcPr>
                <w:p w14:paraId="0A472AE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11/15 kW</w:t>
                  </w:r>
                </w:p>
              </w:tc>
            </w:tr>
            <w:tr w14:paraId="3890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7F42969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4687" w:type="dxa"/>
                  <w:noWrap w:val="0"/>
                  <w:vAlign w:val="center"/>
                </w:tcPr>
                <w:p w14:paraId="793B9F2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X/Y/Z向定位精度</w:t>
                  </w:r>
                </w:p>
              </w:tc>
              <w:tc>
                <w:tcPr>
                  <w:tcW w:w="4194" w:type="dxa"/>
                  <w:noWrap w:val="0"/>
                  <w:vAlign w:val="center"/>
                </w:tcPr>
                <w:p w14:paraId="4E33E4F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≤0.012 mm</w:t>
                  </w:r>
                </w:p>
              </w:tc>
            </w:tr>
            <w:tr w14:paraId="2016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1E29949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4687" w:type="dxa"/>
                  <w:noWrap w:val="0"/>
                  <w:vAlign w:val="center"/>
                </w:tcPr>
                <w:p w14:paraId="3016838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X/Y/Z向重复定位精度</w:t>
                  </w:r>
                </w:p>
              </w:tc>
              <w:tc>
                <w:tcPr>
                  <w:tcW w:w="4194" w:type="dxa"/>
                  <w:noWrap w:val="0"/>
                  <w:vAlign w:val="center"/>
                </w:tcPr>
                <w:p w14:paraId="65DE609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≤0.008 mm</w:t>
                  </w:r>
                </w:p>
              </w:tc>
            </w:tr>
            <w:tr w14:paraId="32AB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3439030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4687" w:type="dxa"/>
                  <w:noWrap w:val="0"/>
                  <w:vAlign w:val="center"/>
                </w:tcPr>
                <w:p w14:paraId="2550370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机床防护罩</w:t>
                  </w:r>
                </w:p>
              </w:tc>
              <w:tc>
                <w:tcPr>
                  <w:tcW w:w="4194" w:type="dxa"/>
                  <w:noWrap w:val="0"/>
                  <w:vAlign w:val="center"/>
                </w:tcPr>
                <w:p w14:paraId="550F0C9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≥全封闭</w:t>
                  </w:r>
                </w:p>
              </w:tc>
            </w:tr>
            <w:tr w14:paraId="5DD5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73" w:type="dxa"/>
                  <w:noWrap w:val="0"/>
                  <w:vAlign w:val="center"/>
                </w:tcPr>
                <w:p w14:paraId="1C6558A5">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26</w:t>
                  </w:r>
                </w:p>
              </w:tc>
              <w:tc>
                <w:tcPr>
                  <w:tcW w:w="4687" w:type="dxa"/>
                  <w:noWrap w:val="0"/>
                  <w:vAlign w:val="center"/>
                </w:tcPr>
                <w:p w14:paraId="58EA77D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机床外形尺寸</w:t>
                  </w:r>
                </w:p>
              </w:tc>
              <w:tc>
                <w:tcPr>
                  <w:tcW w:w="4194" w:type="dxa"/>
                  <w:noWrap w:val="0"/>
                  <w:vAlign w:val="center"/>
                </w:tcPr>
                <w:p w14:paraId="3A5917C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≤3950×2300×2700 mm（带排屑器）</w:t>
                  </w:r>
                </w:p>
              </w:tc>
            </w:tr>
            <w:tr w14:paraId="290B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 w:type="dxa"/>
                  <w:noWrap w:val="0"/>
                  <w:vAlign w:val="center"/>
                </w:tcPr>
                <w:p w14:paraId="671003C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4687" w:type="dxa"/>
                  <w:noWrap w:val="0"/>
                  <w:vAlign w:val="center"/>
                </w:tcPr>
                <w:p w14:paraId="4D5BB09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机床重量</w:t>
                  </w:r>
                </w:p>
              </w:tc>
              <w:tc>
                <w:tcPr>
                  <w:tcW w:w="4194" w:type="dxa"/>
                  <w:noWrap w:val="0"/>
                  <w:vAlign w:val="center"/>
                </w:tcPr>
                <w:p w14:paraId="25EE8B7F">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rPr>
                    <w:t>5200 kg</w:t>
                  </w:r>
                </w:p>
              </w:tc>
            </w:tr>
          </w:tbl>
          <w:p w14:paraId="7C2E52C4">
            <w:pPr>
              <w:numPr>
                <w:ilvl w:val="0"/>
                <w:numId w:val="8"/>
              </w:numPr>
              <w:snapToGrid w:val="0"/>
              <w:spacing w:before="156" w:beforeLines="50" w:line="360" w:lineRule="auto"/>
              <w:ind w:left="454" w:hanging="454"/>
              <w:rPr>
                <w:rFonts w:hint="eastAsia" w:ascii="宋体" w:hAnsi="宋体" w:eastAsia="宋体" w:cs="宋体"/>
                <w:b/>
                <w:color w:val="auto"/>
                <w:sz w:val="21"/>
                <w:szCs w:val="21"/>
              </w:rPr>
            </w:pPr>
            <w:r>
              <w:rPr>
                <w:rFonts w:hint="eastAsia" w:ascii="宋体" w:hAnsi="宋体" w:eastAsia="宋体" w:cs="宋体"/>
                <w:b/>
                <w:color w:val="auto"/>
                <w:sz w:val="21"/>
                <w:szCs w:val="21"/>
              </w:rPr>
              <w:t>机床主要配置</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172"/>
              <w:gridCol w:w="2038"/>
              <w:gridCol w:w="2486"/>
            </w:tblGrid>
            <w:tr w14:paraId="0C0D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2F8E2D6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2E7A0C3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名    称</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4804975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供货商或产地</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2CF48D9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0FAE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5CE4BAC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618D676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主机</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B355EBB">
                  <w:pPr>
                    <w:jc w:val="center"/>
                    <w:rPr>
                      <w:rFonts w:hint="eastAsia" w:ascii="宋体" w:hAnsi="宋体" w:eastAsia="宋体" w:cs="宋体"/>
                      <w:color w:val="auto"/>
                      <w:sz w:val="21"/>
                      <w:szCs w:val="21"/>
                    </w:rPr>
                  </w:pPr>
                </w:p>
              </w:tc>
              <w:tc>
                <w:tcPr>
                  <w:tcW w:w="2726" w:type="dxa"/>
                  <w:tcBorders>
                    <w:top w:val="single" w:color="auto" w:sz="4" w:space="0"/>
                    <w:left w:val="single" w:color="auto" w:sz="4" w:space="0"/>
                    <w:bottom w:val="single" w:color="auto" w:sz="4" w:space="0"/>
                    <w:right w:val="single" w:color="auto" w:sz="4" w:space="0"/>
                  </w:tcBorders>
                  <w:noWrap w:val="0"/>
                  <w:vAlign w:val="center"/>
                </w:tcPr>
                <w:p w14:paraId="77071154">
                  <w:pPr>
                    <w:jc w:val="center"/>
                    <w:rPr>
                      <w:rFonts w:hint="eastAsia" w:ascii="宋体" w:hAnsi="宋体" w:eastAsia="宋体" w:cs="宋体"/>
                      <w:color w:val="auto"/>
                      <w:sz w:val="21"/>
                      <w:szCs w:val="21"/>
                    </w:rPr>
                  </w:pPr>
                </w:p>
              </w:tc>
            </w:tr>
            <w:tr w14:paraId="009A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5283D72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05F87F8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数控系统</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869661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FANUC</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59A19CF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FANUC 0i MF</w:t>
                  </w:r>
                </w:p>
              </w:tc>
            </w:tr>
            <w:tr w14:paraId="5CD4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622CCF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42A8EE3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X向电机</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2C845E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FANUC</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68AA4AC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3KW/3000rpm、20nm</w:t>
                  </w:r>
                </w:p>
              </w:tc>
            </w:tr>
            <w:tr w14:paraId="50E1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6943DB8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2905823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Y向电机</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CDB882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FANUC</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7363D8E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3KW/3000rpm、20nm</w:t>
                  </w:r>
                </w:p>
              </w:tc>
            </w:tr>
            <w:tr w14:paraId="53DD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35BB954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25158BD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Z向电机</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272620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FANUC</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574F48C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3KW/3000rpm、20nm</w:t>
                  </w:r>
                </w:p>
              </w:tc>
            </w:tr>
            <w:tr w14:paraId="3BEC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0947B4F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3202009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主轴电机</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656409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FANUC</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61BA66D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11/15伺服</w:t>
                  </w:r>
                </w:p>
              </w:tc>
            </w:tr>
            <w:tr w14:paraId="6884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66B0B6D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728A2A3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主轴单元</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1636BA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普森、台大、健椿</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0BF40ED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NSK轴承</w:t>
                  </w:r>
                </w:p>
              </w:tc>
            </w:tr>
            <w:tr w14:paraId="5858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5F758F5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7DA5DBC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打刀缸</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753B5F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豪澄、尚品、北巨</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455D8980">
                  <w:pPr>
                    <w:jc w:val="center"/>
                    <w:rPr>
                      <w:rFonts w:hint="eastAsia" w:ascii="宋体" w:hAnsi="宋体" w:eastAsia="宋体" w:cs="宋体"/>
                      <w:color w:val="auto"/>
                      <w:sz w:val="21"/>
                      <w:szCs w:val="21"/>
                    </w:rPr>
                  </w:pPr>
                </w:p>
              </w:tc>
            </w:tr>
            <w:tr w14:paraId="2968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1169ABA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7398F67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刀库</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6576140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德大、冈田、臻赏</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06C752C7">
                  <w:pPr>
                    <w:jc w:val="center"/>
                    <w:rPr>
                      <w:rFonts w:hint="eastAsia" w:ascii="宋体" w:hAnsi="宋体" w:eastAsia="宋体" w:cs="宋体"/>
                      <w:color w:val="auto"/>
                      <w:sz w:val="21"/>
                      <w:szCs w:val="21"/>
                    </w:rPr>
                  </w:pPr>
                </w:p>
              </w:tc>
            </w:tr>
            <w:tr w14:paraId="2914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2A9FB2C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5C4F430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X、Y、Z向直线导轨</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06A84F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上银、银泰、德国力士乐</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256A7F27">
                  <w:pPr>
                    <w:jc w:val="center"/>
                    <w:rPr>
                      <w:rFonts w:hint="eastAsia" w:ascii="宋体" w:hAnsi="宋体" w:eastAsia="宋体" w:cs="宋体"/>
                      <w:color w:val="auto"/>
                      <w:sz w:val="21"/>
                      <w:szCs w:val="21"/>
                    </w:rPr>
                  </w:pPr>
                </w:p>
              </w:tc>
            </w:tr>
            <w:tr w14:paraId="689F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5A91355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795978E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X、Y、Z向丝杆</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86B552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上银、银泰、THK</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3025C2D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R40  C3</w:t>
                  </w:r>
                </w:p>
              </w:tc>
            </w:tr>
            <w:tr w14:paraId="3B0E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75E4533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55CF2B0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气动元件</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7FFE52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SMC、亚德客、亿日</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594A19CF">
                  <w:pPr>
                    <w:jc w:val="center"/>
                    <w:rPr>
                      <w:rFonts w:hint="eastAsia" w:ascii="宋体" w:hAnsi="宋体" w:eastAsia="宋体" w:cs="宋体"/>
                      <w:color w:val="auto"/>
                      <w:sz w:val="21"/>
                      <w:szCs w:val="21"/>
                    </w:rPr>
                  </w:pPr>
                </w:p>
              </w:tc>
            </w:tr>
            <w:tr w14:paraId="1DB6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7963084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2A1AC97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主要低压电器元件</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6E83AD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西门子、施耐德等</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20E2C1E7">
                  <w:pPr>
                    <w:jc w:val="center"/>
                    <w:rPr>
                      <w:rFonts w:hint="eastAsia" w:ascii="宋体" w:hAnsi="宋体" w:eastAsia="宋体" w:cs="宋体"/>
                      <w:color w:val="auto"/>
                      <w:sz w:val="21"/>
                      <w:szCs w:val="21"/>
                    </w:rPr>
                  </w:pPr>
                </w:p>
              </w:tc>
            </w:tr>
            <w:tr w14:paraId="43CB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43BEDF1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291A013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冷却泵</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7726A5C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南方、华乐士、格兰富</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227F9315">
                  <w:pPr>
                    <w:jc w:val="center"/>
                    <w:rPr>
                      <w:rFonts w:hint="eastAsia" w:ascii="宋体" w:hAnsi="宋体" w:eastAsia="宋体" w:cs="宋体"/>
                      <w:color w:val="auto"/>
                      <w:sz w:val="21"/>
                      <w:szCs w:val="21"/>
                    </w:rPr>
                  </w:pPr>
                </w:p>
              </w:tc>
            </w:tr>
            <w:tr w14:paraId="45F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01FD909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47F7FC7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润滑系统</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451359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河谷、裕祥、胜祥</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09B8A180">
                  <w:pPr>
                    <w:jc w:val="center"/>
                    <w:rPr>
                      <w:rFonts w:hint="eastAsia" w:ascii="宋体" w:hAnsi="宋体" w:eastAsia="宋体" w:cs="宋体"/>
                      <w:color w:val="auto"/>
                      <w:sz w:val="21"/>
                      <w:szCs w:val="21"/>
                    </w:rPr>
                  </w:pPr>
                </w:p>
              </w:tc>
            </w:tr>
            <w:tr w14:paraId="5DF3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4DA67BC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27667FE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自动链式排屑器</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3E30AB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20410D01">
                  <w:pPr>
                    <w:jc w:val="center"/>
                    <w:rPr>
                      <w:rFonts w:hint="eastAsia" w:ascii="宋体" w:hAnsi="宋体" w:eastAsia="宋体" w:cs="宋体"/>
                      <w:color w:val="auto"/>
                      <w:sz w:val="21"/>
                      <w:szCs w:val="21"/>
                    </w:rPr>
                  </w:pPr>
                </w:p>
              </w:tc>
            </w:tr>
            <w:tr w14:paraId="33A9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5D76A42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1BB3148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全封闭防护系统</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44BDAEC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549931EB">
                  <w:pPr>
                    <w:adjustRightInd w:val="0"/>
                    <w:snapToGrid w:val="0"/>
                    <w:jc w:val="center"/>
                    <w:rPr>
                      <w:rFonts w:hint="eastAsia" w:ascii="宋体" w:hAnsi="宋体" w:eastAsia="宋体" w:cs="宋体"/>
                      <w:color w:val="auto"/>
                      <w:sz w:val="21"/>
                      <w:szCs w:val="21"/>
                    </w:rPr>
                  </w:pPr>
                </w:p>
              </w:tc>
            </w:tr>
          </w:tbl>
          <w:p w14:paraId="021FB60F">
            <w:pPr>
              <w:numPr>
                <w:ilvl w:val="0"/>
                <w:numId w:val="8"/>
              </w:numPr>
              <w:snapToGrid w:val="0"/>
              <w:spacing w:before="156" w:beforeLines="50" w:line="360" w:lineRule="auto"/>
              <w:ind w:left="454" w:hanging="454"/>
              <w:rPr>
                <w:rFonts w:hint="eastAsia" w:ascii="宋体" w:hAnsi="宋体" w:eastAsia="宋体" w:cs="宋体"/>
                <w:b/>
                <w:color w:val="auto"/>
                <w:sz w:val="21"/>
                <w:szCs w:val="21"/>
              </w:rPr>
            </w:pPr>
            <w:r>
              <w:rPr>
                <w:rFonts w:hint="eastAsia" w:ascii="宋体" w:hAnsi="宋体" w:eastAsia="宋体" w:cs="宋体"/>
                <w:b/>
                <w:color w:val="auto"/>
                <w:sz w:val="21"/>
                <w:szCs w:val="21"/>
              </w:rPr>
              <w:t>机床主要随机附件</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084"/>
              <w:gridCol w:w="2710"/>
              <w:gridCol w:w="737"/>
              <w:gridCol w:w="1141"/>
            </w:tblGrid>
            <w:tr w14:paraId="1EB7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722FE12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785B5D0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名  称</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EA87DC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6838F3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86FE7F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09A2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27CE5E7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7F3940D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一字螺丝起子</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2F25D94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C1059E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3667DF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eastAsia="宋体" w:cs="宋体"/>
                      <w:snapToGrid w:val="0"/>
                      <w:color w:val="auto"/>
                      <w:kern w:val="0"/>
                      <w:sz w:val="21"/>
                      <w:szCs w:val="21"/>
                    </w:rPr>
                  </w:pPr>
                </w:p>
              </w:tc>
            </w:tr>
            <w:tr w14:paraId="1C30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1209BBB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5EF21A9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十字螺丝起子</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28CC8B3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6983F7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1EEA16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eastAsia="宋体" w:cs="宋体"/>
                      <w:snapToGrid w:val="0"/>
                      <w:color w:val="auto"/>
                      <w:kern w:val="0"/>
                      <w:sz w:val="21"/>
                      <w:szCs w:val="21"/>
                    </w:rPr>
                  </w:pPr>
                </w:p>
              </w:tc>
            </w:tr>
            <w:tr w14:paraId="7429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2479916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329F5E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内六角扳手</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2443D67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3，4，5，6，8，10，12</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28F3CA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各1</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690125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eastAsia="宋体" w:cs="宋体"/>
                      <w:snapToGrid w:val="0"/>
                      <w:color w:val="auto"/>
                      <w:kern w:val="0"/>
                      <w:sz w:val="21"/>
                      <w:szCs w:val="21"/>
                    </w:rPr>
                  </w:pPr>
                </w:p>
              </w:tc>
            </w:tr>
            <w:tr w14:paraId="6974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0306BC4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58AD400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双头开口扳手</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3969525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8-10,12-14,17-19</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ECFEDE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各1</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76CDCBB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eastAsia="宋体" w:cs="宋体"/>
                      <w:snapToGrid w:val="0"/>
                      <w:color w:val="auto"/>
                      <w:kern w:val="0"/>
                      <w:sz w:val="21"/>
                      <w:szCs w:val="21"/>
                    </w:rPr>
                  </w:pPr>
                </w:p>
              </w:tc>
            </w:tr>
            <w:tr w14:paraId="3429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0B14E9C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0C68013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调整垫铁</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3933A7D1">
                  <w:pPr>
                    <w:jc w:val="center"/>
                    <w:rPr>
                      <w:rFonts w:hint="eastAsia" w:ascii="宋体" w:hAnsi="宋体" w:eastAsia="宋体" w:cs="宋体"/>
                      <w:color w:val="auto"/>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4CE93E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2DDB6D5">
                  <w:pPr>
                    <w:jc w:val="center"/>
                    <w:rPr>
                      <w:rFonts w:hint="eastAsia" w:ascii="宋体" w:hAnsi="宋体" w:eastAsia="宋体" w:cs="宋体"/>
                      <w:color w:val="auto"/>
                      <w:sz w:val="21"/>
                      <w:szCs w:val="21"/>
                    </w:rPr>
                  </w:pPr>
                </w:p>
              </w:tc>
            </w:tr>
            <w:tr w14:paraId="1712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4CACD0F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24134AE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吊环</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714244D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M24</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F4F2EA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0FEF3D0">
                  <w:pPr>
                    <w:jc w:val="center"/>
                    <w:rPr>
                      <w:rFonts w:hint="eastAsia" w:ascii="宋体" w:hAnsi="宋体" w:eastAsia="宋体" w:cs="宋体"/>
                      <w:color w:val="auto"/>
                      <w:sz w:val="21"/>
                      <w:szCs w:val="21"/>
                    </w:rPr>
                  </w:pPr>
                </w:p>
              </w:tc>
            </w:tr>
          </w:tbl>
          <w:p w14:paraId="62FD2221">
            <w:pPr>
              <w:tabs>
                <w:tab w:val="left" w:pos="540"/>
                <w:tab w:val="left" w:pos="900"/>
              </w:tabs>
              <w:spacing w:line="400" w:lineRule="exact"/>
              <w:rPr>
                <w:rFonts w:hint="eastAsia" w:ascii="宋体" w:hAnsi="宋体" w:eastAsia="宋体" w:cs="宋体"/>
                <w:b/>
                <w:bCs/>
                <w:color w:val="auto"/>
                <w:sz w:val="21"/>
                <w:szCs w:val="21"/>
              </w:rPr>
            </w:pPr>
          </w:p>
          <w:p w14:paraId="6144E747">
            <w:pPr>
              <w:tabs>
                <w:tab w:val="left" w:pos="540"/>
                <w:tab w:val="left" w:pos="900"/>
              </w:tabs>
              <w:spacing w:line="40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加工中心培训系统</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投标现场提供功能演示）</w:t>
            </w:r>
          </w:p>
          <w:p w14:paraId="7E3BD791">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1.软件在WINDOWS环境下直接运行。以投标人提供的加工中心做虚拟高仿真，虚拟加工中心表面有喷漆的颗粒质感、金属面有光泽质感。</w:t>
            </w:r>
          </w:p>
          <w:p w14:paraId="0AAC470A">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2.虚拟加工中心仿真系统基本操作功能：程序编辑与管理、切削、进给与补偿、程序自动运行、程序手动运行等基本操作功能。</w:t>
            </w:r>
          </w:p>
          <w:p w14:paraId="51278AA3">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★3.有 6个典型的数控加工项目化教学案例，可直接用于仿真实训。可以即学即练，项目包括：动模板模框加工、开放槽综合案例、外轮廓综合案例、钻孔加工案例、平面铣加工案例、矩形槽加工案例。演示时选择其中一个一步步演示加工过程，演示过程中，无需任何切换，就可以操作练习，即演示和操作练习可以随时转换。用户可使用进度控制面板，调节演示速度、快速选择不同的操作阶段。</w:t>
            </w:r>
          </w:p>
          <w:p w14:paraId="724FF99D">
            <w:pPr>
              <w:tabs>
                <w:tab w:val="left" w:pos="8280"/>
              </w:tabs>
              <w:spacing w:line="40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4.智能考核：对学生的每一步操作的正确性、规范性、</w:t>
            </w:r>
            <w:r>
              <w:rPr>
                <w:rFonts w:hint="eastAsia" w:ascii="宋体" w:hAnsi="宋体" w:eastAsia="宋体" w:cs="宋体"/>
                <w:color w:val="auto"/>
                <w:kern w:val="0"/>
                <w:sz w:val="21"/>
                <w:szCs w:val="21"/>
              </w:rPr>
              <w:t>安全性进行自动记录、评估、计分，并输出和提交详细的考核记录单。考核过程中遇到难点可跳过当前步骤，但扣除相应分数。自动输出考核记录表，自动加密。</w:t>
            </w:r>
          </w:p>
          <w:p w14:paraId="2714ECE0">
            <w:pPr>
              <w:widowControl/>
              <w:tabs>
                <w:tab w:val="left" w:pos="8280"/>
              </w:tabs>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rPr>
              <w:t xml:space="preserve">5.自主开发：所有能够由用户自定义的参数均向用户开放，如所有的说明文字、配置参数均采用EXCEL表驱动，甚至一些软件功能参数也可用EXCEL表驱动。 </w:t>
            </w:r>
          </w:p>
          <w:p w14:paraId="5D7AE123">
            <w:pPr>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rPr>
              <w:t>6.双平台分屏模式：可以通过无线通讯技术连接，实现平板电脑或手机（ANDROID系统）对虚拟机床本体进行操作和控制，方便教师培训。</w:t>
            </w:r>
          </w:p>
          <w:p w14:paraId="3FD3C128">
            <w:pPr>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六、三轴CAM</w:t>
            </w:r>
            <w:r>
              <w:rPr>
                <w:rFonts w:hint="eastAsia" w:ascii="宋体" w:hAnsi="宋体" w:eastAsia="宋体" w:cs="宋体"/>
                <w:b/>
                <w:bCs/>
                <w:color w:val="auto"/>
                <w:sz w:val="21"/>
                <w:szCs w:val="21"/>
              </w:rPr>
              <w:t>制造工程师</w:t>
            </w:r>
            <w:r>
              <w:rPr>
                <w:rFonts w:hint="eastAsia" w:ascii="宋体" w:hAnsi="宋体" w:eastAsia="宋体" w:cs="宋体"/>
                <w:b/>
                <w:bCs/>
                <w:color w:val="auto"/>
                <w:sz w:val="21"/>
                <w:szCs w:val="21"/>
                <w:lang w:val="en-US" w:eastAsia="zh-CN"/>
              </w:rPr>
              <w:t>系统</w:t>
            </w:r>
          </w:p>
          <w:p w14:paraId="61DB0773">
            <w:pPr>
              <w:jc w:val="left"/>
              <w:rPr>
                <w:rFonts w:hint="eastAsia" w:ascii="宋体" w:hAnsi="宋体" w:eastAsia="宋体" w:cs="宋体"/>
                <w:color w:val="auto"/>
                <w:sz w:val="21"/>
                <w:szCs w:val="21"/>
              </w:rPr>
            </w:pPr>
            <w:r>
              <w:rPr>
                <w:rFonts w:hint="eastAsia" w:ascii="宋体" w:hAnsi="宋体" w:eastAsia="宋体" w:cs="宋体"/>
                <w:color w:val="auto"/>
                <w:sz w:val="21"/>
                <w:szCs w:val="21"/>
              </w:rPr>
              <w:t>1、集成二维绘图、三维造型和加工制造。</w:t>
            </w:r>
          </w:p>
          <w:p w14:paraId="2B597E8C">
            <w:pPr>
              <w:jc w:val="left"/>
              <w:rPr>
                <w:rFonts w:hint="eastAsia" w:ascii="宋体" w:hAnsi="宋体" w:eastAsia="宋体" w:cs="宋体"/>
                <w:color w:val="auto"/>
                <w:sz w:val="21"/>
                <w:szCs w:val="21"/>
              </w:rPr>
            </w:pPr>
            <w:r>
              <w:rPr>
                <w:rFonts w:hint="eastAsia" w:ascii="宋体" w:hAnsi="宋体" w:eastAsia="宋体" w:cs="宋体"/>
                <w:color w:val="auto"/>
                <w:sz w:val="21"/>
                <w:szCs w:val="21"/>
              </w:rPr>
              <w:t>2、★提供创新模式和工程模式两种零件建模（三维造型）方式，支持用户构建3D模型，支持用户进行基于历史特征的全参数化设计。</w:t>
            </w:r>
          </w:p>
          <w:p w14:paraId="6460F566">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3、★三维实体造型功能 ：基于鼠标拖放设计元素的三维设计方式，提供基本图素、高级图素及对用户开放的自定义图素。具备拉伸、旋转、放样、导动、抽壳、过渡、拔模特征造型方式以及对特征的编辑、修改、物性计算和干涉检查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r>
              <w:rPr>
                <w:rFonts w:hint="eastAsia" w:ascii="宋体" w:hAnsi="宋体" w:eastAsia="宋体" w:cs="宋体"/>
                <w:b/>
                <w:bCs/>
                <w:color w:val="auto"/>
                <w:sz w:val="21"/>
                <w:szCs w:val="21"/>
                <w:lang w:eastAsia="zh-CN"/>
              </w:rPr>
              <w:br w:type="textWrapping"/>
            </w:r>
            <w:r>
              <w:rPr>
                <w:rFonts w:hint="eastAsia" w:ascii="宋体" w:hAnsi="宋体" w:eastAsia="宋体" w:cs="宋体"/>
                <w:color w:val="auto"/>
                <w:sz w:val="21"/>
                <w:szCs w:val="21"/>
              </w:rPr>
              <w:t>4、</w:t>
            </w:r>
            <w:r>
              <w:rPr>
                <w:rFonts w:hint="eastAsia" w:ascii="宋体" w:hAnsi="宋体" w:eastAsia="宋体" w:cs="宋体"/>
                <w:color w:val="auto"/>
                <w:kern w:val="0"/>
                <w:sz w:val="21"/>
                <w:szCs w:val="21"/>
                <w:lang w:bidi="ar"/>
              </w:rPr>
              <w:t>★定位与装配：提供三维球工具为各种三维对象的平移、旋转、对齐、定向、定位和拷贝、镜像、阵列（矩形、圆形、螺旋、3D曲线）等各种复杂三维变换提供操作。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202C447E">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、具备三维曲面设计功能：具备直纹面、旋转面、导动面、放样面、边界面、网格面生成方式，每种生成方式下还有不同的选项。可以实现实体表面与曲面之间的转换、曲面加厚成实体以及封闭曲面转为实体。</w:t>
            </w:r>
          </w:p>
          <w:p w14:paraId="6567EAFC">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、在同一环境下进行零件设计和装配设计功能：提供拖放和三维球的无约束装配和基于约束的装配，装配环境与零件设计环境统一并可建立零件与装配之间的关联关系。</w:t>
            </w:r>
          </w:p>
          <w:p w14:paraId="389A4CF2">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三轴加工功能：多样化的加工方式可以安排从粗加工、半精加工到精加工的加工工艺路线，高效生成刀具轨迹。提供平面区域粗加工、等高线粗加工等粗加工方式；平面轮廓、轮廓导动、曲面轮廓、曲面区域、参数线、投影线、等高线、扫描线、平面、笔式清根、曲线投影、三维偏置、轮廓偏置多种精加工功能。</w:t>
            </w:r>
          </w:p>
          <w:p w14:paraId="6020E2FE">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、雕刻加工：提供图像浮雕加工、影像雕刻加工、曲面图像浮雕加工雕刻加工功能。</w:t>
            </w:r>
          </w:p>
          <w:p w14:paraId="1A0BFC86">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、知识加工：通过运用知识加工， 经验丰富的编程者则可以将加工的步骤、刀具、工艺条件进行记录、保存和重用，大幅提高编程效率和编程的自动化程度；数控编程的初学者可以快速学会编程，共享经验丰富的编程者的经验和技巧，并且随着企业加工工艺知识的积累和规范化，可形成企业标准化的加工流程。</w:t>
            </w:r>
          </w:p>
          <w:p w14:paraId="371F659E">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、钻孔加工：自动智能识别特征孔的中心点、轴线以及孔的深度，可设置拾取孔直径范围。进行自动生成钻孔加工轨迹。</w:t>
            </w:r>
          </w:p>
          <w:p w14:paraId="7E2DCC3F">
            <w:pPr>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加工工艺控制：提供丰富的工艺控制参数，可以方便地控制加工过程，使编程人员的经验得到充分的体现。丰富的刀具轨迹编辑功能可以控制切削方向以及轨迹形状的任意细节，提高机床的进给速度，可得到高品质的加工效果和加工效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083B1C00">
            <w:pPr>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加工轨迹仿真：提供轨迹仿真手段以检验数控代码的正确性。轨迹仿真支持线框仿真和实体仿真。线框仿真显示刀具沿轨迹轮廓的运动过程，让用户快速了解轨迹运动情况；实体真实感仿真模拟加工过程，显示加工余量；自动检查刀具切削刃、刀柄在加工过程中是否存在干涉现象。确保加工正确无误。</w:t>
            </w:r>
          </w:p>
          <w:p w14:paraId="7777161A">
            <w:pPr>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、查询功能：可查询坐标、距离、角度以及图素属性。</w:t>
            </w:r>
          </w:p>
          <w:p w14:paraId="72BA79B0">
            <w:pPr>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、通用后置处理：提供的后置处理器，无需生成中间文件就可直接输出G代码指令。系统不仅可以提供常见的数控系统后置格式，用户还可以自定义专用数控系统的后置处理格式。</w:t>
            </w:r>
          </w:p>
          <w:p w14:paraId="4E6A1939">
            <w:pPr>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、提供西门子系统CPI空间圆弧后置处理技术。</w:t>
            </w:r>
          </w:p>
          <w:p w14:paraId="6E129797">
            <w:pPr>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、可直接读取EXB、DWG、DXF、IGES、DAT类型的文件生成的图形,完成加工编程，生成加工代码。</w:t>
            </w:r>
          </w:p>
          <w:p w14:paraId="7606A1B1">
            <w:pPr>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、机床通信：具有FANUC、SIEMENS、华中数控、广州数控系统通信功能。</w:t>
            </w:r>
          </w:p>
        </w:tc>
      </w:tr>
      <w:tr w14:paraId="4ACD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579" w:type="dxa"/>
            <w:noWrap w:val="0"/>
            <w:vAlign w:val="center"/>
          </w:tcPr>
          <w:p w14:paraId="2CF8557F">
            <w:pPr>
              <w:widowControl/>
              <w:spacing w:line="360" w:lineRule="auto"/>
              <w:jc w:val="center"/>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kern w:val="0"/>
                <w:sz w:val="21"/>
                <w:szCs w:val="21"/>
                <w:lang w:val="en-US" w:eastAsia="zh-CN" w:bidi="ar"/>
              </w:rPr>
              <w:t>2</w:t>
            </w:r>
          </w:p>
        </w:tc>
        <w:tc>
          <w:tcPr>
            <w:tcW w:w="915" w:type="dxa"/>
            <w:noWrap w:val="0"/>
            <w:vAlign w:val="center"/>
          </w:tcPr>
          <w:p w14:paraId="5BFFDA3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outlineLvl w:val="1"/>
              <w:rPr>
                <w:rFonts w:hint="eastAsia" w:ascii="宋体" w:hAnsi="宋体" w:eastAsia="宋体" w:cs="宋体"/>
                <w:b/>
                <w:bCs/>
                <w:color w:val="auto"/>
                <w:sz w:val="21"/>
                <w:szCs w:val="21"/>
                <w:lang w:val="en-US"/>
              </w:rPr>
            </w:pPr>
            <w:r>
              <w:rPr>
                <w:rFonts w:hint="eastAsia" w:ascii="宋体" w:hAnsi="宋体" w:eastAsia="宋体" w:cs="宋体"/>
                <w:b/>
                <w:bCs/>
                <w:color w:val="auto"/>
                <w:kern w:val="0"/>
                <w:sz w:val="21"/>
                <w:szCs w:val="21"/>
                <w:lang w:val="en-US" w:eastAsia="zh-CN" w:bidi="ar"/>
              </w:rPr>
              <w:t>数控铣床</w:t>
            </w:r>
          </w:p>
        </w:tc>
        <w:tc>
          <w:tcPr>
            <w:tcW w:w="8703" w:type="dxa"/>
            <w:noWrap w:val="0"/>
            <w:vAlign w:val="center"/>
          </w:tcPr>
          <w:p w14:paraId="797F7553">
            <w:pPr>
              <w:numPr>
                <w:ilvl w:val="0"/>
                <w:numId w:val="9"/>
              </w:numPr>
              <w:snapToGrid w:val="0"/>
              <w:spacing w:before="156" w:beforeLines="50" w:line="360" w:lineRule="auto"/>
              <w:ind w:left="454" w:hanging="454"/>
              <w:rPr>
                <w:rFonts w:hint="eastAsia" w:ascii="宋体" w:hAnsi="宋体" w:eastAsia="宋体" w:cs="宋体"/>
                <w:b/>
                <w:color w:val="auto"/>
                <w:sz w:val="21"/>
                <w:szCs w:val="21"/>
              </w:rPr>
            </w:pPr>
            <w:r>
              <w:rPr>
                <w:rFonts w:hint="eastAsia" w:ascii="宋体" w:hAnsi="宋体" w:eastAsia="宋体" w:cs="宋体"/>
                <w:b/>
                <w:color w:val="auto"/>
                <w:sz w:val="21"/>
                <w:szCs w:val="21"/>
              </w:rPr>
              <w:t>机床主要结构及特点</w:t>
            </w:r>
          </w:p>
          <w:p w14:paraId="268CA3BC">
            <w:pPr>
              <w:numPr>
                <w:ilvl w:val="0"/>
                <w:numId w:val="0"/>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床身、立柱、滑鞍、工作台和主轴箱采用高抗震性能优质灰口铸铁，具有良好的热稳定性和高抗震性；底座采用宽底座设计，宽度可达1000mm以上，三线轨设计，最宽线轨达880mm，立柱采用人字形结构。</w:t>
            </w:r>
          </w:p>
          <w:p w14:paraId="2BB8F981">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★2.底座采用宽底座设计，宽度≥1000mm，导轨中心距≥850mm。（需在商务技术文件中提供实物实测照片材料）</w:t>
            </w:r>
          </w:p>
          <w:p w14:paraId="74A92F38">
            <w:pPr>
              <w:numPr>
                <w:ilvl w:val="0"/>
                <w:numId w:val="0"/>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lang w:val="en-US" w:eastAsia="zh-CN"/>
              </w:rPr>
              <w:t>3.X/Y向三线轨设计，立柱采用人字形结构；（需在商务技术文件中提供实物实测照片材料）</w:t>
            </w:r>
          </w:p>
          <w:p w14:paraId="52251CA5">
            <w:pPr>
              <w:numPr>
                <w:ilvl w:val="0"/>
                <w:numId w:val="0"/>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Z向两线规设计，主轴箱采用六滑块结构；（需在商务技术文件中提供实物实测照片材料）</w:t>
            </w:r>
          </w:p>
          <w:p w14:paraId="1F5D8026">
            <w:pPr>
              <w:numPr>
                <w:ilvl w:val="0"/>
                <w:numId w:val="0"/>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重力切削性能特征： 45号钢，刀盘：∮80mm、六齿，主轴转速1500转/分钟，每分钟进给量400m，,切削深度≥3mm，切削光洁度可达Ra≤0.8。</w:t>
            </w:r>
          </w:p>
          <w:p w14:paraId="749427AF">
            <w:pPr>
              <w:widowControl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SA"/>
              </w:rPr>
              <w:t>6.系统带网络接口。机床上需装有220V的电源插座、U盘接口。</w:t>
            </w:r>
          </w:p>
          <w:p w14:paraId="57BF5BE7">
            <w:pPr>
              <w:numPr>
                <w:ilvl w:val="0"/>
                <w:numId w:val="9"/>
              </w:numPr>
              <w:snapToGrid w:val="0"/>
              <w:spacing w:before="156" w:beforeLines="50" w:line="360" w:lineRule="auto"/>
              <w:ind w:left="454" w:hanging="454"/>
              <w:rPr>
                <w:rFonts w:hint="eastAsia" w:ascii="宋体" w:hAnsi="宋体" w:eastAsia="宋体" w:cs="宋体"/>
                <w:b/>
                <w:color w:val="auto"/>
                <w:sz w:val="21"/>
                <w:szCs w:val="21"/>
              </w:rPr>
            </w:pPr>
            <w:r>
              <w:rPr>
                <w:rFonts w:hint="eastAsia" w:ascii="宋体" w:hAnsi="宋体" w:eastAsia="宋体" w:cs="宋体"/>
                <w:b/>
                <w:color w:val="auto"/>
                <w:sz w:val="21"/>
                <w:szCs w:val="21"/>
              </w:rPr>
              <w:t>机床的主要技术参数</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3874"/>
              <w:gridCol w:w="3721"/>
            </w:tblGrid>
            <w:tr w14:paraId="28EF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82" w:type="dxa"/>
                  <w:noWrap w:val="0"/>
                  <w:vAlign w:val="center"/>
                </w:tcPr>
                <w:p w14:paraId="45CCD95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874" w:type="dxa"/>
                  <w:noWrap w:val="0"/>
                  <w:vAlign w:val="center"/>
                </w:tcPr>
                <w:p w14:paraId="0F3A0A1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 目 名 称</w:t>
                  </w:r>
                </w:p>
              </w:tc>
              <w:tc>
                <w:tcPr>
                  <w:tcW w:w="3721" w:type="dxa"/>
                  <w:noWrap w:val="0"/>
                  <w:vAlign w:val="center"/>
                </w:tcPr>
                <w:p w14:paraId="385985C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参 数</w:t>
                  </w:r>
                </w:p>
              </w:tc>
            </w:tr>
            <w:tr w14:paraId="362A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5D56585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874" w:type="dxa"/>
                  <w:noWrap w:val="0"/>
                  <w:vAlign w:val="center"/>
                </w:tcPr>
                <w:p w14:paraId="50032A5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工作台行程（X）</w:t>
                  </w:r>
                </w:p>
              </w:tc>
              <w:tc>
                <w:tcPr>
                  <w:tcW w:w="3721" w:type="dxa"/>
                  <w:noWrap w:val="0"/>
                  <w:vAlign w:val="center"/>
                </w:tcPr>
                <w:p w14:paraId="6132C19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 mm</w:t>
                  </w:r>
                </w:p>
              </w:tc>
            </w:tr>
            <w:tr w14:paraId="5117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2E038AC6">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2</w:t>
                  </w:r>
                </w:p>
              </w:tc>
              <w:tc>
                <w:tcPr>
                  <w:tcW w:w="3874" w:type="dxa"/>
                  <w:noWrap w:val="0"/>
                  <w:vAlign w:val="center"/>
                </w:tcPr>
                <w:p w14:paraId="56B6384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滑鞍行程（Y）</w:t>
                  </w:r>
                </w:p>
              </w:tc>
              <w:tc>
                <w:tcPr>
                  <w:tcW w:w="3721" w:type="dxa"/>
                  <w:noWrap w:val="0"/>
                  <w:vAlign w:val="center"/>
                </w:tcPr>
                <w:p w14:paraId="71A897C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≥520 mm</w:t>
                  </w:r>
                </w:p>
              </w:tc>
            </w:tr>
            <w:tr w14:paraId="5C39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0C948816">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w:t>
                  </w:r>
                </w:p>
              </w:tc>
              <w:tc>
                <w:tcPr>
                  <w:tcW w:w="3874" w:type="dxa"/>
                  <w:noWrap w:val="0"/>
                  <w:vAlign w:val="center"/>
                </w:tcPr>
                <w:p w14:paraId="436417E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主轴箱行程（Z）</w:t>
                  </w:r>
                </w:p>
              </w:tc>
              <w:tc>
                <w:tcPr>
                  <w:tcW w:w="3721" w:type="dxa"/>
                  <w:noWrap w:val="0"/>
                  <w:vAlign w:val="center"/>
                </w:tcPr>
                <w:p w14:paraId="3E2180C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≥520 mm</w:t>
                  </w:r>
                </w:p>
              </w:tc>
            </w:tr>
            <w:tr w14:paraId="6F1C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12081F2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874" w:type="dxa"/>
                  <w:noWrap w:val="0"/>
                  <w:vAlign w:val="center"/>
                </w:tcPr>
                <w:p w14:paraId="08F8D6E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主轴中心线至立柱导轨面的距离</w:t>
                  </w:r>
                </w:p>
              </w:tc>
              <w:tc>
                <w:tcPr>
                  <w:tcW w:w="3721" w:type="dxa"/>
                  <w:noWrap w:val="0"/>
                  <w:vAlign w:val="center"/>
                </w:tcPr>
                <w:p w14:paraId="7764BDA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≥550 mm</w:t>
                  </w:r>
                </w:p>
              </w:tc>
            </w:tr>
            <w:tr w14:paraId="6070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21B6415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874" w:type="dxa"/>
                  <w:noWrap w:val="0"/>
                  <w:vAlign w:val="center"/>
                </w:tcPr>
                <w:p w14:paraId="62A9E2F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主轴端面到工作台面的距离</w:t>
                  </w:r>
                </w:p>
              </w:tc>
              <w:tc>
                <w:tcPr>
                  <w:tcW w:w="3721" w:type="dxa"/>
                  <w:noWrap w:val="0"/>
                  <w:vAlign w:val="center"/>
                </w:tcPr>
                <w:p w14:paraId="073472E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150～670 mm</w:t>
                  </w:r>
                </w:p>
              </w:tc>
            </w:tr>
            <w:tr w14:paraId="2023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7D4A301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874" w:type="dxa"/>
                  <w:noWrap w:val="0"/>
                  <w:vAlign w:val="center"/>
                </w:tcPr>
                <w:p w14:paraId="2F55154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工作台尺寸</w:t>
                  </w:r>
                </w:p>
              </w:tc>
              <w:tc>
                <w:tcPr>
                  <w:tcW w:w="3721" w:type="dxa"/>
                  <w:noWrap w:val="0"/>
                  <w:vAlign w:val="center"/>
                </w:tcPr>
                <w:p w14:paraId="5950D77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950×510 mm</w:t>
                  </w:r>
                </w:p>
              </w:tc>
            </w:tr>
            <w:tr w14:paraId="1BE5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1536984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874" w:type="dxa"/>
                  <w:noWrap w:val="0"/>
                  <w:vAlign w:val="center"/>
                </w:tcPr>
                <w:p w14:paraId="2B674DC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工作台淬火处理</w:t>
                  </w:r>
                </w:p>
              </w:tc>
              <w:tc>
                <w:tcPr>
                  <w:tcW w:w="3721" w:type="dxa"/>
                  <w:noWrap w:val="0"/>
                  <w:vAlign w:val="center"/>
                </w:tcPr>
                <w:p w14:paraId="7FBDAD7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HRC48-52</w:t>
                  </w:r>
                  <w:r>
                    <w:rPr>
                      <w:rFonts w:hint="eastAsia" w:ascii="宋体" w:hAnsi="宋体" w:eastAsia="宋体" w:cs="宋体"/>
                      <w:color w:val="auto"/>
                      <w:sz w:val="21"/>
                      <w:szCs w:val="24"/>
                    </w:rPr>
                    <w:t>（需在商务技术文件中提供实物实测照片材料）</w:t>
                  </w:r>
                </w:p>
              </w:tc>
            </w:tr>
            <w:tr w14:paraId="3E8A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3CA0B46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874" w:type="dxa"/>
                  <w:noWrap w:val="0"/>
                  <w:vAlign w:val="center"/>
                </w:tcPr>
                <w:p w14:paraId="1092B6C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工作台T型槽(槽宽×槽数×槽宽)</w:t>
                  </w:r>
                </w:p>
              </w:tc>
              <w:tc>
                <w:tcPr>
                  <w:tcW w:w="3721" w:type="dxa"/>
                  <w:noWrap w:val="0"/>
                  <w:vAlign w:val="center"/>
                </w:tcPr>
                <w:p w14:paraId="50137F5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18×5×100 mm</w:t>
                  </w:r>
                </w:p>
              </w:tc>
            </w:tr>
            <w:tr w14:paraId="3B00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6949DE04">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9</w:t>
                  </w:r>
                </w:p>
              </w:tc>
              <w:tc>
                <w:tcPr>
                  <w:tcW w:w="3874" w:type="dxa"/>
                  <w:noWrap w:val="0"/>
                  <w:vAlign w:val="center"/>
                </w:tcPr>
                <w:p w14:paraId="78239C4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底座导轨中心距</w:t>
                  </w:r>
                </w:p>
              </w:tc>
              <w:tc>
                <w:tcPr>
                  <w:tcW w:w="3721" w:type="dxa"/>
                  <w:noWrap w:val="0"/>
                  <w:vAlign w:val="center"/>
                </w:tcPr>
                <w:p w14:paraId="51A26CF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850</w:t>
                  </w:r>
                  <w:r>
                    <w:rPr>
                      <w:rFonts w:hint="eastAsia" w:ascii="宋体" w:hAnsi="宋体" w:eastAsia="宋体" w:cs="宋体"/>
                      <w:color w:val="auto"/>
                      <w:sz w:val="21"/>
                      <w:szCs w:val="21"/>
                    </w:rPr>
                    <w:t xml:space="preserve"> mm</w:t>
                  </w:r>
                  <w:r>
                    <w:rPr>
                      <w:rFonts w:hint="eastAsia" w:ascii="宋体" w:hAnsi="宋体" w:eastAsia="宋体" w:cs="宋体"/>
                      <w:color w:val="auto"/>
                      <w:sz w:val="21"/>
                      <w:szCs w:val="24"/>
                    </w:rPr>
                    <w:t>（需在商务技术文件中提供实物实测照片材料）</w:t>
                  </w:r>
                </w:p>
              </w:tc>
            </w:tr>
            <w:tr w14:paraId="541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6EC026C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3874" w:type="dxa"/>
                  <w:noWrap w:val="0"/>
                  <w:vAlign w:val="center"/>
                </w:tcPr>
                <w:p w14:paraId="7F8AF51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立柱结构</w:t>
                  </w:r>
                </w:p>
              </w:tc>
              <w:tc>
                <w:tcPr>
                  <w:tcW w:w="3721" w:type="dxa"/>
                  <w:noWrap w:val="0"/>
                  <w:vAlign w:val="center"/>
                </w:tcPr>
                <w:p w14:paraId="24DB4D2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人字形结构</w:t>
                  </w:r>
                </w:p>
              </w:tc>
            </w:tr>
            <w:tr w14:paraId="44E9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3500E33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3874" w:type="dxa"/>
                  <w:noWrap w:val="0"/>
                  <w:vAlign w:val="center"/>
                </w:tcPr>
                <w:p w14:paraId="5B3CE8E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工作台最大承重</w:t>
                  </w:r>
                </w:p>
              </w:tc>
              <w:tc>
                <w:tcPr>
                  <w:tcW w:w="3721" w:type="dxa"/>
                  <w:noWrap w:val="0"/>
                  <w:vAlign w:val="center"/>
                </w:tcPr>
                <w:p w14:paraId="34C7B9A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 kg</w:t>
                  </w:r>
                </w:p>
              </w:tc>
            </w:tr>
            <w:tr w14:paraId="2042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0ED98EB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3874" w:type="dxa"/>
                  <w:noWrap w:val="0"/>
                  <w:vAlign w:val="center"/>
                </w:tcPr>
                <w:p w14:paraId="3672D3B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主轴锥孔</w:t>
                  </w:r>
                </w:p>
              </w:tc>
              <w:tc>
                <w:tcPr>
                  <w:tcW w:w="3721" w:type="dxa"/>
                  <w:noWrap w:val="0"/>
                  <w:vAlign w:val="center"/>
                </w:tcPr>
                <w:p w14:paraId="07B3C91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BT40</w:t>
                  </w:r>
                </w:p>
              </w:tc>
            </w:tr>
            <w:tr w14:paraId="3279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58F059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3874" w:type="dxa"/>
                  <w:noWrap w:val="0"/>
                  <w:vAlign w:val="center"/>
                </w:tcPr>
                <w:p w14:paraId="2818D8C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主轴最高转速</w:t>
                  </w:r>
                </w:p>
              </w:tc>
              <w:tc>
                <w:tcPr>
                  <w:tcW w:w="3721" w:type="dxa"/>
                  <w:noWrap w:val="0"/>
                  <w:vAlign w:val="center"/>
                </w:tcPr>
                <w:p w14:paraId="4C39077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≥8000 r/min</w:t>
                  </w:r>
                </w:p>
              </w:tc>
            </w:tr>
            <w:tr w14:paraId="24B2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28F988B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3874" w:type="dxa"/>
                  <w:noWrap w:val="0"/>
                  <w:vAlign w:val="center"/>
                </w:tcPr>
                <w:p w14:paraId="4BDF267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X/Y/Z轴快速移动速度</w:t>
                  </w:r>
                </w:p>
              </w:tc>
              <w:tc>
                <w:tcPr>
                  <w:tcW w:w="3721" w:type="dxa"/>
                  <w:noWrap w:val="0"/>
                  <w:vAlign w:val="center"/>
                </w:tcPr>
                <w:p w14:paraId="471872A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≥30/30/24 m/min</w:t>
                  </w:r>
                </w:p>
              </w:tc>
            </w:tr>
            <w:tr w14:paraId="14EF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435AB09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3874" w:type="dxa"/>
                  <w:noWrap w:val="0"/>
                  <w:vAlign w:val="center"/>
                </w:tcPr>
                <w:p w14:paraId="6DA0BE3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X/Y/Z向导轨</w:t>
                  </w:r>
                </w:p>
              </w:tc>
              <w:tc>
                <w:tcPr>
                  <w:tcW w:w="3721" w:type="dxa"/>
                  <w:noWrap w:val="0"/>
                  <w:vAlign w:val="center"/>
                </w:tcPr>
                <w:p w14:paraId="3F6934B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精密直线导轨</w:t>
                  </w:r>
                </w:p>
              </w:tc>
            </w:tr>
            <w:tr w14:paraId="2E54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2204AF4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3874" w:type="dxa"/>
                  <w:noWrap w:val="0"/>
                  <w:vAlign w:val="center"/>
                </w:tcPr>
                <w:p w14:paraId="50725AB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主轴电机功率</w:t>
                  </w:r>
                </w:p>
              </w:tc>
              <w:tc>
                <w:tcPr>
                  <w:tcW w:w="3721" w:type="dxa"/>
                  <w:noWrap w:val="0"/>
                  <w:vAlign w:val="center"/>
                </w:tcPr>
                <w:p w14:paraId="325924B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≥11/15 kW</w:t>
                  </w:r>
                </w:p>
              </w:tc>
            </w:tr>
            <w:tr w14:paraId="617F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235A677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3874" w:type="dxa"/>
                  <w:noWrap w:val="0"/>
                  <w:vAlign w:val="center"/>
                </w:tcPr>
                <w:p w14:paraId="2F41920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X/Y/Z向定位精度</w:t>
                  </w:r>
                </w:p>
              </w:tc>
              <w:tc>
                <w:tcPr>
                  <w:tcW w:w="3721" w:type="dxa"/>
                  <w:noWrap w:val="0"/>
                  <w:vAlign w:val="center"/>
                </w:tcPr>
                <w:p w14:paraId="7D9A465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≤0.012 mm</w:t>
                  </w:r>
                </w:p>
              </w:tc>
            </w:tr>
            <w:tr w14:paraId="5373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49E6779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3874" w:type="dxa"/>
                  <w:noWrap w:val="0"/>
                  <w:vAlign w:val="center"/>
                </w:tcPr>
                <w:p w14:paraId="40E1E66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X/Y/Z向重复定位精度</w:t>
                  </w:r>
                </w:p>
              </w:tc>
              <w:tc>
                <w:tcPr>
                  <w:tcW w:w="3721" w:type="dxa"/>
                  <w:noWrap w:val="0"/>
                  <w:vAlign w:val="center"/>
                </w:tcPr>
                <w:p w14:paraId="12E53C6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≤0.008 mm</w:t>
                  </w:r>
                </w:p>
              </w:tc>
            </w:tr>
            <w:tr w14:paraId="5C4E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44177ED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3874" w:type="dxa"/>
                  <w:noWrap w:val="0"/>
                  <w:vAlign w:val="center"/>
                </w:tcPr>
                <w:p w14:paraId="42AE03F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机床防护罩</w:t>
                  </w:r>
                </w:p>
              </w:tc>
              <w:tc>
                <w:tcPr>
                  <w:tcW w:w="3721" w:type="dxa"/>
                  <w:noWrap w:val="0"/>
                  <w:vAlign w:val="center"/>
                </w:tcPr>
                <w:p w14:paraId="7189914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全封闭</w:t>
                  </w:r>
                </w:p>
              </w:tc>
            </w:tr>
            <w:tr w14:paraId="2F14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2" w:type="dxa"/>
                  <w:noWrap w:val="0"/>
                  <w:vAlign w:val="center"/>
                </w:tcPr>
                <w:p w14:paraId="7A21200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3874" w:type="dxa"/>
                  <w:noWrap w:val="0"/>
                  <w:vAlign w:val="center"/>
                </w:tcPr>
                <w:p w14:paraId="1B83B6E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机床外形尺寸</w:t>
                  </w:r>
                </w:p>
              </w:tc>
              <w:tc>
                <w:tcPr>
                  <w:tcW w:w="3721" w:type="dxa"/>
                  <w:noWrap w:val="0"/>
                  <w:vAlign w:val="center"/>
                </w:tcPr>
                <w:p w14:paraId="11A23BC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2700</w:t>
                  </w:r>
                  <w:r>
                    <w:rPr>
                      <w:rFonts w:hint="eastAsia" w:ascii="宋体" w:hAnsi="宋体" w:eastAsia="宋体" w:cs="宋体"/>
                      <w:color w:val="auto"/>
                      <w:sz w:val="21"/>
                      <w:szCs w:val="21"/>
                    </w:rPr>
                    <w:t>×2300×2700 mm</w:t>
                  </w:r>
                </w:p>
              </w:tc>
            </w:tr>
            <w:tr w14:paraId="68ED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noWrap w:val="0"/>
                  <w:vAlign w:val="center"/>
                </w:tcPr>
                <w:p w14:paraId="5CBAC1E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3874" w:type="dxa"/>
                  <w:noWrap w:val="0"/>
                  <w:vAlign w:val="center"/>
                </w:tcPr>
                <w:p w14:paraId="5C8D420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机床重量</w:t>
                  </w:r>
                </w:p>
              </w:tc>
              <w:tc>
                <w:tcPr>
                  <w:tcW w:w="3721" w:type="dxa"/>
                  <w:noWrap w:val="0"/>
                  <w:vAlign w:val="center"/>
                </w:tcPr>
                <w:p w14:paraId="6521C8E8">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rPr>
                    <w:t>5200 kg</w:t>
                  </w:r>
                </w:p>
              </w:tc>
            </w:tr>
          </w:tbl>
          <w:p w14:paraId="6C250E5D">
            <w:pPr>
              <w:numPr>
                <w:ilvl w:val="0"/>
                <w:numId w:val="9"/>
              </w:numPr>
              <w:snapToGrid w:val="0"/>
              <w:spacing w:before="156" w:beforeLines="50" w:line="360" w:lineRule="auto"/>
              <w:ind w:left="454" w:hanging="454"/>
              <w:rPr>
                <w:rFonts w:hint="eastAsia" w:ascii="宋体" w:hAnsi="宋体" w:eastAsia="宋体" w:cs="宋体"/>
                <w:b/>
                <w:color w:val="auto"/>
                <w:sz w:val="21"/>
                <w:szCs w:val="21"/>
              </w:rPr>
            </w:pPr>
            <w:r>
              <w:rPr>
                <w:rFonts w:hint="eastAsia" w:ascii="宋体" w:hAnsi="宋体" w:eastAsia="宋体" w:cs="宋体"/>
                <w:b/>
                <w:color w:val="auto"/>
                <w:sz w:val="21"/>
                <w:szCs w:val="21"/>
              </w:rPr>
              <w:t>机床主要配置</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172"/>
              <w:gridCol w:w="2038"/>
              <w:gridCol w:w="2486"/>
            </w:tblGrid>
            <w:tr w14:paraId="4052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2486284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74AE570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名    称</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06D67D2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供货商或产地</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4D61306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1170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7698B6A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3F0797B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主机</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2C3463E7">
                  <w:pPr>
                    <w:jc w:val="center"/>
                    <w:rPr>
                      <w:rFonts w:hint="eastAsia" w:ascii="宋体" w:hAnsi="宋体" w:eastAsia="宋体" w:cs="宋体"/>
                      <w:color w:val="auto"/>
                      <w:sz w:val="21"/>
                      <w:szCs w:val="21"/>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14:paraId="5C131CF1">
                  <w:pPr>
                    <w:jc w:val="center"/>
                    <w:rPr>
                      <w:rFonts w:hint="eastAsia" w:ascii="宋体" w:hAnsi="宋体" w:eastAsia="宋体" w:cs="宋体"/>
                      <w:color w:val="auto"/>
                      <w:sz w:val="21"/>
                      <w:szCs w:val="21"/>
                    </w:rPr>
                  </w:pPr>
                </w:p>
              </w:tc>
            </w:tr>
            <w:tr w14:paraId="0C9B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2A361F3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1CD7677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数控系统</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488B866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FANUC</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05C4BE5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FANUC 0i MF</w:t>
                  </w:r>
                </w:p>
              </w:tc>
            </w:tr>
            <w:tr w14:paraId="3004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03ABC21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43BE9D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X向电机</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360251F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FANUC</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6126C1A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3KW/3000rpm、20nm</w:t>
                  </w:r>
                </w:p>
              </w:tc>
            </w:tr>
            <w:tr w14:paraId="2D9A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77ADF70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5866DD3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Y向电机</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462B3B8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FANUC</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0F523B0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3KW/3000rpm、20nm</w:t>
                  </w:r>
                </w:p>
              </w:tc>
            </w:tr>
            <w:tr w14:paraId="75A0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23DDC76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5D511E0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Z向电机</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318F723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FANUC</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165081A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3KW/3000rpm、20nm</w:t>
                  </w:r>
                </w:p>
              </w:tc>
            </w:tr>
            <w:tr w14:paraId="55A8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23F79EE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759E458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主轴电机</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481D80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FANUC</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63AAE46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11/15伺服</w:t>
                  </w:r>
                </w:p>
              </w:tc>
            </w:tr>
            <w:tr w14:paraId="4394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138975B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28E919C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主轴单元</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68068BB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普森、台大、健椿</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28A26F7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NSK轴承</w:t>
                  </w:r>
                </w:p>
              </w:tc>
            </w:tr>
            <w:tr w14:paraId="657D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53EE153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5496DAB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X、Y、Z向直线导轨</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71C1BBB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上银、银泰、德国力士乐</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448A0A58">
                  <w:pPr>
                    <w:jc w:val="center"/>
                    <w:rPr>
                      <w:rFonts w:hint="eastAsia" w:ascii="宋体" w:hAnsi="宋体" w:eastAsia="宋体" w:cs="宋体"/>
                      <w:color w:val="auto"/>
                      <w:sz w:val="21"/>
                      <w:szCs w:val="21"/>
                    </w:rPr>
                  </w:pPr>
                </w:p>
              </w:tc>
            </w:tr>
            <w:tr w14:paraId="5344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32093B1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3972D0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X、Y、Z向丝杆</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CA72CC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上银、银泰、THK</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04E246F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R40  C3</w:t>
                  </w:r>
                </w:p>
              </w:tc>
            </w:tr>
            <w:tr w14:paraId="7169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14BB6D4C">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74E5931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气动元件</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3762694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SMC、亚德客、亿日</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6B5ACCE3">
                  <w:pPr>
                    <w:jc w:val="center"/>
                    <w:rPr>
                      <w:rFonts w:hint="eastAsia" w:ascii="宋体" w:hAnsi="宋体" w:eastAsia="宋体" w:cs="宋体"/>
                      <w:color w:val="auto"/>
                      <w:sz w:val="21"/>
                      <w:szCs w:val="21"/>
                    </w:rPr>
                  </w:pPr>
                </w:p>
              </w:tc>
            </w:tr>
            <w:tr w14:paraId="59FF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7A3A946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3DBE9A5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主要低压电器元件</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959B3D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西门子、施耐德等</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6D1FC955">
                  <w:pPr>
                    <w:jc w:val="center"/>
                    <w:rPr>
                      <w:rFonts w:hint="eastAsia" w:ascii="宋体" w:hAnsi="宋体" w:eastAsia="宋体" w:cs="宋体"/>
                      <w:color w:val="auto"/>
                      <w:sz w:val="21"/>
                      <w:szCs w:val="21"/>
                    </w:rPr>
                  </w:pPr>
                </w:p>
              </w:tc>
            </w:tr>
            <w:tr w14:paraId="6906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63206B7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1770978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冷却泵</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2000A1A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南方、华乐士、格兰富</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5480CC5E">
                  <w:pPr>
                    <w:jc w:val="center"/>
                    <w:rPr>
                      <w:rFonts w:hint="eastAsia" w:ascii="宋体" w:hAnsi="宋体" w:eastAsia="宋体" w:cs="宋体"/>
                      <w:color w:val="auto"/>
                      <w:sz w:val="21"/>
                      <w:szCs w:val="21"/>
                    </w:rPr>
                  </w:pPr>
                </w:p>
              </w:tc>
            </w:tr>
            <w:tr w14:paraId="4359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2B7D2D5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2E614DD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润滑系统</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D9DCA9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河谷、裕祥、胜祥</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6A39D8EB">
                  <w:pPr>
                    <w:jc w:val="center"/>
                    <w:rPr>
                      <w:rFonts w:hint="eastAsia" w:ascii="宋体" w:hAnsi="宋体" w:eastAsia="宋体" w:cs="宋体"/>
                      <w:color w:val="auto"/>
                      <w:sz w:val="21"/>
                      <w:szCs w:val="21"/>
                    </w:rPr>
                  </w:pPr>
                </w:p>
              </w:tc>
            </w:tr>
            <w:tr w14:paraId="06C5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26A4EBB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p>
              </w:tc>
              <w:tc>
                <w:tcPr>
                  <w:tcW w:w="3172" w:type="dxa"/>
                  <w:tcBorders>
                    <w:top w:val="single" w:color="auto" w:sz="4" w:space="0"/>
                    <w:left w:val="single" w:color="auto" w:sz="4" w:space="0"/>
                    <w:bottom w:val="single" w:color="auto" w:sz="4" w:space="0"/>
                    <w:right w:val="single" w:color="auto" w:sz="4" w:space="0"/>
                  </w:tcBorders>
                  <w:noWrap w:val="0"/>
                  <w:vAlign w:val="center"/>
                </w:tcPr>
                <w:p w14:paraId="150F05D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全封闭防护系统</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290ACA8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119B4639">
                  <w:pPr>
                    <w:adjustRightInd w:val="0"/>
                    <w:snapToGrid w:val="0"/>
                    <w:jc w:val="center"/>
                    <w:rPr>
                      <w:rFonts w:hint="eastAsia" w:ascii="宋体" w:hAnsi="宋体" w:eastAsia="宋体" w:cs="宋体"/>
                      <w:color w:val="auto"/>
                      <w:sz w:val="21"/>
                      <w:szCs w:val="21"/>
                    </w:rPr>
                  </w:pPr>
                </w:p>
              </w:tc>
            </w:tr>
          </w:tbl>
          <w:p w14:paraId="7A5A0BE9">
            <w:pPr>
              <w:numPr>
                <w:ilvl w:val="0"/>
                <w:numId w:val="9"/>
              </w:numPr>
              <w:snapToGrid w:val="0"/>
              <w:spacing w:before="156" w:beforeLines="50" w:line="360" w:lineRule="auto"/>
              <w:ind w:left="454" w:hanging="454"/>
              <w:rPr>
                <w:rFonts w:hint="eastAsia" w:ascii="宋体" w:hAnsi="宋体" w:eastAsia="宋体" w:cs="宋体"/>
                <w:b/>
                <w:color w:val="auto"/>
                <w:sz w:val="21"/>
                <w:szCs w:val="21"/>
              </w:rPr>
            </w:pPr>
            <w:r>
              <w:rPr>
                <w:rFonts w:hint="eastAsia" w:ascii="宋体" w:hAnsi="宋体" w:eastAsia="宋体" w:cs="宋体"/>
                <w:b/>
                <w:color w:val="auto"/>
                <w:sz w:val="21"/>
                <w:szCs w:val="21"/>
              </w:rPr>
              <w:t>机床主要随机附件</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084"/>
              <w:gridCol w:w="2710"/>
              <w:gridCol w:w="737"/>
              <w:gridCol w:w="1141"/>
            </w:tblGrid>
            <w:tr w14:paraId="638D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3D289FA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4D062AD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名  称</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2602F54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108C32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EA6632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13A0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736DF9D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0E62A6A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一字螺丝起子</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2FEF728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4D6942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A0415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eastAsia="宋体" w:cs="宋体"/>
                      <w:snapToGrid w:val="0"/>
                      <w:color w:val="auto"/>
                      <w:kern w:val="0"/>
                      <w:sz w:val="21"/>
                      <w:szCs w:val="21"/>
                    </w:rPr>
                  </w:pPr>
                </w:p>
              </w:tc>
            </w:tr>
            <w:tr w14:paraId="5F04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7768187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276FC34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十字螺丝起子</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1BA366A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3860CE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7C90D64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eastAsia="宋体" w:cs="宋体"/>
                      <w:snapToGrid w:val="0"/>
                      <w:color w:val="auto"/>
                      <w:kern w:val="0"/>
                      <w:sz w:val="21"/>
                      <w:szCs w:val="21"/>
                    </w:rPr>
                  </w:pPr>
                </w:p>
              </w:tc>
            </w:tr>
            <w:tr w14:paraId="1080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7773F56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59F1DFF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内六角扳手</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22ADD9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3，4，5，6，8，10，12</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EEE6E5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各1</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9F932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eastAsia="宋体" w:cs="宋体"/>
                      <w:snapToGrid w:val="0"/>
                      <w:color w:val="auto"/>
                      <w:kern w:val="0"/>
                      <w:sz w:val="21"/>
                      <w:szCs w:val="21"/>
                    </w:rPr>
                  </w:pPr>
                </w:p>
              </w:tc>
            </w:tr>
            <w:tr w14:paraId="2980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193F4FF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093C2BF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双头开口扳手</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177FE89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8-10,12-14,17-19</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C41FB1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各1</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EBE1A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eastAsia="宋体" w:cs="宋体"/>
                      <w:snapToGrid w:val="0"/>
                      <w:color w:val="auto"/>
                      <w:kern w:val="0"/>
                      <w:sz w:val="21"/>
                      <w:szCs w:val="21"/>
                    </w:rPr>
                  </w:pPr>
                </w:p>
              </w:tc>
            </w:tr>
            <w:tr w14:paraId="1821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7AA76F1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0C7D1BF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调整垫铁</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39F0188">
                  <w:pPr>
                    <w:jc w:val="center"/>
                    <w:rPr>
                      <w:rFonts w:hint="eastAsia" w:ascii="宋体" w:hAnsi="宋体" w:eastAsia="宋体" w:cs="宋体"/>
                      <w:color w:val="auto"/>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2C211B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94C5982">
                  <w:pPr>
                    <w:jc w:val="center"/>
                    <w:rPr>
                      <w:rFonts w:hint="eastAsia" w:ascii="宋体" w:hAnsi="宋体" w:eastAsia="宋体" w:cs="宋体"/>
                      <w:color w:val="auto"/>
                      <w:sz w:val="21"/>
                      <w:szCs w:val="21"/>
                    </w:rPr>
                  </w:pPr>
                </w:p>
              </w:tc>
            </w:tr>
            <w:tr w14:paraId="3B41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259371E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285235B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吊环</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3D3394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M24</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DCB948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55218BC">
                  <w:pPr>
                    <w:jc w:val="center"/>
                    <w:rPr>
                      <w:rFonts w:hint="eastAsia" w:ascii="宋体" w:hAnsi="宋体" w:eastAsia="宋体" w:cs="宋体"/>
                      <w:color w:val="auto"/>
                      <w:sz w:val="21"/>
                      <w:szCs w:val="21"/>
                    </w:rPr>
                  </w:pPr>
                </w:p>
              </w:tc>
            </w:tr>
          </w:tbl>
          <w:p w14:paraId="20D41DC5">
            <w:pPr>
              <w:spacing w:line="400" w:lineRule="exact"/>
              <w:jc w:val="left"/>
              <w:rPr>
                <w:rFonts w:hint="eastAsia" w:ascii="宋体" w:hAnsi="宋体" w:eastAsia="宋体" w:cs="宋体"/>
                <w:color w:val="auto"/>
                <w:sz w:val="21"/>
                <w:szCs w:val="21"/>
                <w:lang w:val="en-US" w:eastAsia="zh-CN"/>
              </w:rPr>
            </w:pPr>
          </w:p>
        </w:tc>
      </w:tr>
      <w:tr w14:paraId="4550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right"/>
        </w:trPr>
        <w:tc>
          <w:tcPr>
            <w:tcW w:w="579" w:type="dxa"/>
            <w:noWrap w:val="0"/>
            <w:vAlign w:val="center"/>
          </w:tcPr>
          <w:p w14:paraId="20238F75">
            <w:pPr>
              <w:widowControl/>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3.1</w:t>
            </w:r>
          </w:p>
        </w:tc>
        <w:tc>
          <w:tcPr>
            <w:tcW w:w="915" w:type="dxa"/>
            <w:noWrap w:val="0"/>
            <w:vAlign w:val="center"/>
          </w:tcPr>
          <w:p w14:paraId="64E888C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outlineLvl w:val="1"/>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世赛专用数控铣工具车</w:t>
            </w:r>
          </w:p>
        </w:tc>
        <w:tc>
          <w:tcPr>
            <w:tcW w:w="8703" w:type="dxa"/>
            <w:noWrap w:val="0"/>
            <w:vAlign w:val="center"/>
          </w:tcPr>
          <w:p w14:paraId="6EE2FAE9">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1.外观尺寸: W1150*D600*H860+250mm±3mm</w:t>
            </w:r>
          </w:p>
          <w:p w14:paraId="72B1EFCB">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-1：箱体使用1.2mm厚冷轧钢板,经冲折及焊接成型及脱脂除锈处理后用红色粉体作烤漆处理。箱体左侧焊有滑轨固定槽,每隔25mm有一槽孔,可固定滑轨及滑轨固定扣,以便作抽屉高度弹性调整之用。箱体右侧制作置物柜，单开门，内配一层抽拉式层板。</w:t>
            </w:r>
          </w:p>
          <w:p w14:paraId="672FB016">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2.制作要求: </w:t>
            </w:r>
          </w:p>
          <w:p w14:paraId="6486D077">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抽屉使用1.2mm厚冷轧钢板,经冲折、点焊成型及脱脂除锈处理后,用红色粉体作烤漆处理。抽屉屉墙四周有沟槽,以便配合槽隔板及横隔板作弹性隔间之用。全宽式铝合金把手,左边加装把手护边胶套右边加装把手安全扣,以防止抽屉因移动而滑出造成危险。铝把手附白色标示纸及PVC透明标示胶片。抽屉使用优质滑轨,配合金属轴承滑动,平均载重80kg。共配有5个抽屉，分别H75mm*3，H100mm*2</w:t>
            </w:r>
            <w:r>
              <w:rPr>
                <w:rFonts w:hint="eastAsia" w:ascii="宋体" w:hAnsi="宋体" w:eastAsia="宋体" w:cs="宋体"/>
                <w:color w:val="auto"/>
                <w:sz w:val="21"/>
                <w:szCs w:val="21"/>
                <w:lang w:eastAsia="zh-CN"/>
              </w:rPr>
              <w:t>。</w:t>
            </w:r>
          </w:p>
          <w:p w14:paraId="4D6105A7">
            <w:pPr>
              <w:adjustRightInd w:val="0"/>
              <w:snapToGrid w:val="0"/>
              <w:spacing w:line="360" w:lineRule="auto"/>
              <w:ind w:firstLine="210" w:firstLineChars="1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2-2.第一抽屉高度75mm，内部使用尺寸：W1035*D455mm±3mm,抽屉平均承重80KG</w:t>
            </w:r>
            <w:r>
              <w:rPr>
                <w:rFonts w:hint="eastAsia" w:ascii="宋体" w:hAnsi="宋体" w:eastAsia="宋体" w:cs="宋体"/>
                <w:color w:val="auto"/>
                <w:sz w:val="21"/>
                <w:szCs w:val="21"/>
                <w:lang w:eastAsia="zh-CN"/>
              </w:rPr>
              <w:t>。</w:t>
            </w:r>
          </w:p>
          <w:p w14:paraId="506D333C">
            <w:pPr>
              <w:adjustRightInd w:val="0"/>
              <w:snapToGrid w:val="0"/>
              <w:spacing w:line="360" w:lineRule="auto"/>
              <w:ind w:firstLine="210" w:firstLineChars="1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2-3. 第二、三抽屉高度75mm，内部使用尺寸：W755*D455mm±3mm,抽屉平均承重80KG</w:t>
            </w:r>
            <w:r>
              <w:rPr>
                <w:rFonts w:hint="eastAsia" w:ascii="宋体" w:hAnsi="宋体" w:eastAsia="宋体" w:cs="宋体"/>
                <w:color w:val="auto"/>
                <w:sz w:val="21"/>
                <w:szCs w:val="21"/>
                <w:lang w:eastAsia="zh-CN"/>
              </w:rPr>
              <w:t>。</w:t>
            </w:r>
          </w:p>
          <w:p w14:paraId="64EEB821">
            <w:pPr>
              <w:adjustRightInd w:val="0"/>
              <w:snapToGrid w:val="0"/>
              <w:spacing w:line="360" w:lineRule="auto"/>
              <w:ind w:firstLine="210" w:firstLineChars="1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2-4. 第四、五抽屉高度100mm，内部使用尺寸：W755*D455mm±3mm,抽屉平均承重80KG</w:t>
            </w:r>
            <w:r>
              <w:rPr>
                <w:rFonts w:hint="eastAsia" w:ascii="宋体" w:hAnsi="宋体" w:eastAsia="宋体" w:cs="宋体"/>
                <w:color w:val="auto"/>
                <w:sz w:val="21"/>
                <w:szCs w:val="21"/>
                <w:lang w:eastAsia="zh-CN"/>
              </w:rPr>
              <w:t>。</w:t>
            </w:r>
          </w:p>
          <w:p w14:paraId="28CFDD5B">
            <w:pPr>
              <w:adjustRightInd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3.配刀具盘，可放BT-40刀具，顶上配置上盖(附锁)，配可拆卸式铰链，可拆卸式气压棒，方便上盖拿取。</w:t>
            </w:r>
          </w:p>
          <w:p w14:paraId="2D079CA3">
            <w:pPr>
              <w:adjustRightInd w:val="0"/>
              <w:snapToGrid w:val="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4.底部安装优质4寸转轮，两定两活带刹车</w:t>
            </w:r>
            <w:r>
              <w:rPr>
                <w:rFonts w:hint="eastAsia" w:ascii="宋体" w:hAnsi="宋体" w:eastAsia="宋体" w:cs="宋体"/>
                <w:color w:val="auto"/>
                <w:sz w:val="21"/>
                <w:szCs w:val="21"/>
                <w:lang w:eastAsia="zh-CN"/>
              </w:rPr>
              <w:t>。</w:t>
            </w:r>
          </w:p>
          <w:p w14:paraId="71A1CD89">
            <w:pPr>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5．全部采用宝钢冷轧板制作，表面静电喷塑处理</w:t>
            </w:r>
            <w:r>
              <w:rPr>
                <w:rFonts w:hint="eastAsia" w:ascii="宋体" w:hAnsi="宋体" w:eastAsia="宋体" w:cs="宋体"/>
                <w:color w:val="auto"/>
                <w:sz w:val="21"/>
                <w:szCs w:val="21"/>
                <w:lang w:eastAsia="zh-CN"/>
              </w:rPr>
              <w:t>。</w:t>
            </w:r>
          </w:p>
        </w:tc>
      </w:tr>
      <w:tr w14:paraId="5AB9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579" w:type="dxa"/>
            <w:noWrap w:val="0"/>
            <w:vAlign w:val="center"/>
          </w:tcPr>
          <w:p w14:paraId="1D7A6B1E">
            <w:pPr>
              <w:widowControl/>
              <w:spacing w:line="36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0"/>
                <w:sz w:val="21"/>
                <w:szCs w:val="21"/>
                <w:lang w:val="en-US" w:eastAsia="zh-CN" w:bidi="ar"/>
              </w:rPr>
              <w:t>3.2</w:t>
            </w:r>
          </w:p>
        </w:tc>
        <w:tc>
          <w:tcPr>
            <w:tcW w:w="915" w:type="dxa"/>
            <w:noWrap w:val="0"/>
            <w:vAlign w:val="center"/>
          </w:tcPr>
          <w:p w14:paraId="1A3F2F47">
            <w:pPr>
              <w:widowControl/>
              <w:spacing w:line="200" w:lineRule="exact"/>
              <w:jc w:val="center"/>
              <w:textAlignment w:val="center"/>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highlight w:val="none"/>
              </w:rPr>
              <w:t>工具车</w:t>
            </w:r>
          </w:p>
        </w:tc>
        <w:tc>
          <w:tcPr>
            <w:tcW w:w="8703" w:type="dxa"/>
            <w:noWrap w:val="0"/>
            <w:vAlign w:val="center"/>
          </w:tcPr>
          <w:p w14:paraId="3FD708DE">
            <w:pPr>
              <w:widowControl w:val="0"/>
              <w:numPr>
                <w:ilvl w:val="0"/>
                <w:numId w:val="10"/>
              </w:numPr>
              <w:ind w:left="425" w:leftChars="0" w:hanging="425"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产品外观尺寸</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lang w:val="en-US" w:eastAsia="zh-CN" w:bidi="ar-SA"/>
              </w:rPr>
              <w:t>H991xW566xD640</w:t>
            </w:r>
          </w:p>
          <w:p w14:paraId="49475EC8">
            <w:pPr>
              <w:widowControl w:val="0"/>
              <w:numPr>
                <w:ilvl w:val="0"/>
                <w:numId w:val="10"/>
              </w:numPr>
              <w:ind w:left="425" w:leftChars="0" w:hanging="425"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产品配置:</w:t>
            </w:r>
          </w:p>
          <w:p w14:paraId="7A098F65">
            <w:pPr>
              <w:widowControl w:val="0"/>
              <w:ind w:left="42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1）抽屉配置:100H(单轨)x1，150H(单轨)x1，350H(复轨)x1;单轨抽承重:100KG/屉，复轨抽屉承重:200KG/屉，抽屉使用采用优质2.0厚静音轨道，配合金属轴承滑动</w:t>
            </w:r>
          </w:p>
          <w:p w14:paraId="78BA24C9">
            <w:pPr>
              <w:widowControl w:val="0"/>
              <w:ind w:left="42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2）350H抽屉安装BT-40刀具盘；</w:t>
            </w:r>
          </w:p>
          <w:p w14:paraId="020E38E5">
            <w:pPr>
              <w:widowControl w:val="0"/>
              <w:ind w:left="42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3）上框内附H150刀具座</w:t>
            </w:r>
          </w:p>
          <w:p w14:paraId="68757CD5">
            <w:pPr>
              <w:widowControl w:val="0"/>
              <w:ind w:left="42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4）上框内附条纹胶垫；</w:t>
            </w:r>
          </w:p>
          <w:p w14:paraId="54557A69">
            <w:pPr>
              <w:numPr>
                <w:ilvl w:val="0"/>
                <w:numId w:val="0"/>
              </w:numPr>
              <w:snapToGrid w:val="0"/>
              <w:spacing w:line="320" w:lineRule="exact"/>
              <w:ind w:leftChars="0" w:firstLine="840" w:firstLineChars="400"/>
              <w:rPr>
                <w:rFonts w:hint="eastAsia" w:ascii="宋体" w:hAnsi="宋体" w:eastAsia="宋体" w:cs="宋体"/>
                <w:color w:val="auto"/>
                <w:sz w:val="21"/>
                <w:szCs w:val="21"/>
                <w:lang w:val="en-US" w:eastAsia="zh-CN"/>
              </w:rPr>
            </w:pPr>
            <w:r>
              <w:rPr>
                <w:rFonts w:hint="eastAsia" w:ascii="宋体" w:hAnsi="宋体" w:eastAsia="宋体" w:cs="宋体"/>
                <w:color w:val="auto"/>
                <w:sz w:val="21"/>
              </w:rPr>
              <w:t>5）转轮配置:4"PU活动附刹轮x2，4"PU固定轮x2，四轮承重:1000KG。</w:t>
            </w:r>
          </w:p>
        </w:tc>
      </w:tr>
      <w:tr w14:paraId="1829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right"/>
        </w:trPr>
        <w:tc>
          <w:tcPr>
            <w:tcW w:w="579" w:type="dxa"/>
            <w:noWrap w:val="0"/>
            <w:vAlign w:val="center"/>
          </w:tcPr>
          <w:p w14:paraId="0B76FF80">
            <w:pPr>
              <w:widowControl/>
              <w:spacing w:line="360" w:lineRule="auto"/>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4.1</w:t>
            </w:r>
          </w:p>
        </w:tc>
        <w:tc>
          <w:tcPr>
            <w:tcW w:w="915" w:type="dxa"/>
            <w:noWrap w:val="0"/>
            <w:vAlign w:val="center"/>
          </w:tcPr>
          <w:p w14:paraId="218D56C9">
            <w:pPr>
              <w:widowControl/>
              <w:spacing w:line="20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精密油压虎钳</w:t>
            </w:r>
          </w:p>
        </w:tc>
        <w:tc>
          <w:tcPr>
            <w:tcW w:w="8703" w:type="dxa"/>
            <w:noWrap w:val="0"/>
            <w:vAlign w:val="center"/>
          </w:tcPr>
          <w:p w14:paraId="616301A5">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尺寸≥620*240*133mm；</w:t>
            </w:r>
          </w:p>
          <w:p w14:paraId="0DA319C2">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钳口宽度：≥150mm；</w:t>
            </w:r>
          </w:p>
          <w:p w14:paraId="65ABEF7B">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开口行程：≥300mm；</w:t>
            </w:r>
          </w:p>
          <w:p w14:paraId="31A855EB">
            <w:pPr>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最大夹紧力（KGf）:≥5000；</w:t>
            </w:r>
          </w:p>
          <w:p w14:paraId="001A8F67">
            <w:pPr>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平口钳配套锁紧扳手；</w:t>
            </w:r>
          </w:p>
        </w:tc>
      </w:tr>
      <w:tr w14:paraId="2E79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579" w:type="dxa"/>
            <w:noWrap w:val="0"/>
            <w:vAlign w:val="center"/>
          </w:tcPr>
          <w:p w14:paraId="46162CFB">
            <w:pPr>
              <w:widowControl/>
              <w:spacing w:line="360" w:lineRule="auto"/>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b/>
                <w:bCs/>
                <w:color w:val="auto"/>
                <w:kern w:val="0"/>
                <w:sz w:val="21"/>
                <w:szCs w:val="21"/>
                <w:lang w:val="en-US" w:eastAsia="zh-CN" w:bidi="ar"/>
              </w:rPr>
              <w:t>4.2</w:t>
            </w:r>
          </w:p>
        </w:tc>
        <w:tc>
          <w:tcPr>
            <w:tcW w:w="915" w:type="dxa"/>
            <w:noWrap w:val="0"/>
            <w:vAlign w:val="center"/>
          </w:tcPr>
          <w:p w14:paraId="15A62DAB">
            <w:pPr>
              <w:widowControl/>
              <w:spacing w:line="20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highlight w:val="none"/>
              </w:rPr>
              <w:t>平口钳</w:t>
            </w:r>
          </w:p>
        </w:tc>
        <w:tc>
          <w:tcPr>
            <w:tcW w:w="8703" w:type="dxa"/>
            <w:noWrap w:val="0"/>
            <w:vAlign w:val="center"/>
          </w:tcPr>
          <w:p w14:paraId="094C0D49">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钳口宽度≥150mm；</w:t>
            </w:r>
          </w:p>
          <w:p w14:paraId="09C00192">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钳口高度≥50mm；</w:t>
            </w:r>
          </w:p>
          <w:p w14:paraId="2642D098">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夹持范围≥300mm；</w:t>
            </w:r>
          </w:p>
          <w:p w14:paraId="7B6BCD8B">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最大夹紧力≥5000KGf；</w:t>
            </w:r>
          </w:p>
          <w:p w14:paraId="7D7DCAB8">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钳体长度≥520mm；</w:t>
            </w:r>
          </w:p>
        </w:tc>
      </w:tr>
      <w:tr w14:paraId="57D5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579" w:type="dxa"/>
            <w:noWrap w:val="0"/>
            <w:vAlign w:val="center"/>
          </w:tcPr>
          <w:p w14:paraId="3A1BD86F">
            <w:pPr>
              <w:widowControl/>
              <w:spacing w:line="360" w:lineRule="auto"/>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b/>
                <w:bCs/>
                <w:color w:val="auto"/>
                <w:kern w:val="0"/>
                <w:sz w:val="21"/>
                <w:szCs w:val="21"/>
                <w:lang w:val="en-US" w:eastAsia="zh-CN" w:bidi="ar"/>
              </w:rPr>
              <w:t>5</w:t>
            </w:r>
          </w:p>
        </w:tc>
        <w:tc>
          <w:tcPr>
            <w:tcW w:w="915" w:type="dxa"/>
            <w:noWrap w:val="0"/>
            <w:vAlign w:val="center"/>
          </w:tcPr>
          <w:p w14:paraId="2E701344">
            <w:pPr>
              <w:widowControl/>
              <w:spacing w:line="20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2"/>
                <w:sz w:val="21"/>
                <w:szCs w:val="21"/>
                <w:lang w:val="en-US" w:eastAsia="zh-CN" w:bidi="ar-SA"/>
              </w:rPr>
              <w:t>电脑翻转桌</w:t>
            </w:r>
          </w:p>
        </w:tc>
        <w:tc>
          <w:tcPr>
            <w:tcW w:w="8703" w:type="dxa"/>
            <w:noWrap w:val="0"/>
            <w:vAlign w:val="center"/>
          </w:tcPr>
          <w:p w14:paraId="4A992575">
            <w:pPr>
              <w:keepNext w:val="0"/>
              <w:keepLines w:val="0"/>
              <w:pageBreakBefore w:val="0"/>
              <w:widowControl w:val="0"/>
              <w:numPr>
                <w:ilvl w:val="0"/>
                <w:numId w:val="0"/>
              </w:numPr>
              <w:kinsoku/>
              <w:wordWrap/>
              <w:overflowPunct/>
              <w:topLinePunct w:val="0"/>
              <w:autoSpaceDE/>
              <w:autoSpaceDN/>
              <w:bidi w:val="0"/>
              <w:adjustRightInd w:val="0"/>
              <w:snapToGrid w:val="0"/>
              <w:spacing w:after="0" w:line="288"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桌面采用冷轧钢板折弯喷塑双层钢板结构，尺寸不小于 900（长）*600(宽)*750mm（高），厚度不小于 1.2mm，支撑结构采用不小于1.0mm 厚优质冷轧钢板，全钢一体成型全封式设计，双层钢板结构，边缘柔和棱角，宽度不小于30mm，厚度不小于20mm，支撑结构整体高度不小于725mm，宽度不小于550mm。</w:t>
            </w:r>
          </w:p>
          <w:p w14:paraId="2D5B3AD3">
            <w:pPr>
              <w:keepNext w:val="0"/>
              <w:keepLines w:val="0"/>
              <w:pageBreakBefore w:val="0"/>
              <w:widowControl w:val="0"/>
              <w:numPr>
                <w:ilvl w:val="0"/>
                <w:numId w:val="0"/>
              </w:numPr>
              <w:kinsoku/>
              <w:wordWrap/>
              <w:overflowPunct/>
              <w:topLinePunct w:val="0"/>
              <w:autoSpaceDE/>
              <w:autoSpaceDN/>
              <w:bidi w:val="0"/>
              <w:adjustRightInd w:val="0"/>
              <w:snapToGrid w:val="0"/>
              <w:spacing w:after="0" w:line="288"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工具桌</w:t>
            </w:r>
            <w:r>
              <w:rPr>
                <w:rFonts w:hint="eastAsia" w:ascii="宋体" w:hAnsi="宋体" w:eastAsia="宋体" w:cs="宋体"/>
                <w:color w:val="auto"/>
                <w:kern w:val="2"/>
                <w:sz w:val="21"/>
                <w:szCs w:val="21"/>
                <w:highlight w:val="none"/>
                <w:lang w:val="en-US" w:eastAsia="zh-CN" w:bidi="ar-SA"/>
              </w:rPr>
              <w:t>支撑结构配有尼龙支撑脚，可旋转调节高低，防滑耐用，围板板厚不小于 1.0mm。</w:t>
            </w:r>
          </w:p>
          <w:p w14:paraId="43A9E4C9">
            <w:pPr>
              <w:keepNext w:val="0"/>
              <w:keepLines w:val="0"/>
              <w:pageBreakBefore w:val="0"/>
              <w:widowControl w:val="0"/>
              <w:numPr>
                <w:ilvl w:val="0"/>
                <w:numId w:val="0"/>
              </w:numPr>
              <w:kinsoku/>
              <w:wordWrap/>
              <w:overflowPunct/>
              <w:topLinePunct w:val="0"/>
              <w:autoSpaceDE/>
              <w:autoSpaceDN/>
              <w:bidi w:val="0"/>
              <w:adjustRightInd w:val="0"/>
              <w:snapToGrid w:val="0"/>
              <w:spacing w:after="0" w:line="288"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工具桌</w:t>
            </w:r>
            <w:r>
              <w:rPr>
                <w:rFonts w:hint="eastAsia" w:ascii="宋体" w:hAnsi="宋体" w:eastAsia="宋体" w:cs="宋体"/>
                <w:color w:val="auto"/>
                <w:kern w:val="2"/>
                <w:sz w:val="21"/>
                <w:szCs w:val="21"/>
                <w:highlight w:val="none"/>
                <w:lang w:val="en-US" w:eastAsia="zh-CN" w:bidi="ar-SA"/>
              </w:rPr>
              <w:t>右侧配一个主机柜（带独立锁装置），翻转器安装液晶屏尺寸不小于24 英寸（背面有安装孔），配减速减震阻尼装置，翻转过程中噪音小，轻便顺畅，安全性高，能隐藏液晶屏显示器，翻转器上面为弹舌拉手，下面为钥匙，实行双重制动。采用特制大阻力气压杆，阻尼缓冲效果，防止快速回弹，损坏显示器和给使用者造成伤害。</w:t>
            </w:r>
          </w:p>
          <w:p w14:paraId="20BEE0C7">
            <w:pPr>
              <w:keepNext w:val="0"/>
              <w:keepLines w:val="0"/>
              <w:pageBreakBefore w:val="0"/>
              <w:widowControl w:val="0"/>
              <w:numPr>
                <w:ilvl w:val="0"/>
                <w:numId w:val="0"/>
              </w:numPr>
              <w:kinsoku/>
              <w:wordWrap/>
              <w:overflowPunct/>
              <w:topLinePunct w:val="0"/>
              <w:autoSpaceDE/>
              <w:autoSpaceDN/>
              <w:bidi w:val="0"/>
              <w:adjustRightInd w:val="0"/>
              <w:snapToGrid w:val="0"/>
              <w:spacing w:after="0" w:line="288"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工具桌</w:t>
            </w:r>
            <w:r>
              <w:rPr>
                <w:rFonts w:hint="eastAsia" w:ascii="宋体" w:hAnsi="宋体" w:eastAsia="宋体" w:cs="宋体"/>
                <w:color w:val="auto"/>
                <w:kern w:val="2"/>
                <w:sz w:val="21"/>
                <w:szCs w:val="21"/>
                <w:highlight w:val="none"/>
                <w:lang w:val="en-US" w:eastAsia="zh-CN" w:bidi="ar-SA"/>
              </w:rPr>
              <w:t>需采用冷轧钢板材料，钢板厚度不小于 1.2 毫米，表面经酸洗、磷化防腐防锈处理后静电喷塑，翻转器采用闪光银色，翻转器带独立锁装置，</w:t>
            </w:r>
          </w:p>
          <w:p w14:paraId="0F5D4139">
            <w:pPr>
              <w:snapToGrid w:val="0"/>
              <w:spacing w:line="32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0"/>
                <w:sz w:val="21"/>
                <w:szCs w:val="21"/>
                <w:highlight w:val="none"/>
              </w:rPr>
              <w:t>工具</w:t>
            </w:r>
            <w:r>
              <w:rPr>
                <w:rFonts w:hint="eastAsia" w:ascii="宋体" w:hAnsi="宋体" w:eastAsia="宋体" w:cs="宋体"/>
                <w:color w:val="auto"/>
                <w:kern w:val="0"/>
                <w:sz w:val="21"/>
                <w:szCs w:val="21"/>
                <w:highlight w:val="none"/>
                <w:lang w:val="en-US" w:eastAsia="zh-CN"/>
              </w:rPr>
              <w:t>桌</w:t>
            </w:r>
            <w:r>
              <w:rPr>
                <w:rFonts w:hint="eastAsia" w:ascii="宋体" w:hAnsi="宋体" w:eastAsia="宋体" w:cs="宋体"/>
                <w:color w:val="auto"/>
                <w:sz w:val="21"/>
                <w:szCs w:val="21"/>
                <w:highlight w:val="none"/>
                <w:lang w:val="en-US" w:eastAsia="zh-CN"/>
              </w:rPr>
              <w:t>采用手动控制、翻转自如、外形美观；气动翻转、稳定性好；安装方便、操作简单；锁孔位置：机箱台面左下角孔为锁的安装孔。</w:t>
            </w:r>
          </w:p>
        </w:tc>
      </w:tr>
      <w:tr w14:paraId="664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579" w:type="dxa"/>
            <w:noWrap w:val="0"/>
            <w:vAlign w:val="center"/>
          </w:tcPr>
          <w:p w14:paraId="4AAF1FDA">
            <w:pPr>
              <w:widowControl/>
              <w:spacing w:line="360" w:lineRule="auto"/>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6</w:t>
            </w:r>
          </w:p>
        </w:tc>
        <w:tc>
          <w:tcPr>
            <w:tcW w:w="915" w:type="dxa"/>
            <w:noWrap w:val="0"/>
            <w:vAlign w:val="center"/>
          </w:tcPr>
          <w:p w14:paraId="1B51FDDA">
            <w:pPr>
              <w:widowControl/>
              <w:spacing w:line="200" w:lineRule="exact"/>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脚踏板</w:t>
            </w:r>
          </w:p>
        </w:tc>
        <w:tc>
          <w:tcPr>
            <w:tcW w:w="8703" w:type="dxa"/>
            <w:noWrap w:val="0"/>
            <w:vAlign w:val="center"/>
          </w:tcPr>
          <w:p w14:paraId="528F09FD">
            <w:pPr>
              <w:snapToGrid w:val="0"/>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尺寸1270*500*130-160mm可调</w:t>
            </w:r>
          </w:p>
          <w:p w14:paraId="7E4A0EC8">
            <w:pPr>
              <w:snapToGrid w:val="0"/>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材质：冷轧钢板外框，玻璃钢网格</w:t>
            </w:r>
          </w:p>
        </w:tc>
      </w:tr>
      <w:tr w14:paraId="2FEF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579" w:type="dxa"/>
            <w:noWrap w:val="0"/>
            <w:vAlign w:val="center"/>
          </w:tcPr>
          <w:p w14:paraId="0949A39D">
            <w:pPr>
              <w:widowControl/>
              <w:spacing w:line="360" w:lineRule="auto"/>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b/>
                <w:bCs/>
                <w:color w:val="auto"/>
                <w:kern w:val="0"/>
                <w:sz w:val="21"/>
                <w:szCs w:val="21"/>
                <w:lang w:val="en-US" w:eastAsia="zh-CN" w:bidi="ar"/>
              </w:rPr>
              <w:t>7</w:t>
            </w:r>
          </w:p>
        </w:tc>
        <w:tc>
          <w:tcPr>
            <w:tcW w:w="915" w:type="dxa"/>
            <w:noWrap w:val="0"/>
            <w:vAlign w:val="center"/>
          </w:tcPr>
          <w:p w14:paraId="157A8102">
            <w:pPr>
              <w:widowControl/>
              <w:spacing w:line="20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highlight w:val="none"/>
                <w:lang w:val="en-US" w:eastAsia="zh-CN"/>
              </w:rPr>
              <w:t>刀具</w:t>
            </w:r>
          </w:p>
        </w:tc>
        <w:tc>
          <w:tcPr>
            <w:tcW w:w="8703" w:type="dxa"/>
            <w:noWrap w:val="0"/>
            <w:vAlign w:val="center"/>
          </w:tcPr>
          <w:tbl>
            <w:tblPr>
              <w:tblStyle w:val="40"/>
              <w:tblW w:w="6462" w:type="dxa"/>
              <w:tblInd w:w="0" w:type="dxa"/>
              <w:tblLayout w:type="autofit"/>
              <w:tblCellMar>
                <w:top w:w="0" w:type="dxa"/>
                <w:left w:w="108" w:type="dxa"/>
                <w:bottom w:w="0" w:type="dxa"/>
                <w:right w:w="108" w:type="dxa"/>
              </w:tblCellMar>
            </w:tblPr>
            <w:tblGrid>
              <w:gridCol w:w="845"/>
              <w:gridCol w:w="4417"/>
              <w:gridCol w:w="1200"/>
            </w:tblGrid>
            <w:tr w14:paraId="03C9D302">
              <w:tblPrEx>
                <w:tblCellMar>
                  <w:top w:w="0" w:type="dxa"/>
                  <w:left w:w="108" w:type="dxa"/>
                  <w:bottom w:w="0" w:type="dxa"/>
                  <w:right w:w="108" w:type="dxa"/>
                </w:tblCellMar>
              </w:tblPrEx>
              <w:trPr>
                <w:trHeight w:val="508"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11BD146">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14:paraId="47FD680F">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规格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59C287B">
                  <w:pPr>
                    <w:widowControl/>
                    <w:jc w:val="righ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r>
            <w:tr w14:paraId="6C2C55F6">
              <w:tblPrEx>
                <w:tblCellMar>
                  <w:top w:w="0" w:type="dxa"/>
                  <w:left w:w="108" w:type="dxa"/>
                  <w:bottom w:w="0" w:type="dxa"/>
                  <w:right w:w="108" w:type="dxa"/>
                </w:tblCellMar>
              </w:tblPrEx>
              <w:trPr>
                <w:trHeight w:val="508"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6DBFE9C">
                  <w:pPr>
                    <w:widowControl/>
                    <w:numPr>
                      <w:ilvl w:val="0"/>
                      <w:numId w:val="0"/>
                    </w:numPr>
                    <w:textAlignment w:val="center"/>
                    <w:rPr>
                      <w:rStyle w:val="186"/>
                      <w:rFonts w:hint="eastAsia" w:ascii="宋体" w:hAnsi="宋体" w:eastAsia="宋体" w:cs="宋体"/>
                      <w:color w:val="auto"/>
                      <w:sz w:val="21"/>
                      <w:szCs w:val="21"/>
                      <w:lang w:bidi="ar"/>
                    </w:rPr>
                  </w:pPr>
                  <w:r>
                    <w:rPr>
                      <w:rFonts w:hint="eastAsia" w:ascii="宋体" w:hAnsi="宋体" w:eastAsia="宋体" w:cs="宋体"/>
                      <w:color w:val="auto"/>
                      <w:kern w:val="2"/>
                      <w:sz w:val="21"/>
                      <w:szCs w:val="21"/>
                      <w:lang w:val="en-US" w:eastAsia="zh-CN" w:bidi="ar"/>
                    </w:rPr>
                    <w:t>1.</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14:paraId="6C2DFA27">
                  <w:pPr>
                    <w:widowControl/>
                    <w:textAlignment w:val="center"/>
                    <w:rPr>
                      <w:rFonts w:hint="eastAsia" w:ascii="宋体" w:hAnsi="宋体" w:eastAsia="宋体" w:cs="宋体"/>
                      <w:color w:val="auto"/>
                      <w:sz w:val="21"/>
                      <w:szCs w:val="21"/>
                    </w:rPr>
                  </w:pPr>
                  <w:r>
                    <w:rPr>
                      <w:rStyle w:val="186"/>
                      <w:rFonts w:hint="eastAsia" w:ascii="宋体" w:hAnsi="宋体" w:eastAsia="宋体" w:cs="宋体"/>
                      <w:color w:val="auto"/>
                      <w:sz w:val="21"/>
                      <w:szCs w:val="21"/>
                      <w:lang w:bidi="ar"/>
                    </w:rPr>
                    <w:t>含拉丁BT40-FMB22-45L；</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FA46D9A">
                  <w:pPr>
                    <w:keepNext w:val="0"/>
                    <w:keepLines w:val="0"/>
                    <w:widowControl/>
                    <w:suppressLineNumbers w:val="0"/>
                    <w:jc w:val="right"/>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bidi="ar"/>
                    </w:rPr>
                    <w:t>6</w:t>
                  </w:r>
                </w:p>
              </w:tc>
            </w:tr>
            <w:tr w14:paraId="54556C65">
              <w:tblPrEx>
                <w:tblCellMar>
                  <w:top w:w="0" w:type="dxa"/>
                  <w:left w:w="108" w:type="dxa"/>
                  <w:bottom w:w="0" w:type="dxa"/>
                  <w:right w:w="108" w:type="dxa"/>
                </w:tblCellMar>
              </w:tblPrEx>
              <w:trPr>
                <w:trHeight w:val="508"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AFB72E3">
                  <w:pPr>
                    <w:widowControl/>
                    <w:numPr>
                      <w:ilvl w:val="0"/>
                      <w:numId w:val="0"/>
                    </w:numPr>
                    <w:textAlignment w:val="center"/>
                    <w:rPr>
                      <w:rStyle w:val="186"/>
                      <w:rFonts w:hint="eastAsia" w:ascii="宋体" w:hAnsi="宋体" w:eastAsia="宋体" w:cs="宋体"/>
                      <w:color w:val="auto"/>
                      <w:sz w:val="21"/>
                      <w:szCs w:val="21"/>
                      <w:lang w:bidi="ar"/>
                    </w:rPr>
                  </w:pPr>
                  <w:r>
                    <w:rPr>
                      <w:rFonts w:hint="eastAsia" w:ascii="宋体" w:hAnsi="宋体" w:eastAsia="宋体" w:cs="宋体"/>
                      <w:color w:val="auto"/>
                      <w:kern w:val="2"/>
                      <w:sz w:val="21"/>
                      <w:szCs w:val="21"/>
                      <w:lang w:val="en-US" w:eastAsia="zh-CN" w:bidi="ar"/>
                    </w:rPr>
                    <w:t>2.</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14:paraId="4C17A5A7">
                  <w:pPr>
                    <w:widowControl/>
                    <w:textAlignment w:val="center"/>
                    <w:rPr>
                      <w:rFonts w:hint="eastAsia" w:ascii="宋体" w:hAnsi="宋体" w:eastAsia="宋体" w:cs="宋体"/>
                      <w:color w:val="auto"/>
                      <w:sz w:val="21"/>
                      <w:szCs w:val="21"/>
                    </w:rPr>
                  </w:pPr>
                  <w:r>
                    <w:rPr>
                      <w:rStyle w:val="186"/>
                      <w:rFonts w:hint="eastAsia" w:ascii="宋体" w:hAnsi="宋体" w:eastAsia="宋体" w:cs="宋体"/>
                      <w:color w:val="auto"/>
                      <w:sz w:val="21"/>
                      <w:szCs w:val="21"/>
                      <w:lang w:bidi="ar"/>
                    </w:rPr>
                    <w:t>含拉丁KM12 63-22-4T；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89A6392">
                  <w:pPr>
                    <w:keepNext w:val="0"/>
                    <w:keepLines w:val="0"/>
                    <w:widowControl/>
                    <w:suppressLineNumbers w:val="0"/>
                    <w:jc w:val="right"/>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bidi="ar"/>
                    </w:rPr>
                    <w:t>6</w:t>
                  </w:r>
                </w:p>
              </w:tc>
            </w:tr>
            <w:tr w14:paraId="07150E68">
              <w:tblPrEx>
                <w:tblCellMar>
                  <w:top w:w="0" w:type="dxa"/>
                  <w:left w:w="108" w:type="dxa"/>
                  <w:bottom w:w="0" w:type="dxa"/>
                  <w:right w:w="108" w:type="dxa"/>
                </w:tblCellMar>
              </w:tblPrEx>
              <w:trPr>
                <w:trHeight w:val="309"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BA2C7AB">
                  <w:pPr>
                    <w:widowControl/>
                    <w:numPr>
                      <w:ilvl w:val="0"/>
                      <w:numId w:val="0"/>
                    </w:numPr>
                    <w:textAlignment w:val="center"/>
                    <w:rPr>
                      <w:rStyle w:val="186"/>
                      <w:rFonts w:hint="eastAsia" w:ascii="宋体" w:hAnsi="宋体" w:eastAsia="宋体" w:cs="宋体"/>
                      <w:color w:val="auto"/>
                      <w:sz w:val="21"/>
                      <w:szCs w:val="21"/>
                      <w:lang w:bidi="ar"/>
                    </w:rPr>
                  </w:pPr>
                  <w:r>
                    <w:rPr>
                      <w:rFonts w:hint="eastAsia" w:ascii="宋体" w:hAnsi="宋体" w:eastAsia="宋体" w:cs="宋体"/>
                      <w:color w:val="auto"/>
                      <w:kern w:val="2"/>
                      <w:sz w:val="21"/>
                      <w:szCs w:val="21"/>
                      <w:lang w:val="en-US" w:eastAsia="zh-CN" w:bidi="ar"/>
                    </w:rPr>
                    <w:t>3.</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14:paraId="7D3207FE">
                  <w:pPr>
                    <w:widowControl/>
                    <w:textAlignment w:val="center"/>
                    <w:rPr>
                      <w:rFonts w:hint="eastAsia" w:ascii="宋体" w:hAnsi="宋体" w:eastAsia="宋体" w:cs="宋体"/>
                      <w:color w:val="auto"/>
                      <w:sz w:val="21"/>
                      <w:szCs w:val="21"/>
                    </w:rPr>
                  </w:pPr>
                  <w:r>
                    <w:rPr>
                      <w:rStyle w:val="186"/>
                      <w:rFonts w:hint="eastAsia" w:ascii="宋体" w:hAnsi="宋体" w:eastAsia="宋体" w:cs="宋体"/>
                      <w:color w:val="auto"/>
                      <w:sz w:val="21"/>
                      <w:szCs w:val="21"/>
                      <w:lang w:bidi="ar"/>
                    </w:rPr>
                    <w:t>含拉丁BT40-ER32-70L动平衡合资款；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56A2D2F">
                  <w:pPr>
                    <w:keepNext w:val="0"/>
                    <w:keepLines w:val="0"/>
                    <w:widowControl/>
                    <w:suppressLineNumbers w:val="0"/>
                    <w:jc w:val="righ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6</w:t>
                  </w:r>
                </w:p>
              </w:tc>
            </w:tr>
            <w:tr w14:paraId="436103E1">
              <w:tblPrEx>
                <w:tblCellMar>
                  <w:top w:w="0" w:type="dxa"/>
                  <w:left w:w="108" w:type="dxa"/>
                  <w:bottom w:w="0" w:type="dxa"/>
                  <w:right w:w="108" w:type="dxa"/>
                </w:tblCellMar>
              </w:tblPrEx>
              <w:trPr>
                <w:trHeight w:val="309"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68D1EBA">
                  <w:pPr>
                    <w:widowControl/>
                    <w:numPr>
                      <w:ilvl w:val="0"/>
                      <w:numId w:val="0"/>
                    </w:numPr>
                    <w:textAlignment w:val="center"/>
                    <w:rPr>
                      <w:rStyle w:val="186"/>
                      <w:rFonts w:hint="eastAsia" w:ascii="宋体" w:hAnsi="宋体" w:eastAsia="宋体" w:cs="宋体"/>
                      <w:color w:val="auto"/>
                      <w:sz w:val="21"/>
                      <w:szCs w:val="21"/>
                      <w:lang w:bidi="ar"/>
                    </w:rPr>
                  </w:pPr>
                  <w:r>
                    <w:rPr>
                      <w:rFonts w:hint="eastAsia" w:ascii="宋体" w:hAnsi="宋体" w:eastAsia="宋体" w:cs="宋体"/>
                      <w:color w:val="auto"/>
                      <w:kern w:val="2"/>
                      <w:sz w:val="21"/>
                      <w:szCs w:val="21"/>
                      <w:lang w:val="en-US" w:eastAsia="zh-CN" w:bidi="ar"/>
                    </w:rPr>
                    <w:t>4.</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14:paraId="061DCE69">
                  <w:pPr>
                    <w:widowControl/>
                    <w:textAlignment w:val="center"/>
                    <w:rPr>
                      <w:rFonts w:hint="eastAsia" w:ascii="宋体" w:hAnsi="宋体" w:eastAsia="宋体" w:cs="宋体"/>
                      <w:color w:val="auto"/>
                      <w:sz w:val="21"/>
                      <w:szCs w:val="21"/>
                    </w:rPr>
                  </w:pPr>
                  <w:r>
                    <w:rPr>
                      <w:rStyle w:val="186"/>
                      <w:rFonts w:hint="eastAsia" w:ascii="宋体" w:hAnsi="宋体" w:eastAsia="宋体" w:cs="宋体"/>
                      <w:color w:val="auto"/>
                      <w:sz w:val="21"/>
                      <w:szCs w:val="21"/>
                      <w:lang w:bidi="ar"/>
                    </w:rPr>
                    <w:t>含拉丁BT40-APU13-110L高精款；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7701263">
                  <w:pPr>
                    <w:keepNext w:val="0"/>
                    <w:keepLines w:val="0"/>
                    <w:widowControl/>
                    <w:suppressLineNumbers w:val="0"/>
                    <w:jc w:val="right"/>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bidi="ar"/>
                    </w:rPr>
                    <w:t>6</w:t>
                  </w:r>
                </w:p>
              </w:tc>
            </w:tr>
            <w:tr w14:paraId="54EBE209">
              <w:tblPrEx>
                <w:tblCellMar>
                  <w:top w:w="0" w:type="dxa"/>
                  <w:left w:w="108" w:type="dxa"/>
                  <w:bottom w:w="0" w:type="dxa"/>
                  <w:right w:w="108" w:type="dxa"/>
                </w:tblCellMar>
              </w:tblPrEx>
              <w:trPr>
                <w:trHeight w:val="309"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9BC57BA">
                  <w:pPr>
                    <w:widowControl/>
                    <w:numPr>
                      <w:ilvl w:val="0"/>
                      <w:numId w:val="0"/>
                    </w:numP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5.</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14:paraId="010A3CE7">
                  <w:pPr>
                    <w:widowControl/>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高精高速含拉丁BT40-SDC8-150L；</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72C363F">
                  <w:pPr>
                    <w:keepNext w:val="0"/>
                    <w:keepLines w:val="0"/>
                    <w:widowControl/>
                    <w:suppressLineNumbers w:val="0"/>
                    <w:jc w:val="righ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6</w:t>
                  </w:r>
                </w:p>
              </w:tc>
            </w:tr>
            <w:tr w14:paraId="55939B23">
              <w:tblPrEx>
                <w:tblCellMar>
                  <w:top w:w="0" w:type="dxa"/>
                  <w:left w:w="108" w:type="dxa"/>
                  <w:bottom w:w="0" w:type="dxa"/>
                  <w:right w:w="108" w:type="dxa"/>
                </w:tblCellMar>
              </w:tblPrEx>
              <w:trPr>
                <w:trHeight w:val="92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1E816EA">
                  <w:pPr>
                    <w:widowControl/>
                    <w:numPr>
                      <w:ilvl w:val="0"/>
                      <w:numId w:val="0"/>
                    </w:numPr>
                    <w:jc w:val="left"/>
                    <w:textAlignment w:val="center"/>
                    <w:rPr>
                      <w:rStyle w:val="186"/>
                      <w:rFonts w:hint="eastAsia" w:ascii="宋体" w:hAnsi="宋体" w:eastAsia="宋体" w:cs="宋体"/>
                      <w:color w:val="auto"/>
                      <w:sz w:val="21"/>
                      <w:szCs w:val="21"/>
                      <w:lang w:bidi="ar"/>
                    </w:rPr>
                  </w:pPr>
                  <w:r>
                    <w:rPr>
                      <w:rFonts w:hint="eastAsia" w:ascii="宋体" w:hAnsi="宋体" w:eastAsia="宋体" w:cs="宋体"/>
                      <w:color w:val="auto"/>
                      <w:kern w:val="2"/>
                      <w:sz w:val="21"/>
                      <w:szCs w:val="21"/>
                      <w:lang w:val="en-US" w:eastAsia="zh-CN" w:bidi="ar"/>
                    </w:rPr>
                    <w:t>6.</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14:paraId="72F416F3">
                  <w:pPr>
                    <w:widowControl/>
                    <w:jc w:val="left"/>
                    <w:textAlignment w:val="center"/>
                    <w:rPr>
                      <w:rFonts w:hint="eastAsia" w:ascii="宋体" w:hAnsi="宋体" w:eastAsia="宋体" w:cs="宋体"/>
                      <w:color w:val="auto"/>
                      <w:sz w:val="21"/>
                      <w:szCs w:val="21"/>
                    </w:rPr>
                  </w:pPr>
                  <w:r>
                    <w:rPr>
                      <w:rStyle w:val="186"/>
                      <w:rFonts w:hint="eastAsia" w:ascii="宋体" w:hAnsi="宋体" w:eastAsia="宋体" w:cs="宋体"/>
                      <w:color w:val="auto"/>
                      <w:sz w:val="21"/>
                      <w:szCs w:val="21"/>
                      <w:lang w:bidi="ar"/>
                    </w:rPr>
                    <w:t>刀柄统一品牌的高精度弹性筒夹：ER32-4mm/6mm/8mm/10mm/12mm/16mm(AA级)；</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BBBAACD">
                  <w:pPr>
                    <w:keepNext w:val="0"/>
                    <w:keepLines w:val="0"/>
                    <w:widowControl/>
                    <w:suppressLineNumbers w:val="0"/>
                    <w:jc w:val="righ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6</w:t>
                  </w:r>
                </w:p>
              </w:tc>
            </w:tr>
            <w:tr w14:paraId="1D412F5F">
              <w:tblPrEx>
                <w:tblCellMar>
                  <w:top w:w="0" w:type="dxa"/>
                  <w:left w:w="108" w:type="dxa"/>
                  <w:bottom w:w="0" w:type="dxa"/>
                  <w:right w:w="108" w:type="dxa"/>
                </w:tblCellMar>
              </w:tblPrEx>
              <w:trPr>
                <w:trHeight w:val="690"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93C94B5">
                  <w:pPr>
                    <w:widowControl/>
                    <w:numPr>
                      <w:ilvl w:val="0"/>
                      <w:numId w:val="0"/>
                    </w:numPr>
                    <w:jc w:val="left"/>
                    <w:textAlignment w:val="center"/>
                    <w:rPr>
                      <w:rStyle w:val="186"/>
                      <w:rFonts w:hint="eastAsia" w:ascii="宋体" w:hAnsi="宋体" w:eastAsia="宋体" w:cs="宋体"/>
                      <w:color w:val="auto"/>
                      <w:sz w:val="21"/>
                      <w:szCs w:val="21"/>
                      <w:lang w:bidi="ar"/>
                    </w:rPr>
                  </w:pPr>
                  <w:r>
                    <w:rPr>
                      <w:rFonts w:hint="eastAsia" w:ascii="宋体" w:hAnsi="宋体" w:eastAsia="宋体" w:cs="宋体"/>
                      <w:color w:val="auto"/>
                      <w:kern w:val="2"/>
                      <w:sz w:val="21"/>
                      <w:szCs w:val="21"/>
                      <w:lang w:val="en-US" w:eastAsia="zh-CN" w:bidi="ar"/>
                    </w:rPr>
                    <w:t>7.</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14:paraId="076DE4C2">
                  <w:pPr>
                    <w:widowControl/>
                    <w:jc w:val="left"/>
                    <w:textAlignment w:val="center"/>
                    <w:rPr>
                      <w:rStyle w:val="186"/>
                      <w:rFonts w:hint="eastAsia" w:ascii="宋体" w:hAnsi="宋体" w:eastAsia="宋体" w:cs="宋体"/>
                      <w:color w:val="auto"/>
                      <w:sz w:val="21"/>
                      <w:szCs w:val="21"/>
                      <w:lang w:bidi="ar"/>
                    </w:rPr>
                  </w:pPr>
                  <w:r>
                    <w:rPr>
                      <w:rStyle w:val="186"/>
                      <w:rFonts w:hint="eastAsia" w:ascii="宋体" w:hAnsi="宋体" w:eastAsia="宋体" w:cs="宋体"/>
                      <w:color w:val="auto"/>
                      <w:sz w:val="21"/>
                      <w:szCs w:val="21"/>
                      <w:lang w:bidi="ar"/>
                    </w:rPr>
                    <w:t>铣刀刀柄配套扳手、钻夹头配套扳手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058E520">
                  <w:pPr>
                    <w:widowControl/>
                    <w:jc w:val="right"/>
                    <w:textAlignment w:val="center"/>
                    <w:rPr>
                      <w:rFonts w:hint="eastAsia" w:ascii="宋体" w:hAnsi="宋体" w:eastAsia="宋体" w:cs="宋体"/>
                      <w:color w:val="auto"/>
                      <w:kern w:val="0"/>
                      <w:sz w:val="21"/>
                      <w:szCs w:val="21"/>
                      <w:lang w:val="en-US" w:bidi="ar"/>
                    </w:rPr>
                  </w:pPr>
                  <w:r>
                    <w:rPr>
                      <w:rFonts w:hint="eastAsia" w:ascii="宋体" w:hAnsi="宋体" w:eastAsia="宋体" w:cs="宋体"/>
                      <w:color w:val="auto"/>
                      <w:kern w:val="0"/>
                      <w:sz w:val="21"/>
                      <w:szCs w:val="21"/>
                      <w:lang w:val="en-US" w:eastAsia="zh-CN" w:bidi="ar"/>
                    </w:rPr>
                    <w:t>6</w:t>
                  </w:r>
                </w:p>
              </w:tc>
            </w:tr>
            <w:tr w14:paraId="55310372">
              <w:tblPrEx>
                <w:tblCellMar>
                  <w:top w:w="0" w:type="dxa"/>
                  <w:left w:w="108" w:type="dxa"/>
                  <w:bottom w:w="0" w:type="dxa"/>
                  <w:right w:w="108" w:type="dxa"/>
                </w:tblCellMar>
              </w:tblPrEx>
              <w:trPr>
                <w:trHeight w:val="511"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CC6A17F">
                  <w:pPr>
                    <w:widowControl/>
                    <w:numPr>
                      <w:ilvl w:val="0"/>
                      <w:numId w:val="0"/>
                    </w:numPr>
                    <w:jc w:val="left"/>
                    <w:textAlignment w:val="center"/>
                    <w:rPr>
                      <w:rStyle w:val="186"/>
                      <w:rFonts w:hint="eastAsia" w:ascii="宋体" w:hAnsi="宋体" w:eastAsia="宋体" w:cs="宋体"/>
                      <w:color w:val="auto"/>
                      <w:sz w:val="21"/>
                      <w:szCs w:val="21"/>
                      <w:lang w:bidi="ar"/>
                    </w:rPr>
                  </w:pPr>
                  <w:r>
                    <w:rPr>
                      <w:rFonts w:hint="eastAsia" w:ascii="宋体" w:hAnsi="宋体" w:eastAsia="宋体" w:cs="宋体"/>
                      <w:color w:val="auto"/>
                      <w:kern w:val="2"/>
                      <w:sz w:val="21"/>
                      <w:szCs w:val="21"/>
                      <w:lang w:val="en-US" w:eastAsia="zh-CN" w:bidi="ar"/>
                    </w:rPr>
                    <w:t>8.</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14:paraId="501310FD">
                  <w:pPr>
                    <w:widowControl/>
                    <w:jc w:val="left"/>
                    <w:textAlignment w:val="center"/>
                    <w:rPr>
                      <w:rStyle w:val="186"/>
                      <w:rFonts w:hint="eastAsia" w:ascii="宋体" w:hAnsi="宋体" w:eastAsia="宋体" w:cs="宋体"/>
                      <w:color w:val="auto"/>
                      <w:sz w:val="21"/>
                      <w:szCs w:val="21"/>
                      <w:lang w:bidi="ar"/>
                    </w:rPr>
                  </w:pPr>
                  <w:r>
                    <w:rPr>
                      <w:rStyle w:val="186"/>
                      <w:rFonts w:hint="eastAsia" w:ascii="宋体" w:hAnsi="宋体" w:eastAsia="宋体" w:cs="宋体"/>
                      <w:color w:val="auto"/>
                      <w:sz w:val="21"/>
                      <w:szCs w:val="21"/>
                      <w:lang w:bidi="ar"/>
                    </w:rPr>
                    <w:t>寻边器CE420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98C304B">
                  <w:pPr>
                    <w:widowControl/>
                    <w:jc w:val="righ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6</w:t>
                  </w:r>
                </w:p>
              </w:tc>
            </w:tr>
            <w:tr w14:paraId="0D23BB72">
              <w:tblPrEx>
                <w:tblCellMar>
                  <w:top w:w="0" w:type="dxa"/>
                  <w:left w:w="108" w:type="dxa"/>
                  <w:bottom w:w="0" w:type="dxa"/>
                  <w:right w:w="108" w:type="dxa"/>
                </w:tblCellMar>
              </w:tblPrEx>
              <w:trPr>
                <w:trHeight w:val="774"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91455B5">
                  <w:pPr>
                    <w:widowControl/>
                    <w:numPr>
                      <w:ilvl w:val="0"/>
                      <w:numId w:val="0"/>
                    </w:numPr>
                    <w:jc w:val="left"/>
                    <w:textAlignment w:val="center"/>
                    <w:rPr>
                      <w:rStyle w:val="186"/>
                      <w:rFonts w:hint="eastAsia" w:ascii="宋体" w:hAnsi="宋体" w:eastAsia="宋体" w:cs="宋体"/>
                      <w:color w:val="auto"/>
                      <w:sz w:val="21"/>
                      <w:szCs w:val="21"/>
                      <w:lang w:val="en-US" w:eastAsia="zh-CN" w:bidi="ar"/>
                    </w:rPr>
                  </w:pPr>
                  <w:r>
                    <w:rPr>
                      <w:rStyle w:val="186"/>
                      <w:rFonts w:hint="eastAsia" w:ascii="宋体" w:hAnsi="宋体" w:eastAsia="宋体" w:cs="宋体"/>
                      <w:color w:val="auto"/>
                      <w:sz w:val="21"/>
                      <w:szCs w:val="21"/>
                      <w:lang w:val="en-US" w:eastAsia="zh-CN" w:bidi="ar"/>
                    </w:rPr>
                    <w:t>9.</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14:paraId="1F1B42F1">
                  <w:pPr>
                    <w:widowControl/>
                    <w:jc w:val="left"/>
                    <w:textAlignment w:val="center"/>
                    <w:rPr>
                      <w:rStyle w:val="186"/>
                      <w:rFonts w:hint="eastAsia" w:ascii="宋体" w:hAnsi="宋体" w:eastAsia="宋体" w:cs="宋体"/>
                      <w:color w:val="auto"/>
                      <w:sz w:val="21"/>
                      <w:szCs w:val="21"/>
                      <w:lang w:bidi="ar"/>
                    </w:rPr>
                  </w:pPr>
                  <w:r>
                    <w:rPr>
                      <w:rStyle w:val="186"/>
                      <w:rFonts w:hint="eastAsia" w:ascii="宋体" w:hAnsi="宋体" w:eastAsia="宋体" w:cs="宋体"/>
                      <w:color w:val="auto"/>
                      <w:sz w:val="21"/>
                      <w:szCs w:val="21"/>
                      <w:lang w:bidi="ar"/>
                    </w:rPr>
                    <w:t>等高块（18件150*8.5）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7922B5D">
                  <w:pPr>
                    <w:widowControl/>
                    <w:jc w:val="righ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6</w:t>
                  </w:r>
                </w:p>
              </w:tc>
            </w:tr>
          </w:tbl>
          <w:p w14:paraId="65777066">
            <w:pPr>
              <w:snapToGrid w:val="0"/>
              <w:spacing w:line="320" w:lineRule="exact"/>
              <w:ind w:firstLine="420" w:firstLineChars="200"/>
              <w:rPr>
                <w:rFonts w:hint="eastAsia" w:ascii="宋体" w:hAnsi="宋体" w:eastAsia="宋体" w:cs="宋体"/>
                <w:color w:val="auto"/>
                <w:sz w:val="21"/>
                <w:szCs w:val="21"/>
                <w:lang w:val="en-US" w:eastAsia="zh-CN"/>
              </w:rPr>
            </w:pPr>
          </w:p>
        </w:tc>
      </w:tr>
    </w:tbl>
    <w:p w14:paraId="35CBFD22">
      <w:pPr>
        <w:keepNext w:val="0"/>
        <w:keepLines w:val="0"/>
        <w:pageBreakBefore w:val="0"/>
        <w:widowControl w:val="0"/>
        <w:kinsoku/>
        <w:wordWrap/>
        <w:overflowPunct/>
        <w:topLinePunct w:val="0"/>
        <w:bidi w:val="0"/>
        <w:snapToGrid w:val="0"/>
        <w:spacing w:line="500" w:lineRule="exact"/>
        <w:jc w:val="both"/>
        <w:textAlignment w:val="auto"/>
        <w:rPr>
          <w:rFonts w:hint="eastAsia" w:cs="Times New Roman" w:asciiTheme="minorEastAsia" w:hAnsiTheme="minorEastAsia" w:eastAsiaTheme="minorEastAsia"/>
          <w:b/>
          <w:bCs w:val="0"/>
          <w:color w:val="auto"/>
          <w:kern w:val="0"/>
          <w:sz w:val="24"/>
          <w:szCs w:val="20"/>
          <w:highlight w:val="none"/>
          <w:lang w:val="en-US" w:eastAsia="zh-CN" w:bidi="ar-SA"/>
        </w:rPr>
      </w:pPr>
    </w:p>
    <w:p w14:paraId="7BC12E57">
      <w:pPr>
        <w:keepNext w:val="0"/>
        <w:keepLines w:val="0"/>
        <w:pageBreakBefore w:val="0"/>
        <w:widowControl w:val="0"/>
        <w:numPr>
          <w:ilvl w:val="0"/>
          <w:numId w:val="0"/>
        </w:numPr>
        <w:kinsoku/>
        <w:wordWrap/>
        <w:overflowPunct/>
        <w:topLinePunct w:val="0"/>
        <w:bidi w:val="0"/>
        <w:spacing w:line="420" w:lineRule="exact"/>
        <w:ind w:leftChars="200"/>
        <w:textAlignment w:val="auto"/>
        <w:rPr>
          <w:rFonts w:hint="eastAsia" w:ascii="宋体" w:hAnsi="宋体" w:cs="仿宋"/>
          <w:b/>
          <w:color w:val="auto"/>
          <w:sz w:val="24"/>
        </w:rPr>
      </w:pPr>
      <w:r>
        <w:rPr>
          <w:rFonts w:hint="eastAsia" w:ascii="宋体" w:hAnsi="宋体" w:cs="仿宋"/>
          <w:b/>
          <w:color w:val="auto"/>
          <w:sz w:val="24"/>
          <w:lang w:val="en-US" w:eastAsia="zh-CN"/>
        </w:rPr>
        <w:t>四、</w:t>
      </w:r>
      <w:r>
        <w:rPr>
          <w:rFonts w:hint="eastAsia" w:ascii="宋体" w:hAnsi="宋体" w:cs="仿宋"/>
          <w:b/>
          <w:color w:val="auto"/>
          <w:sz w:val="24"/>
        </w:rPr>
        <w:t>质量保证</w:t>
      </w:r>
    </w:p>
    <w:p w14:paraId="132BD2E1">
      <w:pPr>
        <w:keepNext w:val="0"/>
        <w:keepLines w:val="0"/>
        <w:pageBreakBefore w:val="0"/>
        <w:widowControl w:val="0"/>
        <w:kinsoku/>
        <w:wordWrap/>
        <w:overflowPunct/>
        <w:topLinePunct w:val="0"/>
        <w:bidi w:val="0"/>
        <w:spacing w:line="420" w:lineRule="exact"/>
        <w:ind w:firstLine="523" w:firstLineChars="218"/>
        <w:textAlignment w:val="auto"/>
        <w:rPr>
          <w:color w:val="auto"/>
          <w:sz w:val="24"/>
        </w:rPr>
      </w:pPr>
      <w:r>
        <w:rPr>
          <w:rFonts w:cs="宋体"/>
          <w:color w:val="auto"/>
          <w:sz w:val="24"/>
        </w:rPr>
        <w:t>1</w:t>
      </w:r>
      <w:r>
        <w:rPr>
          <w:rFonts w:hint="eastAsia" w:cs="宋体"/>
          <w:color w:val="auto"/>
          <w:sz w:val="24"/>
        </w:rPr>
        <w:t>、中标单位须按国家有关规定及标准完成本次采购的供货、检验、通过有关部门验收、质保期上门服务、设备终身维修等各项工作，并保证设备使用的安全性能与检测结果的可靠性。货物验收过程中，由于质量不合格或运输等原因所造成的一切费用均由中标单位负责。</w:t>
      </w:r>
    </w:p>
    <w:p w14:paraId="211ACECF">
      <w:pPr>
        <w:keepNext w:val="0"/>
        <w:keepLines w:val="0"/>
        <w:pageBreakBefore w:val="0"/>
        <w:widowControl w:val="0"/>
        <w:tabs>
          <w:tab w:val="left" w:pos="10080"/>
        </w:tabs>
        <w:kinsoku/>
        <w:wordWrap/>
        <w:overflowPunct/>
        <w:topLinePunct w:val="0"/>
        <w:bidi w:val="0"/>
        <w:spacing w:line="420" w:lineRule="exact"/>
        <w:ind w:firstLine="523" w:firstLineChars="218"/>
        <w:textAlignment w:val="auto"/>
        <w:rPr>
          <w:color w:val="auto"/>
          <w:sz w:val="24"/>
        </w:rPr>
      </w:pPr>
      <w:r>
        <w:rPr>
          <w:rFonts w:cs="宋体"/>
          <w:color w:val="auto"/>
          <w:sz w:val="24"/>
        </w:rPr>
        <w:t>2</w:t>
      </w:r>
      <w:r>
        <w:rPr>
          <w:rFonts w:hint="eastAsia" w:cs="宋体"/>
          <w:color w:val="auto"/>
          <w:sz w:val="24"/>
        </w:rPr>
        <w:t>、中标单位所提供的产品必须符合行业的国家标准和我国现行的产品认证制度规定，并满足采购人提出的产品技术要求。</w:t>
      </w:r>
    </w:p>
    <w:p w14:paraId="5D4E110A">
      <w:pPr>
        <w:keepNext w:val="0"/>
        <w:keepLines w:val="0"/>
        <w:pageBreakBefore w:val="0"/>
        <w:widowControl w:val="0"/>
        <w:kinsoku/>
        <w:wordWrap/>
        <w:overflowPunct/>
        <w:topLinePunct w:val="0"/>
        <w:bidi w:val="0"/>
        <w:spacing w:line="420" w:lineRule="exact"/>
        <w:ind w:right="529" w:rightChars="252" w:firstLine="480"/>
        <w:textAlignment w:val="auto"/>
        <w:rPr>
          <w:color w:val="auto"/>
          <w:sz w:val="24"/>
        </w:rPr>
      </w:pPr>
      <w:r>
        <w:rPr>
          <w:rFonts w:cs="宋体"/>
          <w:color w:val="auto"/>
          <w:sz w:val="24"/>
        </w:rPr>
        <w:t>3</w:t>
      </w:r>
      <w:r>
        <w:rPr>
          <w:rFonts w:hint="eastAsia" w:cs="宋体"/>
          <w:color w:val="auto"/>
          <w:sz w:val="24"/>
        </w:rPr>
        <w:t>、投标人所提供的货物应保证是全新的和未使用过的且原装合格正品。</w:t>
      </w:r>
    </w:p>
    <w:p w14:paraId="26150EB8">
      <w:pPr>
        <w:keepNext w:val="0"/>
        <w:keepLines w:val="0"/>
        <w:pageBreakBefore w:val="0"/>
        <w:widowControl w:val="0"/>
        <w:kinsoku/>
        <w:wordWrap/>
        <w:overflowPunct/>
        <w:topLinePunct w:val="0"/>
        <w:bidi w:val="0"/>
        <w:spacing w:line="420" w:lineRule="exact"/>
        <w:ind w:firstLine="523" w:firstLineChars="218"/>
        <w:textAlignment w:val="auto"/>
        <w:rPr>
          <w:rFonts w:cs="宋体"/>
          <w:color w:val="auto"/>
          <w:sz w:val="24"/>
        </w:rPr>
      </w:pPr>
      <w:r>
        <w:rPr>
          <w:rFonts w:cs="宋体"/>
          <w:color w:val="auto"/>
          <w:sz w:val="24"/>
        </w:rPr>
        <w:t>4</w:t>
      </w:r>
      <w:r>
        <w:rPr>
          <w:rFonts w:hint="eastAsia" w:cs="宋体"/>
          <w:color w:val="auto"/>
          <w:sz w:val="24"/>
        </w:rPr>
        <w:t>、产品（材料）及其辅助装置铭牌、使用指示、警告指示应以中文来表示应准确无误地表明货物之型号、规格、制造厂及生产或出厂日期。</w:t>
      </w:r>
    </w:p>
    <w:p w14:paraId="628CE287">
      <w:pPr>
        <w:keepNext w:val="0"/>
        <w:keepLines w:val="0"/>
        <w:pageBreakBefore w:val="0"/>
        <w:widowControl w:val="0"/>
        <w:kinsoku/>
        <w:wordWrap/>
        <w:overflowPunct/>
        <w:topLinePunct w:val="0"/>
        <w:bidi w:val="0"/>
        <w:spacing w:line="420" w:lineRule="exact"/>
        <w:ind w:right="529" w:rightChars="252" w:firstLine="540" w:firstLineChars="225"/>
        <w:textAlignment w:val="auto"/>
        <w:rPr>
          <w:color w:val="auto"/>
          <w:sz w:val="24"/>
        </w:rPr>
      </w:pPr>
      <w:r>
        <w:rPr>
          <w:rFonts w:cs="宋体"/>
          <w:color w:val="auto"/>
          <w:sz w:val="24"/>
        </w:rPr>
        <w:t>5</w:t>
      </w:r>
      <w:r>
        <w:rPr>
          <w:rFonts w:hint="eastAsia" w:cs="宋体"/>
          <w:color w:val="auto"/>
          <w:sz w:val="24"/>
        </w:rPr>
        <w:t>、中标单位和制造商对成交材料使用的安全性能与可靠性负全部责任。</w:t>
      </w:r>
    </w:p>
    <w:p w14:paraId="27628512">
      <w:pPr>
        <w:keepNext w:val="0"/>
        <w:keepLines w:val="0"/>
        <w:pageBreakBefore w:val="0"/>
        <w:widowControl w:val="0"/>
        <w:kinsoku/>
        <w:wordWrap/>
        <w:overflowPunct/>
        <w:topLinePunct w:val="0"/>
        <w:bidi w:val="0"/>
        <w:spacing w:line="420" w:lineRule="exact"/>
        <w:ind w:right="529" w:rightChars="252" w:firstLine="540" w:firstLineChars="225"/>
        <w:textAlignment w:val="auto"/>
        <w:rPr>
          <w:color w:val="auto"/>
          <w:sz w:val="24"/>
        </w:rPr>
      </w:pPr>
      <w:r>
        <w:rPr>
          <w:rFonts w:cs="宋体"/>
          <w:color w:val="auto"/>
          <w:sz w:val="24"/>
        </w:rPr>
        <w:t>6</w:t>
      </w:r>
      <w:r>
        <w:rPr>
          <w:rFonts w:hint="eastAsia" w:cs="宋体"/>
          <w:color w:val="auto"/>
          <w:sz w:val="24"/>
        </w:rPr>
        <w:t>、中标单位按照进度表施工并及时书面报告采购人。</w:t>
      </w:r>
    </w:p>
    <w:p w14:paraId="5EB43D4D">
      <w:pPr>
        <w:keepNext w:val="0"/>
        <w:keepLines w:val="0"/>
        <w:pageBreakBefore w:val="0"/>
        <w:widowControl w:val="0"/>
        <w:tabs>
          <w:tab w:val="left" w:pos="900"/>
        </w:tabs>
        <w:kinsoku/>
        <w:wordWrap/>
        <w:overflowPunct/>
        <w:topLinePunct w:val="0"/>
        <w:bidi w:val="0"/>
        <w:spacing w:line="420" w:lineRule="exact"/>
        <w:ind w:firstLine="482" w:firstLineChars="200"/>
        <w:textAlignment w:val="auto"/>
        <w:rPr>
          <w:rFonts w:ascii="宋体" w:hAnsi="宋体" w:cs="宋体"/>
          <w:b/>
          <w:color w:val="auto"/>
          <w:kern w:val="0"/>
          <w:sz w:val="24"/>
        </w:rPr>
      </w:pPr>
      <w:r>
        <w:rPr>
          <w:rFonts w:hint="eastAsia" w:ascii="宋体" w:hAnsi="宋体" w:cs="宋体"/>
          <w:b/>
          <w:color w:val="auto"/>
          <w:kern w:val="0"/>
          <w:sz w:val="24"/>
          <w:lang w:val="en-US" w:eastAsia="zh-CN"/>
        </w:rPr>
        <w:t>五</w:t>
      </w:r>
      <w:r>
        <w:rPr>
          <w:rFonts w:hint="eastAsia" w:ascii="宋体" w:hAnsi="宋体" w:cs="宋体"/>
          <w:b/>
          <w:color w:val="auto"/>
          <w:kern w:val="0"/>
          <w:sz w:val="24"/>
          <w:lang w:eastAsia="zh-CN"/>
        </w:rPr>
        <w:t>、</w:t>
      </w:r>
      <w:r>
        <w:rPr>
          <w:rFonts w:hint="eastAsia" w:ascii="宋体" w:hAnsi="宋体" w:cs="宋体"/>
          <w:b/>
          <w:color w:val="auto"/>
          <w:kern w:val="0"/>
          <w:sz w:val="24"/>
        </w:rPr>
        <w:t>售后服务</w:t>
      </w:r>
    </w:p>
    <w:p w14:paraId="4ED8725F">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1、在设备整个使用期内，卖方应确保设备的正常使用。在接到用户维修要求后应立即作出回应，并在24小时内派员到达买方现场实施维修。零配件在该设备停产后仍需保证十年的供应。维修过程中所需零配件卖方在接到通知后最长不超过3天必须送达买方。</w:t>
      </w:r>
    </w:p>
    <w:p w14:paraId="5F8F5694">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2、每年保质期内故障率不得超过14天，如使用率达不到要求，每超过一天质保期相应延长10天。保质期内因设备本身缺陷造成各种故障应由卖方免费技术服务和维修。</w:t>
      </w:r>
    </w:p>
    <w:p w14:paraId="70E92E57">
      <w:pPr>
        <w:keepNext w:val="0"/>
        <w:keepLines w:val="0"/>
        <w:pageBreakBefore w:val="0"/>
        <w:widowControl w:val="0"/>
        <w:tabs>
          <w:tab w:val="left" w:pos="900"/>
        </w:tabs>
        <w:kinsoku/>
        <w:wordWrap/>
        <w:overflowPunct/>
        <w:topLinePunct w:val="0"/>
        <w:bidi w:val="0"/>
        <w:spacing w:line="420" w:lineRule="exact"/>
        <w:ind w:firstLine="482" w:firstLineChars="200"/>
        <w:textAlignment w:val="auto"/>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六、项目验收</w:t>
      </w:r>
    </w:p>
    <w:p w14:paraId="5AEF44E1">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1、中标单位应按有关要求供货，并提供货物质量检验证明文件、测试方法和验收标准。提供的质量检验证明文件、测试方法和验收标准经采购人认可后与合同一起作为项目验收标准的组成。</w:t>
      </w:r>
    </w:p>
    <w:p w14:paraId="48173F5B">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 2、中标单位将所有货物运抵安装地点后，由采购人按照装箱列表单、招标文件要求、投标文件等进行现场开箱初验。如中标供应商实际供货产品与投标产品不一致，送货服务承诺无法完成，产品质量、服务被使用方有效投诉，经查实中标供应商要承担相应违约责任。</w:t>
      </w:r>
    </w:p>
    <w:p w14:paraId="39D113EC">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本项目全部完工并经采购人组织最终验收。</w:t>
      </w:r>
    </w:p>
    <w:p w14:paraId="4C8C210C">
      <w:pPr>
        <w:keepNext w:val="0"/>
        <w:keepLines w:val="0"/>
        <w:pageBreakBefore w:val="0"/>
        <w:widowControl w:val="0"/>
        <w:tabs>
          <w:tab w:val="left" w:pos="900"/>
        </w:tabs>
        <w:kinsoku/>
        <w:wordWrap/>
        <w:overflowPunct/>
        <w:topLinePunct w:val="0"/>
        <w:bidi w:val="0"/>
        <w:spacing w:line="420" w:lineRule="exact"/>
        <w:ind w:firstLine="482" w:firstLineChars="200"/>
        <w:textAlignment w:val="auto"/>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七、商务需求</w:t>
      </w:r>
    </w:p>
    <w:p w14:paraId="74FD317B">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b/>
          <w:color w:val="auto"/>
          <w:kern w:val="0"/>
          <w:sz w:val="24"/>
        </w:rPr>
      </w:pPr>
      <w:r>
        <w:rPr>
          <w:rFonts w:hint="eastAsia" w:ascii="宋体"/>
          <w:b/>
          <w:color w:val="auto"/>
          <w:kern w:val="0"/>
          <w:sz w:val="24"/>
          <w:lang w:val="en-US" w:eastAsia="zh-CN"/>
        </w:rPr>
        <w:t>1</w:t>
      </w:r>
      <w:r>
        <w:rPr>
          <w:rFonts w:hint="eastAsia" w:ascii="宋体"/>
          <w:b/>
          <w:color w:val="auto"/>
          <w:kern w:val="0"/>
          <w:sz w:val="24"/>
        </w:rPr>
        <w:t>、交货期：</w:t>
      </w:r>
    </w:p>
    <w:p w14:paraId="3DB6456F">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合同签订后30个日历天内完成设备的安装并验收合格</w:t>
      </w:r>
    </w:p>
    <w:p w14:paraId="0308473A">
      <w:pPr>
        <w:pStyle w:val="39"/>
        <w:keepNext w:val="0"/>
        <w:keepLines w:val="0"/>
        <w:pageBreakBefore w:val="0"/>
        <w:widowControl w:val="0"/>
        <w:kinsoku/>
        <w:wordWrap/>
        <w:overflowPunct/>
        <w:topLinePunct w:val="0"/>
        <w:bidi w:val="0"/>
        <w:spacing w:line="420" w:lineRule="exact"/>
        <w:ind w:left="0" w:leftChars="0" w:firstLine="482" w:firstLineChars="200"/>
        <w:textAlignment w:val="auto"/>
        <w:rPr>
          <w:color w:val="auto"/>
        </w:rPr>
      </w:pPr>
      <w:r>
        <w:rPr>
          <w:rFonts w:hint="eastAsia" w:ascii="宋体"/>
          <w:b/>
          <w:color w:val="auto"/>
          <w:kern w:val="0"/>
          <w:sz w:val="24"/>
          <w:lang w:val="en-US" w:eastAsia="zh-CN"/>
        </w:rPr>
        <w:t>2</w:t>
      </w:r>
      <w:r>
        <w:rPr>
          <w:rFonts w:hint="eastAsia" w:ascii="宋体"/>
          <w:b/>
          <w:color w:val="auto"/>
          <w:kern w:val="0"/>
          <w:sz w:val="24"/>
        </w:rPr>
        <w:t>、服务地点：</w:t>
      </w:r>
      <w:r>
        <w:rPr>
          <w:rFonts w:hint="eastAsia" w:hAnsi="宋体"/>
          <w:color w:val="auto"/>
          <w:sz w:val="24"/>
        </w:rPr>
        <w:t>采购人指定地点</w:t>
      </w:r>
    </w:p>
    <w:p w14:paraId="7D5C84E2">
      <w:pPr>
        <w:pStyle w:val="39"/>
        <w:keepNext w:val="0"/>
        <w:keepLines w:val="0"/>
        <w:pageBreakBefore w:val="0"/>
        <w:widowControl w:val="0"/>
        <w:kinsoku/>
        <w:wordWrap/>
        <w:overflowPunct/>
        <w:topLinePunct w:val="0"/>
        <w:bidi w:val="0"/>
        <w:spacing w:line="420" w:lineRule="exact"/>
        <w:ind w:left="0" w:leftChars="0" w:firstLine="482" w:firstLineChars="200"/>
        <w:textAlignment w:val="auto"/>
        <w:rPr>
          <w:rFonts w:ascii="宋体"/>
          <w:b/>
          <w:color w:val="auto"/>
          <w:kern w:val="0"/>
          <w:sz w:val="24"/>
        </w:rPr>
      </w:pPr>
      <w:r>
        <w:rPr>
          <w:rFonts w:hint="eastAsia" w:ascii="宋体"/>
          <w:b/>
          <w:color w:val="auto"/>
          <w:kern w:val="0"/>
          <w:sz w:val="24"/>
          <w:lang w:val="en-US" w:eastAsia="zh-CN"/>
        </w:rPr>
        <w:t>3</w:t>
      </w:r>
      <w:r>
        <w:rPr>
          <w:rFonts w:hint="eastAsia" w:ascii="宋体"/>
          <w:b/>
          <w:color w:val="auto"/>
          <w:kern w:val="0"/>
          <w:sz w:val="24"/>
        </w:rPr>
        <w:t>、质保期：</w:t>
      </w:r>
    </w:p>
    <w:p w14:paraId="7A264BB9">
      <w:pPr>
        <w:keepNext w:val="0"/>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▲（1）至少</w:t>
      </w:r>
      <w:r>
        <w:rPr>
          <w:rFonts w:hint="eastAsia" w:ascii="宋体" w:hAnsi="宋体" w:cs="宋体"/>
          <w:bCs/>
          <w:color w:val="auto"/>
          <w:sz w:val="24"/>
          <w:lang w:val="en-US" w:eastAsia="zh-CN"/>
        </w:rPr>
        <w:t>3</w:t>
      </w:r>
      <w:r>
        <w:rPr>
          <w:rFonts w:hint="eastAsia" w:ascii="宋体" w:hAnsi="宋体" w:cs="宋体"/>
          <w:bCs/>
          <w:color w:val="auto"/>
          <w:sz w:val="24"/>
        </w:rPr>
        <w:t>年原厂质保，投标人须在中标后的5个工作日内提供原厂售后服务承诺函盖章原件和授权书盖章原件。</w:t>
      </w:r>
    </w:p>
    <w:p w14:paraId="5D61D956">
      <w:pPr>
        <w:keepNext w:val="0"/>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（2）提供免费上门维修服务，所有设备负责终身维修，质保期满后提供设备最优惠的维修保养及零配件供应价格。</w:t>
      </w:r>
    </w:p>
    <w:p w14:paraId="3D269E10">
      <w:pPr>
        <w:pStyle w:val="39"/>
        <w:keepNext w:val="0"/>
        <w:keepLines w:val="0"/>
        <w:pageBreakBefore w:val="0"/>
        <w:widowControl w:val="0"/>
        <w:kinsoku/>
        <w:wordWrap/>
        <w:overflowPunct/>
        <w:topLinePunct w:val="0"/>
        <w:bidi w:val="0"/>
        <w:spacing w:line="420" w:lineRule="exact"/>
        <w:ind w:left="0" w:leftChars="0" w:firstLine="482" w:firstLineChars="200"/>
        <w:textAlignment w:val="auto"/>
        <w:rPr>
          <w:rFonts w:ascii="宋体"/>
          <w:b/>
          <w:color w:val="auto"/>
          <w:kern w:val="0"/>
          <w:sz w:val="24"/>
        </w:rPr>
      </w:pPr>
      <w:r>
        <w:rPr>
          <w:rFonts w:hint="eastAsia" w:ascii="宋体"/>
          <w:b/>
          <w:color w:val="auto"/>
          <w:kern w:val="0"/>
          <w:sz w:val="24"/>
          <w:lang w:val="en-US" w:eastAsia="zh-CN"/>
        </w:rPr>
        <w:t>4、</w:t>
      </w:r>
      <w:r>
        <w:rPr>
          <w:rFonts w:hint="eastAsia" w:ascii="宋体"/>
          <w:b/>
          <w:color w:val="auto"/>
          <w:kern w:val="0"/>
          <w:sz w:val="24"/>
        </w:rPr>
        <w:t>项目报价要求：</w:t>
      </w:r>
    </w:p>
    <w:p w14:paraId="522D62F1">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供应商应要根据项目内容要求、项目特点和企业自身条件确定报价。投标报价是包含完成本项目工作任务所发生的一切费用（完成本项目的材料费、人工费、装卸费、交通费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22FB0F9D">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结算时，中标人在综合单价不变的前提下，根据实际数量按实调整，综合单价一次性包死，日后不作调整。</w:t>
      </w:r>
    </w:p>
    <w:p w14:paraId="71E0EC0F">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b/>
          <w:color w:val="auto"/>
          <w:kern w:val="0"/>
          <w:sz w:val="24"/>
        </w:rPr>
      </w:pPr>
      <w:r>
        <w:rPr>
          <w:rFonts w:hint="eastAsia" w:ascii="宋体"/>
          <w:b/>
          <w:color w:val="auto"/>
          <w:kern w:val="0"/>
          <w:sz w:val="24"/>
          <w:lang w:val="en-US" w:eastAsia="zh-CN"/>
        </w:rPr>
        <w:t>5、</w:t>
      </w:r>
      <w:r>
        <w:rPr>
          <w:rFonts w:hint="eastAsia" w:ascii="宋体"/>
          <w:b/>
          <w:color w:val="auto"/>
          <w:kern w:val="0"/>
          <w:sz w:val="24"/>
        </w:rPr>
        <w:t>付款方式：</w:t>
      </w:r>
    </w:p>
    <w:p w14:paraId="60288C17">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合同签订后7个工作日内支付合同价的</w:t>
      </w:r>
      <w:r>
        <w:rPr>
          <w:rFonts w:ascii="宋体" w:hAnsi="宋体" w:cs="宋体"/>
          <w:color w:val="auto"/>
          <w:kern w:val="0"/>
          <w:sz w:val="24"/>
        </w:rPr>
        <w:t>5</w:t>
      </w:r>
      <w:r>
        <w:rPr>
          <w:rFonts w:hint="eastAsia" w:ascii="宋体" w:hAnsi="宋体" w:cs="宋体"/>
          <w:color w:val="auto"/>
          <w:kern w:val="0"/>
          <w:sz w:val="24"/>
        </w:rPr>
        <w:t>0%作为预付款，设备到场安装完毕且验收合格后，采购方支付至合同价的</w:t>
      </w:r>
      <w:r>
        <w:rPr>
          <w:rFonts w:ascii="宋体" w:hAnsi="宋体" w:cs="宋体"/>
          <w:color w:val="auto"/>
          <w:kern w:val="0"/>
          <w:sz w:val="24"/>
        </w:rPr>
        <w:t>100</w:t>
      </w:r>
      <w:r>
        <w:rPr>
          <w:rFonts w:hint="eastAsia" w:ascii="宋体" w:hAnsi="宋体" w:cs="宋体"/>
          <w:color w:val="auto"/>
          <w:kern w:val="0"/>
          <w:sz w:val="24"/>
        </w:rPr>
        <w:t>%。</w:t>
      </w:r>
    </w:p>
    <w:p w14:paraId="5DE1E372">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b/>
          <w:color w:val="auto"/>
          <w:kern w:val="0"/>
          <w:sz w:val="24"/>
        </w:rPr>
      </w:pPr>
      <w:r>
        <w:rPr>
          <w:rFonts w:hint="eastAsia" w:ascii="宋体"/>
          <w:b/>
          <w:color w:val="auto"/>
          <w:kern w:val="0"/>
          <w:sz w:val="24"/>
          <w:lang w:val="en-US" w:eastAsia="zh-CN"/>
        </w:rPr>
        <w:t>6</w:t>
      </w:r>
      <w:r>
        <w:rPr>
          <w:rFonts w:hint="eastAsia" w:ascii="宋体"/>
          <w:b/>
          <w:color w:val="auto"/>
          <w:kern w:val="0"/>
          <w:sz w:val="24"/>
        </w:rPr>
        <w:t>、履约保证金：</w:t>
      </w:r>
      <w:r>
        <w:rPr>
          <w:rFonts w:hint="eastAsia" w:ascii="宋体"/>
          <w:color w:val="auto"/>
          <w:kern w:val="0"/>
          <w:sz w:val="24"/>
        </w:rPr>
        <w:t>无</w:t>
      </w:r>
    </w:p>
    <w:p w14:paraId="56F9AAE5">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color w:val="auto"/>
          <w:kern w:val="0"/>
          <w:sz w:val="24"/>
        </w:rPr>
      </w:pPr>
      <w:r>
        <w:rPr>
          <w:rFonts w:hint="eastAsia" w:ascii="宋体"/>
          <w:b/>
          <w:color w:val="auto"/>
          <w:kern w:val="0"/>
          <w:sz w:val="24"/>
          <w:lang w:val="en-US" w:eastAsia="zh-CN"/>
        </w:rPr>
        <w:t>7</w:t>
      </w:r>
      <w:r>
        <w:rPr>
          <w:rFonts w:hint="eastAsia" w:ascii="宋体"/>
          <w:b/>
          <w:color w:val="auto"/>
          <w:kern w:val="0"/>
          <w:sz w:val="24"/>
        </w:rPr>
        <w:t>、安全责任：</w:t>
      </w:r>
      <w:r>
        <w:rPr>
          <w:rFonts w:hint="eastAsia" w:ascii="宋体"/>
          <w:color w:val="auto"/>
          <w:kern w:val="0"/>
          <w:sz w:val="24"/>
        </w:rPr>
        <w:t>成交人外业调查期间发生的人身意外事故由其自行负责，与采购人无关。</w:t>
      </w:r>
    </w:p>
    <w:p w14:paraId="11505F1B">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outlineLvl w:val="0"/>
        <w:rPr>
          <w:rFonts w:ascii="宋体" w:cs="宋体"/>
          <w:b/>
          <w:color w:val="auto"/>
          <w:kern w:val="0"/>
          <w:sz w:val="24"/>
        </w:rPr>
      </w:pPr>
      <w:r>
        <w:rPr>
          <w:rFonts w:hint="eastAsia" w:ascii="宋体" w:hAnsi="宋体" w:cs="宋体"/>
          <w:b/>
          <w:color w:val="auto"/>
          <w:kern w:val="0"/>
          <w:sz w:val="24"/>
          <w:lang w:val="en-US" w:eastAsia="zh-CN"/>
        </w:rPr>
        <w:t>8</w:t>
      </w:r>
      <w:r>
        <w:rPr>
          <w:rFonts w:hint="eastAsia" w:ascii="宋体" w:hAnsi="宋体" w:cs="宋体"/>
          <w:b/>
          <w:color w:val="auto"/>
          <w:kern w:val="0"/>
          <w:sz w:val="24"/>
        </w:rPr>
        <w:t>、项目验收</w:t>
      </w:r>
    </w:p>
    <w:p w14:paraId="722045F8">
      <w:pPr>
        <w:keepNext w:val="0"/>
        <w:keepLines w:val="0"/>
        <w:pageBreakBefore w:val="0"/>
        <w:widowControl w:val="0"/>
        <w:kinsoku/>
        <w:wordWrap/>
        <w:overflowPunct/>
        <w:topLinePunct w:val="0"/>
        <w:bidi w:val="0"/>
        <w:spacing w:line="420" w:lineRule="exact"/>
        <w:ind w:firstLine="480" w:firstLineChars="200"/>
        <w:textAlignment w:val="auto"/>
        <w:rPr>
          <w:rFonts w:ascii="宋体"/>
          <w:bCs/>
          <w:color w:val="auto"/>
          <w:sz w:val="24"/>
          <w:lang w:val="zh-CN"/>
        </w:rPr>
      </w:pPr>
      <w:r>
        <w:rPr>
          <w:rFonts w:hint="eastAsia" w:ascii="宋体" w:hAnsi="宋体"/>
          <w:bCs/>
          <w:color w:val="auto"/>
          <w:sz w:val="24"/>
        </w:rPr>
        <w:t>（1）以成交时封存的样品、合同要求、国家标准及相关行业标准为准，</w:t>
      </w:r>
      <w:r>
        <w:rPr>
          <w:rFonts w:hint="eastAsia" w:ascii="宋体" w:hAnsi="宋体"/>
          <w:bCs/>
          <w:color w:val="auto"/>
          <w:sz w:val="24"/>
          <w:lang w:val="zh-CN"/>
        </w:rPr>
        <w:t>若抽样样品</w:t>
      </w:r>
      <w:r>
        <w:rPr>
          <w:rFonts w:hint="eastAsia" w:ascii="宋体" w:hAnsi="宋体"/>
          <w:bCs/>
          <w:color w:val="auto"/>
          <w:sz w:val="24"/>
        </w:rPr>
        <w:t>与评标时提供的样品不符或</w:t>
      </w:r>
      <w:r>
        <w:rPr>
          <w:rFonts w:hint="eastAsia" w:ascii="宋体" w:hAnsi="宋体"/>
          <w:bCs/>
          <w:color w:val="auto"/>
          <w:sz w:val="24"/>
          <w:lang w:val="zh-CN"/>
        </w:rPr>
        <w:t>质量低于标准要求的，采购单位有权拒收全部产品，由此造成的损失由中标人负责，抽样检验费用由中标人支付。</w:t>
      </w:r>
    </w:p>
    <w:p w14:paraId="513C2D71">
      <w:pPr>
        <w:autoSpaceDE w:val="0"/>
        <w:autoSpaceDN w:val="0"/>
        <w:adjustRightInd w:val="0"/>
        <w:snapToGrid w:val="0"/>
        <w:spacing w:line="360" w:lineRule="auto"/>
        <w:ind w:left="-13" w:leftChars="-6" w:firstLine="441" w:firstLineChars="184"/>
        <w:textAlignment w:val="bottom"/>
        <w:rPr>
          <w:rFonts w:hint="eastAsia" w:ascii="宋体" w:hAnsi="宋体"/>
          <w:color w:val="auto"/>
          <w:sz w:val="24"/>
        </w:rPr>
      </w:pPr>
      <w:r>
        <w:rPr>
          <w:rFonts w:hint="eastAsia" w:ascii="宋体" w:hAnsi="宋体"/>
          <w:color w:val="auto"/>
          <w:sz w:val="24"/>
        </w:rPr>
        <w:t>（2）本项目全部完工并经采购人组织最终验收合格后，双方签署《三门县政府采购验收结算单》。</w:t>
      </w:r>
    </w:p>
    <w:p w14:paraId="6E4DEA9D">
      <w:pPr>
        <w:autoSpaceDE w:val="0"/>
        <w:autoSpaceDN w:val="0"/>
        <w:adjustRightInd w:val="0"/>
        <w:snapToGrid w:val="0"/>
        <w:spacing w:line="360" w:lineRule="auto"/>
        <w:ind w:left="-13" w:leftChars="-6" w:firstLine="441" w:firstLineChars="184"/>
        <w:textAlignment w:val="bottom"/>
        <w:rPr>
          <w:rFonts w:hint="eastAsia" w:ascii="宋体" w:hAnsi="宋体" w:eastAsia="宋体" w:cs="宋体"/>
          <w:color w:val="auto"/>
          <w:sz w:val="24"/>
          <w:highlight w:val="none"/>
          <w:lang w:val="zh-CN"/>
        </w:rPr>
      </w:pPr>
      <w:r>
        <w:rPr>
          <w:rFonts w:hint="eastAsia" w:ascii="宋体" w:hAnsi="宋体"/>
          <w:color w:val="auto"/>
          <w:sz w:val="24"/>
          <w:lang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）验收时中标人必须在现场，验收费用由中标人负责。</w:t>
      </w:r>
    </w:p>
    <w:p w14:paraId="5220922C">
      <w:pPr>
        <w:autoSpaceDE w:val="0"/>
        <w:autoSpaceDN w:val="0"/>
        <w:adjustRightInd w:val="0"/>
        <w:snapToGrid w:val="0"/>
        <w:spacing w:line="360" w:lineRule="auto"/>
        <w:ind w:left="-13" w:leftChars="-6" w:firstLine="441" w:firstLineChars="184"/>
        <w:textAlignment w:val="bottom"/>
        <w:rPr>
          <w:rFonts w:hint="eastAsia" w:ascii="宋体" w:hAnsi="宋体" w:cs="宋体"/>
          <w:color w:val="auto"/>
          <w:sz w:val="24"/>
          <w:highlight w:val="none"/>
          <w:lang w:val="zh-CN"/>
        </w:rPr>
      </w:pPr>
    </w:p>
    <w:p w14:paraId="3E22BC66">
      <w:pPr>
        <w:pStyle w:val="32"/>
        <w:rPr>
          <w:rFonts w:hint="eastAsia" w:cs="仿宋"/>
          <w:b/>
          <w:color w:val="auto"/>
          <w:sz w:val="24"/>
          <w:lang w:val="en-US" w:eastAsia="zh-CN"/>
        </w:rPr>
      </w:pPr>
    </w:p>
    <w:p w14:paraId="44A80FAC">
      <w:pPr>
        <w:rPr>
          <w:rFonts w:hint="eastAsia" w:cs="仿宋"/>
          <w:b/>
          <w:color w:val="auto"/>
          <w:sz w:val="24"/>
          <w:lang w:val="en-US" w:eastAsia="zh-CN"/>
        </w:rPr>
      </w:pPr>
    </w:p>
    <w:p w14:paraId="128B9C6E">
      <w:pPr>
        <w:pStyle w:val="16"/>
        <w:rPr>
          <w:rFonts w:hint="eastAsia" w:cs="仿宋"/>
          <w:b/>
          <w:color w:val="auto"/>
          <w:sz w:val="24"/>
          <w:lang w:val="en-US" w:eastAsia="zh-CN"/>
        </w:rPr>
      </w:pPr>
    </w:p>
    <w:p w14:paraId="1C201909">
      <w:pPr>
        <w:pStyle w:val="48"/>
        <w:rPr>
          <w:rFonts w:hint="eastAsia" w:cs="仿宋"/>
          <w:b/>
          <w:color w:val="auto"/>
          <w:sz w:val="24"/>
          <w:lang w:val="en-US" w:eastAsia="zh-CN"/>
        </w:rPr>
      </w:pPr>
    </w:p>
    <w:p w14:paraId="4A59E6CF">
      <w:pPr>
        <w:pStyle w:val="48"/>
        <w:rPr>
          <w:rFonts w:hint="eastAsia" w:cs="仿宋"/>
          <w:b/>
          <w:color w:val="auto"/>
          <w:sz w:val="24"/>
          <w:lang w:val="en-US" w:eastAsia="zh-CN"/>
        </w:rPr>
      </w:pPr>
    </w:p>
    <w:p w14:paraId="1A77084F">
      <w:pPr>
        <w:pStyle w:val="48"/>
        <w:rPr>
          <w:rFonts w:hint="eastAsia" w:cs="仿宋"/>
          <w:b/>
          <w:color w:val="auto"/>
          <w:sz w:val="24"/>
          <w:lang w:val="en-US" w:eastAsia="zh-CN"/>
        </w:rPr>
      </w:pPr>
    </w:p>
    <w:p w14:paraId="776448C8">
      <w:pPr>
        <w:pStyle w:val="48"/>
        <w:rPr>
          <w:rFonts w:hint="eastAsia" w:cs="仿宋"/>
          <w:b/>
          <w:color w:val="auto"/>
          <w:sz w:val="24"/>
          <w:lang w:val="en-US" w:eastAsia="zh-CN"/>
        </w:rPr>
      </w:pPr>
    </w:p>
    <w:p w14:paraId="21621ED0">
      <w:pPr>
        <w:pStyle w:val="48"/>
        <w:rPr>
          <w:rFonts w:hint="eastAsia" w:cs="仿宋"/>
          <w:b/>
          <w:color w:val="auto"/>
          <w:sz w:val="24"/>
          <w:lang w:val="en-US" w:eastAsia="zh-CN"/>
        </w:rPr>
      </w:pPr>
    </w:p>
    <w:p w14:paraId="5BAA2304">
      <w:pPr>
        <w:pStyle w:val="48"/>
        <w:rPr>
          <w:rFonts w:hint="eastAsia" w:cs="仿宋"/>
          <w:b/>
          <w:color w:val="auto"/>
          <w:sz w:val="24"/>
          <w:lang w:val="en-US" w:eastAsia="zh-CN"/>
        </w:rPr>
      </w:pPr>
    </w:p>
    <w:p w14:paraId="1453428F">
      <w:pPr>
        <w:pStyle w:val="48"/>
        <w:rPr>
          <w:rFonts w:hint="eastAsia" w:cs="仿宋"/>
          <w:b/>
          <w:color w:val="auto"/>
          <w:sz w:val="24"/>
          <w:lang w:val="en-US" w:eastAsia="zh-CN"/>
        </w:rPr>
      </w:pPr>
    </w:p>
    <w:p w14:paraId="142A6347">
      <w:pPr>
        <w:pStyle w:val="48"/>
        <w:rPr>
          <w:rFonts w:hint="eastAsia" w:cs="仿宋"/>
          <w:b/>
          <w:color w:val="auto"/>
          <w:sz w:val="24"/>
          <w:lang w:val="en-US" w:eastAsia="zh-CN"/>
        </w:rPr>
      </w:pPr>
    </w:p>
    <w:p w14:paraId="58284F53">
      <w:pPr>
        <w:pStyle w:val="48"/>
        <w:rPr>
          <w:rFonts w:hint="eastAsia" w:cs="仿宋"/>
          <w:b/>
          <w:color w:val="auto"/>
          <w:sz w:val="24"/>
          <w:lang w:val="en-US" w:eastAsia="zh-CN"/>
        </w:rPr>
      </w:pPr>
    </w:p>
    <w:p w14:paraId="5FB8DCBD">
      <w:pPr>
        <w:numPr>
          <w:ilvl w:val="0"/>
          <w:numId w:val="0"/>
        </w:numPr>
        <w:spacing w:line="360" w:lineRule="auto"/>
        <w:jc w:val="center"/>
        <w:outlineLvl w:val="0"/>
        <w:rPr>
          <w:rFonts w:hint="eastAsia" w:asciiTheme="minorEastAsia" w:hAnsiTheme="minorEastAsia" w:eastAsiaTheme="minorEastAsia"/>
          <w:b/>
          <w:color w:val="auto"/>
          <w:sz w:val="24"/>
          <w:szCs w:val="24"/>
          <w:lang w:eastAsia="zh-CN"/>
        </w:rPr>
      </w:pPr>
      <w:r>
        <w:rPr>
          <w:rFonts w:hint="eastAsia" w:asciiTheme="minorEastAsia" w:hAnsiTheme="minorEastAsia" w:eastAsiaTheme="minorEastAsia"/>
          <w:b/>
          <w:color w:val="auto"/>
          <w:sz w:val="24"/>
          <w:szCs w:val="24"/>
          <w:lang w:eastAsia="zh-CN"/>
        </w:rPr>
        <w:t>（</w:t>
      </w:r>
      <w:r>
        <w:rPr>
          <w:rFonts w:hint="eastAsia" w:asciiTheme="minorEastAsia" w:hAnsiTheme="minorEastAsia" w:eastAsiaTheme="minorEastAsia"/>
          <w:b/>
          <w:color w:val="auto"/>
          <w:sz w:val="24"/>
          <w:szCs w:val="24"/>
          <w:lang w:val="en-US" w:eastAsia="zh-CN"/>
        </w:rPr>
        <w:t>标项二：三门技师学院五轴一体化实训室建设项目</w:t>
      </w:r>
      <w:r>
        <w:rPr>
          <w:rFonts w:hint="eastAsia" w:asciiTheme="minorEastAsia" w:hAnsiTheme="minorEastAsia" w:eastAsiaTheme="minorEastAsia"/>
          <w:b/>
          <w:color w:val="auto"/>
          <w:sz w:val="24"/>
          <w:szCs w:val="24"/>
          <w:lang w:eastAsia="zh-CN"/>
        </w:rPr>
        <w:t>）</w:t>
      </w:r>
    </w:p>
    <w:p w14:paraId="211B4DE5">
      <w:pPr>
        <w:widowControl w:val="0"/>
        <w:snapToGrid w:val="0"/>
        <w:spacing w:line="360" w:lineRule="auto"/>
        <w:jc w:val="both"/>
        <w:outlineLvl w:val="1"/>
        <w:rPr>
          <w:rFonts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一、招标项目概况</w:t>
      </w:r>
    </w:p>
    <w:tbl>
      <w:tblPr>
        <w:tblStyle w:val="40"/>
        <w:tblpPr w:leftFromText="181" w:rightFromText="181" w:bottomFromText="17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375"/>
        <w:gridCol w:w="1090"/>
        <w:gridCol w:w="2175"/>
        <w:gridCol w:w="2055"/>
      </w:tblGrid>
      <w:tr w14:paraId="07BB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91" w:type="dxa"/>
            <w:vAlign w:val="center"/>
          </w:tcPr>
          <w:p w14:paraId="5CF837E0">
            <w:pPr>
              <w:tabs>
                <w:tab w:val="left" w:pos="8280"/>
              </w:tabs>
              <w:autoSpaceDE w:val="0"/>
              <w:autoSpaceDN w:val="0"/>
              <w:adjustRightInd w:val="0"/>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序号</w:t>
            </w:r>
          </w:p>
        </w:tc>
        <w:tc>
          <w:tcPr>
            <w:tcW w:w="3375" w:type="dxa"/>
            <w:vAlign w:val="center"/>
          </w:tcPr>
          <w:p w14:paraId="04CD9A32">
            <w:pPr>
              <w:tabs>
                <w:tab w:val="left" w:pos="8280"/>
              </w:tabs>
              <w:autoSpaceDE w:val="0"/>
              <w:autoSpaceDN w:val="0"/>
              <w:adjustRightInd w:val="0"/>
              <w:jc w:val="center"/>
              <w:rPr>
                <w:rFonts w:ascii="宋体" w:hAnsi="宋体" w:eastAsia="宋体" w:cs="宋体"/>
                <w:b/>
                <w:color w:val="auto"/>
                <w:sz w:val="21"/>
                <w:szCs w:val="21"/>
              </w:rPr>
            </w:pPr>
            <w:r>
              <w:rPr>
                <w:rFonts w:hint="eastAsia" w:ascii="宋体" w:hAnsi="宋体" w:eastAsia="宋体" w:cs="宋体"/>
                <w:b/>
                <w:color w:val="auto"/>
                <w:sz w:val="21"/>
                <w:szCs w:val="21"/>
              </w:rPr>
              <w:t>标项名称</w:t>
            </w:r>
          </w:p>
        </w:tc>
        <w:tc>
          <w:tcPr>
            <w:tcW w:w="1090" w:type="dxa"/>
            <w:vAlign w:val="center"/>
          </w:tcPr>
          <w:p w14:paraId="02961EB6">
            <w:pPr>
              <w:tabs>
                <w:tab w:val="left" w:pos="8280"/>
              </w:tabs>
              <w:autoSpaceDE w:val="0"/>
              <w:autoSpaceDN w:val="0"/>
              <w:adjustRightInd w:val="0"/>
              <w:jc w:val="center"/>
              <w:rPr>
                <w:rFonts w:ascii="宋体" w:hAnsi="宋体" w:eastAsia="宋体" w:cs="宋体"/>
                <w:b/>
                <w:color w:val="auto"/>
                <w:sz w:val="21"/>
                <w:szCs w:val="21"/>
              </w:rPr>
            </w:pPr>
            <w:r>
              <w:rPr>
                <w:rFonts w:hint="eastAsia" w:ascii="宋体" w:hAnsi="宋体" w:eastAsia="宋体" w:cs="宋体"/>
                <w:b/>
                <w:color w:val="auto"/>
                <w:sz w:val="21"/>
                <w:szCs w:val="21"/>
              </w:rPr>
              <w:t>预算</w:t>
            </w:r>
          </w:p>
          <w:p w14:paraId="1CA501D0">
            <w:pPr>
              <w:tabs>
                <w:tab w:val="left" w:pos="8280"/>
              </w:tabs>
              <w:autoSpaceDE w:val="0"/>
              <w:autoSpaceDN w:val="0"/>
              <w:adjustRightInd w:val="0"/>
              <w:jc w:val="center"/>
              <w:rPr>
                <w:rFonts w:ascii="宋体" w:hAnsi="宋体" w:eastAsia="宋体" w:cs="宋体"/>
                <w:b/>
                <w:color w:val="auto"/>
                <w:sz w:val="21"/>
                <w:szCs w:val="21"/>
              </w:rPr>
            </w:pPr>
            <w:r>
              <w:rPr>
                <w:rFonts w:hint="eastAsia" w:ascii="宋体" w:hAnsi="宋体" w:eastAsia="宋体" w:cs="宋体"/>
                <w:b/>
                <w:color w:val="auto"/>
                <w:sz w:val="21"/>
                <w:szCs w:val="21"/>
              </w:rPr>
              <w:t>（万元）</w:t>
            </w:r>
          </w:p>
        </w:tc>
        <w:tc>
          <w:tcPr>
            <w:tcW w:w="2175" w:type="dxa"/>
            <w:vAlign w:val="center"/>
          </w:tcPr>
          <w:p w14:paraId="47473A7C">
            <w:pPr>
              <w:tabs>
                <w:tab w:val="left" w:pos="8280"/>
              </w:tabs>
              <w:autoSpaceDE w:val="0"/>
              <w:autoSpaceDN w:val="0"/>
              <w:adjustRightInd w:val="0"/>
              <w:jc w:val="center"/>
              <w:rPr>
                <w:rFonts w:ascii="宋体" w:hAnsi="宋体" w:eastAsia="宋体" w:cs="宋体"/>
                <w:b/>
                <w:color w:val="auto"/>
                <w:sz w:val="21"/>
                <w:szCs w:val="21"/>
              </w:rPr>
            </w:pPr>
            <w:r>
              <w:rPr>
                <w:rFonts w:hint="eastAsia" w:ascii="宋体" w:hAnsi="宋体" w:eastAsia="宋体" w:cs="宋体"/>
                <w:b/>
                <w:color w:val="auto"/>
                <w:sz w:val="21"/>
                <w:szCs w:val="21"/>
              </w:rPr>
              <w:t>采购需求</w:t>
            </w:r>
          </w:p>
        </w:tc>
        <w:tc>
          <w:tcPr>
            <w:tcW w:w="2055" w:type="dxa"/>
            <w:vAlign w:val="center"/>
          </w:tcPr>
          <w:p w14:paraId="031F1DBE">
            <w:pPr>
              <w:tabs>
                <w:tab w:val="left" w:pos="8280"/>
              </w:tabs>
              <w:autoSpaceDE w:val="0"/>
              <w:autoSpaceDN w:val="0"/>
              <w:adjustRightInd w:val="0"/>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合同履约期限</w:t>
            </w:r>
          </w:p>
        </w:tc>
      </w:tr>
      <w:tr w14:paraId="49F0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1" w:type="dxa"/>
            <w:vAlign w:val="center"/>
          </w:tcPr>
          <w:p w14:paraId="5116B7B5">
            <w:pPr>
              <w:tabs>
                <w:tab w:val="left" w:pos="8280"/>
              </w:tabs>
              <w:autoSpaceDE w:val="0"/>
              <w:autoSpaceDN w:val="0"/>
              <w:adjustRightInd w:val="0"/>
              <w:jc w:val="center"/>
              <w:rPr>
                <w:rFonts w:ascii="宋体" w:hAnsi="宋体" w:eastAsia="宋体" w:cs="宋体"/>
                <w:bCs/>
                <w:color w:val="auto"/>
                <w:sz w:val="21"/>
                <w:szCs w:val="21"/>
              </w:rPr>
            </w:pPr>
            <w:r>
              <w:rPr>
                <w:rFonts w:hint="eastAsia" w:ascii="宋体" w:hAnsi="宋体" w:eastAsia="宋体" w:cs="宋体"/>
                <w:bCs/>
                <w:color w:val="auto"/>
                <w:sz w:val="21"/>
                <w:szCs w:val="21"/>
              </w:rPr>
              <w:t>1</w:t>
            </w:r>
          </w:p>
        </w:tc>
        <w:tc>
          <w:tcPr>
            <w:tcW w:w="3375" w:type="dxa"/>
            <w:vAlign w:val="center"/>
          </w:tcPr>
          <w:p w14:paraId="0F51BA8C">
            <w:pPr>
              <w:tabs>
                <w:tab w:val="left" w:pos="8280"/>
              </w:tabs>
              <w:autoSpaceDE w:val="0"/>
              <w:autoSpaceDN w:val="0"/>
              <w:adjustRightInd w:val="0"/>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三门技师学院五轴一体化实训室建设项目</w:t>
            </w:r>
          </w:p>
        </w:tc>
        <w:tc>
          <w:tcPr>
            <w:tcW w:w="1090" w:type="dxa"/>
            <w:vAlign w:val="center"/>
          </w:tcPr>
          <w:p w14:paraId="558BF692">
            <w:pPr>
              <w:tabs>
                <w:tab w:val="left" w:pos="8280"/>
              </w:tabs>
              <w:autoSpaceDE w:val="0"/>
              <w:autoSpaceDN w:val="0"/>
              <w:adjustRightInd w:val="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116</w:t>
            </w:r>
          </w:p>
        </w:tc>
        <w:tc>
          <w:tcPr>
            <w:tcW w:w="2175" w:type="dxa"/>
            <w:vAlign w:val="center"/>
          </w:tcPr>
          <w:p w14:paraId="0B4F24CF">
            <w:pPr>
              <w:widowControl/>
              <w:spacing w:line="460" w:lineRule="exact"/>
              <w:ind w:right="60"/>
              <w:jc w:val="center"/>
              <w:outlineLvl w:val="0"/>
              <w:rPr>
                <w:rFonts w:ascii="宋体" w:hAnsi="宋体" w:eastAsia="宋体" w:cs="宋体"/>
                <w:bCs/>
                <w:color w:val="auto"/>
                <w:sz w:val="21"/>
                <w:szCs w:val="21"/>
              </w:rPr>
            </w:pPr>
            <w:r>
              <w:rPr>
                <w:rFonts w:hint="eastAsia" w:ascii="宋体" w:hAnsi="宋体" w:eastAsia="宋体" w:cs="宋体"/>
                <w:bCs/>
                <w:color w:val="auto"/>
                <w:sz w:val="21"/>
                <w:szCs w:val="21"/>
              </w:rPr>
              <w:t>详见设备采购内容及技术要求</w:t>
            </w:r>
          </w:p>
        </w:tc>
        <w:tc>
          <w:tcPr>
            <w:tcW w:w="2055" w:type="dxa"/>
            <w:vAlign w:val="center"/>
          </w:tcPr>
          <w:p w14:paraId="24E0D119">
            <w:pPr>
              <w:widowControl/>
              <w:spacing w:line="460" w:lineRule="exact"/>
              <w:ind w:right="60"/>
              <w:jc w:val="center"/>
              <w:outlineLvl w:val="0"/>
              <w:rPr>
                <w:rFonts w:ascii="宋体" w:hAnsi="宋体" w:eastAsia="宋体" w:cs="宋体"/>
                <w:bCs/>
                <w:color w:val="auto"/>
                <w:sz w:val="21"/>
                <w:szCs w:val="21"/>
              </w:rPr>
            </w:pPr>
            <w:r>
              <w:rPr>
                <w:rFonts w:hint="eastAsia" w:ascii="宋体" w:hAnsi="宋体" w:eastAsia="宋体" w:cs="宋体"/>
                <w:bCs/>
                <w:color w:val="auto"/>
                <w:sz w:val="21"/>
                <w:szCs w:val="21"/>
                <w:highlight w:val="none"/>
              </w:rPr>
              <w:t>合同签订后</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天内完成</w:t>
            </w:r>
          </w:p>
        </w:tc>
      </w:tr>
    </w:tbl>
    <w:p w14:paraId="30C8ADCA">
      <w:pPr>
        <w:bidi w:val="0"/>
        <w:rPr>
          <w:rFonts w:hint="default"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二、采购清单</w:t>
      </w:r>
    </w:p>
    <w:tbl>
      <w:tblPr>
        <w:tblStyle w:val="41"/>
        <w:tblW w:w="9525"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4307"/>
        <w:gridCol w:w="2184"/>
        <w:gridCol w:w="2413"/>
      </w:tblGrid>
      <w:tr w14:paraId="796D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noWrap w:val="0"/>
            <w:vAlign w:val="center"/>
          </w:tcPr>
          <w:p w14:paraId="239C16CE">
            <w:pPr>
              <w:keepNext w:val="0"/>
              <w:keepLines w:val="0"/>
              <w:pageBreakBefore w:val="0"/>
              <w:widowControl/>
              <w:kinsoku/>
              <w:wordWrap/>
              <w:overflowPunct/>
              <w:topLinePunct w:val="0"/>
              <w:autoSpaceDE/>
              <w:autoSpaceDN/>
              <w:bidi w:val="0"/>
              <w:adjustRightInd/>
              <w:snapToGrid/>
              <w:jc w:val="both"/>
              <w:textAlignment w:val="center"/>
              <w:outlineLvl w:val="9"/>
              <w:rPr>
                <w:rFonts w:hint="eastAsia" w:ascii="仿宋_GB2312" w:hAnsi="黑体" w:eastAsia="仿宋_GB2312" w:cs="Times New Roman"/>
                <w:color w:val="auto"/>
                <w:sz w:val="21"/>
                <w:szCs w:val="21"/>
                <w:vertAlign w:val="baseline"/>
              </w:rPr>
            </w:pPr>
            <w:r>
              <w:rPr>
                <w:rFonts w:hint="eastAsia" w:ascii="宋体" w:hAnsi="宋体" w:eastAsia="宋体" w:cs="宋体"/>
                <w:b/>
                <w:bCs/>
                <w:color w:val="auto"/>
                <w:kern w:val="0"/>
                <w:sz w:val="21"/>
                <w:szCs w:val="21"/>
                <w:lang w:bidi="ar"/>
              </w:rPr>
              <w:t>序号</w:t>
            </w:r>
          </w:p>
        </w:tc>
        <w:tc>
          <w:tcPr>
            <w:tcW w:w="4307" w:type="dxa"/>
            <w:noWrap w:val="0"/>
            <w:vAlign w:val="center"/>
          </w:tcPr>
          <w:p w14:paraId="1D23E59D">
            <w:pPr>
              <w:keepNext w:val="0"/>
              <w:keepLines w:val="0"/>
              <w:pageBreakBefore w:val="0"/>
              <w:widowControl/>
              <w:kinsoku/>
              <w:wordWrap/>
              <w:overflowPunct/>
              <w:topLinePunct w:val="0"/>
              <w:autoSpaceDE/>
              <w:autoSpaceDN/>
              <w:bidi w:val="0"/>
              <w:adjustRightInd/>
              <w:snapToGrid/>
              <w:jc w:val="center"/>
              <w:textAlignment w:val="center"/>
              <w:outlineLvl w:val="9"/>
              <w:rPr>
                <w:rFonts w:hint="eastAsia" w:ascii="仿宋_GB2312" w:hAnsi="黑体" w:eastAsia="仿宋_GB2312" w:cs="Times New Roman"/>
                <w:color w:val="auto"/>
                <w:sz w:val="21"/>
                <w:szCs w:val="21"/>
                <w:vertAlign w:val="baseline"/>
              </w:rPr>
            </w:pPr>
            <w:r>
              <w:rPr>
                <w:rFonts w:hint="eastAsia" w:ascii="宋体" w:hAnsi="宋体" w:eastAsia="宋体" w:cs="宋体"/>
                <w:b/>
                <w:bCs/>
                <w:color w:val="auto"/>
                <w:kern w:val="0"/>
                <w:sz w:val="21"/>
                <w:szCs w:val="21"/>
                <w:lang w:bidi="ar"/>
              </w:rPr>
              <w:t>产品名称</w:t>
            </w:r>
          </w:p>
        </w:tc>
        <w:tc>
          <w:tcPr>
            <w:tcW w:w="2184" w:type="dxa"/>
            <w:noWrap w:val="0"/>
            <w:vAlign w:val="center"/>
          </w:tcPr>
          <w:p w14:paraId="27241D94">
            <w:pPr>
              <w:keepNext w:val="0"/>
              <w:keepLines w:val="0"/>
              <w:pageBreakBefore w:val="0"/>
              <w:widowControl/>
              <w:kinsoku/>
              <w:wordWrap/>
              <w:overflowPunct/>
              <w:topLinePunct w:val="0"/>
              <w:autoSpaceDE/>
              <w:autoSpaceDN/>
              <w:bidi w:val="0"/>
              <w:adjustRightInd/>
              <w:snapToGrid/>
              <w:jc w:val="center"/>
              <w:textAlignment w:val="center"/>
              <w:outlineLvl w:val="9"/>
              <w:rPr>
                <w:rFonts w:hint="eastAsia" w:ascii="仿宋_GB2312" w:hAnsi="黑体" w:eastAsia="仿宋_GB2312" w:cs="Times New Roman"/>
                <w:color w:val="auto"/>
                <w:sz w:val="21"/>
                <w:szCs w:val="21"/>
                <w:vertAlign w:val="baseline"/>
              </w:rPr>
            </w:pPr>
            <w:r>
              <w:rPr>
                <w:rFonts w:hint="eastAsia" w:ascii="宋体" w:hAnsi="宋体" w:eastAsia="宋体" w:cs="宋体"/>
                <w:b/>
                <w:bCs/>
                <w:color w:val="auto"/>
                <w:kern w:val="0"/>
                <w:sz w:val="21"/>
                <w:szCs w:val="21"/>
                <w:lang w:bidi="ar"/>
              </w:rPr>
              <w:t>数量</w:t>
            </w:r>
          </w:p>
        </w:tc>
        <w:tc>
          <w:tcPr>
            <w:tcW w:w="2413" w:type="dxa"/>
            <w:noWrap w:val="0"/>
            <w:vAlign w:val="center"/>
          </w:tcPr>
          <w:p w14:paraId="388ED6A9">
            <w:pPr>
              <w:keepNext w:val="0"/>
              <w:keepLines w:val="0"/>
              <w:pageBreakBefore w:val="0"/>
              <w:widowControl/>
              <w:kinsoku/>
              <w:wordWrap/>
              <w:overflowPunct/>
              <w:topLinePunct w:val="0"/>
              <w:autoSpaceDE/>
              <w:autoSpaceDN/>
              <w:bidi w:val="0"/>
              <w:adjustRightInd/>
              <w:snapToGrid/>
              <w:jc w:val="center"/>
              <w:textAlignment w:val="center"/>
              <w:outlineLvl w:val="9"/>
              <w:rPr>
                <w:rFonts w:hint="eastAsia" w:ascii="仿宋_GB2312" w:hAnsi="黑体" w:eastAsia="仿宋_GB2312" w:cs="Times New Roman"/>
                <w:color w:val="auto"/>
                <w:sz w:val="21"/>
                <w:szCs w:val="21"/>
                <w:vertAlign w:val="baseline"/>
              </w:rPr>
            </w:pPr>
            <w:r>
              <w:rPr>
                <w:rFonts w:hint="eastAsia" w:ascii="宋体" w:hAnsi="宋体" w:eastAsia="宋体" w:cs="宋体"/>
                <w:b/>
                <w:bCs/>
                <w:color w:val="auto"/>
                <w:kern w:val="0"/>
                <w:sz w:val="21"/>
                <w:szCs w:val="21"/>
                <w:lang w:bidi="ar"/>
              </w:rPr>
              <w:t>单位</w:t>
            </w:r>
          </w:p>
        </w:tc>
      </w:tr>
      <w:tr w14:paraId="73D3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noWrap w:val="0"/>
            <w:vAlign w:val="center"/>
          </w:tcPr>
          <w:p w14:paraId="1266F112">
            <w:pPr>
              <w:keepNext w:val="0"/>
              <w:keepLines w:val="0"/>
              <w:pageBreakBefore w:val="0"/>
              <w:widowControl/>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4307" w:type="dxa"/>
            <w:noWrap w:val="0"/>
            <w:vAlign w:val="center"/>
          </w:tcPr>
          <w:p w14:paraId="68C315D6">
            <w:pPr>
              <w:keepNext w:val="0"/>
              <w:keepLines w:val="0"/>
              <w:pageBreakBefore w:val="0"/>
              <w:widowControl/>
              <w:kinsoku/>
              <w:wordWrap/>
              <w:overflowPunct/>
              <w:topLinePunct w:val="0"/>
              <w:autoSpaceDE/>
              <w:autoSpaceDN/>
              <w:bidi w:val="0"/>
              <w:adjustRightInd/>
              <w:snapToGrid/>
              <w:spacing w:before="6"/>
              <w:ind w:left="129" w:leftChars="0"/>
              <w:jc w:val="left"/>
              <w:outlineLvl w:val="9"/>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val="en-US" w:eastAsia="zh-CN" w:bidi="ar-SA"/>
              </w:rPr>
              <w:t>小型五轴机床（</w:t>
            </w:r>
            <w:r>
              <w:rPr>
                <w:rFonts w:hint="eastAsia" w:ascii="宋体" w:hAnsi="宋体" w:eastAsia="宋体" w:cs="宋体"/>
                <w:color w:val="auto"/>
                <w:kern w:val="0"/>
                <w:sz w:val="21"/>
                <w:szCs w:val="21"/>
                <w:lang w:val="en-US" w:eastAsia="en-US" w:bidi="ar-SA"/>
              </w:rPr>
              <w:t>模拟西门子系统</w:t>
            </w:r>
            <w:r>
              <w:rPr>
                <w:rFonts w:hint="eastAsia" w:ascii="宋体" w:hAnsi="宋体" w:eastAsia="宋体" w:cs="宋体"/>
                <w:color w:val="auto"/>
                <w:kern w:val="0"/>
                <w:sz w:val="21"/>
                <w:szCs w:val="21"/>
                <w:lang w:val="en-US" w:eastAsia="zh-CN" w:bidi="ar-SA"/>
              </w:rPr>
              <w:t>）</w:t>
            </w:r>
          </w:p>
        </w:tc>
        <w:tc>
          <w:tcPr>
            <w:tcW w:w="2184" w:type="dxa"/>
            <w:noWrap w:val="0"/>
            <w:vAlign w:val="center"/>
          </w:tcPr>
          <w:p w14:paraId="04FC6B94">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both"/>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2413" w:type="dxa"/>
            <w:noWrap w:val="0"/>
            <w:vAlign w:val="center"/>
          </w:tcPr>
          <w:p w14:paraId="1A2A320D">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both"/>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台</w:t>
            </w:r>
          </w:p>
        </w:tc>
      </w:tr>
      <w:tr w14:paraId="5B46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37D9F092">
            <w:pPr>
              <w:keepNext w:val="0"/>
              <w:keepLines w:val="0"/>
              <w:pageBreakBefore w:val="0"/>
              <w:widowControl/>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4307" w:type="dxa"/>
            <w:noWrap w:val="0"/>
            <w:vAlign w:val="center"/>
          </w:tcPr>
          <w:p w14:paraId="7D46E03C">
            <w:pPr>
              <w:keepNext w:val="0"/>
              <w:keepLines w:val="0"/>
              <w:pageBreakBefore w:val="0"/>
              <w:widowControl/>
              <w:kinsoku/>
              <w:wordWrap/>
              <w:overflowPunct/>
              <w:topLinePunct w:val="0"/>
              <w:autoSpaceDE/>
              <w:autoSpaceDN/>
              <w:bidi w:val="0"/>
              <w:adjustRightInd/>
              <w:snapToGrid/>
              <w:spacing w:before="6"/>
              <w:ind w:left="129" w:leftChars="0"/>
              <w:jc w:val="left"/>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SA"/>
              </w:rPr>
              <w:t>小型五轴机床（</w:t>
            </w:r>
            <w:r>
              <w:rPr>
                <w:rFonts w:hint="eastAsia" w:ascii="宋体" w:hAnsi="宋体" w:eastAsia="宋体" w:cs="宋体"/>
                <w:color w:val="auto"/>
                <w:kern w:val="0"/>
                <w:sz w:val="21"/>
                <w:szCs w:val="21"/>
                <w:lang w:val="en-US" w:eastAsia="en-US" w:bidi="ar-SA"/>
              </w:rPr>
              <w:t>模拟海德汉系统</w:t>
            </w:r>
            <w:r>
              <w:rPr>
                <w:rFonts w:hint="eastAsia" w:ascii="宋体" w:hAnsi="宋体" w:eastAsia="宋体" w:cs="宋体"/>
                <w:color w:val="auto"/>
                <w:kern w:val="0"/>
                <w:sz w:val="21"/>
                <w:szCs w:val="21"/>
                <w:lang w:val="en-US" w:eastAsia="zh-CN" w:bidi="ar-SA"/>
              </w:rPr>
              <w:t>）</w:t>
            </w:r>
          </w:p>
        </w:tc>
        <w:tc>
          <w:tcPr>
            <w:tcW w:w="2184" w:type="dxa"/>
            <w:noWrap w:val="0"/>
            <w:vAlign w:val="center"/>
          </w:tcPr>
          <w:p w14:paraId="5BD1209A">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both"/>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vertAlign w:val="baseline"/>
                <w:lang w:val="en-US" w:eastAsia="zh-CN"/>
              </w:rPr>
              <w:t>2</w:t>
            </w:r>
          </w:p>
        </w:tc>
        <w:tc>
          <w:tcPr>
            <w:tcW w:w="2413" w:type="dxa"/>
            <w:noWrap w:val="0"/>
            <w:vAlign w:val="center"/>
          </w:tcPr>
          <w:p w14:paraId="73F26A16">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both"/>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0"/>
                <w:sz w:val="21"/>
                <w:szCs w:val="21"/>
                <w:lang w:val="en-US" w:eastAsia="zh-CN" w:bidi="ar"/>
              </w:rPr>
              <w:t>台</w:t>
            </w:r>
          </w:p>
        </w:tc>
      </w:tr>
    </w:tbl>
    <w:p w14:paraId="134306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36"/>
          <w:lang w:val="en-US" w:eastAsia="zh-CN"/>
        </w:rPr>
      </w:pPr>
      <w:r>
        <w:rPr>
          <w:rFonts w:hint="eastAsia" w:ascii="宋体" w:hAnsi="宋体" w:cs="宋体"/>
          <w:b/>
          <w:color w:val="auto"/>
          <w:kern w:val="0"/>
          <w:sz w:val="24"/>
          <w:szCs w:val="20"/>
          <w:lang w:val="en-US" w:eastAsia="zh-CN" w:bidi="ar-SA"/>
        </w:rPr>
        <w:t>三</w:t>
      </w:r>
      <w:r>
        <w:rPr>
          <w:rFonts w:hint="eastAsia" w:ascii="宋体" w:hAnsi="宋体" w:eastAsia="宋体" w:cs="宋体"/>
          <w:b/>
          <w:color w:val="auto"/>
          <w:kern w:val="0"/>
          <w:sz w:val="24"/>
          <w:szCs w:val="20"/>
          <w:lang w:val="en-US" w:eastAsia="zh-CN" w:bidi="ar-SA"/>
        </w:rPr>
        <w:t>、采购参数要求</w:t>
      </w:r>
    </w:p>
    <w:tbl>
      <w:tblPr>
        <w:tblStyle w:val="40"/>
        <w:tblW w:w="957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472"/>
        <w:gridCol w:w="7442"/>
      </w:tblGrid>
      <w:tr w14:paraId="4E1A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64" w:type="dxa"/>
            <w:noWrap w:val="0"/>
            <w:vAlign w:val="center"/>
          </w:tcPr>
          <w:p w14:paraId="434CCA2C">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72" w:type="dxa"/>
            <w:noWrap w:val="0"/>
            <w:vAlign w:val="center"/>
          </w:tcPr>
          <w:p w14:paraId="0FF7C50D">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7442" w:type="dxa"/>
            <w:noWrap w:val="0"/>
            <w:vAlign w:val="center"/>
          </w:tcPr>
          <w:p w14:paraId="6654E7FA">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w:t>
            </w:r>
          </w:p>
        </w:tc>
      </w:tr>
      <w:tr w14:paraId="2EB6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noWrap w:val="0"/>
            <w:vAlign w:val="center"/>
          </w:tcPr>
          <w:p w14:paraId="5455A193">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1</w:t>
            </w:r>
          </w:p>
        </w:tc>
        <w:tc>
          <w:tcPr>
            <w:tcW w:w="1472" w:type="dxa"/>
            <w:noWrap w:val="0"/>
            <w:vAlign w:val="center"/>
          </w:tcPr>
          <w:p w14:paraId="02C54CB0">
            <w:pPr>
              <w:pStyle w:val="187"/>
              <w:numPr>
                <w:ilvl w:val="0"/>
                <w:numId w:val="13"/>
              </w:numPr>
              <w:ind w:left="284" w:hanging="284"/>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小型五轴机床（</w:t>
            </w:r>
            <w:r>
              <w:rPr>
                <w:rFonts w:hint="eastAsia" w:ascii="宋体" w:hAnsi="宋体" w:eastAsia="宋体" w:cs="宋体"/>
                <w:color w:val="auto"/>
                <w:sz w:val="21"/>
                <w:szCs w:val="21"/>
              </w:rPr>
              <w:t>模拟西门子</w:t>
            </w:r>
            <w:r>
              <w:rPr>
                <w:rFonts w:hint="eastAsia" w:ascii="宋体" w:hAnsi="宋体" w:eastAsia="宋体" w:cs="宋体"/>
                <w:color w:val="auto"/>
                <w:sz w:val="21"/>
                <w:szCs w:val="21"/>
                <w:lang w:val="en-US" w:eastAsia="zh-CN"/>
              </w:rPr>
              <w:t>五轴数控系统</w:t>
            </w:r>
            <w:r>
              <w:rPr>
                <w:rFonts w:hint="eastAsia" w:ascii="宋体" w:hAnsi="宋体" w:eastAsia="宋体" w:cs="宋体"/>
                <w:color w:val="auto"/>
                <w:sz w:val="21"/>
                <w:szCs w:val="21"/>
                <w:lang w:eastAsia="zh-CN"/>
              </w:rPr>
              <w:t>）</w:t>
            </w:r>
          </w:p>
        </w:tc>
        <w:tc>
          <w:tcPr>
            <w:tcW w:w="7442" w:type="dxa"/>
            <w:noWrap w:val="0"/>
            <w:vAlign w:val="center"/>
          </w:tcPr>
          <w:p w14:paraId="2269F036">
            <w:pPr>
              <w:pStyle w:val="187"/>
              <w:numPr>
                <w:ilvl w:val="0"/>
                <w:numId w:val="0"/>
              </w:numPr>
              <w:ind w:left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一、主要功能及参数要求</w:t>
            </w:r>
          </w:p>
          <w:p w14:paraId="120A1936">
            <w:pPr>
              <w:pStyle w:val="187"/>
              <w:numPr>
                <w:ilvl w:val="0"/>
                <w:numId w:val="14"/>
              </w:numPr>
              <w:ind w:left="284" w:hanging="284"/>
              <w:jc w:val="both"/>
              <w:rPr>
                <w:rFonts w:hint="eastAsia" w:ascii="宋体" w:hAnsi="宋体" w:eastAsia="宋体" w:cs="宋体"/>
                <w:color w:val="auto"/>
                <w:sz w:val="21"/>
                <w:szCs w:val="21"/>
              </w:rPr>
            </w:pPr>
            <w:r>
              <w:rPr>
                <w:rFonts w:hint="eastAsia" w:ascii="宋体" w:hAnsi="宋体" w:eastAsia="宋体" w:cs="宋体"/>
                <w:color w:val="auto"/>
                <w:sz w:val="21"/>
                <w:szCs w:val="21"/>
              </w:rPr>
              <w:t>模拟西门子</w:t>
            </w:r>
            <w:r>
              <w:rPr>
                <w:rFonts w:hint="eastAsia" w:ascii="宋体" w:hAnsi="宋体" w:eastAsia="宋体" w:cs="宋体"/>
                <w:color w:val="auto"/>
                <w:sz w:val="21"/>
                <w:szCs w:val="21"/>
                <w:lang w:val="en-US" w:eastAsia="zh-CN"/>
              </w:rPr>
              <w:t>五轴数控系统</w:t>
            </w:r>
          </w:p>
          <w:p w14:paraId="56A55BC5">
            <w:pPr>
              <w:pStyle w:val="187"/>
              <w:numPr>
                <w:ilvl w:val="0"/>
                <w:numId w:val="14"/>
              </w:numPr>
              <w:ind w:left="284" w:hanging="284"/>
              <w:jc w:val="both"/>
              <w:rPr>
                <w:rFonts w:hint="eastAsia" w:ascii="宋体" w:hAnsi="宋体" w:eastAsia="宋体" w:cs="宋体"/>
                <w:color w:val="auto"/>
                <w:sz w:val="21"/>
                <w:szCs w:val="21"/>
              </w:rPr>
            </w:pPr>
            <w:r>
              <w:rPr>
                <w:rFonts w:hint="eastAsia" w:ascii="宋体" w:hAnsi="宋体" w:eastAsia="宋体" w:cs="宋体"/>
                <w:color w:val="auto"/>
                <w:sz w:val="21"/>
                <w:szCs w:val="21"/>
              </w:rPr>
              <w:t>单臂支撑摇篮转台BC五轴结构；</w:t>
            </w:r>
          </w:p>
          <w:p w14:paraId="72B9C408">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床身：整体铸造床身； </w:t>
            </w:r>
          </w:p>
          <w:p w14:paraId="6FAD9BCA">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加工范围：X轴≥3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0mm（毫米） 、Y轴≥2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0mm（毫米） 、Z轴≥2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0mm（毫米） 、 B轴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°至1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0度、 C轴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0-360度；</w:t>
            </w:r>
          </w:p>
          <w:p w14:paraId="2933D632">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主轴端面到工作台面的距离：100mm-400mm。  </w:t>
            </w:r>
          </w:p>
          <w:p w14:paraId="3DF90AC9">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旋转工作台：旋转台直径≥180mm；</w:t>
            </w:r>
          </w:p>
          <w:p w14:paraId="6F44FEF9">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安装直径≥100mm； </w:t>
            </w:r>
          </w:p>
          <w:p w14:paraId="12AF0473">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丝杆：TBI20 C3级 ，固定方式：丝杆电机一体轴承座；</w:t>
            </w:r>
          </w:p>
          <w:p w14:paraId="667C3492">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允许负载≥30kg </w:t>
            </w:r>
          </w:p>
          <w:p w14:paraId="5EC45BFA">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T型槽个数≥4个 </w:t>
            </w:r>
          </w:p>
          <w:p w14:paraId="1E145CA1">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主轴刀柄规格：BT30； </w:t>
            </w:r>
          </w:p>
          <w:p w14:paraId="7D74F2F9">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拉丁规格：BT30-45° </w:t>
            </w:r>
          </w:p>
          <w:p w14:paraId="4F21CCDD">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转速范围≥50-18000r/min </w:t>
            </w:r>
          </w:p>
          <w:p w14:paraId="58CBF121">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最大输出扭矩≥4 N.M </w:t>
            </w:r>
          </w:p>
          <w:p w14:paraId="6186FC43">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主轴：3KW自动换刀电主轴； </w:t>
            </w:r>
          </w:p>
          <w:p w14:paraId="2EFF5E41">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各轴参数：五轴输出扭矩X≥2.39N.M 、X≥2.39N.M 、Z≥2.39N.M 、B≥2.39N.M 、C≥2.39N.M。</w:t>
            </w:r>
          </w:p>
          <w:p w14:paraId="29E5E9B0">
            <w:pPr>
              <w:pStyle w:val="187"/>
              <w:numPr>
                <w:ilvl w:val="0"/>
                <w:numId w:val="14"/>
              </w:num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五轴电机功率：X≥0.75KW 、Y≥0.75KW 、Z≥0.75KW 、B≥0.75KW、 C≥0.75KW。 </w:t>
            </w:r>
          </w:p>
          <w:p w14:paraId="24BCC511">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切削进给速度范围≥0-6000 mm/min </w:t>
            </w:r>
          </w:p>
          <w:p w14:paraId="0B62638B">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快移速度：X轴≥8000 mm/min、 Y轴≥8000 mm/min、 Z轴 ≥6000mm/min、B轴≥30r/min/ 、C轴≥60r/min。 </w:t>
            </w:r>
          </w:p>
          <w:p w14:paraId="12E9DED6">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机床精度：定位精度：X轴优于等于0.015mm、Y轴轴优于等于0.015mm、Z轴优于等于0.015mm、B轴≥40sec、C轴≥40sec；</w:t>
            </w:r>
          </w:p>
          <w:p w14:paraId="1BE0D5D7">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重复定位精度：X轴优于等于0.01mm、Y轴优于等于0.01mm、Z轴优于等于0.01mm、B轴：30sec、C轴：30sec。</w:t>
            </w:r>
          </w:p>
          <w:p w14:paraId="3F20BB5A">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机床外形尺≤2000*1100*1200mm。 </w:t>
            </w:r>
          </w:p>
          <w:p w14:paraId="183B89BC">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机床电气总容量≥KVA6.5KW 220v。 </w:t>
            </w:r>
          </w:p>
          <w:p w14:paraId="7FEE96E4">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质量≤1500kg。 </w:t>
            </w:r>
          </w:p>
          <w:p w14:paraId="157E3F7A">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五轴机床系统： A.刀尖点控制功能（RTCP）、支持语法G43.4G43.5；B.刀具姿态平滑、支持语法G43.4L2；C.特征坐标系功能（定轴加工）支持语法 G68.2；D.五轴量测功能，通过选配测头，实现在线测量；E. 支持五轴刀具长度补偿；F. 支持 5 轴联动插补；G. 支持绝对值编码器功能。</w:t>
            </w:r>
          </w:p>
          <w:p w14:paraId="54BF9EE7">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主轴：3KW自动换刀电主轴。</w:t>
            </w:r>
          </w:p>
          <w:p w14:paraId="4AFF6FF9">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丝杆：TBI20 C3级，固定方式：丝杆电机一体轴承座</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w:t>
            </w:r>
          </w:p>
          <w:p w14:paraId="2653D965">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线轨：25H级或同等品牌级别，X/Y轴均为6滑块 Z轴四滑块，导轨靠山，楔形定。 </w:t>
            </w:r>
          </w:p>
          <w:p w14:paraId="799F4E1C">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四轴减速机：谐波减速机32-100。 </w:t>
            </w:r>
          </w:p>
          <w:p w14:paraId="596C9FA1">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五轴减速机：谐波减速机32-50。</w:t>
            </w:r>
          </w:p>
          <w:p w14:paraId="587CA7E6">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五轴结构要求单一线性轴上叠加轴数≤2个； </w:t>
            </w:r>
          </w:p>
          <w:p w14:paraId="5E8CAE90">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五轴旋转台面应低于四轴旋转中心。 </w:t>
            </w:r>
          </w:p>
          <w:p w14:paraId="144A2D6A">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全封闭保护罩。 </w:t>
            </w:r>
          </w:p>
          <w:p w14:paraId="6E1353C9">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全封闭式刀库，刀库容量≥</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 xml:space="preserve">把 </w:t>
            </w:r>
          </w:p>
          <w:p w14:paraId="76508D94">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功能要求：</w:t>
            </w:r>
          </w:p>
          <w:p w14:paraId="28D3B9C0">
            <w:pPr>
              <w:pStyle w:val="187"/>
              <w:numPr>
                <w:ilvl w:val="0"/>
                <w:numId w:val="0"/>
              </w:numPr>
              <w:ind w:left="-14" w:leftChars="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支持自动对刀功能；</w:t>
            </w:r>
          </w:p>
          <w:p w14:paraId="1DBF739D">
            <w:pPr>
              <w:pStyle w:val="187"/>
              <w:numPr>
                <w:ilvl w:val="0"/>
                <w:numId w:val="0"/>
              </w:numPr>
              <w:ind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支持5轴联动插补功能； </w:t>
            </w:r>
          </w:p>
          <w:p w14:paraId="5D3DFD17">
            <w:pPr>
              <w:pStyle w:val="187"/>
              <w:numPr>
                <w:ilvl w:val="0"/>
                <w:numId w:val="0"/>
              </w:numPr>
              <w:ind w:left="-14" w:leftChars="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具有RTCP功能和3+2功能;</w:t>
            </w:r>
          </w:p>
          <w:p w14:paraId="5A19006F">
            <w:pPr>
              <w:pStyle w:val="187"/>
              <w:numPr>
                <w:ilvl w:val="0"/>
                <w:numId w:val="0"/>
              </w:numPr>
              <w:ind w:left="-14" w:leftChars="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绝对值编码器功能。 </w:t>
            </w:r>
          </w:p>
          <w:p w14:paraId="459669DB">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支持编码器反馈,和光栅尺反馈;</w:t>
            </w:r>
          </w:p>
          <w:p w14:paraId="2BA482D6">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五轴工作台预留气路控制口≥2个，支持气动夹具，能够满足后期加装自动化夹具实现自动化生产。 </w:t>
            </w:r>
          </w:p>
          <w:p w14:paraId="6A32C33C">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随机资料清单：使用说明书（机械）1份；使用说明书（电气）1份；合格证明书1份；装 箱 单1份；数控系统资料1份；刀架说明</w:t>
            </w:r>
            <w:r>
              <w:rPr>
                <w:rFonts w:hint="eastAsia" w:ascii="宋体" w:hAnsi="宋体" w:cs="宋体"/>
                <w:color w:val="auto"/>
                <w:sz w:val="21"/>
                <w:szCs w:val="21"/>
                <w:lang w:val="en-US" w:eastAsia="zh-CN"/>
              </w:rPr>
              <w:t>书</w:t>
            </w:r>
            <w:r>
              <w:rPr>
                <w:rFonts w:hint="eastAsia" w:ascii="宋体" w:hAnsi="宋体" w:eastAsia="宋体" w:cs="宋体"/>
                <w:color w:val="auto"/>
                <w:sz w:val="21"/>
                <w:szCs w:val="21"/>
              </w:rPr>
              <w:t>1份。</w:t>
            </w:r>
          </w:p>
          <w:p w14:paraId="4599339B">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随机配件清单。</w:t>
            </w:r>
          </w:p>
          <w:p w14:paraId="5CE6C64B">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控制系统外观：拥有主面板以及副面板</w:t>
            </w:r>
            <w:r>
              <w:rPr>
                <w:rFonts w:hint="eastAsia" w:ascii="宋体" w:hAnsi="宋体" w:cs="宋体"/>
                <w:color w:val="auto"/>
                <w:sz w:val="21"/>
                <w:szCs w:val="21"/>
                <w:lang w:eastAsia="zh-CN"/>
              </w:rPr>
              <w:t>。</w:t>
            </w:r>
          </w:p>
          <w:p w14:paraId="1DAD81F3">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面板尺寸；平面＜10英寸</w:t>
            </w:r>
          </w:p>
          <w:p w14:paraId="67C3ECFB">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面板包含键盘区域、机床控制区域，外置手轮</w:t>
            </w:r>
            <w:r>
              <w:rPr>
                <w:rFonts w:hint="eastAsia" w:ascii="宋体" w:hAnsi="宋体" w:cs="宋体"/>
                <w:color w:val="auto"/>
                <w:sz w:val="21"/>
                <w:szCs w:val="21"/>
                <w:lang w:eastAsia="zh-CN"/>
              </w:rPr>
              <w:t>。</w:t>
            </w:r>
          </w:p>
          <w:p w14:paraId="4BE0FAD0">
            <w:pPr>
              <w:pStyle w:val="187"/>
              <w:numPr>
                <w:ilvl w:val="0"/>
                <w:numId w:val="14"/>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控制系统外部尺寸：≤511*310mm</w:t>
            </w:r>
            <w:r>
              <w:rPr>
                <w:rFonts w:hint="eastAsia" w:ascii="宋体" w:hAnsi="宋体" w:cs="宋体"/>
                <w:color w:val="auto"/>
                <w:sz w:val="21"/>
                <w:szCs w:val="21"/>
                <w:lang w:eastAsia="zh-CN"/>
              </w:rPr>
              <w:t>。</w:t>
            </w:r>
          </w:p>
          <w:p w14:paraId="1BF297D6">
            <w:pPr>
              <w:numPr>
                <w:ilvl w:val="0"/>
                <w:numId w:val="15"/>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五轴仿真系统要求</w:t>
            </w:r>
          </w:p>
          <w:p w14:paraId="5DF4E016">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1.满足三轴及多轴数控程序的验证校核，绝对保证机床加工的安全性（特别是多轴联动机床）, 保证任何视图下图形放大不失真，仿真过程中可任意旋转、平移、放大等操作而仿真不会中断，支持多图层分开显示，对于不完整图形可根据精度要求进行修补，保证仿真的准确性，图形导入完整，操作习惯可以根据用户使用不同CAD软件的习惯选择UG、Solidwork、CATIA等同样的键盘鼠标组合。区域功能分布比较清晰，方便用户查找和使用。界面整体视觉比较明亮具有亲和力。图标按功能分布在不同的菜单标签区域内，使用方便快捷.</w:t>
            </w:r>
          </w:p>
          <w:p w14:paraId="253C2E6B">
            <w:pPr>
              <w:widowControl/>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★2.支持精确模拟仿真各种数控机床及其附件的运动，减少程序调试次数，避免切废零件、工装损伤、刀具折断, 实现仿真前、仿真过程中和仿真结束后的刀轨显示，可以按刀具、程序等查看刀轨的显示，并支持当前运行的程序段刀轨高亮显示，及刀轨运动方向显示，目标机床进行变更，无需任何CAM重新编程.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2761D067">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3．支持各种通用数控系统，如：Siemens、Fanuc系列、Mazak系列等。</w:t>
            </w:r>
          </w:p>
          <w:p w14:paraId="023A92E7">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4．能自动优化数控程序，提高加工效率和零件质量；</w:t>
            </w:r>
          </w:p>
          <w:p w14:paraId="196C3225">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5．提前准确预计加工时间和所用刀具、工装，进行精益生产，可以虚拟机床各种数据的实时显示，包括加工坐标系、加工速度、刀具补偿信息等，在图形窗口可以进行自由的三维图形操作(缩放,旋转,平移)，同时还可以随时自由地在各窗口间进行切换，不打断正在进行的仿真过程或对仿真性能带来不利影响。</w:t>
            </w:r>
          </w:p>
          <w:p w14:paraId="638E1F13">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6.支持CAM软件输出的刀位原文件，也可以把G代码转换成APT刀位原文件。</w:t>
            </w:r>
          </w:p>
          <w:p w14:paraId="0D4E480C">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7.支持将多种控制器代码(发那科、西门子、海德汉)混合处理成新的加工代码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398C60AC">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8.支持处理APT文件生成实际机床的加工代码</w:t>
            </w:r>
          </w:p>
          <w:p w14:paraId="0477F2F2">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9.支持在不同数控系统间动态转换加工部件，而无需重新编程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092D779F">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10.能够导入UG等CAD/CAM软件的设计模型、夹具、刀具、程序等信息, 可以从主流 CAM (CATIA, NX, Creo, TOPSOLID CAM, MASTERCAM, ...)或现存的CNC程序 (G代码格式), 直接生成（无需外部后处理器）适合CNC本地的程序，可以对程序二次编辑。</w:t>
            </w:r>
          </w:p>
          <w:p w14:paraId="06F52419">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11.软件内的机床库、刀具库数据可以共享、调用及增添。</w:t>
            </w:r>
          </w:p>
          <w:p w14:paraId="2B39D484">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12.对于软件使用过程中用到的文件名，支持各种定义的文件名及其扩展名。</w:t>
            </w:r>
          </w:p>
          <w:p w14:paraId="27CEECF5">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13.能够输出任意加工仿真过程的零件实体模型，用于同设计CAD实体进行比较验证。</w:t>
            </w:r>
          </w:p>
          <w:p w14:paraId="502A55C3">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14.要求能够按照客户需求定制各种机加工艺参数报表模板，并输出相关报表。</w:t>
            </w:r>
          </w:p>
          <w:p w14:paraId="2820B85B">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15.支持自定义刀具模型和接收CAD设计的刀具模型。</w:t>
            </w:r>
          </w:p>
          <w:p w14:paraId="088DA841">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16.要求仿真软件能够单独运行，不依附或捆绑于其他任何CAD/CAM软件平台。</w:t>
            </w:r>
          </w:p>
          <w:p w14:paraId="11E0E1FF">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17.满足动态剖切，当使用剖面时只需要拖动平面。</w:t>
            </w:r>
          </w:p>
          <w:p w14:paraId="153D54F5">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18.在仿真过程中计算合理的刀具长度。</w:t>
            </w:r>
          </w:p>
          <w:p w14:paraId="1821F95C">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19.模型输入功能，可以直接读取3D刀具模型到刀具文件以及直接读取装配3D模型来创建机床，支持Step格式，可读取原始文件的坐标系和图层，进行分层加载，也可建立辅助坐标系。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5E35A28D">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20.仿真过程“查看器”包含NC程序复查模式的所有功能。“查看器”文件可以在仿真的任何一个阶段进行保存，可以全程记录加工过程，进行3D回放。</w:t>
            </w:r>
          </w:p>
          <w:p w14:paraId="58E2E90B">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21.刀具极限设定，切削时间、切削距离与切削体积极限检查。</w:t>
            </w:r>
          </w:p>
          <w:p w14:paraId="1B67D4B5">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22.可将CAM数据(APT 中间文件/CL数据) 或现有的 NC程序进行灵活的转换，在不同运动学和控制器的机床上点击数次即可生成一个无错的 NC程序。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41F45E93">
            <w:pPr>
              <w:widowControl/>
              <w:numPr>
                <w:ilvl w:val="0"/>
                <w:numId w:val="0"/>
              </w:numPr>
              <w:ind w:firstLine="210" w:firstLineChars="10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23.</w:t>
            </w:r>
            <w:r>
              <w:rPr>
                <w:rFonts w:hint="eastAsia" w:ascii="宋体" w:hAnsi="宋体" w:eastAsia="宋体" w:cs="宋体"/>
                <w:color w:val="auto"/>
                <w:sz w:val="21"/>
                <w:szCs w:val="21"/>
              </w:rPr>
              <w:t>支持用户管理，可以创建用户组，管理用户资源和仿真元素，可以查看、加密、共享这些资源。</w:t>
            </w:r>
          </w:p>
          <w:p w14:paraId="42D9AB55">
            <w:pPr>
              <w:pStyle w:val="16"/>
              <w:numPr>
                <w:ilvl w:val="0"/>
                <w:numId w:val="0"/>
              </w:numPr>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color w:val="auto"/>
                <w:sz w:val="21"/>
                <w:szCs w:val="21"/>
              </w:rPr>
              <w:t xml:space="preserve">★ </w:t>
            </w:r>
            <w:r>
              <w:rPr>
                <w:rFonts w:hint="eastAsia" w:ascii="宋体" w:hAnsi="宋体" w:eastAsia="宋体" w:cs="宋体"/>
                <w:b w:val="0"/>
                <w:bCs w:val="0"/>
                <w:color w:val="auto"/>
                <w:spacing w:val="0"/>
                <w:kern w:val="2"/>
                <w:sz w:val="21"/>
                <w:szCs w:val="21"/>
                <w:lang w:val="en-US" w:eastAsia="zh-CN" w:bidi="ar-SA"/>
              </w:rPr>
              <w:t>24需满足中华人民共和国技能大赛国赛精选数控铣、数控多轴赛项要求，提供相关证明材料。</w:t>
            </w:r>
          </w:p>
          <w:p w14:paraId="6DC9F3AE">
            <w:pPr>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三、</w:t>
            </w:r>
            <w:r>
              <w:rPr>
                <w:rFonts w:hint="eastAsia" w:ascii="宋体" w:hAnsi="宋体" w:eastAsia="宋体" w:cs="宋体"/>
                <w:color w:val="auto"/>
                <w:sz w:val="21"/>
                <w:szCs w:val="21"/>
                <w:lang w:val="en-US" w:eastAsia="zh-CN"/>
              </w:rPr>
              <w:t>五轴CAM制造工程师系统要求</w:t>
            </w:r>
          </w:p>
          <w:p w14:paraId="061B5F92">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、集成二维绘图、三维造型和加工制造。</w:t>
            </w:r>
          </w:p>
          <w:p w14:paraId="1D3740A4">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★2、提供创新模式和工程模式两种零件建模（三维造型）方式，支持用户构建3D模型，支持用户进行基于历史特征的全参数化设计。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r>
              <w:rPr>
                <w:rFonts w:hint="eastAsia" w:ascii="宋体" w:hAnsi="宋体" w:eastAsia="宋体" w:cs="宋体"/>
                <w:color w:val="auto"/>
                <w:sz w:val="21"/>
                <w:szCs w:val="21"/>
                <w:lang w:eastAsia="zh-CN"/>
              </w:rPr>
              <w:t>）</w:t>
            </w:r>
          </w:p>
          <w:p w14:paraId="6FE216CE">
            <w:pPr>
              <w:jc w:val="left"/>
              <w:rPr>
                <w:rFonts w:hint="eastAsia" w:ascii="宋体" w:hAnsi="宋体" w:eastAsia="宋体" w:cs="宋体"/>
                <w:color w:val="auto"/>
                <w:sz w:val="21"/>
                <w:szCs w:val="21"/>
              </w:rPr>
            </w:pPr>
            <w:r>
              <w:rPr>
                <w:rFonts w:hint="eastAsia" w:ascii="宋体" w:hAnsi="宋体" w:eastAsia="宋体" w:cs="宋体"/>
                <w:color w:val="auto"/>
                <w:sz w:val="21"/>
                <w:szCs w:val="21"/>
              </w:rPr>
              <w:t>3、三维实体造型功能 ：基于鼠标拖放设计元素的三维设计方式，提供基本图素、高级图素及对用户开放的自定义图素。具备拉伸、旋转、放样、导动、抽壳、过渡、拔模特征造型方式以及对特征的编辑、修改、物性计算和干涉检查功能。</w:t>
            </w:r>
          </w:p>
          <w:p w14:paraId="2A0F81C7">
            <w:pPr>
              <w:jc w:val="left"/>
              <w:rPr>
                <w:rFonts w:hint="eastAsia" w:ascii="宋体" w:hAnsi="宋体" w:eastAsia="宋体" w:cs="宋体"/>
                <w:color w:val="auto"/>
                <w:sz w:val="21"/>
                <w:szCs w:val="21"/>
              </w:rPr>
            </w:pPr>
            <w:r>
              <w:rPr>
                <w:rFonts w:hint="eastAsia" w:ascii="宋体" w:hAnsi="宋体" w:eastAsia="宋体" w:cs="宋体"/>
                <w:color w:val="auto"/>
                <w:sz w:val="21"/>
                <w:szCs w:val="21"/>
              </w:rPr>
              <w:t>4、具备三维曲面设计功能：具备直纹面、旋转面、导动面、放样面、边界面、网格面生成方式，每种生成方式下还有不同的选项。可以实现实体表面与曲面之间的转换、曲面加厚成实体以及封闭曲面转为实体。</w:t>
            </w:r>
          </w:p>
          <w:p w14:paraId="155FF395">
            <w:pPr>
              <w:jc w:val="left"/>
              <w:rPr>
                <w:rFonts w:hint="eastAsia" w:ascii="宋体" w:hAnsi="宋体" w:eastAsia="宋体" w:cs="宋体"/>
                <w:color w:val="auto"/>
                <w:sz w:val="21"/>
                <w:szCs w:val="21"/>
              </w:rPr>
            </w:pPr>
            <w:r>
              <w:rPr>
                <w:rFonts w:hint="eastAsia" w:ascii="宋体" w:hAnsi="宋体" w:eastAsia="宋体" w:cs="宋体"/>
                <w:color w:val="auto"/>
                <w:sz w:val="21"/>
                <w:szCs w:val="21"/>
              </w:rPr>
              <w:t>5、在同一环境下进行零件设计和装配设计功能：提供拖放和三维球的无约束装配和基于约束的装配，装配环境与零件设计环境统一并可建立零件与装配之间的关联关系。</w:t>
            </w:r>
          </w:p>
          <w:p w14:paraId="408A405D">
            <w:pPr>
              <w:jc w:val="left"/>
              <w:rPr>
                <w:rFonts w:hint="eastAsia" w:ascii="宋体" w:hAnsi="宋体" w:eastAsia="宋体" w:cs="宋体"/>
                <w:color w:val="auto"/>
                <w:sz w:val="21"/>
                <w:szCs w:val="21"/>
              </w:rPr>
            </w:pPr>
            <w:r>
              <w:rPr>
                <w:rFonts w:hint="eastAsia" w:ascii="宋体" w:hAnsi="宋体" w:eastAsia="宋体" w:cs="宋体"/>
                <w:color w:val="auto"/>
                <w:sz w:val="21"/>
                <w:szCs w:val="21"/>
              </w:rPr>
              <w:t>6、三轴加工功能：多样化的加工方式可以安排从粗加工、半精加工到精加工的加工工艺路线，高效生成刀具轨迹。提供平面区域粗加工、等高线粗加工等粗加工方式；平面轮廓、轮廓导动、曲面轮廓、曲面区域、参数线、投影线、等高线、扫描线、平面、笔式清根、曲线投影、三维偏置、轮廓偏置多种精加工功能。</w:t>
            </w:r>
          </w:p>
          <w:p w14:paraId="0E2B96CB">
            <w:pPr>
              <w:jc w:val="left"/>
              <w:rPr>
                <w:rFonts w:hint="eastAsia" w:ascii="宋体" w:hAnsi="宋体" w:eastAsia="宋体" w:cs="宋体"/>
                <w:color w:val="auto"/>
                <w:sz w:val="21"/>
                <w:szCs w:val="21"/>
              </w:rPr>
            </w:pPr>
            <w:r>
              <w:rPr>
                <w:rFonts w:hint="eastAsia" w:ascii="宋体" w:hAnsi="宋体" w:eastAsia="宋体" w:cs="宋体"/>
                <w:color w:val="auto"/>
                <w:sz w:val="21"/>
                <w:szCs w:val="21"/>
              </w:rPr>
              <w:t>7、雕刻加工：提供图像浮雕加工、影像雕刻加工、曲面图像浮雕加工雕刻加工功能。</w:t>
            </w:r>
          </w:p>
          <w:p w14:paraId="38529BCF">
            <w:pPr>
              <w:jc w:val="left"/>
              <w:rPr>
                <w:rFonts w:hint="eastAsia" w:ascii="宋体" w:hAnsi="宋体" w:eastAsia="宋体" w:cs="宋体"/>
                <w:color w:val="auto"/>
                <w:sz w:val="21"/>
                <w:szCs w:val="21"/>
              </w:rPr>
            </w:pPr>
            <w:r>
              <w:rPr>
                <w:rFonts w:hint="eastAsia" w:ascii="宋体" w:hAnsi="宋体" w:eastAsia="宋体" w:cs="宋体"/>
                <w:color w:val="auto"/>
                <w:sz w:val="21"/>
                <w:szCs w:val="21"/>
              </w:rPr>
              <w:t>8、知识加工：通过运用知识加工， 经验丰富的编程者则可以将加工的步骤、刀具、工艺条件进行记录、保存和重用，大幅提高编程效率和编程的自动化程度；数控编程的初学者可以快速学会编程，共享经验丰富的编程者的经验和技巧，并且随着企业加工工艺知识的积累和规范化，可形成企业标准化的加工流程。</w:t>
            </w:r>
          </w:p>
          <w:p w14:paraId="5C7ECFFC">
            <w:pPr>
              <w:jc w:val="left"/>
              <w:rPr>
                <w:rFonts w:hint="eastAsia" w:ascii="宋体" w:hAnsi="宋体" w:eastAsia="宋体" w:cs="宋体"/>
                <w:color w:val="auto"/>
                <w:sz w:val="21"/>
                <w:szCs w:val="21"/>
              </w:rPr>
            </w:pPr>
            <w:r>
              <w:rPr>
                <w:rFonts w:hint="eastAsia" w:ascii="宋体" w:hAnsi="宋体" w:eastAsia="宋体" w:cs="宋体"/>
                <w:color w:val="auto"/>
                <w:sz w:val="21"/>
                <w:szCs w:val="21"/>
              </w:rPr>
              <w:t>9、钻孔加工：自动智能识别特征孔的中心点、轴线以及孔的深度，可设置拾取孔直径范围。进行自动生成钻孔加工轨迹。</w:t>
            </w:r>
          </w:p>
          <w:p w14:paraId="7C276AA6">
            <w:pPr>
              <w:jc w:val="left"/>
              <w:rPr>
                <w:rFonts w:hint="eastAsia" w:ascii="宋体" w:hAnsi="宋体" w:eastAsia="宋体" w:cs="宋体"/>
                <w:color w:val="auto"/>
                <w:sz w:val="21"/>
                <w:szCs w:val="21"/>
              </w:rPr>
            </w:pPr>
            <w:r>
              <w:rPr>
                <w:rFonts w:hint="eastAsia" w:ascii="宋体" w:hAnsi="宋体" w:eastAsia="宋体" w:cs="宋体"/>
                <w:color w:val="auto"/>
                <w:sz w:val="21"/>
                <w:szCs w:val="21"/>
              </w:rPr>
              <w:t>10、加工工艺控制：提供丰富的工艺控制参数，可以方便地控制加工过程，使编程人员的经验得到充分的体现。丰富的刀具轨迹编辑功能可以控制切削方向以及轨迹形状的任意细节，提高机床的进给速度，可得到高品质的加工效果和加工效率。</w:t>
            </w:r>
          </w:p>
          <w:p w14:paraId="603DD753">
            <w:pPr>
              <w:jc w:val="left"/>
              <w:rPr>
                <w:rFonts w:hint="eastAsia" w:ascii="宋体" w:hAnsi="宋体" w:eastAsia="宋体" w:cs="宋体"/>
                <w:color w:val="auto"/>
                <w:sz w:val="21"/>
                <w:szCs w:val="21"/>
              </w:rPr>
            </w:pPr>
            <w:r>
              <w:rPr>
                <w:rFonts w:hint="eastAsia" w:ascii="宋体" w:hAnsi="宋体" w:eastAsia="宋体" w:cs="宋体"/>
                <w:color w:val="auto"/>
                <w:sz w:val="21"/>
                <w:szCs w:val="21"/>
              </w:rPr>
              <w:t>11、加工轨迹仿真：提供轨迹仿真手段以检验数控代码的正确性。轨迹仿真支持线框仿真和实体仿真。线框仿真显示刀具沿轨迹轮廓的运动过程，让用户快速了解轨迹运动情况；实体真实感仿真模拟加工过程，显示加工余量；自动检查刀具切削刃、刀柄在加工过程中是否存在干涉现象。确保加工正确无误。</w:t>
            </w:r>
          </w:p>
          <w:p w14:paraId="68738F11">
            <w:pPr>
              <w:jc w:val="left"/>
              <w:rPr>
                <w:rFonts w:hint="eastAsia" w:ascii="宋体" w:hAnsi="宋体" w:eastAsia="宋体" w:cs="宋体"/>
                <w:color w:val="auto"/>
                <w:sz w:val="21"/>
                <w:szCs w:val="21"/>
              </w:rPr>
            </w:pPr>
            <w:r>
              <w:rPr>
                <w:rFonts w:hint="eastAsia" w:ascii="宋体" w:hAnsi="宋体" w:eastAsia="宋体" w:cs="宋体"/>
                <w:color w:val="auto"/>
                <w:sz w:val="21"/>
                <w:szCs w:val="21"/>
              </w:rPr>
              <w:t>12、查询功能：可查询坐标、距离、角度以及图素属性。</w:t>
            </w:r>
          </w:p>
          <w:p w14:paraId="4ECE7CFD">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★13、通用后置处理：提供的后置处理器，无需生成中间文件就可直接输出G代码指令。系统不仅可以提供常见的数控系统后置格式，用户还可以自定义专用数控系统的后置处理格式。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r>
              <w:rPr>
                <w:rFonts w:hint="eastAsia" w:ascii="宋体" w:hAnsi="宋体" w:eastAsia="宋体" w:cs="宋体"/>
                <w:color w:val="auto"/>
                <w:sz w:val="21"/>
                <w:szCs w:val="21"/>
                <w:lang w:eastAsia="zh-CN"/>
              </w:rPr>
              <w:t>）</w:t>
            </w:r>
          </w:p>
          <w:p w14:paraId="770A339F">
            <w:pPr>
              <w:jc w:val="left"/>
              <w:rPr>
                <w:rFonts w:hint="eastAsia" w:ascii="宋体" w:hAnsi="宋体" w:eastAsia="宋体" w:cs="宋体"/>
                <w:color w:val="auto"/>
                <w:sz w:val="21"/>
                <w:szCs w:val="21"/>
              </w:rPr>
            </w:pPr>
            <w:r>
              <w:rPr>
                <w:rFonts w:hint="eastAsia" w:ascii="宋体" w:hAnsi="宋体" w:eastAsia="宋体" w:cs="宋体"/>
                <w:color w:val="auto"/>
                <w:sz w:val="21"/>
                <w:szCs w:val="21"/>
              </w:rPr>
              <w:t>★14、提供西门子系统CIP空间圆弧后置处理技术。</w:t>
            </w:r>
          </w:p>
          <w:p w14:paraId="3D23A0BF">
            <w:pPr>
              <w:jc w:val="left"/>
              <w:rPr>
                <w:rFonts w:hint="eastAsia" w:ascii="宋体" w:hAnsi="宋体" w:eastAsia="宋体" w:cs="宋体"/>
                <w:color w:val="auto"/>
                <w:sz w:val="21"/>
                <w:szCs w:val="21"/>
              </w:rPr>
            </w:pPr>
            <w:r>
              <w:rPr>
                <w:rFonts w:hint="eastAsia" w:ascii="宋体" w:hAnsi="宋体" w:eastAsia="宋体" w:cs="宋体"/>
                <w:color w:val="auto"/>
                <w:sz w:val="21"/>
                <w:szCs w:val="21"/>
              </w:rPr>
              <w:t>★15、可直接读取EXB、DWG、DXF、IGES、DAT类型的文件生成的图形,完成加工编程，生成加工代码。</w:t>
            </w:r>
          </w:p>
          <w:p w14:paraId="151F41AC">
            <w:pPr>
              <w:jc w:val="left"/>
              <w:rPr>
                <w:rFonts w:hint="eastAsia" w:ascii="宋体" w:hAnsi="宋体" w:eastAsia="宋体" w:cs="宋体"/>
                <w:color w:val="auto"/>
                <w:sz w:val="21"/>
                <w:szCs w:val="21"/>
              </w:rPr>
            </w:pPr>
            <w:r>
              <w:rPr>
                <w:rFonts w:hint="eastAsia" w:ascii="宋体" w:hAnsi="宋体" w:eastAsia="宋体" w:cs="宋体"/>
                <w:color w:val="auto"/>
                <w:sz w:val="21"/>
                <w:szCs w:val="21"/>
              </w:rPr>
              <w:t>★16、机床通信：具有FANUC、SIEMENS、华中数控、广州数控系统通信功能。</w:t>
            </w:r>
          </w:p>
          <w:p w14:paraId="22B35AA9">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17、四轴加工功能：提供4轴柱面曲线加工，根据给定的曲线，生成四轴加工轨迹。可以指定第四轴是A轴还是B轴。支持刀具空间左补偿、右补偿、左右补偿及无补偿。支持指定补偿后的加工刀次；提供4轴平切面加工，用一组垂直于旋转轴的平面与被加工曲面相交而生成四轴加工轨迹。可以指定第四轴是A轴还是B轴。可以指定最小刀轴转角和最小加工步长，保证加工表面质量；提供四轴柱面包裹加工，四轴包裹加工不仅可以完成简单的柱面螺旋槽、凸轮槽等特征，还可以完成复杂曲面特征加工。无需进行柱面特征建模，以柱面展开图即可完成加工，操作简单，使多轴编程更简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r>
              <w:rPr>
                <w:rFonts w:hint="eastAsia" w:ascii="宋体" w:hAnsi="宋体" w:eastAsia="宋体" w:cs="宋体"/>
                <w:color w:val="auto"/>
                <w:sz w:val="21"/>
                <w:szCs w:val="21"/>
                <w:lang w:eastAsia="zh-CN"/>
              </w:rPr>
              <w:t>）</w:t>
            </w:r>
          </w:p>
          <w:p w14:paraId="75556904">
            <w:pPr>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18、叶轮叶片加工：提供叶轮、叶片粗、精加工功能。叶轮粗加工对叶轮相邻二叶片之间的余量进行粗加工，叶轮精加工对叶轮每个单一叶片的二侧和底面进行精加工。叶轮粗、精加工可以指定叶轮装卡方位是X轴、Y轴还是Z轴，可以指定横向切削还是纵向切削，切削方向是从左到右、从右到左、从两边到中间或从中间到两边。 </w:t>
            </w:r>
          </w:p>
          <w:p w14:paraId="4771A945">
            <w:pPr>
              <w:jc w:val="left"/>
              <w:rPr>
                <w:rFonts w:hint="eastAsia" w:ascii="宋体" w:hAnsi="宋体" w:eastAsia="宋体" w:cs="宋体"/>
                <w:color w:val="auto"/>
                <w:sz w:val="21"/>
                <w:szCs w:val="21"/>
              </w:rPr>
            </w:pPr>
            <w:r>
              <w:rPr>
                <w:rFonts w:hint="eastAsia" w:ascii="宋体" w:hAnsi="宋体" w:eastAsia="宋体" w:cs="宋体"/>
                <w:color w:val="auto"/>
                <w:sz w:val="21"/>
                <w:szCs w:val="21"/>
              </w:rPr>
              <w:t>19、五轴加工功能：提供五轴G01钻孔、五轴侧铣、五轴参数线、五轴曲线、五轴曲面区域、五轴等高精、五轴曲线投影、五轴平行线、五轴限制线、五轴沿曲线、五轴平行面、五轴限制面、五轴平行等五轴加工功能。</w:t>
            </w:r>
          </w:p>
          <w:p w14:paraId="7B02D17F">
            <w:pPr>
              <w:jc w:val="left"/>
              <w:rPr>
                <w:rFonts w:hint="eastAsia" w:ascii="宋体" w:hAnsi="宋体" w:eastAsia="宋体" w:cs="宋体"/>
                <w:color w:val="auto"/>
                <w:sz w:val="21"/>
                <w:szCs w:val="21"/>
              </w:rPr>
            </w:pPr>
            <w:r>
              <w:rPr>
                <w:rFonts w:hint="eastAsia" w:ascii="宋体" w:hAnsi="宋体" w:eastAsia="宋体" w:cs="宋体"/>
                <w:color w:val="auto"/>
                <w:sz w:val="21"/>
                <w:szCs w:val="21"/>
              </w:rPr>
              <w:t>20、五轴G01钻孔：按曲面的法线方向或给定的方向用G01直线插补的方式进行空间任意方向的钻孔加工。可以指定深孔钻时的下刀次数或每次钻孔时的下刀深度。可以控制钻孔方向。</w:t>
            </w:r>
          </w:p>
          <w:p w14:paraId="537B98C1">
            <w:pPr>
              <w:jc w:val="left"/>
              <w:rPr>
                <w:rFonts w:hint="eastAsia" w:ascii="宋体" w:hAnsi="宋体" w:eastAsia="宋体" w:cs="宋体"/>
                <w:color w:val="auto"/>
                <w:sz w:val="21"/>
                <w:szCs w:val="21"/>
              </w:rPr>
            </w:pPr>
            <w:r>
              <w:rPr>
                <w:rFonts w:hint="eastAsia" w:ascii="宋体" w:hAnsi="宋体" w:eastAsia="宋体" w:cs="宋体"/>
                <w:color w:val="auto"/>
                <w:sz w:val="21"/>
                <w:szCs w:val="21"/>
              </w:rPr>
              <w:t>21、五轴侧铣加工：利用铣刀的侧刃来加工曲面的加工方式。支持底面干涉检查。支持带锥度刀具进行加工。计算加工轨迹时可以人工控制刀轴摆角和最大的加工步长。并可以控制刀轴的最大摆角。防止转角超程，提高加工质量。</w:t>
            </w:r>
          </w:p>
          <w:p w14:paraId="7900BAD9">
            <w:pPr>
              <w:jc w:val="left"/>
              <w:rPr>
                <w:rFonts w:hint="eastAsia" w:ascii="宋体" w:hAnsi="宋体" w:eastAsia="宋体" w:cs="宋体"/>
                <w:color w:val="auto"/>
                <w:sz w:val="21"/>
                <w:szCs w:val="21"/>
              </w:rPr>
            </w:pPr>
            <w:r>
              <w:rPr>
                <w:rFonts w:hint="eastAsia" w:ascii="宋体" w:hAnsi="宋体" w:eastAsia="宋体" w:cs="宋体"/>
                <w:color w:val="auto"/>
                <w:sz w:val="21"/>
                <w:szCs w:val="21"/>
              </w:rPr>
              <w:t>22、五轴参数线加工：利用立铣刀加工曲面的方法，根据曲面参数线的方向建立五轴加工轨迹，刀轴方向根据曲面的法向和加工条件确定，并可根据加工的需要改变刀具倾角。可以人工控制刀轴摆角和加工步长。</w:t>
            </w:r>
          </w:p>
          <w:p w14:paraId="23EE974E">
            <w:pPr>
              <w:jc w:val="left"/>
              <w:rPr>
                <w:rFonts w:hint="eastAsia" w:ascii="宋体" w:hAnsi="宋体" w:eastAsia="宋体" w:cs="宋体"/>
                <w:color w:val="auto"/>
                <w:sz w:val="21"/>
                <w:szCs w:val="21"/>
              </w:rPr>
            </w:pPr>
            <w:r>
              <w:rPr>
                <w:rFonts w:hint="eastAsia" w:ascii="宋体" w:hAnsi="宋体" w:eastAsia="宋体" w:cs="宋体"/>
                <w:color w:val="auto"/>
                <w:sz w:val="21"/>
                <w:szCs w:val="21"/>
              </w:rPr>
              <w:t>23、五轴曲线加工：用五轴的方式加工空间曲线，刀轴的方向自动由曲面的法向进行控制。可以指定切削深度及加工层高，并控制是深度优先加工还是曲线优先加工。</w:t>
            </w:r>
          </w:p>
          <w:p w14:paraId="5FC5C278">
            <w:pPr>
              <w:jc w:val="left"/>
              <w:rPr>
                <w:rFonts w:hint="eastAsia" w:ascii="宋体" w:hAnsi="宋体" w:eastAsia="宋体" w:cs="宋体"/>
                <w:color w:val="auto"/>
                <w:sz w:val="21"/>
                <w:szCs w:val="21"/>
              </w:rPr>
            </w:pPr>
            <w:r>
              <w:rPr>
                <w:rFonts w:hint="eastAsia" w:ascii="宋体" w:hAnsi="宋体" w:eastAsia="宋体" w:cs="宋体"/>
                <w:color w:val="auto"/>
                <w:sz w:val="21"/>
                <w:szCs w:val="21"/>
              </w:rPr>
              <w:t>24、五轴曲面区域加工：生成曲面的五轴加工轨迹，刀轴的方向由导向曲面控制。可以设定平行加工或环切加工方式，平行加工可以设定加工角度，环切加工可以设定从内向外切或从外向内切。</w:t>
            </w:r>
          </w:p>
          <w:p w14:paraId="06EA6880">
            <w:pPr>
              <w:jc w:val="left"/>
              <w:rPr>
                <w:rFonts w:hint="eastAsia" w:ascii="宋体" w:hAnsi="宋体" w:eastAsia="宋体" w:cs="宋体"/>
                <w:color w:val="auto"/>
                <w:sz w:val="21"/>
                <w:szCs w:val="21"/>
              </w:rPr>
            </w:pPr>
            <w:r>
              <w:rPr>
                <w:rFonts w:hint="eastAsia" w:ascii="宋体" w:hAnsi="宋体" w:eastAsia="宋体" w:cs="宋体"/>
                <w:color w:val="auto"/>
                <w:sz w:val="21"/>
                <w:szCs w:val="21"/>
              </w:rPr>
              <w:t>25、型腔区域粗加工：提供型腔区域特征粗加工策略，支持多轴轨迹生成。</w:t>
            </w:r>
          </w:p>
          <w:p w14:paraId="191A0DBE">
            <w:pPr>
              <w:jc w:val="left"/>
              <w:rPr>
                <w:rFonts w:hint="eastAsia" w:ascii="宋体" w:hAnsi="宋体" w:eastAsia="宋体" w:cs="宋体"/>
                <w:color w:val="auto"/>
                <w:sz w:val="21"/>
                <w:szCs w:val="21"/>
              </w:rPr>
            </w:pPr>
            <w:r>
              <w:rPr>
                <w:rFonts w:hint="eastAsia" w:ascii="宋体" w:hAnsi="宋体" w:eastAsia="宋体" w:cs="宋体"/>
                <w:color w:val="auto"/>
                <w:sz w:val="21"/>
                <w:szCs w:val="21"/>
              </w:rPr>
              <w:t>26、轨迹转换：提供五轴转四轴轨迹功能，把五轴加工轨迹转为四轴加工轨迹，使一部分用五轴加工的轨迹也可以用四轴加工机床进行加工。可以设定旋转角为A或B；提供三轴转五轴轨迹功能，可以把三轴加工轨迹转为五轴加工轨迹。</w:t>
            </w:r>
          </w:p>
          <w:p w14:paraId="10332990">
            <w:pPr>
              <w:jc w:val="left"/>
              <w:rPr>
                <w:rFonts w:hint="eastAsia" w:ascii="宋体" w:hAnsi="宋体" w:eastAsia="宋体" w:cs="宋体"/>
                <w:color w:val="auto"/>
                <w:sz w:val="21"/>
                <w:szCs w:val="21"/>
              </w:rPr>
            </w:pPr>
            <w:r>
              <w:rPr>
                <w:rFonts w:hint="eastAsia" w:ascii="宋体" w:hAnsi="宋体" w:eastAsia="宋体" w:cs="宋体"/>
                <w:color w:val="auto"/>
                <w:sz w:val="21"/>
                <w:szCs w:val="21"/>
              </w:rPr>
              <w:t>27、五轴定向加工：提供五轴定向加工功能，通过定义加工方向，确定五轴加工方向，然后利用二-三轴加工轨迹进行定向加工。支持利用机床倾斜加工面定义功能，把工件摆到一个倾斜位置后进行三轴加工，支持固定循环加工、G02、G03圆弧插补等加工指令。</w:t>
            </w:r>
          </w:p>
          <w:p w14:paraId="3B0F2A2A">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28、五轴后置：提供五轴后置处理，支持市场主流的Fanuc、Siemens与Heidenhain数控系统的代码输出，也支持国产数控系统华中数控、广州数控五轴控制系统的代码输出。支持各种结构的五轴机床后置定制。支持各轴名称定义，支持后置文件名及多文件文件名加序号定义。</w:t>
            </w:r>
          </w:p>
        </w:tc>
      </w:tr>
      <w:tr w14:paraId="15FB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noWrap w:val="0"/>
            <w:vAlign w:val="center"/>
          </w:tcPr>
          <w:p w14:paraId="17CBD309">
            <w:pPr>
              <w:widowControl/>
              <w:jc w:val="center"/>
              <w:textAlignment w:val="center"/>
              <w:rPr>
                <w:rFonts w:hint="eastAsia" w:ascii="宋体" w:hAnsi="宋体" w:eastAsia="宋体" w:cs="宋体"/>
                <w:color w:val="auto"/>
                <w:sz w:val="21"/>
                <w:szCs w:val="21"/>
                <w:lang w:val="en-US" w:eastAsia="zh-CN" w:bidi="ar"/>
              </w:rPr>
            </w:pPr>
          </w:p>
        </w:tc>
        <w:tc>
          <w:tcPr>
            <w:tcW w:w="1472" w:type="dxa"/>
            <w:noWrap w:val="0"/>
            <w:vAlign w:val="center"/>
          </w:tcPr>
          <w:p w14:paraId="0EB3C45E">
            <w:pPr>
              <w:pStyle w:val="99"/>
              <w:spacing w:before="6"/>
              <w:ind w:left="129"/>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2.小型五轴机床（</w:t>
            </w:r>
            <w:r>
              <w:rPr>
                <w:rFonts w:hint="eastAsia" w:ascii="宋体" w:hAnsi="宋体" w:eastAsia="宋体" w:cs="宋体"/>
                <w:color w:val="auto"/>
                <w:sz w:val="21"/>
                <w:szCs w:val="21"/>
              </w:rPr>
              <w:t>海德汉</w:t>
            </w:r>
            <w:r>
              <w:rPr>
                <w:rFonts w:hint="eastAsia" w:ascii="宋体" w:hAnsi="宋体" w:eastAsia="宋体" w:cs="宋体"/>
                <w:color w:val="auto"/>
                <w:sz w:val="21"/>
                <w:szCs w:val="21"/>
                <w:lang w:val="en-US" w:eastAsia="zh-CN"/>
              </w:rPr>
              <w:t>五轴数控</w:t>
            </w:r>
            <w:r>
              <w:rPr>
                <w:rFonts w:hint="eastAsia" w:ascii="宋体" w:hAnsi="宋体" w:eastAsia="宋体" w:cs="宋体"/>
                <w:color w:val="auto"/>
                <w:sz w:val="21"/>
                <w:szCs w:val="21"/>
              </w:rPr>
              <w:t>系统</w:t>
            </w:r>
            <w:r>
              <w:rPr>
                <w:rFonts w:hint="eastAsia" w:ascii="宋体" w:hAnsi="宋体" w:eastAsia="宋体" w:cs="宋体"/>
                <w:color w:val="auto"/>
                <w:sz w:val="21"/>
                <w:szCs w:val="21"/>
                <w:lang w:eastAsia="zh-CN"/>
              </w:rPr>
              <w:t>）</w:t>
            </w:r>
          </w:p>
        </w:tc>
        <w:tc>
          <w:tcPr>
            <w:tcW w:w="7442" w:type="dxa"/>
            <w:noWrap w:val="0"/>
            <w:vAlign w:val="center"/>
          </w:tcPr>
          <w:p w14:paraId="3A32E86E">
            <w:pPr>
              <w:pStyle w:val="187"/>
              <w:numPr>
                <w:ilvl w:val="0"/>
                <w:numId w:val="0"/>
              </w:numPr>
              <w:ind w:left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一、主要功能及参数要求</w:t>
            </w:r>
          </w:p>
          <w:p w14:paraId="66C90705">
            <w:pPr>
              <w:pStyle w:val="187"/>
              <w:numPr>
                <w:ilvl w:val="0"/>
                <w:numId w:val="16"/>
              </w:numPr>
              <w:ind w:left="284" w:hanging="284"/>
              <w:jc w:val="both"/>
              <w:rPr>
                <w:rFonts w:hint="eastAsia" w:ascii="宋体" w:hAnsi="宋体" w:eastAsia="宋体" w:cs="宋体"/>
                <w:color w:val="auto"/>
                <w:sz w:val="21"/>
                <w:szCs w:val="21"/>
              </w:rPr>
            </w:pPr>
            <w:r>
              <w:rPr>
                <w:rFonts w:hint="eastAsia" w:ascii="宋体" w:hAnsi="宋体" w:eastAsia="宋体" w:cs="宋体"/>
                <w:color w:val="auto"/>
                <w:sz w:val="21"/>
                <w:szCs w:val="21"/>
              </w:rPr>
              <w:t>模拟</w:t>
            </w:r>
            <w:r>
              <w:rPr>
                <w:rFonts w:hint="eastAsia" w:ascii="宋体" w:hAnsi="宋体" w:eastAsia="宋体" w:cs="宋体"/>
                <w:color w:val="auto"/>
                <w:sz w:val="21"/>
                <w:szCs w:val="21"/>
                <w:lang w:val="en-US" w:eastAsia="zh-CN"/>
              </w:rPr>
              <w:t>海德汉五轴数控系统</w:t>
            </w:r>
          </w:p>
          <w:p w14:paraId="6FE948D9">
            <w:pPr>
              <w:pStyle w:val="187"/>
              <w:numPr>
                <w:ilvl w:val="0"/>
                <w:numId w:val="16"/>
              </w:numPr>
              <w:ind w:left="284" w:hanging="284"/>
              <w:jc w:val="both"/>
              <w:rPr>
                <w:rFonts w:hint="eastAsia" w:ascii="宋体" w:hAnsi="宋体" w:eastAsia="宋体" w:cs="宋体"/>
                <w:color w:val="auto"/>
                <w:sz w:val="21"/>
                <w:szCs w:val="21"/>
              </w:rPr>
            </w:pPr>
            <w:r>
              <w:rPr>
                <w:rFonts w:hint="eastAsia" w:ascii="宋体" w:hAnsi="宋体" w:eastAsia="宋体" w:cs="宋体"/>
                <w:color w:val="auto"/>
                <w:sz w:val="21"/>
                <w:szCs w:val="21"/>
              </w:rPr>
              <w:t>单臂支撑摇篮转台BC五轴结构；</w:t>
            </w:r>
          </w:p>
          <w:p w14:paraId="6DD94F8C">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床身：整体铸造床身； </w:t>
            </w:r>
          </w:p>
          <w:p w14:paraId="3F2251B3">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加工范围：X轴≥3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0mm（毫米） 、Y轴≥2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0mm（毫米） 、Z轴≥2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0mm（毫米） 、 B轴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°至1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0度、 C轴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0-360度；</w:t>
            </w:r>
          </w:p>
          <w:p w14:paraId="2A591BC3">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主轴端面到工作台面的距离：100mm-400mm。  </w:t>
            </w:r>
          </w:p>
          <w:p w14:paraId="719D0F43">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旋转工作台：旋转台直径≥180mm；</w:t>
            </w:r>
          </w:p>
          <w:p w14:paraId="35F487E0">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安装直径≥100mm； </w:t>
            </w:r>
          </w:p>
          <w:p w14:paraId="0E6ED4DD">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丝杆：TBI20 C3级 ，固定方式：丝杆电机一体轴承座；</w:t>
            </w:r>
          </w:p>
          <w:p w14:paraId="4C3FF153">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允许负载≥30kg </w:t>
            </w:r>
          </w:p>
          <w:p w14:paraId="76AEC66B">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T型槽个数≥4个 </w:t>
            </w:r>
          </w:p>
          <w:p w14:paraId="6C82D367">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主轴刀柄规格：BT30；</w:t>
            </w:r>
          </w:p>
          <w:p w14:paraId="5CD4B7FB">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安装直径≥100mm </w:t>
            </w:r>
          </w:p>
          <w:p w14:paraId="434DDB84">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拉丁规格：BT30-45° </w:t>
            </w:r>
          </w:p>
          <w:p w14:paraId="3E257650">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转速范围≥50-18000r/min </w:t>
            </w:r>
          </w:p>
          <w:p w14:paraId="4103988A">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最大输出扭矩≥4 N.M </w:t>
            </w:r>
          </w:p>
          <w:p w14:paraId="76AF97F4">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主轴：3KW自动换刀电主轴； </w:t>
            </w:r>
          </w:p>
          <w:p w14:paraId="50AC4951">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各轴参数：五轴输出扭矩X≥2.39N.M 、X≥2.39N.M 、Z≥2.39N.M 、B≥2.39N.M 、C≥2.39N.M。</w:t>
            </w:r>
          </w:p>
          <w:p w14:paraId="2DEA076C">
            <w:pPr>
              <w:pStyle w:val="187"/>
              <w:numPr>
                <w:ilvl w:val="0"/>
                <w:numId w:val="16"/>
              </w:num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五轴电机功率：X≥0.75KW 、Y≥0.75KW 、Z≥0.75KW 、B≥0.75KW、 C≥0.75KW。 </w:t>
            </w:r>
          </w:p>
          <w:p w14:paraId="1AE3214A">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切削进给速度范围≥0-6000 mm/min </w:t>
            </w:r>
          </w:p>
          <w:p w14:paraId="5D897DDC">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快移速度：X轴≥8000 mm/min、 Y轴≥8000 mm/min、 Z轴 ≥6000mm/min、B轴≥30r/min/ 、C轴≥60r/min。 </w:t>
            </w:r>
          </w:p>
          <w:p w14:paraId="3F4D6782">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机床精度：定位精度：X轴优于等于0.015mm、Y轴轴优于等于0.015mm、Z轴优于等于0.015mm、B轴≥40sec、C轴≥40sec；</w:t>
            </w:r>
          </w:p>
          <w:p w14:paraId="441F9859">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机床外形尺寸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2000*1100*1200mm。 </w:t>
            </w:r>
          </w:p>
          <w:p w14:paraId="1212D2BC">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机床电气总容量≥KVA6.5KW 220v。 </w:t>
            </w:r>
          </w:p>
          <w:p w14:paraId="7F0434EE">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质量≤1500kg。 </w:t>
            </w:r>
          </w:p>
          <w:p w14:paraId="6CDEA348">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五轴机床系统： A.刀尖点控制功能（RTCP）、支持语法G43.4G43.5；B.刀具姿态平滑、支持语法G43.4L2；C.特征坐标系功能（定轴加工）支持语法 G68.2；D.五轴量测功能，通过选配测头，实现在线测量；E. 支持五轴刀具长度补偿；F. 支持 5 轴联动插补；G. 支持绝对值编码器功能。</w:t>
            </w:r>
          </w:p>
          <w:p w14:paraId="3E9C0544">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主轴：3KW自动换刀电主轴。</w:t>
            </w:r>
          </w:p>
          <w:p w14:paraId="660B8845">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丝杆：TBI20 C3级，固定方式：丝杆电机一体轴承座</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w:t>
            </w:r>
          </w:p>
          <w:p w14:paraId="32849796">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线轨：25H级或同等品牌级别，X/Y轴均为6滑块 Z轴四滑块，导轨靠山，楔形定。 </w:t>
            </w:r>
          </w:p>
          <w:p w14:paraId="3F94AA84">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四轴减速机：谐波减速机32-100。 </w:t>
            </w:r>
          </w:p>
          <w:p w14:paraId="6353F2B0">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五轴减速机：谐波减速机32-50。</w:t>
            </w:r>
          </w:p>
          <w:p w14:paraId="57CB2488">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五轴结构要求单一线性轴上叠加轴数≤2个；</w:t>
            </w:r>
          </w:p>
          <w:p w14:paraId="026D965D">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动柱牛头式结构。 </w:t>
            </w:r>
          </w:p>
          <w:p w14:paraId="297957E1">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五轴旋转台面应低于四轴旋转中心。 </w:t>
            </w:r>
          </w:p>
          <w:p w14:paraId="0DD4E3FD">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全封闭保护罩。 </w:t>
            </w:r>
          </w:p>
          <w:p w14:paraId="7BCB8EBF">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全封闭式刀库，刀库容量≥</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 xml:space="preserve">把 </w:t>
            </w:r>
          </w:p>
          <w:p w14:paraId="2DC33304">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功能要求：</w:t>
            </w:r>
          </w:p>
          <w:p w14:paraId="7ED7CD8D">
            <w:pPr>
              <w:pStyle w:val="187"/>
              <w:numPr>
                <w:ilvl w:val="0"/>
                <w:numId w:val="0"/>
              </w:numPr>
              <w:ind w:left="-14" w:leftChars="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支持自动对刀功能；</w:t>
            </w:r>
          </w:p>
          <w:p w14:paraId="0F7F1858">
            <w:pPr>
              <w:pStyle w:val="187"/>
              <w:numPr>
                <w:ilvl w:val="0"/>
                <w:numId w:val="0"/>
              </w:numPr>
              <w:ind w:left="-14" w:leftChars="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支持5轴联动插补功能； </w:t>
            </w:r>
          </w:p>
          <w:p w14:paraId="5A6F1951">
            <w:pPr>
              <w:pStyle w:val="187"/>
              <w:numPr>
                <w:ilvl w:val="0"/>
                <w:numId w:val="0"/>
              </w:numPr>
              <w:ind w:left="-14" w:leftChars="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具有RTCP功能和3+2功能;</w:t>
            </w:r>
          </w:p>
          <w:p w14:paraId="164806C0">
            <w:pPr>
              <w:pStyle w:val="187"/>
              <w:numPr>
                <w:ilvl w:val="0"/>
                <w:numId w:val="0"/>
              </w:numPr>
              <w:ind w:left="-14" w:leftChars="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绝对值编码器功能。</w:t>
            </w:r>
          </w:p>
          <w:p w14:paraId="63C3A07C">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支持编码器反馈,和光栅尺反馈;</w:t>
            </w:r>
          </w:p>
          <w:p w14:paraId="3342CC6B">
            <w:pPr>
              <w:pStyle w:val="187"/>
              <w:numPr>
                <w:ilvl w:val="0"/>
                <w:numId w:val="16"/>
              </w:numPr>
              <w:ind w:left="284" w:hanging="298"/>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五轴工作台预留气路控制口≥2个，支持气动夹具，能够满足后期加装自动化夹具实现自动化生产。 </w:t>
            </w:r>
          </w:p>
          <w:p w14:paraId="61A4E05C">
            <w:pPr>
              <w:numPr>
                <w:ilvl w:val="0"/>
                <w:numId w:val="16"/>
              </w:numPr>
              <w:ind w:left="284" w:leftChars="0" w:hanging="298" w:firstLineChars="0"/>
              <w:rPr>
                <w:rFonts w:hint="eastAsia" w:ascii="宋体" w:hAnsi="宋体" w:eastAsia="宋体" w:cs="宋体"/>
                <w:color w:val="auto"/>
                <w:sz w:val="21"/>
                <w:szCs w:val="21"/>
              </w:rPr>
            </w:pPr>
            <w:r>
              <w:rPr>
                <w:rFonts w:hint="eastAsia" w:ascii="宋体" w:hAnsi="宋体" w:eastAsia="宋体" w:cs="宋体"/>
                <w:color w:val="auto"/>
                <w:sz w:val="21"/>
                <w:szCs w:val="21"/>
              </w:rPr>
              <w:t>随机资料清单：使用说明书（机械）1份；使用说明书（电气）1份；合格证明书1份；装 箱 单1份；数控系统资料1份；刀架说明1份。</w:t>
            </w:r>
          </w:p>
          <w:p w14:paraId="46FB4EFE">
            <w:pPr>
              <w:numPr>
                <w:ilvl w:val="0"/>
                <w:numId w:val="16"/>
              </w:numPr>
              <w:ind w:left="284" w:leftChars="0" w:hanging="298" w:firstLineChars="0"/>
              <w:rPr>
                <w:rFonts w:hint="eastAsia" w:ascii="宋体" w:hAnsi="宋体" w:eastAsia="宋体" w:cs="宋体"/>
                <w:color w:val="auto"/>
                <w:sz w:val="21"/>
                <w:szCs w:val="21"/>
              </w:rPr>
            </w:pPr>
            <w:r>
              <w:rPr>
                <w:rFonts w:hint="eastAsia" w:ascii="宋体" w:hAnsi="宋体" w:eastAsia="宋体" w:cs="宋体"/>
                <w:color w:val="auto"/>
                <w:sz w:val="21"/>
                <w:szCs w:val="21"/>
              </w:rPr>
              <w:t>随机配件清单。</w:t>
            </w:r>
          </w:p>
          <w:p w14:paraId="42ACF612">
            <w:pPr>
              <w:numPr>
                <w:ilvl w:val="0"/>
                <w:numId w:val="16"/>
              </w:numPr>
              <w:ind w:left="284" w:leftChars="0" w:hanging="298" w:firstLineChars="0"/>
              <w:rPr>
                <w:rFonts w:hint="eastAsia" w:ascii="宋体" w:hAnsi="宋体" w:eastAsia="宋体" w:cs="宋体"/>
                <w:color w:val="auto"/>
                <w:sz w:val="21"/>
                <w:szCs w:val="21"/>
              </w:rPr>
            </w:pPr>
            <w:r>
              <w:rPr>
                <w:rFonts w:hint="eastAsia" w:ascii="宋体" w:hAnsi="宋体" w:eastAsia="宋体" w:cs="宋体"/>
                <w:color w:val="auto"/>
                <w:sz w:val="21"/>
                <w:szCs w:val="21"/>
              </w:rPr>
              <w:t>控制系统外观：拥有主面板以及副面板</w:t>
            </w:r>
          </w:p>
          <w:p w14:paraId="5A616370">
            <w:pPr>
              <w:numPr>
                <w:ilvl w:val="0"/>
                <w:numId w:val="16"/>
              </w:numPr>
              <w:ind w:left="284" w:leftChars="0" w:hanging="298" w:firstLineChars="0"/>
              <w:rPr>
                <w:rFonts w:hint="eastAsia" w:ascii="宋体" w:hAnsi="宋体" w:eastAsia="宋体" w:cs="宋体"/>
                <w:color w:val="auto"/>
                <w:sz w:val="21"/>
                <w:szCs w:val="21"/>
              </w:rPr>
            </w:pPr>
            <w:r>
              <w:rPr>
                <w:rFonts w:hint="eastAsia" w:ascii="宋体" w:hAnsi="宋体" w:eastAsia="宋体" w:cs="宋体"/>
                <w:color w:val="auto"/>
                <w:sz w:val="21"/>
                <w:szCs w:val="21"/>
              </w:rPr>
              <w:t>面板尺寸；平面＜10英寸</w:t>
            </w:r>
          </w:p>
          <w:p w14:paraId="4ABC1789">
            <w:pPr>
              <w:numPr>
                <w:ilvl w:val="0"/>
                <w:numId w:val="16"/>
              </w:numPr>
              <w:ind w:left="284" w:leftChars="0" w:hanging="298" w:firstLineChars="0"/>
              <w:rPr>
                <w:rFonts w:hint="eastAsia" w:ascii="宋体" w:hAnsi="宋体" w:eastAsia="宋体" w:cs="宋体"/>
                <w:color w:val="auto"/>
                <w:sz w:val="21"/>
                <w:szCs w:val="21"/>
              </w:rPr>
            </w:pPr>
            <w:r>
              <w:rPr>
                <w:rFonts w:hint="eastAsia" w:ascii="宋体" w:hAnsi="宋体" w:eastAsia="宋体" w:cs="宋体"/>
                <w:color w:val="auto"/>
                <w:sz w:val="21"/>
                <w:szCs w:val="21"/>
              </w:rPr>
              <w:t>面板包含键盘区域、机床控制区域，外置手轮</w:t>
            </w:r>
          </w:p>
          <w:p w14:paraId="1E737576">
            <w:pPr>
              <w:numPr>
                <w:ilvl w:val="0"/>
                <w:numId w:val="16"/>
              </w:numPr>
              <w:ind w:left="284" w:leftChars="0" w:hanging="298" w:firstLineChars="0"/>
              <w:rPr>
                <w:rFonts w:hint="eastAsia" w:ascii="宋体" w:hAnsi="宋体" w:eastAsia="宋体" w:cs="宋体"/>
                <w:color w:val="auto"/>
                <w:sz w:val="21"/>
                <w:szCs w:val="21"/>
              </w:rPr>
            </w:pPr>
            <w:r>
              <w:rPr>
                <w:rFonts w:hint="eastAsia" w:ascii="宋体" w:hAnsi="宋体" w:eastAsia="宋体" w:cs="宋体"/>
                <w:color w:val="auto"/>
                <w:sz w:val="21"/>
                <w:szCs w:val="21"/>
              </w:rPr>
              <w:t>控制系统外部尺寸：≤511*310mm</w:t>
            </w:r>
          </w:p>
          <w:p w14:paraId="3CEAE246">
            <w:pPr>
              <w:numPr>
                <w:ilvl w:val="0"/>
                <w:numId w:val="0"/>
              </w:numPr>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二、五轴仿真系统要求</w:t>
            </w:r>
          </w:p>
          <w:p w14:paraId="7B593536">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1.满足三轴及多轴数控程序的验证校核，绝对保证机床加工的安全性（特别是多轴联动机床）, 保证任何视图下图形放大不失真，仿真过程中可任意旋转、平移、放大等操作而仿真不会中断，支持多图层分开显示，对于不完整图形可根据精度要求进行修补，保证仿真的准确性，图形导入完整，操作习惯可以根据用户使用不同CAD软件的习惯选择UG、Solidwork、CATIA等同样的键盘鼠标组合。区域功能分布比较清晰，方便用户查找和使用。界面整体视觉比较明亮具有亲和力。图标按功能分布在不同的菜单标签区域内，使用方便快捷.</w:t>
            </w:r>
          </w:p>
          <w:p w14:paraId="5361C90C">
            <w:pPr>
              <w:widowControl/>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★2.支持精确模拟仿真各种数控机床及其附件的运动，减少程序调试次数，避免切废零件、工装损伤、刀具折断, 实现仿真前、仿真过程中和仿真结束后的刀轨显示，可以按刀具、程序等查看刀轨的显示，并支持当前运行的程序段刀轨高亮显示，及刀轨运动方向显示，目标机床进行变更，无需任何CAM重新编程.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4D7CFA36">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3．支持各种通用数控系统，如：Siemens、Fanuc系列、Mazak系列等。</w:t>
            </w:r>
          </w:p>
          <w:p w14:paraId="0BB3D1B3">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4．能自动优化数控程序，提高加工效率和零件质量；</w:t>
            </w:r>
          </w:p>
          <w:p w14:paraId="52F62292">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5．提前准确预计加工时间和所用刀具、工装，进行精益生产，可以虚拟机床各种数据的实时显示，包括加工坐标系、加工速度、刀具补偿信息等，在图形窗口可以进行自由的三维图形操作(缩放,旋转,平移)，同时还可以随时自由地在各窗口间进行切换，不打断正在进行的仿真过程或对仿真性能带来不利影响。</w:t>
            </w:r>
          </w:p>
          <w:p w14:paraId="0A36C752">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6.支持CAM软件输出的刀位原文件，也可以把G代码转换成APT刀位原文件。</w:t>
            </w:r>
          </w:p>
          <w:p w14:paraId="17D602CB">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7.支持将多种控制器代码(发那科、西门子、海德汉)混合处理成新的加工代码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09AAFF05">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★8.支持处理APT文件生成实际机床的加工代码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377E9122">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9.支持在不同数控系统间动态转换加工部件，而无需重新编程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17DAD647">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10.能够导入UG等CAD/CAM软件的设计模型、夹具、刀具、程序等信息, 可以从主流 CAM (CATIA, NX, Creo, TOPSOLID CAM, MASTERCAM, ...)或现存的CNC程序 (G代码格式), 直接生成（无需外部后处理器）适合CNC本地的程序，可以对程序二次编辑。</w:t>
            </w:r>
          </w:p>
          <w:p w14:paraId="2781A89B">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11.软件内的机床库、刀具库数据可以共享、调用及增添。</w:t>
            </w:r>
          </w:p>
          <w:p w14:paraId="3D8B7475">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12.对于软件使用过程中用到的文件名，支持各种定义的文件名及其扩展名。</w:t>
            </w:r>
          </w:p>
          <w:p w14:paraId="536088AF">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13.能够输出任意加工仿真过程的零件实体模型，用于同设计CAD实体进行比较验证。</w:t>
            </w:r>
          </w:p>
          <w:p w14:paraId="2DCAF377">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14.要求能够按照客户需求定制各种机加工艺参数报表模板，并输出相关报表。</w:t>
            </w:r>
          </w:p>
          <w:p w14:paraId="098BCDA6">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15.支持自定义刀具模型和接收CAD设计的刀具模型。</w:t>
            </w:r>
          </w:p>
          <w:p w14:paraId="30AAEEA1">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16.要求仿真软件能够单独运行，不依附或捆绑于其他任何CAD/CAM软件平台。</w:t>
            </w:r>
          </w:p>
          <w:p w14:paraId="7CE094DD">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17.满足动态剖切，当使用剖面时只需要拖动平面。</w:t>
            </w:r>
          </w:p>
          <w:p w14:paraId="7D935AB2">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18.在仿真过程中计算合理的刀具长度。</w:t>
            </w:r>
          </w:p>
          <w:p w14:paraId="0755F25B">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19.模型输入功能，可以直接读取3D刀具模型到刀具文件以及直接读取装配3D模型来创建机床，支持Step格式，可读取原始文件的坐标系和图层，进行分层加载，也可建立辅助坐标系。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7A4C1BA4">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20.仿真过程“查看器”包含NC程序复查模式的所有功能。“查看器”文件可以在仿真的任何一个阶段进行保存，可以全程记录加工过程，进行3D回放。</w:t>
            </w:r>
          </w:p>
          <w:p w14:paraId="1B17E0F3">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21.刀具极限设定，切削时间、切削距离与切削体积极限检查。</w:t>
            </w:r>
          </w:p>
          <w:p w14:paraId="7C18D364">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22.可将CAM数据(APT 中间文件/CL数据) 或现有的 NC程序进行灵活的转换，在不同运动学和控制器的机床上点击数次即可生成一个无错的 NC程序。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p>
          <w:p w14:paraId="5D0583CE">
            <w:pPr>
              <w:widowControl/>
              <w:numPr>
                <w:ilvl w:val="0"/>
                <w:numId w:val="0"/>
              </w:numPr>
              <w:ind w:left="0" w:leftChars="0" w:firstLine="210" w:firstLineChars="10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rPr>
              <w:t>支持用户管理，可以创建用户组，管理用户资源和仿真元素，可以查看、加密、共享这些资源。</w:t>
            </w:r>
          </w:p>
          <w:p w14:paraId="327CF9EE">
            <w:pPr>
              <w:widowControl/>
              <w:numPr>
                <w:ilvl w:val="0"/>
                <w:numId w:val="0"/>
              </w:num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24需</w:t>
            </w:r>
            <w:r>
              <w:rPr>
                <w:rFonts w:hint="eastAsia" w:ascii="宋体" w:hAnsi="宋体" w:eastAsia="宋体" w:cs="宋体"/>
                <w:color w:val="auto"/>
                <w:sz w:val="21"/>
                <w:szCs w:val="21"/>
                <w:lang w:val="en-US" w:eastAsia="zh-CN"/>
              </w:rPr>
              <w:t>满足</w:t>
            </w:r>
            <w:r>
              <w:rPr>
                <w:rFonts w:hint="eastAsia" w:ascii="宋体" w:hAnsi="宋体" w:eastAsia="宋体" w:cs="宋体"/>
                <w:color w:val="auto"/>
                <w:sz w:val="21"/>
                <w:szCs w:val="21"/>
              </w:rPr>
              <w:t>中华人民共和国技能大赛国赛精选数控铣</w:t>
            </w:r>
            <w:r>
              <w:rPr>
                <w:rFonts w:hint="eastAsia" w:ascii="宋体" w:hAnsi="宋体" w:eastAsia="宋体" w:cs="宋体"/>
                <w:b w:val="0"/>
                <w:bCs w:val="0"/>
                <w:color w:val="auto"/>
                <w:spacing w:val="0"/>
                <w:kern w:val="2"/>
                <w:sz w:val="21"/>
                <w:szCs w:val="21"/>
                <w:lang w:val="en-US" w:eastAsia="zh-CN" w:bidi="ar-SA"/>
              </w:rPr>
              <w:t>、数控多轴</w:t>
            </w:r>
            <w:r>
              <w:rPr>
                <w:rFonts w:hint="eastAsia" w:ascii="宋体" w:hAnsi="宋体" w:eastAsia="宋体" w:cs="宋体"/>
                <w:color w:val="auto"/>
                <w:sz w:val="21"/>
                <w:szCs w:val="21"/>
              </w:rPr>
              <w:t>赛项</w:t>
            </w:r>
            <w:r>
              <w:rPr>
                <w:rFonts w:hint="eastAsia" w:ascii="宋体" w:hAnsi="宋体" w:eastAsia="宋体" w:cs="宋体"/>
                <w:color w:val="auto"/>
                <w:sz w:val="21"/>
                <w:szCs w:val="21"/>
                <w:lang w:val="en-US" w:eastAsia="zh-CN"/>
              </w:rPr>
              <w:t>要求</w:t>
            </w:r>
            <w:r>
              <w:rPr>
                <w:rFonts w:hint="eastAsia" w:ascii="宋体" w:hAnsi="宋体" w:eastAsia="宋体" w:cs="宋体"/>
                <w:color w:val="auto"/>
                <w:sz w:val="21"/>
                <w:szCs w:val="21"/>
              </w:rPr>
              <w:t>，提供相关证明材料</w:t>
            </w:r>
            <w:r>
              <w:rPr>
                <w:rFonts w:hint="eastAsia" w:ascii="宋体" w:hAnsi="宋体" w:eastAsia="宋体" w:cs="宋体"/>
                <w:color w:val="auto"/>
                <w:sz w:val="21"/>
                <w:szCs w:val="21"/>
                <w:lang w:eastAsia="zh-CN"/>
              </w:rPr>
              <w:t>。</w:t>
            </w:r>
          </w:p>
          <w:p w14:paraId="31D094C5">
            <w:pPr>
              <w:numPr>
                <w:ilvl w:val="0"/>
                <w:numId w:val="0"/>
              </w:numPr>
              <w:ind w:left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三、五轴CAM制造工程师系统要求</w:t>
            </w:r>
          </w:p>
          <w:p w14:paraId="4F1141E3">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、集成二维绘图、三维造型和加工制造。</w:t>
            </w:r>
          </w:p>
          <w:p w14:paraId="31152B6D">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★2、提供创新模式和工程模式两种零件建模（三维造型）方式，支持用户构建3D模型，支持用户进行基于历史特征的全参数化设计。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r>
              <w:rPr>
                <w:rFonts w:hint="eastAsia" w:ascii="宋体" w:hAnsi="宋体" w:eastAsia="宋体" w:cs="宋体"/>
                <w:color w:val="auto"/>
                <w:sz w:val="21"/>
                <w:szCs w:val="21"/>
                <w:lang w:eastAsia="zh-CN"/>
              </w:rPr>
              <w:t>）</w:t>
            </w:r>
          </w:p>
          <w:p w14:paraId="283853E1">
            <w:pPr>
              <w:jc w:val="left"/>
              <w:rPr>
                <w:rFonts w:hint="eastAsia" w:ascii="宋体" w:hAnsi="宋体" w:eastAsia="宋体" w:cs="宋体"/>
                <w:color w:val="auto"/>
                <w:sz w:val="21"/>
                <w:szCs w:val="21"/>
              </w:rPr>
            </w:pPr>
            <w:r>
              <w:rPr>
                <w:rFonts w:hint="eastAsia" w:ascii="宋体" w:hAnsi="宋体" w:eastAsia="宋体" w:cs="宋体"/>
                <w:color w:val="auto"/>
                <w:sz w:val="21"/>
                <w:szCs w:val="21"/>
              </w:rPr>
              <w:t>3、三维实体造型功能 ：基于鼠标拖放设计元素的三维设计方式，提供基本图素、高级图素及对用户开放的自定义图素。具备拉伸、旋转、放样、导动、抽壳、过渡、拔模特征造型方式以及对特征的编辑、修改、物性计算和干涉检查功能。</w:t>
            </w:r>
          </w:p>
          <w:p w14:paraId="5E64C433">
            <w:pPr>
              <w:jc w:val="left"/>
              <w:rPr>
                <w:rFonts w:hint="eastAsia" w:ascii="宋体" w:hAnsi="宋体" w:eastAsia="宋体" w:cs="宋体"/>
                <w:color w:val="auto"/>
                <w:sz w:val="21"/>
                <w:szCs w:val="21"/>
              </w:rPr>
            </w:pPr>
            <w:r>
              <w:rPr>
                <w:rFonts w:hint="eastAsia" w:ascii="宋体" w:hAnsi="宋体" w:eastAsia="宋体" w:cs="宋体"/>
                <w:color w:val="auto"/>
                <w:sz w:val="21"/>
                <w:szCs w:val="21"/>
              </w:rPr>
              <w:t>4、具备三维曲面设计功能：具备直纹面、旋转面、导动面、放样面、边界面、网格面生成方式，每种生成方式下还有不同的选项。可以实现实体表面与曲面之间的转换、曲面加厚成实体以及封闭曲面转为实体。</w:t>
            </w:r>
          </w:p>
          <w:p w14:paraId="3F13D52A">
            <w:pPr>
              <w:jc w:val="left"/>
              <w:rPr>
                <w:rFonts w:hint="eastAsia" w:ascii="宋体" w:hAnsi="宋体" w:eastAsia="宋体" w:cs="宋体"/>
                <w:color w:val="auto"/>
                <w:sz w:val="21"/>
                <w:szCs w:val="21"/>
              </w:rPr>
            </w:pPr>
            <w:r>
              <w:rPr>
                <w:rFonts w:hint="eastAsia" w:ascii="宋体" w:hAnsi="宋体" w:eastAsia="宋体" w:cs="宋体"/>
                <w:color w:val="auto"/>
                <w:sz w:val="21"/>
                <w:szCs w:val="21"/>
              </w:rPr>
              <w:t>5、在同一环境下进行零件设计和装配设计功能：提供拖放和三维球的无约束装配和基于约束的装配，装配环境与零件设计环境统一并可建立零件与装配之间的关联关系。</w:t>
            </w:r>
          </w:p>
          <w:p w14:paraId="2E07E2E3">
            <w:pPr>
              <w:jc w:val="left"/>
              <w:rPr>
                <w:rFonts w:hint="eastAsia" w:ascii="宋体" w:hAnsi="宋体" w:eastAsia="宋体" w:cs="宋体"/>
                <w:color w:val="auto"/>
                <w:sz w:val="21"/>
                <w:szCs w:val="21"/>
              </w:rPr>
            </w:pPr>
            <w:r>
              <w:rPr>
                <w:rFonts w:hint="eastAsia" w:ascii="宋体" w:hAnsi="宋体" w:eastAsia="宋体" w:cs="宋体"/>
                <w:color w:val="auto"/>
                <w:sz w:val="21"/>
                <w:szCs w:val="21"/>
              </w:rPr>
              <w:t>6、三轴加工功能：多样化的加工方式可以安排从粗加工、半精加工到精加工的加工工艺路线，高效生成刀具轨迹。提供平面区域粗加工、等高线粗加工等粗加工方式；平面轮廓、轮廓导动、曲面轮廓、曲面区域、参数线、投影线、等高线、扫描线、平面、笔式清根、曲线投影、三维偏置、轮廓偏置多种精加工功能。</w:t>
            </w:r>
          </w:p>
          <w:p w14:paraId="6BD5C75C">
            <w:pPr>
              <w:jc w:val="left"/>
              <w:rPr>
                <w:rFonts w:hint="eastAsia" w:ascii="宋体" w:hAnsi="宋体" w:eastAsia="宋体" w:cs="宋体"/>
                <w:color w:val="auto"/>
                <w:sz w:val="21"/>
                <w:szCs w:val="21"/>
              </w:rPr>
            </w:pPr>
            <w:r>
              <w:rPr>
                <w:rFonts w:hint="eastAsia" w:ascii="宋体" w:hAnsi="宋体" w:eastAsia="宋体" w:cs="宋体"/>
                <w:color w:val="auto"/>
                <w:sz w:val="21"/>
                <w:szCs w:val="21"/>
              </w:rPr>
              <w:t>7、雕刻加工：提供图像浮雕加工、影像雕刻加工、曲面图像浮雕加工雕刻加工功能。</w:t>
            </w:r>
          </w:p>
          <w:p w14:paraId="1C3D23A7">
            <w:pPr>
              <w:jc w:val="left"/>
              <w:rPr>
                <w:rFonts w:hint="eastAsia" w:ascii="宋体" w:hAnsi="宋体" w:eastAsia="宋体" w:cs="宋体"/>
                <w:color w:val="auto"/>
                <w:sz w:val="21"/>
                <w:szCs w:val="21"/>
              </w:rPr>
            </w:pPr>
            <w:r>
              <w:rPr>
                <w:rFonts w:hint="eastAsia" w:ascii="宋体" w:hAnsi="宋体" w:eastAsia="宋体" w:cs="宋体"/>
                <w:color w:val="auto"/>
                <w:sz w:val="21"/>
                <w:szCs w:val="21"/>
              </w:rPr>
              <w:t>8、知识加工：通过运用知识加工， 经验丰富的编程者则可以将加工的步骤、刀具、工艺条件进行记录、保存和重用，大幅提高编程效率和编程的自动化程度；数控编程的初学者可以快速学会编程，共享经验丰富的编程者的经验和技巧，并且随着企业加工工艺知识的积累和规范化，可形成企业标准化的加工流程。</w:t>
            </w:r>
          </w:p>
          <w:p w14:paraId="5C0F8312">
            <w:pPr>
              <w:jc w:val="left"/>
              <w:rPr>
                <w:rFonts w:hint="eastAsia" w:ascii="宋体" w:hAnsi="宋体" w:eastAsia="宋体" w:cs="宋体"/>
                <w:color w:val="auto"/>
                <w:sz w:val="21"/>
                <w:szCs w:val="21"/>
              </w:rPr>
            </w:pPr>
            <w:r>
              <w:rPr>
                <w:rFonts w:hint="eastAsia" w:ascii="宋体" w:hAnsi="宋体" w:eastAsia="宋体" w:cs="宋体"/>
                <w:color w:val="auto"/>
                <w:sz w:val="21"/>
                <w:szCs w:val="21"/>
              </w:rPr>
              <w:t>9、钻孔加工：自动智能识别特征孔的中心点、轴线以及孔的深度，可设置拾取孔直径范围。进行自动生成钻孔加工轨迹。</w:t>
            </w:r>
          </w:p>
          <w:p w14:paraId="4C709A01">
            <w:pPr>
              <w:jc w:val="left"/>
              <w:rPr>
                <w:rFonts w:hint="eastAsia" w:ascii="宋体" w:hAnsi="宋体" w:eastAsia="宋体" w:cs="宋体"/>
                <w:color w:val="auto"/>
                <w:sz w:val="21"/>
                <w:szCs w:val="21"/>
              </w:rPr>
            </w:pPr>
            <w:r>
              <w:rPr>
                <w:rFonts w:hint="eastAsia" w:ascii="宋体" w:hAnsi="宋体" w:eastAsia="宋体" w:cs="宋体"/>
                <w:color w:val="auto"/>
                <w:sz w:val="21"/>
                <w:szCs w:val="21"/>
              </w:rPr>
              <w:t>10、加工工艺控制：提供丰富的工艺控制参数，可以方便地控制加工过程，使编程人员的经验得到充分的体现。丰富的刀具轨迹编辑功能可以控制切削方向以及轨迹形状的任意细节，提高机床的进给速度，可得到高品质的加工效果和加工效率。</w:t>
            </w:r>
          </w:p>
          <w:p w14:paraId="55218094">
            <w:pPr>
              <w:jc w:val="left"/>
              <w:rPr>
                <w:rFonts w:hint="eastAsia" w:ascii="宋体" w:hAnsi="宋体" w:eastAsia="宋体" w:cs="宋体"/>
                <w:color w:val="auto"/>
                <w:sz w:val="21"/>
                <w:szCs w:val="21"/>
              </w:rPr>
            </w:pPr>
            <w:r>
              <w:rPr>
                <w:rFonts w:hint="eastAsia" w:ascii="宋体" w:hAnsi="宋体" w:eastAsia="宋体" w:cs="宋体"/>
                <w:color w:val="auto"/>
                <w:sz w:val="21"/>
                <w:szCs w:val="21"/>
              </w:rPr>
              <w:t>11、加工轨迹仿真：提供轨迹仿真手段以检验数控代码的正确性。轨迹仿真支持线框仿真和实体仿真。线框仿真显示刀具沿轨迹轮廓的运动过程，让用户快速了解轨迹运动情况；实体真实感仿真模拟加工过程，显示加工余量；自动检查刀具切削刃、刀柄在加工过程中是否存在干涉现象。确保加工正确无误。</w:t>
            </w:r>
          </w:p>
          <w:p w14:paraId="1A4A87AC">
            <w:pPr>
              <w:jc w:val="left"/>
              <w:rPr>
                <w:rFonts w:hint="eastAsia" w:ascii="宋体" w:hAnsi="宋体" w:eastAsia="宋体" w:cs="宋体"/>
                <w:color w:val="auto"/>
                <w:sz w:val="21"/>
                <w:szCs w:val="21"/>
              </w:rPr>
            </w:pPr>
            <w:r>
              <w:rPr>
                <w:rFonts w:hint="eastAsia" w:ascii="宋体" w:hAnsi="宋体" w:eastAsia="宋体" w:cs="宋体"/>
                <w:color w:val="auto"/>
                <w:sz w:val="21"/>
                <w:szCs w:val="21"/>
              </w:rPr>
              <w:t>12、查询功能：可查询坐标、距离、角度以及图素属性。</w:t>
            </w:r>
          </w:p>
          <w:p w14:paraId="4E29EEF8">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★13、通用后置处理：提供的后置处理器，无需生成中间文件就可直接输出G代码指令。系统不仅可以提供常见的数控系统后置格式，用户还可以自定义专用数控系统的后置处理格式。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r>
              <w:rPr>
                <w:rFonts w:hint="eastAsia" w:ascii="宋体" w:hAnsi="宋体" w:eastAsia="宋体" w:cs="宋体"/>
                <w:color w:val="auto"/>
                <w:sz w:val="21"/>
                <w:szCs w:val="21"/>
                <w:lang w:eastAsia="zh-CN"/>
              </w:rPr>
              <w:t>）</w:t>
            </w:r>
          </w:p>
          <w:p w14:paraId="1EF556C8">
            <w:pPr>
              <w:jc w:val="left"/>
              <w:rPr>
                <w:rFonts w:hint="eastAsia" w:ascii="宋体" w:hAnsi="宋体" w:eastAsia="宋体" w:cs="宋体"/>
                <w:color w:val="auto"/>
                <w:sz w:val="21"/>
                <w:szCs w:val="21"/>
              </w:rPr>
            </w:pPr>
            <w:r>
              <w:rPr>
                <w:rFonts w:hint="eastAsia" w:ascii="宋体" w:hAnsi="宋体" w:eastAsia="宋体" w:cs="宋体"/>
                <w:color w:val="auto"/>
                <w:sz w:val="21"/>
                <w:szCs w:val="21"/>
              </w:rPr>
              <w:t>★14、提供西门子系统CIP空间圆弧后置处理技术。</w:t>
            </w:r>
          </w:p>
          <w:p w14:paraId="16246A7E">
            <w:pPr>
              <w:jc w:val="left"/>
              <w:rPr>
                <w:rFonts w:hint="eastAsia" w:ascii="宋体" w:hAnsi="宋体" w:eastAsia="宋体" w:cs="宋体"/>
                <w:color w:val="auto"/>
                <w:sz w:val="21"/>
                <w:szCs w:val="21"/>
              </w:rPr>
            </w:pPr>
            <w:r>
              <w:rPr>
                <w:rFonts w:hint="eastAsia" w:ascii="宋体" w:hAnsi="宋体" w:eastAsia="宋体" w:cs="宋体"/>
                <w:color w:val="auto"/>
                <w:sz w:val="21"/>
                <w:szCs w:val="21"/>
              </w:rPr>
              <w:t>★15、可直接读取EXB、DWG、DXF、IGES、DAT类型的文件生成的图形,完成加工编程，生成加工代码。</w:t>
            </w:r>
          </w:p>
          <w:p w14:paraId="7BED398B">
            <w:pPr>
              <w:jc w:val="left"/>
              <w:rPr>
                <w:rFonts w:hint="eastAsia" w:ascii="宋体" w:hAnsi="宋体" w:eastAsia="宋体" w:cs="宋体"/>
                <w:color w:val="auto"/>
                <w:sz w:val="21"/>
                <w:szCs w:val="21"/>
              </w:rPr>
            </w:pPr>
            <w:r>
              <w:rPr>
                <w:rFonts w:hint="eastAsia" w:ascii="宋体" w:hAnsi="宋体" w:eastAsia="宋体" w:cs="宋体"/>
                <w:color w:val="auto"/>
                <w:sz w:val="21"/>
                <w:szCs w:val="21"/>
              </w:rPr>
              <w:t>★16、机床通信：具有FANUC、SIEMENS、华中数控、广州数控系统通信功能。</w:t>
            </w:r>
          </w:p>
          <w:p w14:paraId="52BBBBCE">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17、四轴加工功能：提供4轴柱面曲线加工，根据给定的曲线，生成四轴加工轨迹。可以指定第四轴是A轴还是B轴。支持刀具空间左补偿、右补偿、左右补偿及无补偿。支持指定补偿后的加工刀次；提供4轴平切面加工，用一组垂直于旋转轴的平面与被加工曲面相交而生成四轴加工轨迹。可以指定第四轴是A轴还是B轴。可以指定最小刀轴转角和最小加工步长，保证加工表面质量；提供四轴柱面包裹加工，四轴包裹加工不仅可以完成简单的柱面螺旋槽、凸轮槽等特征，还可以完成复杂曲面特征加工。无需进行柱面特征建模，以柱面展开图即可完成加工，操作简单，使多轴编程更简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投标现场提供功能演示</w:t>
            </w:r>
            <w:r>
              <w:rPr>
                <w:rFonts w:hint="eastAsia" w:ascii="宋体" w:hAnsi="宋体" w:eastAsia="宋体" w:cs="宋体"/>
                <w:color w:val="auto"/>
                <w:sz w:val="21"/>
                <w:szCs w:val="21"/>
                <w:lang w:eastAsia="zh-CN"/>
              </w:rPr>
              <w:t>）</w:t>
            </w:r>
          </w:p>
          <w:p w14:paraId="200CA91B">
            <w:pPr>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18、叶轮叶片加工：提供叶轮、叶片粗、精加工功能。叶轮粗加工对叶轮相邻二叶片之间的余量进行粗加工，叶轮精加工对叶轮每个单一叶片的二侧和底面进行精加工。叶轮粗、精加工可以指定叶轮装卡方位是X轴、Y轴还是Z轴，可以指定横向切削还是纵向切削，切削方向是从左到右、从右到左、从两边到中间或从中间到两边。 </w:t>
            </w:r>
          </w:p>
          <w:p w14:paraId="37E9EC4C">
            <w:pPr>
              <w:jc w:val="left"/>
              <w:rPr>
                <w:rFonts w:hint="eastAsia" w:ascii="宋体" w:hAnsi="宋体" w:eastAsia="宋体" w:cs="宋体"/>
                <w:color w:val="auto"/>
                <w:sz w:val="21"/>
                <w:szCs w:val="21"/>
              </w:rPr>
            </w:pPr>
            <w:r>
              <w:rPr>
                <w:rFonts w:hint="eastAsia" w:ascii="宋体" w:hAnsi="宋体" w:eastAsia="宋体" w:cs="宋体"/>
                <w:color w:val="auto"/>
                <w:sz w:val="21"/>
                <w:szCs w:val="21"/>
              </w:rPr>
              <w:t>19、五轴加工功能：提供五轴G01钻孔、五轴侧铣、五轴参数线、五轴曲线、五轴曲面区域、五轴等高精、五轴曲线投影、五轴平行线、五轴限制线、五轴沿曲线、五轴平行面、五轴限制面、五轴平行等五轴加工功能。</w:t>
            </w:r>
          </w:p>
          <w:p w14:paraId="0CF64F12">
            <w:pPr>
              <w:jc w:val="left"/>
              <w:rPr>
                <w:rFonts w:hint="eastAsia" w:ascii="宋体" w:hAnsi="宋体" w:eastAsia="宋体" w:cs="宋体"/>
                <w:color w:val="auto"/>
                <w:sz w:val="21"/>
                <w:szCs w:val="21"/>
              </w:rPr>
            </w:pPr>
            <w:r>
              <w:rPr>
                <w:rFonts w:hint="eastAsia" w:ascii="宋体" w:hAnsi="宋体" w:eastAsia="宋体" w:cs="宋体"/>
                <w:color w:val="auto"/>
                <w:sz w:val="21"/>
                <w:szCs w:val="21"/>
              </w:rPr>
              <w:t>20、五轴G01钻孔：按曲面的法线方向或给定的方向用G01直线插补的方式进行空间任意方向的钻孔加工。可以指定深孔钻时的下刀次数或每次钻孔时的下刀深度。可以控制钻孔方向。</w:t>
            </w:r>
          </w:p>
          <w:p w14:paraId="3517F20B">
            <w:pPr>
              <w:jc w:val="left"/>
              <w:rPr>
                <w:rFonts w:hint="eastAsia" w:ascii="宋体" w:hAnsi="宋体" w:eastAsia="宋体" w:cs="宋体"/>
                <w:color w:val="auto"/>
                <w:sz w:val="21"/>
                <w:szCs w:val="21"/>
              </w:rPr>
            </w:pPr>
            <w:r>
              <w:rPr>
                <w:rFonts w:hint="eastAsia" w:ascii="宋体" w:hAnsi="宋体" w:eastAsia="宋体" w:cs="宋体"/>
                <w:color w:val="auto"/>
                <w:sz w:val="21"/>
                <w:szCs w:val="21"/>
              </w:rPr>
              <w:t>21、五轴侧铣加工：利用铣刀的侧刃来加工曲面的加工方式。支持底面干涉检查。支持带锥度刀具进行加工。计算加工轨迹时可以人工控制刀轴摆角和最大的加工步长。并可以控制刀轴的最大摆角。防止转角超程，提高加工质量。</w:t>
            </w:r>
          </w:p>
          <w:p w14:paraId="14EA5F22">
            <w:pPr>
              <w:jc w:val="left"/>
              <w:rPr>
                <w:rFonts w:hint="eastAsia" w:ascii="宋体" w:hAnsi="宋体" w:eastAsia="宋体" w:cs="宋体"/>
                <w:color w:val="auto"/>
                <w:sz w:val="21"/>
                <w:szCs w:val="21"/>
              </w:rPr>
            </w:pPr>
            <w:r>
              <w:rPr>
                <w:rFonts w:hint="eastAsia" w:ascii="宋体" w:hAnsi="宋体" w:eastAsia="宋体" w:cs="宋体"/>
                <w:color w:val="auto"/>
                <w:sz w:val="21"/>
                <w:szCs w:val="21"/>
              </w:rPr>
              <w:t>22、五轴参数线加工：利用立铣刀加工曲面的方法，根据曲面参数线的方向建立五轴加工轨迹，刀轴方向根据曲面的法向和加工条件确定，并可根据加工的需要改变刀具倾角。可以人工控制刀轴摆角和加工步长。</w:t>
            </w:r>
          </w:p>
          <w:p w14:paraId="53EC509D">
            <w:pPr>
              <w:jc w:val="left"/>
              <w:rPr>
                <w:rFonts w:hint="eastAsia" w:ascii="宋体" w:hAnsi="宋体" w:eastAsia="宋体" w:cs="宋体"/>
                <w:color w:val="auto"/>
                <w:sz w:val="21"/>
                <w:szCs w:val="21"/>
              </w:rPr>
            </w:pPr>
            <w:r>
              <w:rPr>
                <w:rFonts w:hint="eastAsia" w:ascii="宋体" w:hAnsi="宋体" w:eastAsia="宋体" w:cs="宋体"/>
                <w:color w:val="auto"/>
                <w:sz w:val="21"/>
                <w:szCs w:val="21"/>
              </w:rPr>
              <w:t>23、五轴曲线加工：用五轴的方式加工空间曲线，刀轴的方向自动由曲面的法向进行控制。可以指定切削深度及加工层高，并控制是深度优先加工还是曲线优先加工。</w:t>
            </w:r>
          </w:p>
          <w:p w14:paraId="7C73AE4F">
            <w:pPr>
              <w:jc w:val="left"/>
              <w:rPr>
                <w:rFonts w:hint="eastAsia" w:ascii="宋体" w:hAnsi="宋体" w:eastAsia="宋体" w:cs="宋体"/>
                <w:color w:val="auto"/>
                <w:sz w:val="21"/>
                <w:szCs w:val="21"/>
              </w:rPr>
            </w:pPr>
            <w:r>
              <w:rPr>
                <w:rFonts w:hint="eastAsia" w:ascii="宋体" w:hAnsi="宋体" w:eastAsia="宋体" w:cs="宋体"/>
                <w:color w:val="auto"/>
                <w:sz w:val="21"/>
                <w:szCs w:val="21"/>
              </w:rPr>
              <w:t>24、五轴曲面区域加工：生成曲面的五轴加工轨迹，刀轴的方向由导向曲面控制。可以设定平行加工或环切加工方式，平行加工可以设定加工角度，环切加工可以设定从内向外切或从外向内切。</w:t>
            </w:r>
          </w:p>
          <w:p w14:paraId="15F26668">
            <w:pPr>
              <w:jc w:val="left"/>
              <w:rPr>
                <w:rFonts w:hint="eastAsia" w:ascii="宋体" w:hAnsi="宋体" w:eastAsia="宋体" w:cs="宋体"/>
                <w:color w:val="auto"/>
                <w:sz w:val="21"/>
                <w:szCs w:val="21"/>
              </w:rPr>
            </w:pPr>
            <w:r>
              <w:rPr>
                <w:rFonts w:hint="eastAsia" w:ascii="宋体" w:hAnsi="宋体" w:eastAsia="宋体" w:cs="宋体"/>
                <w:color w:val="auto"/>
                <w:sz w:val="21"/>
                <w:szCs w:val="21"/>
              </w:rPr>
              <w:t>25、型腔区域粗加工：提供型腔区域特征粗加工策略，支持多轴轨迹生成。</w:t>
            </w:r>
          </w:p>
          <w:p w14:paraId="28C78BB8">
            <w:pPr>
              <w:jc w:val="left"/>
              <w:rPr>
                <w:rFonts w:hint="eastAsia" w:ascii="宋体" w:hAnsi="宋体" w:eastAsia="宋体" w:cs="宋体"/>
                <w:color w:val="auto"/>
                <w:sz w:val="21"/>
                <w:szCs w:val="21"/>
              </w:rPr>
            </w:pPr>
            <w:r>
              <w:rPr>
                <w:rFonts w:hint="eastAsia" w:ascii="宋体" w:hAnsi="宋体" w:eastAsia="宋体" w:cs="宋体"/>
                <w:color w:val="auto"/>
                <w:sz w:val="21"/>
                <w:szCs w:val="21"/>
              </w:rPr>
              <w:t>26、轨迹转换：提供五轴转四轴轨迹功能，把五轴加工轨迹转为四轴加工轨迹，使一部分用五轴加工的轨迹也可以用四轴加工机床进行加工。可以设定旋转角为A或B；提供三轴转五轴轨迹功能，可以把三轴加工轨迹转为五轴加工轨迹。</w:t>
            </w:r>
          </w:p>
          <w:p w14:paraId="79126EF1">
            <w:pPr>
              <w:jc w:val="left"/>
              <w:rPr>
                <w:rFonts w:hint="eastAsia" w:ascii="宋体" w:hAnsi="宋体" w:eastAsia="宋体" w:cs="宋体"/>
                <w:color w:val="auto"/>
                <w:sz w:val="21"/>
                <w:szCs w:val="21"/>
              </w:rPr>
            </w:pPr>
            <w:r>
              <w:rPr>
                <w:rFonts w:hint="eastAsia" w:ascii="宋体" w:hAnsi="宋体" w:eastAsia="宋体" w:cs="宋体"/>
                <w:color w:val="auto"/>
                <w:sz w:val="21"/>
                <w:szCs w:val="21"/>
              </w:rPr>
              <w:t>27、五轴定向加工：提供五轴定向加工功能，通过定义加工方向，确定五轴加工方向，然后利用二-三轴加工轨迹进行定向加工。支持利用机床倾斜加工面定义功能，把工件摆到一个倾斜位置后进行三轴加工，支持固定循环加工、G02、G03圆弧插补等加工指令。</w:t>
            </w:r>
          </w:p>
          <w:p w14:paraId="2A1E395E">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28、五轴后置：提供五轴后置处理，支持市场主流的Fanuc、Siemens与Heidenhain数控系统的代码输出，也支持国产数控系统华中数控、广州数控五轴控制系统的代码输出。支持各种结构的五轴机床后置定制。支持各轴名称定义，支持后置文件名及多文件文件名加序号定义。</w:t>
            </w:r>
          </w:p>
        </w:tc>
      </w:tr>
    </w:tbl>
    <w:p w14:paraId="2DDC259F">
      <w:pPr>
        <w:keepNext w:val="0"/>
        <w:keepLines w:val="0"/>
        <w:pageBreakBefore w:val="0"/>
        <w:widowControl w:val="0"/>
        <w:numPr>
          <w:ilvl w:val="0"/>
          <w:numId w:val="0"/>
        </w:numPr>
        <w:kinsoku/>
        <w:wordWrap/>
        <w:overflowPunct/>
        <w:topLinePunct w:val="0"/>
        <w:bidi w:val="0"/>
        <w:spacing w:line="420" w:lineRule="exact"/>
        <w:ind w:leftChars="200"/>
        <w:textAlignment w:val="auto"/>
        <w:rPr>
          <w:rFonts w:hint="eastAsia" w:ascii="宋体" w:hAnsi="宋体" w:cs="仿宋"/>
          <w:b/>
          <w:color w:val="auto"/>
          <w:sz w:val="24"/>
        </w:rPr>
      </w:pPr>
      <w:r>
        <w:rPr>
          <w:rFonts w:hint="eastAsia" w:ascii="宋体" w:hAnsi="宋体" w:cs="仿宋"/>
          <w:b/>
          <w:color w:val="auto"/>
          <w:sz w:val="24"/>
          <w:lang w:val="en-US" w:eastAsia="zh-CN"/>
        </w:rPr>
        <w:t>四、</w:t>
      </w:r>
      <w:r>
        <w:rPr>
          <w:rFonts w:hint="eastAsia" w:ascii="宋体" w:hAnsi="宋体" w:cs="仿宋"/>
          <w:b/>
          <w:color w:val="auto"/>
          <w:sz w:val="24"/>
        </w:rPr>
        <w:t>质量保证</w:t>
      </w:r>
    </w:p>
    <w:p w14:paraId="695063E3">
      <w:pPr>
        <w:keepNext w:val="0"/>
        <w:keepLines w:val="0"/>
        <w:pageBreakBefore w:val="0"/>
        <w:widowControl w:val="0"/>
        <w:kinsoku/>
        <w:wordWrap/>
        <w:overflowPunct/>
        <w:topLinePunct w:val="0"/>
        <w:bidi w:val="0"/>
        <w:spacing w:line="420" w:lineRule="exact"/>
        <w:ind w:firstLine="523" w:firstLineChars="218"/>
        <w:textAlignment w:val="auto"/>
        <w:rPr>
          <w:color w:val="auto"/>
          <w:sz w:val="24"/>
        </w:rPr>
      </w:pPr>
      <w:r>
        <w:rPr>
          <w:rFonts w:cs="宋体"/>
          <w:color w:val="auto"/>
          <w:sz w:val="24"/>
        </w:rPr>
        <w:t>1</w:t>
      </w:r>
      <w:r>
        <w:rPr>
          <w:rFonts w:hint="eastAsia" w:cs="宋体"/>
          <w:color w:val="auto"/>
          <w:sz w:val="24"/>
        </w:rPr>
        <w:t>、中标单位须按国家有关规定及标准完成本次采购的供货、检验、通过有关部门验收、质保期上门服务、设备终身维修等各项工作，并保证设备使用的安全性能与检测结果的可靠性。货物验收过程中，由于质量不合格或运输等原因所造成的一切费用均由中标单位负责。</w:t>
      </w:r>
    </w:p>
    <w:p w14:paraId="4BEACEA2">
      <w:pPr>
        <w:keepNext w:val="0"/>
        <w:keepLines w:val="0"/>
        <w:pageBreakBefore w:val="0"/>
        <w:widowControl w:val="0"/>
        <w:tabs>
          <w:tab w:val="left" w:pos="10080"/>
        </w:tabs>
        <w:kinsoku/>
        <w:wordWrap/>
        <w:overflowPunct/>
        <w:topLinePunct w:val="0"/>
        <w:bidi w:val="0"/>
        <w:spacing w:line="420" w:lineRule="exact"/>
        <w:ind w:firstLine="523" w:firstLineChars="218"/>
        <w:textAlignment w:val="auto"/>
        <w:rPr>
          <w:color w:val="auto"/>
          <w:sz w:val="24"/>
        </w:rPr>
      </w:pPr>
      <w:r>
        <w:rPr>
          <w:rFonts w:cs="宋体"/>
          <w:color w:val="auto"/>
          <w:sz w:val="24"/>
        </w:rPr>
        <w:t>2</w:t>
      </w:r>
      <w:r>
        <w:rPr>
          <w:rFonts w:hint="eastAsia" w:cs="宋体"/>
          <w:color w:val="auto"/>
          <w:sz w:val="24"/>
        </w:rPr>
        <w:t>、中标单位所提供的产品必须符合行业的国家标准和我国现行的产品认证制度规定，并满足采购人提出的产品技术要求。</w:t>
      </w:r>
    </w:p>
    <w:p w14:paraId="4FCB55FB">
      <w:pPr>
        <w:keepNext w:val="0"/>
        <w:keepLines w:val="0"/>
        <w:pageBreakBefore w:val="0"/>
        <w:widowControl w:val="0"/>
        <w:kinsoku/>
        <w:wordWrap/>
        <w:overflowPunct/>
        <w:topLinePunct w:val="0"/>
        <w:bidi w:val="0"/>
        <w:spacing w:line="420" w:lineRule="exact"/>
        <w:ind w:right="529" w:rightChars="252" w:firstLine="480"/>
        <w:textAlignment w:val="auto"/>
        <w:rPr>
          <w:color w:val="auto"/>
          <w:sz w:val="24"/>
        </w:rPr>
      </w:pPr>
      <w:r>
        <w:rPr>
          <w:rFonts w:cs="宋体"/>
          <w:color w:val="auto"/>
          <w:sz w:val="24"/>
        </w:rPr>
        <w:t>3</w:t>
      </w:r>
      <w:r>
        <w:rPr>
          <w:rFonts w:hint="eastAsia" w:cs="宋体"/>
          <w:color w:val="auto"/>
          <w:sz w:val="24"/>
        </w:rPr>
        <w:t>、投标人所提供的货物应保证是全新的和未使用过的且原装合格正品。</w:t>
      </w:r>
    </w:p>
    <w:p w14:paraId="565ECACB">
      <w:pPr>
        <w:keepNext w:val="0"/>
        <w:keepLines w:val="0"/>
        <w:pageBreakBefore w:val="0"/>
        <w:widowControl w:val="0"/>
        <w:kinsoku/>
        <w:wordWrap/>
        <w:overflowPunct/>
        <w:topLinePunct w:val="0"/>
        <w:bidi w:val="0"/>
        <w:spacing w:line="420" w:lineRule="exact"/>
        <w:ind w:firstLine="523" w:firstLineChars="218"/>
        <w:textAlignment w:val="auto"/>
        <w:rPr>
          <w:rFonts w:cs="宋体"/>
          <w:color w:val="auto"/>
          <w:sz w:val="24"/>
        </w:rPr>
      </w:pPr>
      <w:r>
        <w:rPr>
          <w:rFonts w:cs="宋体"/>
          <w:color w:val="auto"/>
          <w:sz w:val="24"/>
        </w:rPr>
        <w:t>4</w:t>
      </w:r>
      <w:r>
        <w:rPr>
          <w:rFonts w:hint="eastAsia" w:cs="宋体"/>
          <w:color w:val="auto"/>
          <w:sz w:val="24"/>
        </w:rPr>
        <w:t>、产品（材料）及其辅助装置铭牌、使用指示、警告指示应以中文来表示应准确无误地表明货物之型号、规格、制造厂及生产或出厂日期。</w:t>
      </w:r>
    </w:p>
    <w:p w14:paraId="7D152046">
      <w:pPr>
        <w:keepNext w:val="0"/>
        <w:keepLines w:val="0"/>
        <w:pageBreakBefore w:val="0"/>
        <w:widowControl w:val="0"/>
        <w:kinsoku/>
        <w:wordWrap/>
        <w:overflowPunct/>
        <w:topLinePunct w:val="0"/>
        <w:bidi w:val="0"/>
        <w:spacing w:line="420" w:lineRule="exact"/>
        <w:ind w:right="529" w:rightChars="252" w:firstLine="540" w:firstLineChars="225"/>
        <w:textAlignment w:val="auto"/>
        <w:rPr>
          <w:color w:val="auto"/>
          <w:sz w:val="24"/>
        </w:rPr>
      </w:pPr>
      <w:r>
        <w:rPr>
          <w:rFonts w:cs="宋体"/>
          <w:color w:val="auto"/>
          <w:sz w:val="24"/>
        </w:rPr>
        <w:t>5</w:t>
      </w:r>
      <w:r>
        <w:rPr>
          <w:rFonts w:hint="eastAsia" w:cs="宋体"/>
          <w:color w:val="auto"/>
          <w:sz w:val="24"/>
        </w:rPr>
        <w:t>、中标单位和制造商对成交材料使用的安全性能与可靠性负全部责任。</w:t>
      </w:r>
    </w:p>
    <w:p w14:paraId="4E23355A">
      <w:pPr>
        <w:keepNext w:val="0"/>
        <w:keepLines w:val="0"/>
        <w:pageBreakBefore w:val="0"/>
        <w:widowControl w:val="0"/>
        <w:kinsoku/>
        <w:wordWrap/>
        <w:overflowPunct/>
        <w:topLinePunct w:val="0"/>
        <w:bidi w:val="0"/>
        <w:spacing w:line="420" w:lineRule="exact"/>
        <w:ind w:right="529" w:rightChars="252" w:firstLine="540" w:firstLineChars="225"/>
        <w:textAlignment w:val="auto"/>
        <w:rPr>
          <w:color w:val="auto"/>
          <w:sz w:val="24"/>
        </w:rPr>
      </w:pPr>
      <w:r>
        <w:rPr>
          <w:rFonts w:cs="宋体"/>
          <w:color w:val="auto"/>
          <w:sz w:val="24"/>
        </w:rPr>
        <w:t>6</w:t>
      </w:r>
      <w:r>
        <w:rPr>
          <w:rFonts w:hint="eastAsia" w:cs="宋体"/>
          <w:color w:val="auto"/>
          <w:sz w:val="24"/>
        </w:rPr>
        <w:t>、中标单位按照进度表施工并及时书面报告采购人。</w:t>
      </w:r>
    </w:p>
    <w:p w14:paraId="3F9C65F8">
      <w:pPr>
        <w:keepNext w:val="0"/>
        <w:keepLines w:val="0"/>
        <w:pageBreakBefore w:val="0"/>
        <w:widowControl w:val="0"/>
        <w:tabs>
          <w:tab w:val="left" w:pos="900"/>
        </w:tabs>
        <w:kinsoku/>
        <w:wordWrap/>
        <w:overflowPunct/>
        <w:topLinePunct w:val="0"/>
        <w:bidi w:val="0"/>
        <w:spacing w:line="420" w:lineRule="exact"/>
        <w:ind w:firstLine="482" w:firstLineChars="200"/>
        <w:textAlignment w:val="auto"/>
        <w:rPr>
          <w:rFonts w:ascii="宋体" w:hAnsi="宋体" w:cs="宋体"/>
          <w:b/>
          <w:color w:val="auto"/>
          <w:kern w:val="0"/>
          <w:sz w:val="24"/>
        </w:rPr>
      </w:pPr>
      <w:r>
        <w:rPr>
          <w:rFonts w:hint="eastAsia" w:ascii="宋体" w:hAnsi="宋体" w:cs="宋体"/>
          <w:b/>
          <w:color w:val="auto"/>
          <w:kern w:val="0"/>
          <w:sz w:val="24"/>
          <w:lang w:val="en-US" w:eastAsia="zh-CN"/>
        </w:rPr>
        <w:t>五</w:t>
      </w:r>
      <w:r>
        <w:rPr>
          <w:rFonts w:hint="eastAsia" w:ascii="宋体" w:hAnsi="宋体" w:cs="宋体"/>
          <w:b/>
          <w:color w:val="auto"/>
          <w:kern w:val="0"/>
          <w:sz w:val="24"/>
          <w:lang w:eastAsia="zh-CN"/>
        </w:rPr>
        <w:t>、</w:t>
      </w:r>
      <w:r>
        <w:rPr>
          <w:rFonts w:hint="eastAsia" w:ascii="宋体" w:hAnsi="宋体" w:cs="宋体"/>
          <w:b/>
          <w:color w:val="auto"/>
          <w:kern w:val="0"/>
          <w:sz w:val="24"/>
        </w:rPr>
        <w:t>售后服务</w:t>
      </w:r>
    </w:p>
    <w:p w14:paraId="11CF569E">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1、在设备整个使用期内，卖方应确保设备的正常使用。在接到用户维修要求后应立即作出回应，并在24小时内派员到达买方现场实施维修。零配件在该设备停产后仍需保证十年的供应。维修过程中所需零配件卖方在接到通知后最长不超过3天必须送达买方。</w:t>
      </w:r>
    </w:p>
    <w:p w14:paraId="40911097">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2、每年保质期内故障率不得超过14天，如使用率达不到要求，每超过一天质保期相应延长10天。保质期内因设备本身缺陷造成各种故障应由卖方免费技术服务和维修。</w:t>
      </w:r>
    </w:p>
    <w:p w14:paraId="61C532D0">
      <w:pPr>
        <w:keepNext w:val="0"/>
        <w:keepLines w:val="0"/>
        <w:pageBreakBefore w:val="0"/>
        <w:widowControl w:val="0"/>
        <w:tabs>
          <w:tab w:val="left" w:pos="900"/>
        </w:tabs>
        <w:kinsoku/>
        <w:wordWrap/>
        <w:overflowPunct/>
        <w:topLinePunct w:val="0"/>
        <w:bidi w:val="0"/>
        <w:spacing w:line="420" w:lineRule="exact"/>
        <w:ind w:firstLine="482" w:firstLineChars="200"/>
        <w:textAlignment w:val="auto"/>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六、项目验收</w:t>
      </w:r>
    </w:p>
    <w:p w14:paraId="79EA253F">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1、中标单位应按有关要求供货，并提供货物质量检验证明文件、测试方法和验收标准。提供的质量检验证明文件、测试方法和验收标准经采购人认可后与合同一起作为项目验收标准的组成。</w:t>
      </w:r>
    </w:p>
    <w:p w14:paraId="028870CD">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 2、中标单位将所有货物运抵安装地点后，由采购人按照装箱列表单、招标文件要求、投标文件等进行现场开箱初验。如中标供应商实际供货产品与投标产品不一致，送货服务承诺无法完成，产品质量、服务被使用方有效投诉，经查实中标供应商要承担相应违约责任。</w:t>
      </w:r>
    </w:p>
    <w:p w14:paraId="6B79D1AE">
      <w:pPr>
        <w:keepNext w:val="0"/>
        <w:keepLines w:val="0"/>
        <w:pageBreakBefore w:val="0"/>
        <w:widowControl w:val="0"/>
        <w:tabs>
          <w:tab w:val="left" w:pos="900"/>
        </w:tabs>
        <w:kinsoku/>
        <w:wordWrap/>
        <w:overflowPunct/>
        <w:topLinePunct w:val="0"/>
        <w:bidi w:val="0"/>
        <w:spacing w:line="42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本项目全部完工并经采购人组织最终验收。</w:t>
      </w:r>
    </w:p>
    <w:p w14:paraId="015204C4">
      <w:pPr>
        <w:keepNext w:val="0"/>
        <w:keepLines w:val="0"/>
        <w:pageBreakBefore w:val="0"/>
        <w:widowControl w:val="0"/>
        <w:tabs>
          <w:tab w:val="left" w:pos="900"/>
        </w:tabs>
        <w:kinsoku/>
        <w:wordWrap/>
        <w:overflowPunct/>
        <w:topLinePunct w:val="0"/>
        <w:bidi w:val="0"/>
        <w:spacing w:line="420" w:lineRule="exact"/>
        <w:ind w:firstLine="482" w:firstLineChars="200"/>
        <w:textAlignment w:val="auto"/>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七、商务需求</w:t>
      </w:r>
    </w:p>
    <w:p w14:paraId="4F953688">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b/>
          <w:color w:val="auto"/>
          <w:kern w:val="0"/>
          <w:sz w:val="24"/>
        </w:rPr>
      </w:pPr>
      <w:r>
        <w:rPr>
          <w:rFonts w:hint="eastAsia" w:ascii="宋体"/>
          <w:b/>
          <w:color w:val="auto"/>
          <w:kern w:val="0"/>
          <w:sz w:val="24"/>
          <w:lang w:val="en-US" w:eastAsia="zh-CN"/>
        </w:rPr>
        <w:t>1</w:t>
      </w:r>
      <w:r>
        <w:rPr>
          <w:rFonts w:hint="eastAsia" w:ascii="宋体"/>
          <w:b/>
          <w:color w:val="auto"/>
          <w:kern w:val="0"/>
          <w:sz w:val="24"/>
        </w:rPr>
        <w:t>、交货期：</w:t>
      </w:r>
    </w:p>
    <w:p w14:paraId="70086509">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合同签订后30个日历天内完成设备的安装并验收合格</w:t>
      </w:r>
    </w:p>
    <w:p w14:paraId="1646CFD3">
      <w:pPr>
        <w:pStyle w:val="39"/>
        <w:keepNext w:val="0"/>
        <w:keepLines w:val="0"/>
        <w:pageBreakBefore w:val="0"/>
        <w:widowControl w:val="0"/>
        <w:kinsoku/>
        <w:wordWrap/>
        <w:overflowPunct/>
        <w:topLinePunct w:val="0"/>
        <w:bidi w:val="0"/>
        <w:spacing w:line="420" w:lineRule="exact"/>
        <w:ind w:left="0" w:leftChars="0" w:firstLine="482" w:firstLineChars="200"/>
        <w:textAlignment w:val="auto"/>
        <w:rPr>
          <w:color w:val="auto"/>
        </w:rPr>
      </w:pPr>
      <w:r>
        <w:rPr>
          <w:rFonts w:hint="eastAsia" w:ascii="宋体"/>
          <w:b/>
          <w:color w:val="auto"/>
          <w:kern w:val="0"/>
          <w:sz w:val="24"/>
          <w:lang w:val="en-US" w:eastAsia="zh-CN"/>
        </w:rPr>
        <w:t>2</w:t>
      </w:r>
      <w:r>
        <w:rPr>
          <w:rFonts w:hint="eastAsia" w:ascii="宋体"/>
          <w:b/>
          <w:color w:val="auto"/>
          <w:kern w:val="0"/>
          <w:sz w:val="24"/>
        </w:rPr>
        <w:t>、服务地点：</w:t>
      </w:r>
      <w:r>
        <w:rPr>
          <w:rFonts w:hint="eastAsia" w:hAnsi="宋体"/>
          <w:color w:val="auto"/>
          <w:sz w:val="24"/>
        </w:rPr>
        <w:t>采购人指定地点</w:t>
      </w:r>
    </w:p>
    <w:p w14:paraId="1FF4D3A5">
      <w:pPr>
        <w:pStyle w:val="39"/>
        <w:keepNext w:val="0"/>
        <w:keepLines w:val="0"/>
        <w:pageBreakBefore w:val="0"/>
        <w:widowControl w:val="0"/>
        <w:kinsoku/>
        <w:wordWrap/>
        <w:overflowPunct/>
        <w:topLinePunct w:val="0"/>
        <w:bidi w:val="0"/>
        <w:spacing w:line="420" w:lineRule="exact"/>
        <w:ind w:left="0" w:leftChars="0" w:firstLine="482" w:firstLineChars="200"/>
        <w:textAlignment w:val="auto"/>
        <w:rPr>
          <w:rFonts w:ascii="宋体"/>
          <w:b/>
          <w:color w:val="auto"/>
          <w:kern w:val="0"/>
          <w:sz w:val="24"/>
        </w:rPr>
      </w:pPr>
      <w:r>
        <w:rPr>
          <w:rFonts w:hint="eastAsia" w:ascii="宋体"/>
          <w:b/>
          <w:color w:val="auto"/>
          <w:kern w:val="0"/>
          <w:sz w:val="24"/>
          <w:lang w:val="en-US" w:eastAsia="zh-CN"/>
        </w:rPr>
        <w:t>3</w:t>
      </w:r>
      <w:r>
        <w:rPr>
          <w:rFonts w:hint="eastAsia" w:ascii="宋体"/>
          <w:b/>
          <w:color w:val="auto"/>
          <w:kern w:val="0"/>
          <w:sz w:val="24"/>
        </w:rPr>
        <w:t>、质保期：</w:t>
      </w:r>
    </w:p>
    <w:p w14:paraId="22DB2643">
      <w:pPr>
        <w:keepNext w:val="0"/>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▲（1）至少</w:t>
      </w:r>
      <w:r>
        <w:rPr>
          <w:rFonts w:hint="eastAsia" w:ascii="宋体" w:hAnsi="宋体" w:cs="宋体"/>
          <w:bCs/>
          <w:color w:val="auto"/>
          <w:sz w:val="24"/>
          <w:lang w:val="en-US" w:eastAsia="zh-CN"/>
        </w:rPr>
        <w:t>3</w:t>
      </w:r>
      <w:r>
        <w:rPr>
          <w:rFonts w:hint="eastAsia" w:ascii="宋体" w:hAnsi="宋体" w:cs="宋体"/>
          <w:bCs/>
          <w:color w:val="auto"/>
          <w:sz w:val="24"/>
        </w:rPr>
        <w:t>年原厂质保，投标人须在中标后的5个工作日内提供原厂售后服务承诺函盖章原件和授权书盖章原件。</w:t>
      </w:r>
    </w:p>
    <w:p w14:paraId="7B019A4F">
      <w:pPr>
        <w:keepNext w:val="0"/>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（2）提供免费上门维修服务，所有设备负责终身维修，质保期满后提供设备最优惠的维修保养及零配件供应价格。</w:t>
      </w:r>
    </w:p>
    <w:p w14:paraId="1B21ED36">
      <w:pPr>
        <w:pStyle w:val="39"/>
        <w:keepNext w:val="0"/>
        <w:keepLines w:val="0"/>
        <w:pageBreakBefore w:val="0"/>
        <w:widowControl w:val="0"/>
        <w:kinsoku/>
        <w:wordWrap/>
        <w:overflowPunct/>
        <w:topLinePunct w:val="0"/>
        <w:bidi w:val="0"/>
        <w:spacing w:line="420" w:lineRule="exact"/>
        <w:ind w:left="0" w:leftChars="0" w:firstLine="482" w:firstLineChars="200"/>
        <w:textAlignment w:val="auto"/>
        <w:rPr>
          <w:rFonts w:ascii="宋体"/>
          <w:b/>
          <w:color w:val="auto"/>
          <w:kern w:val="0"/>
          <w:sz w:val="24"/>
        </w:rPr>
      </w:pPr>
      <w:r>
        <w:rPr>
          <w:rFonts w:hint="eastAsia" w:ascii="宋体"/>
          <w:b/>
          <w:color w:val="auto"/>
          <w:kern w:val="0"/>
          <w:sz w:val="24"/>
          <w:lang w:val="en-US" w:eastAsia="zh-CN"/>
        </w:rPr>
        <w:t>4、</w:t>
      </w:r>
      <w:r>
        <w:rPr>
          <w:rFonts w:hint="eastAsia" w:ascii="宋体"/>
          <w:b/>
          <w:color w:val="auto"/>
          <w:kern w:val="0"/>
          <w:sz w:val="24"/>
        </w:rPr>
        <w:t>项目报价要求：</w:t>
      </w:r>
    </w:p>
    <w:p w14:paraId="1050F57B">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供应商应要根据项目内容要求、项目特点和企业自身条件确定报价。投标报价是包含完成本项目工作任务所发生的一切费用（完成本项目的材料费、人工费、装卸费、交通费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09D85D42">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结算时，中标人在综合单价不变的前提下，根据实际数量按实调整，综合单价一次性包死，日后不作调整。</w:t>
      </w:r>
    </w:p>
    <w:p w14:paraId="460F9862">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b/>
          <w:color w:val="auto"/>
          <w:kern w:val="0"/>
          <w:sz w:val="24"/>
        </w:rPr>
      </w:pPr>
      <w:r>
        <w:rPr>
          <w:rFonts w:hint="eastAsia" w:ascii="宋体"/>
          <w:b/>
          <w:color w:val="auto"/>
          <w:kern w:val="0"/>
          <w:sz w:val="24"/>
          <w:lang w:val="en-US" w:eastAsia="zh-CN"/>
        </w:rPr>
        <w:t>5、</w:t>
      </w:r>
      <w:r>
        <w:rPr>
          <w:rFonts w:hint="eastAsia" w:ascii="宋体"/>
          <w:b/>
          <w:color w:val="auto"/>
          <w:kern w:val="0"/>
          <w:sz w:val="24"/>
        </w:rPr>
        <w:t>付款方式：</w:t>
      </w:r>
    </w:p>
    <w:p w14:paraId="6C6EB967">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合同签订后7个工作日内支付合同价的</w:t>
      </w:r>
      <w:r>
        <w:rPr>
          <w:rFonts w:ascii="宋体" w:hAnsi="宋体" w:cs="宋体"/>
          <w:color w:val="auto"/>
          <w:kern w:val="0"/>
          <w:sz w:val="24"/>
        </w:rPr>
        <w:t>5</w:t>
      </w:r>
      <w:r>
        <w:rPr>
          <w:rFonts w:hint="eastAsia" w:ascii="宋体" w:hAnsi="宋体" w:cs="宋体"/>
          <w:color w:val="auto"/>
          <w:kern w:val="0"/>
          <w:sz w:val="24"/>
        </w:rPr>
        <w:t>0%作为预付款，设备到场安装完毕且验收合格后，采购方支付至合同价的</w:t>
      </w:r>
      <w:r>
        <w:rPr>
          <w:rFonts w:ascii="宋体" w:hAnsi="宋体" w:cs="宋体"/>
          <w:color w:val="auto"/>
          <w:kern w:val="0"/>
          <w:sz w:val="24"/>
        </w:rPr>
        <w:t>100</w:t>
      </w:r>
      <w:r>
        <w:rPr>
          <w:rFonts w:hint="eastAsia" w:ascii="宋体" w:hAnsi="宋体" w:cs="宋体"/>
          <w:color w:val="auto"/>
          <w:kern w:val="0"/>
          <w:sz w:val="24"/>
        </w:rPr>
        <w:t>%。</w:t>
      </w:r>
    </w:p>
    <w:p w14:paraId="18FD8CA3">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b/>
          <w:color w:val="auto"/>
          <w:kern w:val="0"/>
          <w:sz w:val="24"/>
        </w:rPr>
      </w:pPr>
      <w:r>
        <w:rPr>
          <w:rFonts w:hint="eastAsia" w:ascii="宋体"/>
          <w:b/>
          <w:color w:val="auto"/>
          <w:kern w:val="0"/>
          <w:sz w:val="24"/>
          <w:lang w:val="en-US" w:eastAsia="zh-CN"/>
        </w:rPr>
        <w:t>6</w:t>
      </w:r>
      <w:r>
        <w:rPr>
          <w:rFonts w:hint="eastAsia" w:ascii="宋体"/>
          <w:b/>
          <w:color w:val="auto"/>
          <w:kern w:val="0"/>
          <w:sz w:val="24"/>
        </w:rPr>
        <w:t>、履约保证金：</w:t>
      </w:r>
      <w:r>
        <w:rPr>
          <w:rFonts w:hint="eastAsia" w:ascii="宋体"/>
          <w:color w:val="auto"/>
          <w:kern w:val="0"/>
          <w:sz w:val="24"/>
        </w:rPr>
        <w:t>无</w:t>
      </w:r>
    </w:p>
    <w:p w14:paraId="71CE80B6">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3" w:firstLine="482" w:firstLineChars="200"/>
        <w:jc w:val="left"/>
        <w:textAlignment w:val="auto"/>
        <w:rPr>
          <w:rFonts w:ascii="宋体"/>
          <w:color w:val="auto"/>
          <w:kern w:val="0"/>
          <w:sz w:val="24"/>
        </w:rPr>
      </w:pPr>
      <w:r>
        <w:rPr>
          <w:rFonts w:hint="eastAsia" w:ascii="宋体"/>
          <w:b/>
          <w:color w:val="auto"/>
          <w:kern w:val="0"/>
          <w:sz w:val="24"/>
          <w:lang w:val="en-US" w:eastAsia="zh-CN"/>
        </w:rPr>
        <w:t>7</w:t>
      </w:r>
      <w:r>
        <w:rPr>
          <w:rFonts w:hint="eastAsia" w:ascii="宋体"/>
          <w:b/>
          <w:color w:val="auto"/>
          <w:kern w:val="0"/>
          <w:sz w:val="24"/>
        </w:rPr>
        <w:t>、安全责任：</w:t>
      </w:r>
      <w:r>
        <w:rPr>
          <w:rFonts w:hint="eastAsia" w:ascii="宋体"/>
          <w:color w:val="auto"/>
          <w:kern w:val="0"/>
          <w:sz w:val="24"/>
        </w:rPr>
        <w:t>成交人外业调查期间发生的人身意外事故由其自行负责，与采购人无关。</w:t>
      </w:r>
    </w:p>
    <w:p w14:paraId="44575EA1">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outlineLvl w:val="0"/>
        <w:rPr>
          <w:rFonts w:ascii="宋体" w:cs="宋体"/>
          <w:b/>
          <w:color w:val="auto"/>
          <w:kern w:val="0"/>
          <w:sz w:val="24"/>
        </w:rPr>
      </w:pPr>
      <w:r>
        <w:rPr>
          <w:rFonts w:hint="eastAsia" w:ascii="宋体" w:hAnsi="宋体" w:cs="宋体"/>
          <w:b/>
          <w:color w:val="auto"/>
          <w:kern w:val="0"/>
          <w:sz w:val="24"/>
          <w:lang w:val="en-US" w:eastAsia="zh-CN"/>
        </w:rPr>
        <w:t>8</w:t>
      </w:r>
      <w:r>
        <w:rPr>
          <w:rFonts w:hint="eastAsia" w:ascii="宋体" w:hAnsi="宋体" w:cs="宋体"/>
          <w:b/>
          <w:color w:val="auto"/>
          <w:kern w:val="0"/>
          <w:sz w:val="24"/>
        </w:rPr>
        <w:t>、项目验收</w:t>
      </w:r>
    </w:p>
    <w:p w14:paraId="7CCC3F0A">
      <w:pPr>
        <w:keepNext w:val="0"/>
        <w:keepLines w:val="0"/>
        <w:pageBreakBefore w:val="0"/>
        <w:widowControl w:val="0"/>
        <w:kinsoku/>
        <w:wordWrap/>
        <w:overflowPunct/>
        <w:topLinePunct w:val="0"/>
        <w:bidi w:val="0"/>
        <w:spacing w:line="420" w:lineRule="exact"/>
        <w:ind w:firstLine="480" w:firstLineChars="200"/>
        <w:textAlignment w:val="auto"/>
        <w:rPr>
          <w:rFonts w:ascii="宋体"/>
          <w:bCs/>
          <w:color w:val="auto"/>
          <w:sz w:val="24"/>
          <w:lang w:val="zh-CN"/>
        </w:rPr>
      </w:pPr>
      <w:r>
        <w:rPr>
          <w:rFonts w:hint="eastAsia" w:ascii="宋体" w:hAnsi="宋体"/>
          <w:bCs/>
          <w:color w:val="auto"/>
          <w:sz w:val="24"/>
        </w:rPr>
        <w:t>（1）以成交时封存的样品、合同要求、国家标准及相关行业标准为准，</w:t>
      </w:r>
      <w:r>
        <w:rPr>
          <w:rFonts w:hint="eastAsia" w:ascii="宋体" w:hAnsi="宋体"/>
          <w:bCs/>
          <w:color w:val="auto"/>
          <w:sz w:val="24"/>
          <w:lang w:val="zh-CN"/>
        </w:rPr>
        <w:t>若抽样样品</w:t>
      </w:r>
      <w:r>
        <w:rPr>
          <w:rFonts w:hint="eastAsia" w:ascii="宋体" w:hAnsi="宋体"/>
          <w:bCs/>
          <w:color w:val="auto"/>
          <w:sz w:val="24"/>
        </w:rPr>
        <w:t>与评标时提供的样品不符或</w:t>
      </w:r>
      <w:r>
        <w:rPr>
          <w:rFonts w:hint="eastAsia" w:ascii="宋体" w:hAnsi="宋体"/>
          <w:bCs/>
          <w:color w:val="auto"/>
          <w:sz w:val="24"/>
          <w:lang w:val="zh-CN"/>
        </w:rPr>
        <w:t>质量低于标准要求的，采购单位有权拒收全部产品，由此造成的损失由中标人负责，抽样检验费用由中标人支付。</w:t>
      </w:r>
    </w:p>
    <w:p w14:paraId="35998BBB">
      <w:pPr>
        <w:autoSpaceDE w:val="0"/>
        <w:autoSpaceDN w:val="0"/>
        <w:adjustRightInd w:val="0"/>
        <w:snapToGrid w:val="0"/>
        <w:spacing w:line="360" w:lineRule="auto"/>
        <w:ind w:left="-13" w:leftChars="-6" w:firstLine="441" w:firstLineChars="184"/>
        <w:textAlignment w:val="bottom"/>
        <w:rPr>
          <w:rFonts w:hint="eastAsia" w:ascii="宋体" w:hAnsi="宋体"/>
          <w:color w:val="auto"/>
          <w:sz w:val="24"/>
        </w:rPr>
      </w:pPr>
      <w:r>
        <w:rPr>
          <w:rFonts w:hint="eastAsia" w:ascii="宋体" w:hAnsi="宋体"/>
          <w:color w:val="auto"/>
          <w:sz w:val="24"/>
        </w:rPr>
        <w:t>（2）本项目全部完工并经采购人组织最终验收合格后，双方签署《三门县政府采购验收结算单》。</w:t>
      </w:r>
    </w:p>
    <w:p w14:paraId="730BB3B4">
      <w:pPr>
        <w:autoSpaceDE w:val="0"/>
        <w:autoSpaceDN w:val="0"/>
        <w:adjustRightInd w:val="0"/>
        <w:snapToGrid w:val="0"/>
        <w:spacing w:line="360" w:lineRule="auto"/>
        <w:ind w:left="-13" w:leftChars="-6" w:firstLine="441" w:firstLineChars="184"/>
        <w:textAlignment w:val="bottom"/>
        <w:rPr>
          <w:rFonts w:hint="eastAsia" w:ascii="宋体" w:hAnsi="宋体" w:eastAsia="宋体" w:cs="宋体"/>
          <w:color w:val="auto"/>
          <w:sz w:val="24"/>
          <w:highlight w:val="none"/>
          <w:lang w:val="zh-CN"/>
        </w:rPr>
      </w:pPr>
      <w:r>
        <w:rPr>
          <w:rFonts w:hint="eastAsia" w:ascii="宋体" w:hAnsi="宋体"/>
          <w:color w:val="auto"/>
          <w:sz w:val="24"/>
          <w:lang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）验收时中标人必须在现场，验收费用由中标人负责。</w:t>
      </w:r>
    </w:p>
    <w:p w14:paraId="6AF00410">
      <w:pPr>
        <w:pStyle w:val="51"/>
        <w:rPr>
          <w:rFonts w:hint="eastAsia" w:eastAsia="宋体" w:cs="Arial"/>
          <w:color w:val="auto"/>
          <w:szCs w:val="28"/>
          <w:lang w:eastAsia="zh-CN"/>
        </w:rPr>
      </w:pPr>
    </w:p>
    <w:p w14:paraId="3D7E1E6B">
      <w:pPr>
        <w:pStyle w:val="17"/>
        <w:ind w:left="0" w:leftChars="0" w:firstLine="0" w:firstLineChars="0"/>
        <w:rPr>
          <w:color w:val="auto"/>
        </w:rPr>
      </w:pPr>
    </w:p>
    <w:p w14:paraId="5587EDF8">
      <w:pPr>
        <w:pStyle w:val="32"/>
        <w:rPr>
          <w:color w:val="auto"/>
        </w:rPr>
      </w:pPr>
    </w:p>
    <w:p w14:paraId="5A34F74F">
      <w:pPr>
        <w:pStyle w:val="2"/>
        <w:numPr>
          <w:ilvl w:val="0"/>
          <w:numId w:val="6"/>
        </w:numPr>
        <w:bidi w:val="0"/>
        <w:ind w:left="0" w:leftChars="0" w:firstLine="0" w:firstLineChars="0"/>
        <w:jc w:val="center"/>
        <w:rPr>
          <w:rFonts w:hint="eastAsia" w:cs="Times New Roman" w:asciiTheme="minorEastAsia" w:hAnsiTheme="minorEastAsia" w:eastAsiaTheme="minorEastAsia"/>
          <w:b/>
          <w:bCs w:val="0"/>
          <w:color w:val="auto"/>
          <w:kern w:val="2"/>
          <w:sz w:val="36"/>
          <w:szCs w:val="36"/>
          <w:lang w:val="en-US" w:eastAsia="zh-CN" w:bidi="ar-SA"/>
        </w:rPr>
      </w:pPr>
      <w:bookmarkStart w:id="5" w:name="_Toc18274"/>
      <w:r>
        <w:rPr>
          <w:rFonts w:hint="eastAsia" w:cs="Times New Roman" w:asciiTheme="minorEastAsia" w:hAnsiTheme="minorEastAsia" w:eastAsiaTheme="minorEastAsia"/>
          <w:b/>
          <w:bCs w:val="0"/>
          <w:color w:val="auto"/>
          <w:kern w:val="2"/>
          <w:sz w:val="36"/>
          <w:szCs w:val="36"/>
          <w:lang w:val="en-US" w:eastAsia="zh-CN" w:bidi="ar-SA"/>
        </w:rPr>
        <w:t>评标</w:t>
      </w:r>
      <w:bookmarkEnd w:id="5"/>
    </w:p>
    <w:p w14:paraId="0BE297E4">
      <w:pPr>
        <w:pStyle w:val="2"/>
        <w:numPr>
          <w:ilvl w:val="0"/>
          <w:numId w:val="0"/>
        </w:numPr>
        <w:bidi w:val="0"/>
        <w:jc w:val="both"/>
        <w:rPr>
          <w:rFonts w:hint="eastAsia" w:cs="Times New Roman" w:asciiTheme="minorEastAsia" w:hAnsiTheme="minorEastAsia" w:eastAsiaTheme="minorEastAsia"/>
          <w:b/>
          <w:bCs w:val="0"/>
          <w:color w:val="auto"/>
          <w:kern w:val="2"/>
          <w:sz w:val="24"/>
          <w:szCs w:val="24"/>
          <w:lang w:val="en-US" w:eastAsia="zh-CN" w:bidi="ar-SA"/>
        </w:rPr>
      </w:pPr>
    </w:p>
    <w:p w14:paraId="69EAF61A">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一、评标原则</w:t>
      </w:r>
    </w:p>
    <w:p w14:paraId="1D80F1C2">
      <w:pPr>
        <w:spacing w:line="360" w:lineRule="auto"/>
        <w:ind w:firstLine="480" w:firstLineChars="200"/>
        <w:rPr>
          <w:rFonts w:ascii="宋体" w:hAnsi="宋体" w:cs="宋体"/>
          <w:color w:val="auto"/>
          <w:sz w:val="24"/>
        </w:rPr>
      </w:pPr>
      <w:r>
        <w:rPr>
          <w:rFonts w:hint="eastAsia" w:ascii="宋体" w:hAnsi="宋体" w:cs="宋体"/>
          <w:color w:val="auto"/>
          <w:sz w:val="24"/>
        </w:rPr>
        <w:t>（一）评标活动遵循公平、公正、科学和择优的原则，以招标文件和投标文件为评标的基本依据，并按照招标文件规定的评标方法和评标标准进行评标。</w:t>
      </w:r>
    </w:p>
    <w:p w14:paraId="0036C537">
      <w:pPr>
        <w:spacing w:line="360" w:lineRule="auto"/>
        <w:ind w:firstLine="480" w:firstLineChars="200"/>
        <w:rPr>
          <w:rFonts w:ascii="宋体" w:hAnsi="宋体" w:cs="宋体"/>
          <w:color w:val="auto"/>
          <w:sz w:val="24"/>
        </w:rPr>
      </w:pPr>
      <w:r>
        <w:rPr>
          <w:rFonts w:hint="eastAsia" w:ascii="宋体" w:hAnsi="宋体" w:cs="宋体"/>
          <w:color w:val="auto"/>
          <w:sz w:val="24"/>
        </w:rPr>
        <w:t>（二）任何单位和个人不得干扰、影响评标的正常进行；评标委员会及有关工作人员应不带任何倾向性和启发性，不得向外界透露任何与评标有关的内容，不得私下与投标人接触。</w:t>
      </w:r>
    </w:p>
    <w:p w14:paraId="2C76D133">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二、评标方法</w:t>
      </w:r>
    </w:p>
    <w:p w14:paraId="232B68B8">
      <w:pPr>
        <w:spacing w:line="360" w:lineRule="auto"/>
        <w:ind w:firstLine="480" w:firstLineChars="200"/>
        <w:rPr>
          <w:color w:val="auto"/>
        </w:rPr>
      </w:pPr>
      <w:r>
        <w:rPr>
          <w:rFonts w:hint="eastAsia" w:ascii="宋体" w:hAnsi="宋体" w:cs="宋体"/>
          <w:color w:val="auto"/>
          <w:sz w:val="24"/>
        </w:rPr>
        <w:t>综合评分法,是指投标文件满足招标文件全部实质性要求，且按照评审因素的量化指标评审得分最高的投标人为中标候选人的评标方法。</w:t>
      </w:r>
    </w:p>
    <w:p w14:paraId="4D64E55E">
      <w:pPr>
        <w:pStyle w:val="39"/>
        <w:spacing w:after="0" w:line="360" w:lineRule="auto"/>
        <w:ind w:left="0" w:leftChars="0"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三、评标委员会</w:t>
      </w:r>
    </w:p>
    <w:p w14:paraId="1864AB2A">
      <w:pPr>
        <w:pStyle w:val="3"/>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（一）本项目评标委员会由采购人代表和评审专家组成。</w:t>
      </w:r>
    </w:p>
    <w:p w14:paraId="072A86C1">
      <w:pPr>
        <w:pStyle w:val="3"/>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（二）评标委员会成员与参与投标的供应商有下列情形之一的，应当回避：</w:t>
      </w:r>
    </w:p>
    <w:p w14:paraId="598CDF5B">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1.参加采购活动前3年内与供应商存在劳动关系；</w:t>
      </w:r>
    </w:p>
    <w:p w14:paraId="627C735A">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2.参加采购活动前3年内担任供应商的董事、监事；</w:t>
      </w:r>
    </w:p>
    <w:p w14:paraId="313653C4">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3.参加采购活动前3年内是供应商的控股股东或者实际控制人；</w:t>
      </w:r>
    </w:p>
    <w:p w14:paraId="37A2042F">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4.与供应商的法定代表人或者负责人有夫妻、直系血亲、三代以内旁系血亲或者近姻亲关系；</w:t>
      </w:r>
    </w:p>
    <w:p w14:paraId="2FE9C429">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5.与供应商有其他可能影响政府采购活动公平、公正进行的关系；</w:t>
      </w:r>
    </w:p>
    <w:p w14:paraId="4F2685D8">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6.法律法规规定的其他情形。</w:t>
      </w:r>
    </w:p>
    <w:p w14:paraId="7DC1E778">
      <w:pPr>
        <w:pStyle w:val="3"/>
        <w:spacing w:line="360" w:lineRule="auto"/>
        <w:ind w:firstLine="480" w:firstLineChars="200"/>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（三）评标委员会负责具体评标事务，并独立履行下列职责：</w:t>
      </w:r>
    </w:p>
    <w:p w14:paraId="31F67230">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1.审查、评价投标文件是否符合招标文件的商务、技术等实质性要求；</w:t>
      </w:r>
    </w:p>
    <w:p w14:paraId="71069C0D">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2.要求投标人对投标文件有关事项作出澄清或者说明；</w:t>
      </w:r>
    </w:p>
    <w:p w14:paraId="5894F66D">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3.对投标文件进行比较和评价；</w:t>
      </w:r>
    </w:p>
    <w:p w14:paraId="1E1F5F18">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4.确定中标候选人名单，以及根据采购人委托直接确定中标人；</w:t>
      </w:r>
    </w:p>
    <w:p w14:paraId="698E8D42">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5.向采购人、采购组织机构或者有关部门报告评标中发现的违法行为；</w:t>
      </w:r>
    </w:p>
    <w:p w14:paraId="2E773EB5">
      <w:pPr>
        <w:pStyle w:val="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6.法律法规规定的其他职责。</w:t>
      </w:r>
    </w:p>
    <w:p w14:paraId="75AA1CBE">
      <w:pPr>
        <w:pStyle w:val="36"/>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四、无效标情形</w:t>
      </w:r>
    </w:p>
    <w:p w14:paraId="79EFEA57">
      <w:pPr>
        <w:adjustRightInd w:val="0"/>
        <w:snapToGrid w:val="0"/>
        <w:spacing w:line="360" w:lineRule="auto"/>
        <w:ind w:firstLine="480" w:firstLineChars="200"/>
        <w:rPr>
          <w:rFonts w:asciiTheme="minorEastAsia" w:hAnsiTheme="minorEastAsia" w:eastAsiaTheme="minorEastAsia"/>
          <w:b/>
          <w:bCs/>
          <w:color w:val="auto"/>
          <w:sz w:val="24"/>
        </w:rPr>
      </w:pPr>
      <w:r>
        <w:rPr>
          <w:rFonts w:hint="eastAsia" w:asciiTheme="minorEastAsia" w:hAnsiTheme="minorEastAsia" w:eastAsiaTheme="minorEastAsia"/>
          <w:color w:val="auto"/>
          <w:kern w:val="0"/>
          <w:sz w:val="24"/>
        </w:rPr>
        <w:t>（一）在资格证明文件或商务与技术文件中出现投标报价的，或者报价文件中报价的服务跟商务与技术文件中的投标服务出现重大偏差的；</w:t>
      </w:r>
    </w:p>
    <w:p w14:paraId="271CD66B">
      <w:pPr>
        <w:pStyle w:val="36"/>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（二）不具备招标文件中规定的资格要求的；</w:t>
      </w:r>
      <w:r>
        <w:rPr>
          <w:rFonts w:hint="default" w:asciiTheme="minorEastAsia" w:hAnsiTheme="minorEastAsia" w:eastAsiaTheme="minorEastAsia"/>
          <w:color w:val="auto"/>
        </w:rPr>
        <w:tab/>
      </w:r>
    </w:p>
    <w:p w14:paraId="1DB050D9">
      <w:pPr>
        <w:pStyle w:val="3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（三）投标文件含有采购人不能接受的附加条件的；</w:t>
      </w:r>
    </w:p>
    <w:p w14:paraId="326F8005">
      <w:pPr>
        <w:pStyle w:val="14"/>
        <w:spacing w:line="360" w:lineRule="auto"/>
        <w:ind w:firstLine="480" w:firstLineChars="200"/>
        <w:jc w:val="both"/>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63901463">
      <w:pPr>
        <w:pStyle w:val="3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 xml:space="preserve">（五）报价超过招标文件中规定的预算金额/最高限价或未填写投标报价的； </w:t>
      </w:r>
    </w:p>
    <w:p w14:paraId="427878C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（七）投标参数未如实填写，完全复制粘贴招标参数的；</w:t>
      </w:r>
    </w:p>
    <w:p w14:paraId="7E0A822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（八）投标文件存在虚假材料的； </w:t>
      </w:r>
    </w:p>
    <w:p w14:paraId="76FC420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（九）有</w:t>
      </w:r>
      <w:r>
        <w:rPr>
          <w:rFonts w:asciiTheme="minorEastAsia" w:hAnsiTheme="minorEastAsia" w:eastAsiaTheme="minorEastAsia"/>
          <w:color w:val="auto"/>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rPr>
        <w:t>，并移送采购监管部门</w:t>
      </w:r>
      <w:r>
        <w:rPr>
          <w:rFonts w:asciiTheme="minorEastAsia" w:hAnsiTheme="minorEastAsia" w:eastAsiaTheme="minorEastAsia"/>
          <w:color w:val="auto"/>
          <w:kern w:val="0"/>
          <w:sz w:val="24"/>
        </w:rPr>
        <w:t>：</w:t>
      </w:r>
    </w:p>
    <w:p w14:paraId="28F019C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不同投标人的投标文件由同一单位或者个人编制；</w:t>
      </w:r>
    </w:p>
    <w:p w14:paraId="4645B131">
      <w:pPr>
        <w:pStyle w:val="36"/>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2.不同投标人委托同一单位或者个人办理投标事宜；</w:t>
      </w:r>
    </w:p>
    <w:p w14:paraId="01448B56">
      <w:pPr>
        <w:pStyle w:val="36"/>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3.不同投标人的投标文件载明的项目管理成员或者联系人员为同一人；</w:t>
      </w:r>
    </w:p>
    <w:p w14:paraId="4FAAA0F4">
      <w:pPr>
        <w:pStyle w:val="36"/>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4.不同投标人的投标文件异常一致或者投标报价呈规律性差异；</w:t>
      </w:r>
    </w:p>
    <w:p w14:paraId="3608FAAF">
      <w:pPr>
        <w:pStyle w:val="36"/>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5.不同投标人的投标文件相互混装。</w:t>
      </w:r>
    </w:p>
    <w:p w14:paraId="3AD2D0D8">
      <w:pPr>
        <w:pStyle w:val="36"/>
        <w:spacing w:before="0" w:beforeAutospacing="0" w:after="0" w:afterAutospacing="0" w:line="360" w:lineRule="auto"/>
        <w:ind w:firstLine="480" w:firstLineChars="200"/>
        <w:jc w:val="both"/>
        <w:rPr>
          <w:rFonts w:cs="宋体"/>
          <w:color w:val="auto"/>
        </w:rPr>
      </w:pPr>
      <w:r>
        <w:rPr>
          <w:rFonts w:asciiTheme="minorEastAsia" w:hAnsiTheme="minorEastAsia" w:eastAsiaTheme="minorEastAsia"/>
          <w:color w:val="auto"/>
        </w:rPr>
        <w:t>（十）</w:t>
      </w:r>
      <w:r>
        <w:rPr>
          <w:rFonts w:cs="宋体"/>
          <w:color w:val="auto"/>
        </w:rPr>
        <w:t>实质性要求（招标文件中打“▲”内容）不响应的；</w:t>
      </w:r>
    </w:p>
    <w:p w14:paraId="642BF16B">
      <w:pPr>
        <w:pStyle w:val="3"/>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（十一）商务条款不响应的；</w:t>
      </w:r>
    </w:p>
    <w:p w14:paraId="168D30DA">
      <w:pPr>
        <w:pStyle w:val="3"/>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（十二）投标文件有效期不足的；</w:t>
      </w:r>
    </w:p>
    <w:p w14:paraId="5C2432B5">
      <w:pPr>
        <w:pStyle w:val="3"/>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（十三）逾期或未按要求提交投标文件的；</w:t>
      </w:r>
    </w:p>
    <w:p w14:paraId="08225DBB">
      <w:pPr>
        <w:pStyle w:val="3"/>
        <w:spacing w:line="360" w:lineRule="auto"/>
        <w:ind w:firstLine="480" w:firstLineChars="200"/>
        <w:rPr>
          <w:rFonts w:asciiTheme="minorEastAsia" w:hAnsiTheme="minorEastAsia"/>
          <w:color w:val="auto"/>
          <w:kern w:val="0"/>
          <w:sz w:val="24"/>
          <w:szCs w:val="24"/>
        </w:rPr>
      </w:pPr>
      <w:r>
        <w:rPr>
          <w:rFonts w:hint="eastAsia" w:asciiTheme="minorEastAsia" w:hAnsiTheme="minorEastAsia" w:eastAsiaTheme="minorEastAsia"/>
          <w:color w:val="auto"/>
          <w:kern w:val="0"/>
          <w:sz w:val="24"/>
          <w:szCs w:val="24"/>
        </w:rPr>
        <w:t>（十四）其他</w:t>
      </w:r>
      <w:r>
        <w:rPr>
          <w:rFonts w:ascii="宋体" w:hAnsi="宋体" w:cs="宋体"/>
          <w:color w:val="auto"/>
          <w:sz w:val="24"/>
          <w:szCs w:val="24"/>
        </w:rPr>
        <w:t>不符合法律法规相关规定的</w:t>
      </w:r>
      <w:r>
        <w:rPr>
          <w:rFonts w:hint="eastAsia" w:ascii="宋体" w:hAnsi="宋体" w:cs="宋体"/>
          <w:color w:val="auto"/>
          <w:sz w:val="24"/>
          <w:szCs w:val="24"/>
        </w:rPr>
        <w:t>。</w:t>
      </w:r>
    </w:p>
    <w:p w14:paraId="7717E46E">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五、废标情形</w:t>
      </w:r>
    </w:p>
    <w:p w14:paraId="2AF101E8">
      <w:pPr>
        <w:pStyle w:val="36"/>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（一）</w:t>
      </w:r>
      <w:r>
        <w:rPr>
          <w:rFonts w:cs="宋体"/>
          <w:color w:val="auto"/>
        </w:rPr>
        <w:t>出现影响采购公正的违法、违规行为的；</w:t>
      </w:r>
    </w:p>
    <w:p w14:paraId="623F7233">
      <w:pPr>
        <w:pStyle w:val="36"/>
        <w:spacing w:before="0" w:beforeAutospacing="0" w:after="0" w:afterAutospacing="0" w:line="360" w:lineRule="auto"/>
        <w:ind w:firstLine="480" w:firstLineChars="200"/>
        <w:jc w:val="both"/>
        <w:rPr>
          <w:rFonts w:hint="default" w:cs="宋体"/>
          <w:b/>
          <w:bCs/>
          <w:color w:val="auto"/>
        </w:rPr>
      </w:pPr>
      <w:r>
        <w:rPr>
          <w:rFonts w:asciiTheme="minorEastAsia" w:hAnsiTheme="minorEastAsia" w:eastAsiaTheme="minorEastAsia"/>
          <w:color w:val="auto"/>
        </w:rPr>
        <w:t>（二）</w:t>
      </w:r>
      <w:r>
        <w:rPr>
          <w:rFonts w:cs="宋体"/>
          <w:color w:val="auto"/>
        </w:rPr>
        <w:t>评标委员会发现招标文件存在歧义、重大缺陷导致评标工作无法进行，或者招标文件内容违反国家有关强制性规定的；</w:t>
      </w:r>
    </w:p>
    <w:p w14:paraId="1B990EEA">
      <w:pPr>
        <w:pStyle w:val="36"/>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（三）</w:t>
      </w:r>
      <w:r>
        <w:rPr>
          <w:rFonts w:cs="宋体"/>
          <w:color w:val="auto"/>
        </w:rPr>
        <w:t>因重大变故，采购任务取消的；</w:t>
      </w:r>
    </w:p>
    <w:p w14:paraId="61926421">
      <w:pPr>
        <w:pStyle w:val="36"/>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（四）</w:t>
      </w:r>
      <w:r>
        <w:rPr>
          <w:rFonts w:cs="宋体"/>
          <w:color w:val="auto"/>
        </w:rPr>
        <w:t>法律、法规和招标文件规定的其他导致评标结果无效的。</w:t>
      </w:r>
    </w:p>
    <w:p w14:paraId="329AD575">
      <w:pPr>
        <w:pStyle w:val="21"/>
        <w:snapToGrid w:val="0"/>
        <w:spacing w:line="360" w:lineRule="auto"/>
        <w:ind w:firstLine="482" w:firstLineChars="200"/>
        <w:rPr>
          <w:rFonts w:hAnsi="宋体" w:cs="宋体"/>
          <w:b/>
          <w:color w:val="auto"/>
          <w:sz w:val="24"/>
        </w:rPr>
      </w:pPr>
      <w:r>
        <w:rPr>
          <w:rFonts w:hint="eastAsia" w:hAnsi="宋体" w:cs="宋体"/>
          <w:b/>
          <w:color w:val="auto"/>
          <w:sz w:val="24"/>
        </w:rPr>
        <w:t>六、评标过程的监控</w:t>
      </w:r>
    </w:p>
    <w:p w14:paraId="62796B96">
      <w:pPr>
        <w:pStyle w:val="36"/>
        <w:spacing w:before="0" w:beforeAutospacing="0" w:after="0" w:afterAutospacing="0" w:line="360" w:lineRule="auto"/>
        <w:ind w:firstLine="480" w:firstLineChars="200"/>
        <w:jc w:val="both"/>
        <w:rPr>
          <w:rFonts w:hint="default" w:cs="宋体"/>
          <w:color w:val="auto"/>
        </w:rPr>
      </w:pPr>
      <w:r>
        <w:rPr>
          <w:rFonts w:cs="宋体"/>
          <w:color w:val="auto"/>
        </w:rPr>
        <w:t>本项目评标过程实行全程录音、录像监控，政府采购监管部门视情进行现场监督，投标人在评标过程中所进行的试图影响评标结果的不公正活动，可能导致其投标被拒绝。</w:t>
      </w:r>
    </w:p>
    <w:p w14:paraId="2DD9E30D">
      <w:pPr>
        <w:pStyle w:val="21"/>
        <w:snapToGrid w:val="0"/>
        <w:spacing w:line="360" w:lineRule="auto"/>
        <w:ind w:firstLine="482" w:firstLineChars="200"/>
        <w:rPr>
          <w:rFonts w:hAnsi="宋体" w:cs="宋体"/>
          <w:b/>
          <w:bCs/>
          <w:color w:val="auto"/>
          <w:sz w:val="24"/>
        </w:rPr>
      </w:pPr>
      <w:r>
        <w:rPr>
          <w:rFonts w:hint="eastAsia" w:hAnsi="宋体" w:cs="宋体"/>
          <w:b/>
          <w:bCs/>
          <w:color w:val="auto"/>
          <w:sz w:val="24"/>
        </w:rPr>
        <w:t>七、政府采购政策落实</w:t>
      </w:r>
    </w:p>
    <w:p w14:paraId="3490C8A0">
      <w:pPr>
        <w:autoSpaceDE w:val="0"/>
        <w:autoSpaceDN w:val="0"/>
        <w:adjustRightInd w:val="0"/>
        <w:spacing w:line="360" w:lineRule="auto"/>
        <w:ind w:firstLine="482" w:firstLineChars="200"/>
        <w:rPr>
          <w:rFonts w:ascii="宋体"/>
          <w:b/>
          <w:bCs/>
          <w:color w:val="auto"/>
          <w:sz w:val="24"/>
          <w:lang w:val="zh-CN"/>
        </w:rPr>
      </w:pPr>
      <w:r>
        <w:rPr>
          <w:rFonts w:hint="eastAsia" w:ascii="宋体"/>
          <w:b/>
          <w:bCs/>
          <w:color w:val="auto"/>
          <w:sz w:val="24"/>
        </w:rPr>
        <w:t>（一）</w:t>
      </w:r>
      <w:r>
        <w:rPr>
          <w:rFonts w:hint="eastAsia" w:ascii="宋体"/>
          <w:b/>
          <w:bCs/>
          <w:color w:val="auto"/>
          <w:sz w:val="24"/>
          <w:lang w:val="zh-CN"/>
        </w:rPr>
        <w:t>政府采购政策：</w:t>
      </w:r>
    </w:p>
    <w:p w14:paraId="75F7A94C">
      <w:pPr>
        <w:autoSpaceDE w:val="0"/>
        <w:autoSpaceDN w:val="0"/>
        <w:adjustRightInd w:val="0"/>
        <w:spacing w:line="360" w:lineRule="auto"/>
        <w:ind w:firstLine="480" w:firstLineChars="200"/>
        <w:rPr>
          <w:rFonts w:ascii="宋体"/>
          <w:color w:val="auto"/>
          <w:sz w:val="24"/>
        </w:rPr>
      </w:pPr>
      <w:r>
        <w:rPr>
          <w:rFonts w:hint="eastAsia" w:ascii="宋体"/>
          <w:color w:val="auto"/>
          <w:sz w:val="24"/>
        </w:rPr>
        <w:t>1.</w:t>
      </w:r>
      <w:r>
        <w:rPr>
          <w:rFonts w:hint="eastAsia" w:ascii="宋体"/>
          <w:color w:val="auto"/>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见附件18</w:t>
      </w:r>
      <w:r>
        <w:rPr>
          <w:rFonts w:hint="eastAsia" w:ascii="宋体"/>
          <w:color w:val="auto"/>
          <w:sz w:val="24"/>
          <w:lang w:val="zh-CN"/>
        </w:rPr>
        <w:t>），</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p>
    <w:p w14:paraId="6BA08455">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70A52AC7">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w:t>
      </w:r>
      <w:r>
        <w:rPr>
          <w:rFonts w:hint="eastAsia" w:ascii="宋体"/>
          <w:color w:val="auto"/>
          <w:sz w:val="24"/>
        </w:rPr>
        <w:t>18</w:t>
      </w:r>
      <w:r>
        <w:rPr>
          <w:rFonts w:hint="eastAsia" w:ascii="宋体"/>
          <w:color w:val="auto"/>
          <w:sz w:val="24"/>
          <w:lang w:val="zh-CN"/>
        </w:rPr>
        <w:t>），视同小型、微型企业，享受小微企业政府采购优惠政策。</w:t>
      </w:r>
    </w:p>
    <w:p w14:paraId="0BC10883">
      <w:pPr>
        <w:autoSpaceDE w:val="0"/>
        <w:autoSpaceDN w:val="0"/>
        <w:adjustRightInd w:val="0"/>
        <w:spacing w:line="360" w:lineRule="auto"/>
        <w:ind w:firstLine="482" w:firstLineChars="200"/>
        <w:rPr>
          <w:b/>
          <w:bCs/>
          <w:color w:val="auto"/>
          <w:lang w:val="zh-CN"/>
        </w:rPr>
      </w:pPr>
      <w:r>
        <w:rPr>
          <w:rFonts w:hint="eastAsia" w:ascii="宋体"/>
          <w:b/>
          <w:bCs/>
          <w:color w:val="auto"/>
          <w:sz w:val="24"/>
        </w:rPr>
        <w:t>（二）政府采购政策优惠措施：</w:t>
      </w:r>
    </w:p>
    <w:p w14:paraId="686CAF11">
      <w:pPr>
        <w:pStyle w:val="21"/>
        <w:snapToGrid w:val="0"/>
        <w:spacing w:line="360" w:lineRule="auto"/>
        <w:ind w:firstLine="482" w:firstLineChars="200"/>
        <w:rPr>
          <w:rFonts w:hAnsi="Times New Roman" w:cs="Times New Roman"/>
          <w:b/>
          <w:bCs/>
          <w:color w:val="auto"/>
          <w:sz w:val="24"/>
          <w:highlight w:val="none"/>
          <w:u w:val="single"/>
          <w:lang w:val="zh-CN"/>
        </w:rPr>
      </w:pPr>
      <w:r>
        <w:rPr>
          <w:rFonts w:hint="eastAsia" w:hAnsi="Times New Roman" w:cs="Times New Roman"/>
          <w:b/>
          <w:bCs/>
          <w:color w:val="auto"/>
          <w:sz w:val="24"/>
          <w:highlight w:val="none"/>
          <w:u w:val="single"/>
          <w:lang w:val="zh-CN"/>
        </w:rPr>
        <w:t>本项目专门面向中小企业采购，不再执行价格评审优惠的扶持政策。</w:t>
      </w:r>
    </w:p>
    <w:p w14:paraId="328E7499">
      <w:pPr>
        <w:pStyle w:val="21"/>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八、</w:t>
      </w:r>
      <w:r>
        <w:rPr>
          <w:rFonts w:asciiTheme="minorEastAsia" w:hAnsiTheme="minorEastAsia" w:eastAsiaTheme="minorEastAsia"/>
          <w:b/>
          <w:bCs/>
          <w:color w:val="auto"/>
          <w:sz w:val="24"/>
        </w:rPr>
        <w:t>评标程序</w:t>
      </w:r>
    </w:p>
    <w:p w14:paraId="47675716">
      <w:pPr>
        <w:snapToGrid w:val="0"/>
        <w:spacing w:line="360" w:lineRule="auto"/>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（一）资格</w:t>
      </w:r>
      <w:r>
        <w:rPr>
          <w:rFonts w:asciiTheme="minorEastAsia" w:hAnsiTheme="minorEastAsia" w:eastAsiaTheme="minorEastAsia"/>
          <w:b/>
          <w:bCs/>
          <w:color w:val="auto"/>
          <w:sz w:val="24"/>
        </w:rPr>
        <w:t>审查</w:t>
      </w:r>
    </w:p>
    <w:p w14:paraId="0C0243B2">
      <w:pPr>
        <w:pStyle w:val="14"/>
        <w:spacing w:line="360" w:lineRule="auto"/>
        <w:ind w:firstLine="480" w:firstLineChars="200"/>
        <w:jc w:val="both"/>
        <w:rPr>
          <w:rFonts w:cs="Arial"/>
          <w:color w:val="auto"/>
          <w:szCs w:val="28"/>
        </w:rPr>
      </w:pPr>
      <w:r>
        <w:rPr>
          <w:rFonts w:hint="eastAsia" w:ascii="宋体" w:hAnsi="宋体" w:cs="宋体"/>
          <w:color w:val="auto"/>
          <w:sz w:val="24"/>
        </w:rPr>
        <w:t>投标文件解密后</w:t>
      </w:r>
      <w:r>
        <w:rPr>
          <w:rFonts w:asciiTheme="minorEastAsia" w:hAnsiTheme="minorEastAsia" w:eastAsiaTheme="minorEastAsia"/>
          <w:color w:val="auto"/>
          <w:sz w:val="24"/>
        </w:rPr>
        <w:t>，采购人或采购组织机构依法对投标人的资格进行审查，对审查发现无效的进行必要的</w:t>
      </w:r>
      <w:r>
        <w:rPr>
          <w:rFonts w:hint="eastAsia" w:ascii="宋体" w:hAnsi="宋体" w:cs="宋体"/>
          <w:color w:val="auto"/>
          <w:sz w:val="24"/>
        </w:rPr>
        <w:t>询问</w:t>
      </w:r>
      <w:r>
        <w:rPr>
          <w:rFonts w:asciiTheme="minorEastAsia" w:hAnsiTheme="minorEastAsia" w:eastAsiaTheme="minorEastAsia"/>
          <w:color w:val="auto"/>
          <w:sz w:val="24"/>
        </w:rPr>
        <w:t>，</w:t>
      </w:r>
      <w:r>
        <w:rPr>
          <w:rFonts w:hint="eastAsia"/>
          <w:color w:val="auto"/>
          <w:sz w:val="24"/>
        </w:rPr>
        <w:t>在政采云平台公布</w:t>
      </w:r>
      <w:r>
        <w:rPr>
          <w:rFonts w:asciiTheme="minorEastAsia" w:hAnsiTheme="minorEastAsia" w:eastAsiaTheme="minorEastAsia"/>
          <w:color w:val="auto"/>
          <w:sz w:val="24"/>
        </w:rPr>
        <w:t>无效投标的投标人名单、投标无效的原因。</w:t>
      </w:r>
    </w:p>
    <w:tbl>
      <w:tblPr>
        <w:tblStyle w:val="40"/>
        <w:tblpPr w:bottomFromText="170" w:vertAnchor="text" w:horzAnchor="page" w:tblpX="1096" w:tblpY="471"/>
        <w:tblOverlap w:val="never"/>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2"/>
        <w:gridCol w:w="7092"/>
      </w:tblGrid>
      <w:tr w14:paraId="422A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32" w:type="dxa"/>
            <w:tcMar>
              <w:top w:w="57" w:type="dxa"/>
              <w:left w:w="108" w:type="dxa"/>
              <w:bottom w:w="0" w:type="dxa"/>
              <w:right w:w="108" w:type="dxa"/>
            </w:tcMar>
            <w:vAlign w:val="center"/>
          </w:tcPr>
          <w:p w14:paraId="5CA80DCB">
            <w:pPr>
              <w:pStyle w:val="99"/>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具有独立承担民事责任的能力</w:t>
            </w:r>
          </w:p>
        </w:tc>
        <w:tc>
          <w:tcPr>
            <w:tcW w:w="7092" w:type="dxa"/>
            <w:tcMar>
              <w:top w:w="57" w:type="dxa"/>
              <w:left w:w="108" w:type="dxa"/>
              <w:bottom w:w="0" w:type="dxa"/>
              <w:right w:w="108" w:type="dxa"/>
            </w:tcMar>
            <w:vAlign w:val="center"/>
          </w:tcPr>
          <w:p w14:paraId="6950EDBE">
            <w:pPr>
              <w:pStyle w:val="9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auto"/>
                <w:spacing w:val="0"/>
                <w:w w:val="100"/>
                <w:szCs w:val="21"/>
              </w:rPr>
            </w:pPr>
            <w:r>
              <w:rPr>
                <w:rFonts w:hint="eastAsia"/>
                <w:color w:val="auto"/>
                <w:spacing w:val="0"/>
                <w:w w:val="100"/>
                <w:szCs w:val="21"/>
              </w:rPr>
              <w:t>在中华人民共和国境内注册的法人或其他组织或自然人，投标时提交有效的营业执照（或事业法人登记证或身份证等相关证明）扫描件。</w:t>
            </w:r>
          </w:p>
        </w:tc>
      </w:tr>
      <w:tr w14:paraId="0D8C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332" w:type="dxa"/>
            <w:shd w:val="clear" w:color="auto" w:fill="F6F6F6"/>
            <w:tcMar>
              <w:top w:w="57" w:type="dxa"/>
              <w:left w:w="108" w:type="dxa"/>
              <w:bottom w:w="0" w:type="dxa"/>
              <w:right w:w="108" w:type="dxa"/>
            </w:tcMar>
            <w:vAlign w:val="center"/>
          </w:tcPr>
          <w:p w14:paraId="3DCC8A1A">
            <w:pPr>
              <w:pStyle w:val="99"/>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1FA5C83D">
            <w:pPr>
              <w:pStyle w:val="9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0B46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332" w:type="dxa"/>
            <w:tcMar>
              <w:top w:w="57" w:type="dxa"/>
              <w:left w:w="108" w:type="dxa"/>
              <w:bottom w:w="0" w:type="dxa"/>
              <w:right w:w="108" w:type="dxa"/>
            </w:tcMar>
            <w:vAlign w:val="center"/>
          </w:tcPr>
          <w:p w14:paraId="37ACB17E">
            <w:pPr>
              <w:pStyle w:val="99"/>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具有良好的商业信誉和健全的财务会计制度</w:t>
            </w:r>
          </w:p>
        </w:tc>
        <w:tc>
          <w:tcPr>
            <w:tcW w:w="7092" w:type="dxa"/>
            <w:tcMar>
              <w:top w:w="57" w:type="dxa"/>
              <w:left w:w="108" w:type="dxa"/>
              <w:bottom w:w="0" w:type="dxa"/>
              <w:right w:w="108" w:type="dxa"/>
            </w:tcMar>
            <w:vAlign w:val="center"/>
          </w:tcPr>
          <w:p w14:paraId="2C15992D">
            <w:pPr>
              <w:pStyle w:val="99"/>
              <w:keepNext w:val="0"/>
              <w:keepLines w:val="0"/>
              <w:pageBreakBefore w:val="0"/>
              <w:widowControl w:val="0"/>
              <w:kinsoku/>
              <w:wordWrap/>
              <w:overflowPunct/>
              <w:topLinePunct w:val="0"/>
              <w:autoSpaceDE/>
              <w:autoSpaceDN/>
              <w:bidi w:val="0"/>
              <w:adjustRightInd/>
              <w:snapToGrid/>
              <w:spacing w:before="117"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37B4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2332" w:type="dxa"/>
            <w:shd w:val="clear" w:color="auto" w:fill="F6F6F6"/>
            <w:tcMar>
              <w:top w:w="57" w:type="dxa"/>
              <w:left w:w="108" w:type="dxa"/>
              <w:bottom w:w="0" w:type="dxa"/>
              <w:right w:w="108" w:type="dxa"/>
            </w:tcMar>
            <w:vAlign w:val="center"/>
          </w:tcPr>
          <w:p w14:paraId="083CA08B">
            <w:pPr>
              <w:pStyle w:val="99"/>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14:paraId="45B6A681">
            <w:pPr>
              <w:pStyle w:val="99"/>
              <w:keepNext w:val="0"/>
              <w:keepLines w:val="0"/>
              <w:pageBreakBefore w:val="0"/>
              <w:widowControl w:val="0"/>
              <w:kinsoku/>
              <w:wordWrap/>
              <w:overflowPunct/>
              <w:topLinePunct w:val="0"/>
              <w:autoSpaceDE/>
              <w:autoSpaceDN/>
              <w:bidi w:val="0"/>
              <w:adjustRightInd/>
              <w:snapToGrid/>
              <w:spacing w:before="1"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11CD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2332" w:type="dxa"/>
            <w:tcMar>
              <w:top w:w="57" w:type="dxa"/>
              <w:left w:w="108" w:type="dxa"/>
              <w:bottom w:w="0" w:type="dxa"/>
              <w:right w:w="108" w:type="dxa"/>
            </w:tcMar>
            <w:vAlign w:val="center"/>
          </w:tcPr>
          <w:p w14:paraId="1526FAF7">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参加采购活动前3年内，在经营活动中没有重大违法记录</w:t>
            </w:r>
          </w:p>
        </w:tc>
        <w:tc>
          <w:tcPr>
            <w:tcW w:w="7092" w:type="dxa"/>
            <w:tcMar>
              <w:top w:w="57" w:type="dxa"/>
              <w:left w:w="108" w:type="dxa"/>
              <w:bottom w:w="0" w:type="dxa"/>
              <w:right w:w="108" w:type="dxa"/>
            </w:tcMar>
            <w:vAlign w:val="center"/>
          </w:tcPr>
          <w:p w14:paraId="2B5773A5">
            <w:pPr>
              <w:pStyle w:val="99"/>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78EE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32" w:type="dxa"/>
            <w:shd w:val="clear" w:color="auto" w:fill="F6F6F6"/>
            <w:tcMar>
              <w:top w:w="57" w:type="dxa"/>
              <w:left w:w="108" w:type="dxa"/>
              <w:bottom w:w="0" w:type="dxa"/>
              <w:right w:w="108" w:type="dxa"/>
            </w:tcMar>
            <w:vAlign w:val="center"/>
          </w:tcPr>
          <w:p w14:paraId="0C368583">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信用记录</w:t>
            </w:r>
          </w:p>
        </w:tc>
        <w:tc>
          <w:tcPr>
            <w:tcW w:w="7092" w:type="dxa"/>
            <w:shd w:val="clear" w:color="auto" w:fill="F6F6F6"/>
            <w:tcMar>
              <w:top w:w="57" w:type="dxa"/>
              <w:left w:w="108" w:type="dxa"/>
              <w:bottom w:w="0" w:type="dxa"/>
              <w:right w:w="108" w:type="dxa"/>
            </w:tcMar>
            <w:vAlign w:val="center"/>
          </w:tcPr>
          <w:p w14:paraId="72A053DF">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color w:val="auto"/>
                <w:spacing w:val="0"/>
                <w:w w:val="100"/>
                <w:szCs w:val="21"/>
              </w:rPr>
            </w:pPr>
            <w:r>
              <w:rPr>
                <w:rFonts w:hint="eastAsia"/>
                <w:color w:val="auto"/>
                <w:szCs w:val="21"/>
              </w:rPr>
              <w:t>符合参加政府采购活动应当具备的一般条件的承诺函</w:t>
            </w:r>
          </w:p>
        </w:tc>
      </w:tr>
      <w:tr w14:paraId="44A9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2332" w:type="dxa"/>
            <w:tcMar>
              <w:top w:w="57" w:type="dxa"/>
              <w:left w:w="108" w:type="dxa"/>
              <w:bottom w:w="0" w:type="dxa"/>
              <w:right w:w="108" w:type="dxa"/>
            </w:tcMar>
            <w:vAlign w:val="center"/>
          </w:tcPr>
          <w:p w14:paraId="323A90F9">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必须符合法律、行政法规规定的其他条件</w:t>
            </w:r>
          </w:p>
        </w:tc>
        <w:tc>
          <w:tcPr>
            <w:tcW w:w="7092" w:type="dxa"/>
            <w:tcMar>
              <w:top w:w="57" w:type="dxa"/>
              <w:left w:w="108" w:type="dxa"/>
              <w:bottom w:w="0" w:type="dxa"/>
              <w:right w:w="108" w:type="dxa"/>
            </w:tcMar>
            <w:vAlign w:val="center"/>
          </w:tcPr>
          <w:p w14:paraId="439BED5D">
            <w:pPr>
              <w:pStyle w:val="99"/>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55BD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332" w:type="dxa"/>
            <w:shd w:val="clear" w:color="auto" w:fill="F6F6F6"/>
            <w:tcMar>
              <w:top w:w="57" w:type="dxa"/>
              <w:left w:w="108" w:type="dxa"/>
              <w:bottom w:w="0" w:type="dxa"/>
              <w:right w:w="108" w:type="dxa"/>
            </w:tcMar>
            <w:vAlign w:val="center"/>
          </w:tcPr>
          <w:p w14:paraId="029DFD36">
            <w:pPr>
              <w:pStyle w:val="99"/>
              <w:keepNext w:val="0"/>
              <w:keepLines w:val="0"/>
              <w:pageBreakBefore w:val="0"/>
              <w:widowControl w:val="0"/>
              <w:kinsoku/>
              <w:wordWrap/>
              <w:overflowPunct/>
              <w:topLinePunct w:val="0"/>
              <w:autoSpaceDE/>
              <w:autoSpaceDN/>
              <w:bidi w:val="0"/>
              <w:adjustRightInd/>
              <w:snapToGrid/>
              <w:spacing w:before="48"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联合体投标</w:t>
            </w:r>
          </w:p>
        </w:tc>
        <w:tc>
          <w:tcPr>
            <w:tcW w:w="7092" w:type="dxa"/>
            <w:shd w:val="clear" w:color="auto" w:fill="F6F6F6"/>
            <w:tcMar>
              <w:top w:w="57" w:type="dxa"/>
              <w:left w:w="108" w:type="dxa"/>
              <w:bottom w:w="0" w:type="dxa"/>
              <w:right w:w="108" w:type="dxa"/>
            </w:tcMar>
            <w:vAlign w:val="center"/>
          </w:tcPr>
          <w:p w14:paraId="65BA05DB">
            <w:pPr>
              <w:pStyle w:val="99"/>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pacing w:val="0"/>
                <w:w w:val="100"/>
                <w:szCs w:val="21"/>
              </w:rPr>
              <w:t>本项目不接受联合体投标。</w:t>
            </w:r>
          </w:p>
        </w:tc>
      </w:tr>
      <w:tr w14:paraId="029C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2332" w:type="dxa"/>
            <w:tcMar>
              <w:top w:w="57" w:type="dxa"/>
              <w:left w:w="108" w:type="dxa"/>
              <w:bottom w:w="0" w:type="dxa"/>
              <w:right w:w="108" w:type="dxa"/>
            </w:tcMar>
            <w:vAlign w:val="center"/>
          </w:tcPr>
          <w:p w14:paraId="11ED2533">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资质</w:t>
            </w:r>
          </w:p>
        </w:tc>
        <w:tc>
          <w:tcPr>
            <w:tcW w:w="7092" w:type="dxa"/>
            <w:tcMar>
              <w:top w:w="57" w:type="dxa"/>
              <w:left w:w="108" w:type="dxa"/>
              <w:bottom w:w="0" w:type="dxa"/>
              <w:right w:w="108" w:type="dxa"/>
            </w:tcMar>
            <w:vAlign w:val="center"/>
          </w:tcPr>
          <w:p w14:paraId="33FE6555">
            <w:pPr>
              <w:pStyle w:val="99"/>
              <w:keepNext w:val="0"/>
              <w:keepLines w:val="0"/>
              <w:pageBreakBefore w:val="0"/>
              <w:widowControl w:val="0"/>
              <w:kinsoku/>
              <w:wordWrap/>
              <w:overflowPunct/>
              <w:topLinePunct w:val="0"/>
              <w:autoSpaceDE/>
              <w:autoSpaceDN/>
              <w:bidi w:val="0"/>
              <w:adjustRightInd/>
              <w:snapToGrid/>
              <w:spacing w:before="48" w:line="300" w:lineRule="auto"/>
              <w:ind w:right="-17" w:rightChars="-8"/>
              <w:textAlignment w:val="auto"/>
              <w:rPr>
                <w:color w:val="auto"/>
                <w:spacing w:val="0"/>
                <w:w w:val="100"/>
                <w:szCs w:val="21"/>
              </w:rPr>
            </w:pPr>
            <w:r>
              <w:rPr>
                <w:rFonts w:hint="eastAsia"/>
                <w:color w:val="auto"/>
                <w:spacing w:val="0"/>
                <w:w w:val="10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r>
      <w:tr w14:paraId="18D6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2332" w:type="dxa"/>
            <w:shd w:val="clear" w:color="auto" w:fill="F6F6F6"/>
            <w:tcMar>
              <w:top w:w="57" w:type="dxa"/>
              <w:left w:w="108" w:type="dxa"/>
              <w:bottom w:w="0" w:type="dxa"/>
              <w:right w:w="108" w:type="dxa"/>
            </w:tcMar>
            <w:vAlign w:val="center"/>
          </w:tcPr>
          <w:p w14:paraId="285BE4F3">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落实政府采购政策需满足的资格要求</w:t>
            </w:r>
          </w:p>
        </w:tc>
        <w:tc>
          <w:tcPr>
            <w:tcW w:w="7092" w:type="dxa"/>
            <w:shd w:val="clear" w:color="auto" w:fill="F6F6F6"/>
            <w:tcMar>
              <w:top w:w="57" w:type="dxa"/>
              <w:left w:w="108" w:type="dxa"/>
              <w:bottom w:w="0" w:type="dxa"/>
              <w:right w:w="108" w:type="dxa"/>
            </w:tcMar>
            <w:vAlign w:val="center"/>
          </w:tcPr>
          <w:p w14:paraId="4A77A65E">
            <w:pPr>
              <w:pStyle w:val="14"/>
              <w:keepNext w:val="0"/>
              <w:keepLines w:val="0"/>
              <w:pageBreakBefore w:val="0"/>
              <w:widowControl w:val="0"/>
              <w:kinsoku/>
              <w:wordWrap/>
              <w:overflowPunct/>
              <w:topLinePunct w:val="0"/>
              <w:autoSpaceDE/>
              <w:autoSpaceDN/>
              <w:bidi w:val="0"/>
              <w:adjustRightInd/>
              <w:snapToGrid/>
              <w:spacing w:line="300" w:lineRule="auto"/>
              <w:ind w:right="-17" w:rightChars="-8"/>
              <w:jc w:val="both"/>
              <w:textAlignment w:val="auto"/>
              <w:rPr>
                <w:rFonts w:hint="eastAsia" w:eastAsia="宋体"/>
                <w:color w:val="auto"/>
                <w:spacing w:val="0"/>
                <w:w w:val="100"/>
                <w:szCs w:val="21"/>
                <w:lang w:eastAsia="zh-CN"/>
              </w:rPr>
            </w:pPr>
            <w:r>
              <w:rPr>
                <w:rFonts w:hint="eastAsia"/>
                <w:color w:val="auto"/>
                <w:lang w:val="en-US" w:eastAsia="zh-CN"/>
              </w:rPr>
              <w:t>供应商为中小/小微企业。</w:t>
            </w:r>
          </w:p>
        </w:tc>
      </w:tr>
    </w:tbl>
    <w:p w14:paraId="58674CC0">
      <w:pPr>
        <w:pStyle w:val="14"/>
        <w:spacing w:line="360" w:lineRule="auto"/>
        <w:jc w:val="both"/>
        <w:rPr>
          <w:rFonts w:ascii="宋体" w:hAnsi="宋体"/>
          <w:color w:val="auto"/>
          <w:szCs w:val="21"/>
        </w:rPr>
      </w:pPr>
    </w:p>
    <w:p w14:paraId="1E54290D">
      <w:pPr>
        <w:pStyle w:val="14"/>
        <w:spacing w:line="360" w:lineRule="auto"/>
        <w:ind w:firstLine="482" w:firstLineChars="200"/>
        <w:rPr>
          <w:rFonts w:hint="eastAsia" w:asciiTheme="minorEastAsia" w:hAnsiTheme="minorEastAsia" w:eastAsiaTheme="minorEastAsia"/>
          <w:b/>
          <w:bCs/>
          <w:color w:val="auto"/>
          <w:sz w:val="24"/>
        </w:rPr>
      </w:pPr>
    </w:p>
    <w:p w14:paraId="449F73C5">
      <w:pPr>
        <w:pStyle w:val="14"/>
        <w:spacing w:line="360" w:lineRule="auto"/>
        <w:ind w:firstLine="482" w:firstLineChars="200"/>
        <w:rPr>
          <w:rFonts w:hint="eastAsia" w:asciiTheme="minorEastAsia" w:hAnsiTheme="minorEastAsia" w:eastAsiaTheme="minorEastAsia"/>
          <w:b/>
          <w:bCs/>
          <w:color w:val="auto"/>
          <w:sz w:val="24"/>
        </w:rPr>
      </w:pPr>
    </w:p>
    <w:p w14:paraId="02657F91">
      <w:pPr>
        <w:pStyle w:val="14"/>
        <w:spacing w:line="360" w:lineRule="auto"/>
        <w:ind w:firstLine="482" w:firstLineChars="200"/>
        <w:rPr>
          <w:rFonts w:hint="eastAsia" w:asciiTheme="minorEastAsia" w:hAnsiTheme="minorEastAsia" w:eastAsiaTheme="minorEastAsia"/>
          <w:b/>
          <w:bCs/>
          <w:color w:val="auto"/>
          <w:sz w:val="24"/>
        </w:rPr>
      </w:pPr>
    </w:p>
    <w:p w14:paraId="01A57A90">
      <w:pPr>
        <w:pStyle w:val="14"/>
        <w:spacing w:line="360" w:lineRule="auto"/>
        <w:ind w:firstLine="482" w:firstLineChars="200"/>
        <w:rPr>
          <w:rFonts w:hint="eastAsia" w:asciiTheme="minorEastAsia" w:hAnsiTheme="minorEastAsia" w:eastAsiaTheme="minorEastAsia"/>
          <w:b/>
          <w:bCs/>
          <w:color w:val="auto"/>
          <w:sz w:val="24"/>
        </w:rPr>
      </w:pPr>
    </w:p>
    <w:p w14:paraId="37A65C99">
      <w:pPr>
        <w:pStyle w:val="14"/>
        <w:spacing w:line="360" w:lineRule="auto"/>
        <w:rPr>
          <w:rFonts w:hint="eastAsia" w:asciiTheme="minorEastAsia" w:hAnsiTheme="minorEastAsia" w:eastAsiaTheme="minorEastAsia"/>
          <w:b/>
          <w:bCs/>
          <w:color w:val="auto"/>
          <w:sz w:val="24"/>
        </w:rPr>
      </w:pPr>
    </w:p>
    <w:p w14:paraId="227E4A88">
      <w:pPr>
        <w:pStyle w:val="14"/>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eastAsia="zh-CN"/>
        </w:rPr>
        <w:t>（</w:t>
      </w:r>
      <w:r>
        <w:rPr>
          <w:rFonts w:hint="eastAsia" w:asciiTheme="minorEastAsia" w:hAnsiTheme="minorEastAsia" w:eastAsiaTheme="minorEastAsia"/>
          <w:b/>
          <w:bCs/>
          <w:color w:val="auto"/>
          <w:sz w:val="24"/>
        </w:rPr>
        <w:t>二）</w:t>
      </w:r>
      <w:r>
        <w:rPr>
          <w:rFonts w:asciiTheme="minorEastAsia" w:hAnsiTheme="minorEastAsia" w:eastAsiaTheme="minorEastAsia"/>
          <w:b/>
          <w:bCs/>
          <w:color w:val="auto"/>
          <w:sz w:val="24"/>
        </w:rPr>
        <w:t>符合性审查</w:t>
      </w:r>
    </w:p>
    <w:p w14:paraId="28EE3586">
      <w:pPr>
        <w:pStyle w:val="14"/>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rPr>
        <w:t>询问</w:t>
      </w:r>
      <w:r>
        <w:rPr>
          <w:rFonts w:asciiTheme="minorEastAsia" w:hAnsiTheme="minorEastAsia" w:eastAsiaTheme="minorEastAsia"/>
          <w:color w:val="auto"/>
          <w:sz w:val="24"/>
        </w:rPr>
        <w:t>，</w:t>
      </w:r>
      <w:r>
        <w:rPr>
          <w:rFonts w:hint="eastAsia" w:ascii="宋体" w:hAnsi="宋体" w:cs="宋体"/>
          <w:color w:val="auto"/>
          <w:sz w:val="24"/>
        </w:rPr>
        <w:t>在政采云平台公布无效投标的投标人名单、投标无效的原因</w:t>
      </w:r>
      <w:r>
        <w:rPr>
          <w:rFonts w:hint="eastAsia" w:asciiTheme="minorEastAsia" w:hAnsiTheme="minorEastAsia" w:eastAsiaTheme="minorEastAsia"/>
          <w:color w:val="auto"/>
          <w:sz w:val="24"/>
        </w:rPr>
        <w:t>。</w:t>
      </w:r>
    </w:p>
    <w:tbl>
      <w:tblPr>
        <w:tblStyle w:val="4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1F6D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0DD251A3">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投标文件</w:t>
            </w:r>
          </w:p>
        </w:tc>
        <w:tc>
          <w:tcPr>
            <w:tcW w:w="7183" w:type="dxa"/>
            <w:tcMar>
              <w:top w:w="57" w:type="dxa"/>
              <w:left w:w="108" w:type="dxa"/>
              <w:bottom w:w="0" w:type="dxa"/>
              <w:right w:w="108" w:type="dxa"/>
            </w:tcMar>
            <w:vAlign w:val="center"/>
          </w:tcPr>
          <w:p w14:paraId="2B5EB91C">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投标文件完整且编排有序，投标内容基本完整，无重大错漏，并按要求签署、盖章。</w:t>
            </w:r>
          </w:p>
        </w:tc>
      </w:tr>
      <w:tr w14:paraId="15C7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14:paraId="408C6A91">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法定代表人/负责人授权委托书</w:t>
            </w:r>
          </w:p>
        </w:tc>
        <w:tc>
          <w:tcPr>
            <w:tcW w:w="7183" w:type="dxa"/>
            <w:shd w:val="clear" w:color="auto" w:fill="F6F6F6"/>
            <w:tcMar>
              <w:top w:w="57" w:type="dxa"/>
              <w:left w:w="108" w:type="dxa"/>
              <w:bottom w:w="0" w:type="dxa"/>
              <w:right w:w="108" w:type="dxa"/>
            </w:tcMar>
            <w:vAlign w:val="center"/>
          </w:tcPr>
          <w:p w14:paraId="1F8C4EA7">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法定代表人/负责人授权委托书，按对应格式文件签署、盖章。</w:t>
            </w:r>
          </w:p>
        </w:tc>
      </w:tr>
      <w:tr w14:paraId="665C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3D22D902">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“▲”实质性条款</w:t>
            </w:r>
          </w:p>
        </w:tc>
        <w:tc>
          <w:tcPr>
            <w:tcW w:w="7183" w:type="dxa"/>
            <w:tcMar>
              <w:top w:w="57" w:type="dxa"/>
              <w:left w:w="108" w:type="dxa"/>
              <w:bottom w:w="0" w:type="dxa"/>
              <w:right w:w="108" w:type="dxa"/>
            </w:tcMar>
            <w:vAlign w:val="center"/>
          </w:tcPr>
          <w:p w14:paraId="00D48C87">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“▲”实质性条款必须满足招标文件要求。</w:t>
            </w:r>
          </w:p>
        </w:tc>
      </w:tr>
      <w:tr w14:paraId="2132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14:paraId="1F5F3124">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串通投标</w:t>
            </w:r>
          </w:p>
        </w:tc>
        <w:tc>
          <w:tcPr>
            <w:tcW w:w="7183" w:type="dxa"/>
            <w:shd w:val="clear" w:color="auto" w:fill="F6F6F6"/>
            <w:tcMar>
              <w:top w:w="57" w:type="dxa"/>
              <w:left w:w="108" w:type="dxa"/>
              <w:bottom w:w="0" w:type="dxa"/>
              <w:right w:w="108" w:type="dxa"/>
            </w:tcMar>
            <w:vAlign w:val="center"/>
          </w:tcPr>
          <w:p w14:paraId="54FF4B46">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未出现财政部87号令《政府采购货物和服务招标投标管理办法》第三十七条规定的串通投标情形。</w:t>
            </w:r>
          </w:p>
        </w:tc>
      </w:tr>
      <w:tr w14:paraId="264D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2D6BD2B6">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附加条件</w:t>
            </w:r>
          </w:p>
        </w:tc>
        <w:tc>
          <w:tcPr>
            <w:tcW w:w="7183" w:type="dxa"/>
            <w:tcMar>
              <w:top w:w="57" w:type="dxa"/>
              <w:left w:w="108" w:type="dxa"/>
              <w:bottom w:w="0" w:type="dxa"/>
              <w:right w:w="108" w:type="dxa"/>
            </w:tcMar>
            <w:vAlign w:val="center"/>
          </w:tcPr>
          <w:p w14:paraId="58FF6995">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投标文件未含有采购人不可接受的附加条件。</w:t>
            </w:r>
          </w:p>
        </w:tc>
      </w:tr>
    </w:tbl>
    <w:p w14:paraId="7CC27D8D">
      <w:pPr>
        <w:pStyle w:val="36"/>
        <w:spacing w:before="0" w:beforeAutospacing="0" w:after="0" w:afterAutospacing="0" w:line="360" w:lineRule="auto"/>
        <w:jc w:val="both"/>
        <w:rPr>
          <w:rFonts w:asciiTheme="minorEastAsia" w:hAnsiTheme="minorEastAsia" w:eastAsiaTheme="minorEastAsia"/>
          <w:b/>
          <w:bCs/>
          <w:color w:val="auto"/>
        </w:rPr>
      </w:pPr>
    </w:p>
    <w:p w14:paraId="416B736A">
      <w:pPr>
        <w:pStyle w:val="36"/>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b/>
          <w:bCs/>
          <w:color w:val="auto"/>
        </w:rPr>
        <w:t>（三）</w:t>
      </w:r>
      <w:r>
        <w:rPr>
          <w:rFonts w:ascii="Arial" w:hAnsi="Arial" w:cs="Arial" w:eastAsiaTheme="minorEastAsia"/>
          <w:b/>
          <w:bCs/>
          <w:color w:val="auto"/>
        </w:rPr>
        <w:t>商务技术及价格评审</w:t>
      </w:r>
    </w:p>
    <w:p w14:paraId="2C8EF954">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商务技术分</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0分，价格分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0分。评分依下述所列为评标打分依据，分值如下（计算分值时，按其算术平均值保留小数2位）。</w:t>
      </w:r>
    </w:p>
    <w:p w14:paraId="79438075">
      <w:pPr>
        <w:numPr>
          <w:ilvl w:val="0"/>
          <w:numId w:val="17"/>
        </w:numPr>
        <w:autoSpaceDE w:val="0"/>
        <w:autoSpaceDN w:val="0"/>
        <w:adjustRightInd w:val="0"/>
        <w:ind w:right="85"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r>
        <w:rPr>
          <w:rFonts w:hint="eastAsia" w:ascii="宋体" w:hAnsi="宋体" w:eastAsia="宋体" w:cs="宋体"/>
          <w:b/>
          <w:bCs/>
          <w:color w:val="auto"/>
          <w:sz w:val="24"/>
          <w:szCs w:val="24"/>
          <w:lang w:val="en-US" w:eastAsia="zh-CN"/>
        </w:rPr>
        <w:t>（标项一：</w:t>
      </w:r>
      <w:r>
        <w:rPr>
          <w:rFonts w:hint="eastAsia" w:ascii="宋体" w:hAnsi="宋体" w:cs="宋体"/>
          <w:b/>
          <w:bCs/>
          <w:color w:val="auto"/>
          <w:sz w:val="24"/>
          <w:szCs w:val="24"/>
          <w:lang w:val="en-US" w:eastAsia="zh-CN"/>
        </w:rPr>
        <w:t>三门技师学院数控铣一体化实训室建设项目</w:t>
      </w:r>
      <w:r>
        <w:rPr>
          <w:rFonts w:hint="eastAsia" w:ascii="宋体" w:hAnsi="宋体" w:eastAsia="宋体" w:cs="宋体"/>
          <w:b/>
          <w:bCs/>
          <w:color w:val="auto"/>
          <w:sz w:val="24"/>
          <w:szCs w:val="24"/>
          <w:lang w:val="en-US" w:eastAsia="zh-CN"/>
        </w:rPr>
        <w:t>）</w:t>
      </w:r>
    </w:p>
    <w:tbl>
      <w:tblPr>
        <w:tblStyle w:val="40"/>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26"/>
        <w:gridCol w:w="6265"/>
        <w:gridCol w:w="1062"/>
      </w:tblGrid>
      <w:tr w14:paraId="6C75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11" w:type="pct"/>
            <w:tcBorders>
              <w:top w:val="single" w:color="auto" w:sz="4" w:space="0"/>
              <w:left w:val="single" w:color="auto" w:sz="4" w:space="0"/>
              <w:bottom w:val="single" w:color="auto" w:sz="4" w:space="0"/>
              <w:right w:val="single" w:color="auto" w:sz="4" w:space="0"/>
            </w:tcBorders>
            <w:noWrap/>
            <w:vAlign w:val="center"/>
          </w:tcPr>
          <w:p w14:paraId="4BA5F2E2">
            <w:pPr>
              <w:spacing w:line="240" w:lineRule="auto"/>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序号</w:t>
            </w:r>
          </w:p>
        </w:tc>
        <w:tc>
          <w:tcPr>
            <w:tcW w:w="747" w:type="pct"/>
            <w:tcBorders>
              <w:top w:val="single" w:color="auto" w:sz="4" w:space="0"/>
              <w:left w:val="single" w:color="auto" w:sz="4" w:space="0"/>
              <w:bottom w:val="single" w:color="auto" w:sz="4" w:space="0"/>
              <w:right w:val="single" w:color="auto" w:sz="4" w:space="0"/>
            </w:tcBorders>
            <w:noWrap/>
            <w:vAlign w:val="center"/>
          </w:tcPr>
          <w:p w14:paraId="217EE8A4">
            <w:pPr>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评分内容</w:t>
            </w:r>
          </w:p>
        </w:tc>
        <w:tc>
          <w:tcPr>
            <w:tcW w:w="3284" w:type="pct"/>
            <w:tcBorders>
              <w:top w:val="single" w:color="auto" w:sz="4" w:space="0"/>
              <w:left w:val="single" w:color="auto" w:sz="4" w:space="0"/>
              <w:bottom w:val="single" w:color="auto" w:sz="4" w:space="0"/>
              <w:right w:val="single" w:color="auto" w:sz="4" w:space="0"/>
            </w:tcBorders>
            <w:noWrap/>
            <w:vAlign w:val="center"/>
          </w:tcPr>
          <w:p w14:paraId="5095F3E5">
            <w:pPr>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评分标准</w:t>
            </w:r>
          </w:p>
        </w:tc>
        <w:tc>
          <w:tcPr>
            <w:tcW w:w="556" w:type="pct"/>
            <w:tcBorders>
              <w:top w:val="single" w:color="auto" w:sz="4" w:space="0"/>
              <w:left w:val="single" w:color="auto" w:sz="4" w:space="0"/>
              <w:bottom w:val="single" w:color="auto" w:sz="4" w:space="0"/>
              <w:right w:val="single" w:color="auto" w:sz="4" w:space="0"/>
            </w:tcBorders>
            <w:noWrap/>
            <w:vAlign w:val="center"/>
          </w:tcPr>
          <w:p w14:paraId="3FD26342">
            <w:pPr>
              <w:spacing w:line="240" w:lineRule="auto"/>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分值</w:t>
            </w:r>
          </w:p>
        </w:tc>
      </w:tr>
      <w:tr w14:paraId="0646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right w:val="single" w:color="auto" w:sz="4" w:space="0"/>
            </w:tcBorders>
            <w:noWrap/>
            <w:vAlign w:val="center"/>
          </w:tcPr>
          <w:p w14:paraId="03F15CB6">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w:t>
            </w:r>
          </w:p>
        </w:tc>
        <w:tc>
          <w:tcPr>
            <w:tcW w:w="747" w:type="pct"/>
            <w:tcBorders>
              <w:top w:val="single" w:color="auto" w:sz="4" w:space="0"/>
              <w:left w:val="single" w:color="auto" w:sz="4" w:space="0"/>
              <w:bottom w:val="single" w:color="auto" w:sz="4" w:space="0"/>
              <w:right w:val="single" w:color="auto" w:sz="4" w:space="0"/>
            </w:tcBorders>
            <w:noWrap/>
            <w:vAlign w:val="center"/>
          </w:tcPr>
          <w:p w14:paraId="3F237278">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满足货物</w:t>
            </w:r>
            <w:r>
              <w:rPr>
                <w:rFonts w:hint="eastAsia" w:ascii="宋体" w:hAnsi="宋体" w:eastAsia="宋体" w:cs="宋体"/>
                <w:bCs/>
                <w:color w:val="auto"/>
                <w:sz w:val="21"/>
                <w:szCs w:val="21"/>
              </w:rPr>
              <w:t>指标要求</w:t>
            </w:r>
            <w:r>
              <w:rPr>
                <w:rFonts w:hint="eastAsia" w:ascii="宋体" w:hAnsi="宋体" w:eastAsia="宋体" w:cs="宋体"/>
                <w:color w:val="auto"/>
                <w:sz w:val="21"/>
                <w:szCs w:val="21"/>
              </w:rPr>
              <w:t>情况</w:t>
            </w:r>
          </w:p>
          <w:p w14:paraId="257568F6">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20分</w:t>
            </w:r>
            <w:r>
              <w:rPr>
                <w:rFonts w:hint="eastAsia" w:ascii="宋体" w:hAnsi="宋体" w:eastAsia="宋体" w:cs="宋体"/>
                <w:color w:val="auto"/>
                <w:sz w:val="21"/>
                <w:szCs w:val="21"/>
                <w:lang w:eastAsia="zh-CN"/>
              </w:rPr>
              <w:t>）</w:t>
            </w:r>
          </w:p>
        </w:tc>
        <w:tc>
          <w:tcPr>
            <w:tcW w:w="3284" w:type="pct"/>
            <w:tcBorders>
              <w:top w:val="single" w:color="auto" w:sz="4" w:space="0"/>
              <w:left w:val="single" w:color="auto" w:sz="4" w:space="0"/>
              <w:bottom w:val="single" w:color="auto" w:sz="4" w:space="0"/>
              <w:right w:val="single" w:color="auto" w:sz="4" w:space="0"/>
            </w:tcBorders>
            <w:noWrap/>
            <w:vAlign w:val="center"/>
          </w:tcPr>
          <w:p w14:paraId="7B863F5B">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产品配置及技术参数满足招标文件要求的得</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分，其中含“</w:t>
            </w:r>
            <w:r>
              <w:rPr>
                <w:rFonts w:hint="eastAsia" w:ascii="宋体" w:hAnsi="宋体" w:eastAsia="宋体" w:cs="宋体"/>
                <w:b/>
                <w:color w:val="auto"/>
                <w:sz w:val="21"/>
                <w:szCs w:val="21"/>
              </w:rPr>
              <w:t>★</w:t>
            </w:r>
            <w:r>
              <w:rPr>
                <w:rFonts w:hint="eastAsia" w:ascii="宋体" w:hAnsi="宋体" w:eastAsia="宋体" w:cs="宋体"/>
                <w:color w:val="auto"/>
                <w:kern w:val="0"/>
                <w:sz w:val="21"/>
                <w:szCs w:val="21"/>
              </w:rPr>
              <w:t>”为重要性能指标要求条款，如有负偏离，每项扣2分；其他项负偏离每项扣1分，扣完为止。</w:t>
            </w:r>
          </w:p>
          <w:p w14:paraId="39E0C68D">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Cs/>
                <w:color w:val="auto"/>
                <w:sz w:val="21"/>
                <w:szCs w:val="21"/>
                <w:lang w:eastAsia="zh-CN"/>
              </w:rPr>
            </w:pPr>
            <w:r>
              <w:rPr>
                <w:rFonts w:hint="eastAsia" w:ascii="宋体" w:hAnsi="宋体" w:eastAsia="宋体" w:cs="宋体"/>
                <w:color w:val="auto"/>
                <w:sz w:val="21"/>
                <w:szCs w:val="21"/>
              </w:rPr>
              <w:t>注：采购需求中要求提供实物照片等材料的，未提供视作负偏离</w:t>
            </w:r>
            <w:r>
              <w:rPr>
                <w:rFonts w:hint="eastAsia" w:ascii="宋体" w:hAnsi="宋体" w:cs="宋体"/>
                <w:color w:val="auto"/>
                <w:sz w:val="21"/>
                <w:szCs w:val="21"/>
                <w:lang w:eastAsia="zh-CN"/>
              </w:rPr>
              <w:t>。</w:t>
            </w:r>
          </w:p>
        </w:tc>
        <w:tc>
          <w:tcPr>
            <w:tcW w:w="556" w:type="pct"/>
            <w:tcBorders>
              <w:top w:val="single" w:color="auto" w:sz="4" w:space="0"/>
              <w:left w:val="single" w:color="auto" w:sz="4" w:space="0"/>
              <w:bottom w:val="single" w:color="auto" w:sz="4" w:space="0"/>
              <w:right w:val="single" w:color="auto" w:sz="4" w:space="0"/>
            </w:tcBorders>
            <w:noWrap/>
            <w:vAlign w:val="center"/>
          </w:tcPr>
          <w:p w14:paraId="01B9CC80">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0-20分</w:t>
            </w:r>
          </w:p>
        </w:tc>
      </w:tr>
      <w:tr w14:paraId="5521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1D484E58">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747" w:type="pct"/>
            <w:tcBorders>
              <w:top w:val="single" w:color="auto" w:sz="4" w:space="0"/>
              <w:left w:val="single" w:color="auto" w:sz="4" w:space="0"/>
              <w:bottom w:val="single" w:color="auto" w:sz="4" w:space="0"/>
              <w:right w:val="single" w:color="auto" w:sz="4" w:space="0"/>
            </w:tcBorders>
            <w:noWrap/>
            <w:vAlign w:val="center"/>
          </w:tcPr>
          <w:p w14:paraId="2B3DC329">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产品总体性能及质量水平、</w:t>
            </w:r>
            <w:r>
              <w:rPr>
                <w:rFonts w:hint="eastAsia" w:ascii="宋体" w:hAnsi="宋体" w:eastAsia="宋体" w:cs="宋体"/>
                <w:color w:val="auto"/>
                <w:sz w:val="21"/>
                <w:szCs w:val="21"/>
                <w:highlight w:val="none"/>
              </w:rPr>
              <w:t>应用于</w:t>
            </w:r>
            <w:r>
              <w:rPr>
                <w:rFonts w:hint="eastAsia" w:ascii="宋体" w:hAnsi="宋体" w:eastAsia="宋体" w:cs="宋体"/>
                <w:color w:val="auto"/>
                <w:sz w:val="21"/>
                <w:szCs w:val="21"/>
                <w:highlight w:val="none"/>
                <w:lang w:val="en-US" w:eastAsia="zh-CN"/>
              </w:rPr>
              <w:t>教学</w:t>
            </w:r>
            <w:r>
              <w:rPr>
                <w:rFonts w:hint="eastAsia" w:ascii="宋体" w:hAnsi="宋体" w:eastAsia="宋体" w:cs="宋体"/>
                <w:color w:val="auto"/>
                <w:sz w:val="21"/>
                <w:szCs w:val="21"/>
                <w:highlight w:val="none"/>
              </w:rPr>
              <w:t>的适用程度</w:t>
            </w:r>
          </w:p>
          <w:p w14:paraId="69FD3F72">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520388CF">
            <w:pPr>
              <w:keepNext w:val="0"/>
              <w:keepLines w:val="0"/>
              <w:pageBreakBefore w:val="0"/>
              <w:kinsoku/>
              <w:wordWrap/>
              <w:overflowPunct/>
              <w:topLinePunct w:val="0"/>
              <w:bidi w:val="0"/>
              <w:adjustRightInd/>
              <w:snapToGrid/>
              <w:spacing w:line="310" w:lineRule="exact"/>
              <w:ind w:left="0" w:leftChars="0" w:firstLine="0" w:firstLineChars="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根据投标人所提供产品的总体性能及质量水平、应用于</w:t>
            </w:r>
            <w:r>
              <w:rPr>
                <w:rFonts w:hint="eastAsia" w:ascii="宋体" w:hAnsi="宋体" w:eastAsia="宋体" w:cs="宋体"/>
                <w:color w:val="auto"/>
                <w:sz w:val="21"/>
                <w:szCs w:val="21"/>
                <w:lang w:val="en-US" w:eastAsia="zh-CN"/>
              </w:rPr>
              <w:t>教学</w:t>
            </w:r>
            <w:r>
              <w:rPr>
                <w:rFonts w:hint="eastAsia" w:ascii="宋体" w:hAnsi="宋体" w:eastAsia="宋体" w:cs="宋体"/>
                <w:color w:val="auto"/>
                <w:sz w:val="21"/>
                <w:szCs w:val="21"/>
              </w:rPr>
              <w:t>的适用程度等进行综合评定：</w:t>
            </w:r>
          </w:p>
          <w:p w14:paraId="20951D89">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总体性能及质量水平优异，能很好满足</w:t>
            </w:r>
            <w:r>
              <w:rPr>
                <w:rFonts w:hint="eastAsia" w:ascii="宋体" w:hAnsi="宋体" w:eastAsia="宋体" w:cs="宋体"/>
                <w:color w:val="auto"/>
                <w:sz w:val="21"/>
                <w:szCs w:val="21"/>
                <w:lang w:val="en-US" w:eastAsia="zh-CN"/>
              </w:rPr>
              <w:t>教学及竞赛</w:t>
            </w:r>
            <w:r>
              <w:rPr>
                <w:rFonts w:hint="eastAsia" w:ascii="宋体" w:hAnsi="宋体" w:eastAsia="宋体" w:cs="宋体"/>
                <w:color w:val="auto"/>
                <w:sz w:val="21"/>
                <w:szCs w:val="21"/>
              </w:rPr>
              <w:t>需求的得</w:t>
            </w: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分；</w:t>
            </w:r>
          </w:p>
          <w:p w14:paraId="2B62B0BE">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总体性能及质量水平较优，较好满足</w:t>
            </w:r>
            <w:r>
              <w:rPr>
                <w:rFonts w:hint="eastAsia" w:ascii="宋体" w:hAnsi="宋体" w:eastAsia="宋体" w:cs="宋体"/>
                <w:color w:val="auto"/>
                <w:sz w:val="21"/>
                <w:szCs w:val="21"/>
                <w:lang w:val="en-US" w:eastAsia="zh-CN"/>
              </w:rPr>
              <w:t>教学</w:t>
            </w:r>
            <w:r>
              <w:rPr>
                <w:rFonts w:hint="eastAsia" w:ascii="宋体" w:hAnsi="宋体" w:eastAsia="宋体" w:cs="宋体"/>
                <w:color w:val="auto"/>
                <w:sz w:val="21"/>
                <w:szCs w:val="21"/>
              </w:rPr>
              <w:t>需求的得</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分；</w:t>
            </w:r>
          </w:p>
          <w:p w14:paraId="0EBCEB20">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总体性能及质量水平一般，能基本满足需求的得</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tc>
        <w:tc>
          <w:tcPr>
            <w:tcW w:w="556" w:type="pct"/>
            <w:tcBorders>
              <w:top w:val="single" w:color="auto" w:sz="4" w:space="0"/>
              <w:left w:val="single" w:color="auto" w:sz="4" w:space="0"/>
              <w:bottom w:val="single" w:color="auto" w:sz="4" w:space="0"/>
              <w:right w:val="single" w:color="auto" w:sz="4" w:space="0"/>
            </w:tcBorders>
            <w:noWrap/>
            <w:vAlign w:val="center"/>
          </w:tcPr>
          <w:p w14:paraId="76577E35">
            <w:pPr>
              <w:keepNext w:val="0"/>
              <w:keepLines w:val="0"/>
              <w:pageBreakBefore w:val="0"/>
              <w:kinsoku/>
              <w:wordWrap/>
              <w:overflowPunct/>
              <w:topLinePunct w:val="0"/>
              <w:bidi w:val="0"/>
              <w:adjustRightInd/>
              <w:snapToGrid/>
              <w:spacing w:line="310" w:lineRule="exact"/>
              <w:textAlignment w:val="auto"/>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0-7分</w:t>
            </w:r>
          </w:p>
        </w:tc>
      </w:tr>
      <w:tr w14:paraId="2BA8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46A86524">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747" w:type="pct"/>
            <w:tcBorders>
              <w:top w:val="single" w:color="auto" w:sz="4" w:space="0"/>
              <w:left w:val="single" w:color="auto" w:sz="4" w:space="0"/>
              <w:bottom w:val="single" w:color="auto" w:sz="4" w:space="0"/>
              <w:right w:val="single" w:color="auto" w:sz="4" w:space="0"/>
            </w:tcBorders>
            <w:noWrap/>
            <w:vAlign w:val="center"/>
          </w:tcPr>
          <w:p w14:paraId="51B8832E">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配置完整性及部件选型、行业认可度</w:t>
            </w:r>
          </w:p>
          <w:p w14:paraId="063EE78A">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5D923204">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根据投标人所提供产品配置完整性及部件选型、设备部件行业认可度情况，进行评审：</w:t>
            </w:r>
          </w:p>
          <w:p w14:paraId="350FA24D">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产品配置齐全，部件选型优、行业认可度高得</w:t>
            </w: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分；</w:t>
            </w:r>
          </w:p>
          <w:p w14:paraId="68938A99">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产品配置齐全，部件选型较优、行业认可度较高得2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分；</w:t>
            </w:r>
          </w:p>
          <w:p w14:paraId="67215995">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产品配置较全，部件选型一般、行业认可度一般得</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tc>
        <w:tc>
          <w:tcPr>
            <w:tcW w:w="556" w:type="pct"/>
            <w:tcBorders>
              <w:top w:val="single" w:color="auto" w:sz="4" w:space="0"/>
              <w:left w:val="single" w:color="auto" w:sz="4" w:space="0"/>
              <w:bottom w:val="single" w:color="auto" w:sz="4" w:space="0"/>
              <w:right w:val="single" w:color="auto" w:sz="4" w:space="0"/>
            </w:tcBorders>
            <w:noWrap/>
            <w:vAlign w:val="center"/>
          </w:tcPr>
          <w:p w14:paraId="652210DA">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0-7分</w:t>
            </w:r>
          </w:p>
        </w:tc>
      </w:tr>
      <w:tr w14:paraId="2CC0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12513BE6">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747" w:type="pct"/>
            <w:tcBorders>
              <w:top w:val="single" w:color="auto" w:sz="4" w:space="0"/>
              <w:left w:val="single" w:color="auto" w:sz="4" w:space="0"/>
              <w:bottom w:val="single" w:color="auto" w:sz="4" w:space="0"/>
              <w:right w:val="single" w:color="auto" w:sz="4" w:space="0"/>
            </w:tcBorders>
            <w:noWrap/>
            <w:vAlign w:val="center"/>
          </w:tcPr>
          <w:p w14:paraId="657C4CEA">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产品的稳定性、可操作性和可维护性</w:t>
            </w:r>
          </w:p>
          <w:p w14:paraId="1D133318">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5A203A5C">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根据投标人所提供产品的稳定性、可操作性和可维护性进行评审：</w:t>
            </w:r>
          </w:p>
          <w:p w14:paraId="3EEC8284">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稳定性、可操作性和可维护性高得</w:t>
            </w: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分；</w:t>
            </w:r>
          </w:p>
          <w:p w14:paraId="3C544828">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稳定性、可操作性和可维护性较高得2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分；</w:t>
            </w:r>
          </w:p>
          <w:p w14:paraId="5875A4C7">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稳定性、可操作性和可维护性一般得</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tc>
        <w:tc>
          <w:tcPr>
            <w:tcW w:w="556" w:type="pct"/>
            <w:tcBorders>
              <w:top w:val="single" w:color="auto" w:sz="4" w:space="0"/>
              <w:left w:val="single" w:color="auto" w:sz="4" w:space="0"/>
              <w:bottom w:val="single" w:color="auto" w:sz="4" w:space="0"/>
              <w:right w:val="single" w:color="auto" w:sz="4" w:space="0"/>
            </w:tcBorders>
            <w:noWrap/>
            <w:vAlign w:val="center"/>
          </w:tcPr>
          <w:p w14:paraId="25B3C9E4">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0-7分</w:t>
            </w:r>
          </w:p>
        </w:tc>
      </w:tr>
      <w:tr w14:paraId="3FA8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552E999C">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747" w:type="pct"/>
            <w:tcBorders>
              <w:top w:val="single" w:color="auto" w:sz="4" w:space="0"/>
              <w:left w:val="single" w:color="auto" w:sz="4" w:space="0"/>
              <w:bottom w:val="single" w:color="auto" w:sz="4" w:space="0"/>
              <w:right w:val="single" w:color="auto" w:sz="4" w:space="0"/>
            </w:tcBorders>
            <w:noWrap/>
            <w:vAlign w:val="center"/>
          </w:tcPr>
          <w:p w14:paraId="46BA920A">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项目实施方案</w:t>
            </w:r>
          </w:p>
          <w:p w14:paraId="4EAC91AD">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1F90DF06">
            <w:pPr>
              <w:keepNext w:val="0"/>
              <w:keepLines w:val="0"/>
              <w:pageBreakBefore w:val="0"/>
              <w:kinsoku/>
              <w:wordWrap/>
              <w:overflowPunct/>
              <w:topLinePunct w:val="0"/>
              <w:bidi w:val="0"/>
              <w:adjustRightInd/>
              <w:snapToGrid/>
              <w:spacing w:line="310" w:lineRule="exact"/>
              <w:textAlignment w:val="auto"/>
              <w:rPr>
                <w:rFonts w:hint="eastAsia" w:ascii="宋体" w:hAnsi="宋体" w:cs="宋体"/>
                <w:color w:val="auto"/>
                <w:sz w:val="21"/>
                <w:szCs w:val="21"/>
                <w:lang w:eastAsia="zh-CN"/>
              </w:rPr>
            </w:pPr>
            <w:r>
              <w:rPr>
                <w:rFonts w:hint="eastAsia" w:ascii="宋体" w:hAnsi="宋体" w:eastAsia="宋体" w:cs="宋体"/>
                <w:color w:val="auto"/>
                <w:sz w:val="21"/>
                <w:szCs w:val="21"/>
              </w:rPr>
              <w:t>根据投标人提供的</w:t>
            </w:r>
            <w:r>
              <w:rPr>
                <w:rFonts w:hint="eastAsia" w:ascii="宋体" w:hAnsi="宋体" w:eastAsia="宋体" w:cs="宋体"/>
                <w:color w:val="auto"/>
                <w:sz w:val="21"/>
                <w:szCs w:val="21"/>
                <w:lang w:val="en-US" w:eastAsia="zh-CN"/>
              </w:rPr>
              <w:t>供货</w:t>
            </w:r>
            <w:r>
              <w:rPr>
                <w:rFonts w:hint="eastAsia" w:ascii="宋体" w:hAnsi="宋体" w:eastAsia="宋体" w:cs="宋体"/>
                <w:color w:val="auto"/>
                <w:sz w:val="21"/>
                <w:szCs w:val="21"/>
              </w:rPr>
              <w:t>方案、实施人员</w:t>
            </w:r>
            <w:r>
              <w:rPr>
                <w:rFonts w:hint="eastAsia" w:ascii="宋体" w:hAnsi="宋体" w:eastAsia="宋体" w:cs="宋体"/>
                <w:color w:val="auto"/>
                <w:sz w:val="21"/>
                <w:szCs w:val="21"/>
                <w:lang w:val="en-US" w:eastAsia="zh-CN"/>
              </w:rPr>
              <w:t>实力</w:t>
            </w:r>
            <w:r>
              <w:rPr>
                <w:rFonts w:hint="eastAsia" w:ascii="宋体" w:hAnsi="宋体" w:eastAsia="宋体" w:cs="宋体"/>
                <w:color w:val="auto"/>
                <w:sz w:val="21"/>
                <w:szCs w:val="21"/>
              </w:rPr>
              <w:t>、实施进度计划表、培训方案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安装调试验收方案等内容进行打分</w:t>
            </w:r>
            <w:r>
              <w:rPr>
                <w:rFonts w:hint="eastAsia" w:ascii="宋体" w:hAnsi="宋体" w:cs="宋体"/>
                <w:color w:val="auto"/>
                <w:sz w:val="21"/>
                <w:szCs w:val="21"/>
                <w:lang w:eastAsia="zh-CN"/>
              </w:rPr>
              <w:t>：</w:t>
            </w:r>
          </w:p>
          <w:p w14:paraId="4FFBABF5">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同时满足全面、科学、合理的得</w:t>
            </w:r>
            <w:r>
              <w:rPr>
                <w:rFonts w:hint="eastAsia" w:ascii="宋体" w:hAnsi="宋体" w:cs="宋体"/>
                <w:color w:val="auto"/>
                <w:sz w:val="21"/>
                <w:szCs w:val="21"/>
                <w:lang w:val="en-US" w:eastAsia="zh-CN"/>
              </w:rPr>
              <w:t>3.5</w:t>
            </w:r>
            <w:r>
              <w:rPr>
                <w:rFonts w:hint="eastAsia" w:ascii="宋体" w:hAnsi="宋体" w:eastAsia="宋体" w:cs="宋体"/>
                <w:color w:val="auto"/>
                <w:sz w:val="21"/>
                <w:szCs w:val="21"/>
              </w:rPr>
              <w:t>-5</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分；</w:t>
            </w:r>
          </w:p>
          <w:p w14:paraId="12941A4E">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满足部分要求的得</w:t>
            </w:r>
            <w:r>
              <w:rPr>
                <w:rFonts w:hint="eastAsia" w:ascii="宋体" w:hAnsi="宋体" w:cs="宋体"/>
                <w:color w:val="auto"/>
                <w:sz w:val="21"/>
                <w:szCs w:val="21"/>
                <w:lang w:val="en-US" w:eastAsia="zh-CN"/>
              </w:rPr>
              <w:t>1.6</w:t>
            </w: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3A77BE53">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针对性不强、内容模式化的得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556" w:type="pct"/>
            <w:tcBorders>
              <w:top w:val="single" w:color="auto" w:sz="4" w:space="0"/>
              <w:left w:val="single" w:color="auto" w:sz="4" w:space="0"/>
              <w:bottom w:val="single" w:color="auto" w:sz="4" w:space="0"/>
              <w:right w:val="single" w:color="auto" w:sz="4" w:space="0"/>
            </w:tcBorders>
            <w:noWrap/>
            <w:vAlign w:val="center"/>
          </w:tcPr>
          <w:p w14:paraId="0E502CD9">
            <w:pPr>
              <w:keepNext w:val="0"/>
              <w:keepLines w:val="0"/>
              <w:pageBreakBefore w:val="0"/>
              <w:kinsoku/>
              <w:wordWrap/>
              <w:overflowPunct/>
              <w:topLinePunct w:val="0"/>
              <w:bidi w:val="0"/>
              <w:adjustRightInd/>
              <w:snapToGrid/>
              <w:spacing w:line="31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0-5分</w:t>
            </w:r>
          </w:p>
        </w:tc>
      </w:tr>
      <w:tr w14:paraId="2539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089D9397">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747" w:type="pct"/>
            <w:tcBorders>
              <w:top w:val="single" w:color="auto" w:sz="4" w:space="0"/>
              <w:left w:val="single" w:color="auto" w:sz="4" w:space="0"/>
              <w:bottom w:val="single" w:color="auto" w:sz="4" w:space="0"/>
              <w:right w:val="single" w:color="auto" w:sz="4" w:space="0"/>
            </w:tcBorders>
            <w:noWrap/>
            <w:vAlign w:val="center"/>
          </w:tcPr>
          <w:p w14:paraId="0AF62019">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售后服务承诺</w:t>
            </w:r>
          </w:p>
          <w:p w14:paraId="7694C65C">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12D3CCE0">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cs="宋体"/>
                <w:color w:val="auto"/>
                <w:sz w:val="21"/>
                <w:szCs w:val="21"/>
                <w:lang w:eastAsia="zh-CN"/>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根据投标人售后服务承诺的技术支持、服务人员、服务响应及故障排除时间、应急响应措施、质保期等方面进行打分</w:t>
            </w:r>
            <w:r>
              <w:rPr>
                <w:rFonts w:hint="eastAsia" w:ascii="宋体" w:hAnsi="宋体" w:cs="宋体"/>
                <w:color w:val="auto"/>
                <w:sz w:val="21"/>
                <w:szCs w:val="21"/>
                <w:lang w:eastAsia="zh-CN"/>
              </w:rPr>
              <w:t>：</w:t>
            </w:r>
          </w:p>
          <w:p w14:paraId="22074CC8">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售后服务承诺的范围全面完善的得</w:t>
            </w:r>
            <w:r>
              <w:rPr>
                <w:rFonts w:hint="eastAsia" w:ascii="宋体" w:hAnsi="宋体" w:cs="宋体"/>
                <w:color w:val="auto"/>
                <w:sz w:val="21"/>
                <w:szCs w:val="21"/>
                <w:lang w:val="en-US" w:eastAsia="zh-CN"/>
              </w:rPr>
              <w:t>1.6-</w:t>
            </w: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分，</w:t>
            </w:r>
          </w:p>
          <w:p w14:paraId="7E047E13">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承诺范围不够全面但基本可行的得</w:t>
            </w:r>
            <w:r>
              <w:rPr>
                <w:rFonts w:hint="eastAsia" w:ascii="宋体" w:hAnsi="宋体" w:cs="宋体"/>
                <w:color w:val="auto"/>
                <w:sz w:val="21"/>
                <w:szCs w:val="21"/>
                <w:lang w:val="en-US" w:eastAsia="zh-CN"/>
              </w:rPr>
              <w:t>0.1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分，未表述不得分。</w:t>
            </w:r>
          </w:p>
          <w:p w14:paraId="1161AE6B">
            <w:pPr>
              <w:keepNext w:val="0"/>
              <w:keepLines w:val="0"/>
              <w:pageBreakBefore w:val="0"/>
              <w:widowControl w:val="0"/>
              <w:kinsoku/>
              <w:wordWrap/>
              <w:overflowPunct/>
              <w:topLinePunct w:val="0"/>
              <w:bidi w:val="0"/>
              <w:adjustRightInd/>
              <w:snapToGrid/>
              <w:spacing w:after="120" w:line="310" w:lineRule="exact"/>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2、提供原厂3年售后服务承诺书的得2分</w:t>
            </w:r>
            <w:r>
              <w:rPr>
                <w:rFonts w:hint="eastAsia" w:ascii="宋体" w:hAnsi="宋体" w:cs="宋体"/>
                <w:color w:val="auto"/>
                <w:kern w:val="2"/>
                <w:sz w:val="21"/>
                <w:szCs w:val="21"/>
                <w:lang w:val="en-US" w:eastAsia="zh-CN" w:bidi="ar-SA"/>
              </w:rPr>
              <w:t>，不提供不得分。</w:t>
            </w:r>
          </w:p>
        </w:tc>
        <w:tc>
          <w:tcPr>
            <w:tcW w:w="556" w:type="pct"/>
            <w:tcBorders>
              <w:top w:val="single" w:color="auto" w:sz="4" w:space="0"/>
              <w:left w:val="single" w:color="auto" w:sz="4" w:space="0"/>
              <w:bottom w:val="single" w:color="auto" w:sz="4" w:space="0"/>
              <w:right w:val="single" w:color="auto" w:sz="4" w:space="0"/>
            </w:tcBorders>
            <w:noWrap/>
            <w:vAlign w:val="center"/>
          </w:tcPr>
          <w:p w14:paraId="71ABC926">
            <w:pPr>
              <w:keepNext w:val="0"/>
              <w:keepLines w:val="0"/>
              <w:pageBreakBefore w:val="0"/>
              <w:widowControl w:val="0"/>
              <w:kinsoku/>
              <w:wordWrap/>
              <w:overflowPunct/>
              <w:topLinePunct w:val="0"/>
              <w:bidi w:val="0"/>
              <w:adjustRightInd/>
              <w:snapToGrid/>
              <w:spacing w:after="120" w:line="310" w:lineRule="exact"/>
              <w:jc w:val="both"/>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0-5分</w:t>
            </w:r>
          </w:p>
        </w:tc>
      </w:tr>
      <w:tr w14:paraId="52C1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tcBorders>
              <w:top w:val="single" w:color="auto" w:sz="4" w:space="0"/>
              <w:left w:val="single" w:color="auto" w:sz="4" w:space="0"/>
              <w:right w:val="single" w:color="auto" w:sz="4" w:space="0"/>
            </w:tcBorders>
            <w:noWrap/>
            <w:vAlign w:val="center"/>
          </w:tcPr>
          <w:p w14:paraId="449C786F">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747" w:type="pct"/>
            <w:vMerge w:val="restart"/>
            <w:tcBorders>
              <w:top w:val="single" w:color="auto" w:sz="4" w:space="0"/>
              <w:left w:val="single" w:color="auto" w:sz="4" w:space="0"/>
              <w:right w:val="single" w:color="auto" w:sz="4" w:space="0"/>
            </w:tcBorders>
            <w:noWrap/>
            <w:vAlign w:val="center"/>
          </w:tcPr>
          <w:p w14:paraId="22937236">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综合实力</w:t>
            </w:r>
          </w:p>
          <w:p w14:paraId="671AB335">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4分</w:t>
            </w:r>
            <w:r>
              <w:rPr>
                <w:rFonts w:hint="eastAsia" w:ascii="宋体" w:hAnsi="宋体" w:eastAsia="宋体" w:cs="宋体"/>
                <w:color w:val="auto"/>
                <w:sz w:val="21"/>
                <w:szCs w:val="21"/>
                <w:lang w:eastAsia="zh-CN"/>
              </w:rPr>
              <w:t>）</w:t>
            </w:r>
          </w:p>
        </w:tc>
        <w:tc>
          <w:tcPr>
            <w:tcW w:w="3284" w:type="pct"/>
            <w:tcBorders>
              <w:top w:val="single" w:color="auto" w:sz="4" w:space="0"/>
              <w:left w:val="single" w:color="auto" w:sz="4" w:space="0"/>
              <w:bottom w:val="single" w:color="auto" w:sz="4" w:space="0"/>
              <w:right w:val="single" w:color="auto" w:sz="4" w:space="0"/>
            </w:tcBorders>
            <w:noWrap/>
            <w:vAlign w:val="center"/>
          </w:tcPr>
          <w:p w14:paraId="6CDF62AA">
            <w:pPr>
              <w:keepNext w:val="0"/>
              <w:keepLines w:val="0"/>
              <w:pageBreakBefore w:val="0"/>
              <w:widowControl/>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所投产品获得省级及以上政府部门颁发的奖项，每项得1分，本项最多计</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分。（投标文件中提供相应证书原件扫描件并盖章。否则此项不计分。）</w:t>
            </w:r>
          </w:p>
        </w:tc>
        <w:tc>
          <w:tcPr>
            <w:tcW w:w="556" w:type="pct"/>
            <w:tcBorders>
              <w:top w:val="single" w:color="auto" w:sz="4" w:space="0"/>
              <w:left w:val="single" w:color="auto" w:sz="4" w:space="0"/>
              <w:bottom w:val="single" w:color="auto" w:sz="4" w:space="0"/>
              <w:right w:val="single" w:color="auto" w:sz="4" w:space="0"/>
            </w:tcBorders>
            <w:noWrap/>
            <w:vAlign w:val="center"/>
          </w:tcPr>
          <w:p w14:paraId="4246AA65">
            <w:pPr>
              <w:keepNext w:val="0"/>
              <w:keepLines w:val="0"/>
              <w:pageBreakBefore w:val="0"/>
              <w:widowControl/>
              <w:kinsoku/>
              <w:wordWrap/>
              <w:overflowPunct/>
              <w:topLinePunct w:val="0"/>
              <w:bidi w:val="0"/>
              <w:adjustRightInd/>
              <w:snapToGrid/>
              <w:spacing w:line="310" w:lineRule="exact"/>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0-2分</w:t>
            </w:r>
          </w:p>
        </w:tc>
      </w:tr>
      <w:tr w14:paraId="0F25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op w:val="single" w:color="auto" w:sz="4" w:space="0"/>
              <w:left w:val="single" w:color="auto" w:sz="4" w:space="0"/>
              <w:right w:val="single" w:color="auto" w:sz="4" w:space="0"/>
            </w:tcBorders>
            <w:noWrap/>
            <w:vAlign w:val="center"/>
          </w:tcPr>
          <w:p w14:paraId="3F3203B1">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rPr>
            </w:pPr>
          </w:p>
        </w:tc>
        <w:tc>
          <w:tcPr>
            <w:tcW w:w="747" w:type="pct"/>
            <w:vMerge w:val="continue"/>
            <w:tcBorders>
              <w:left w:val="single" w:color="auto" w:sz="4" w:space="0"/>
              <w:bottom w:val="single" w:color="auto" w:sz="4" w:space="0"/>
              <w:right w:val="single" w:color="auto" w:sz="4" w:space="0"/>
            </w:tcBorders>
            <w:noWrap/>
            <w:vAlign w:val="center"/>
          </w:tcPr>
          <w:p w14:paraId="07298B91">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p>
        </w:tc>
        <w:tc>
          <w:tcPr>
            <w:tcW w:w="3284" w:type="pct"/>
            <w:tcBorders>
              <w:top w:val="single" w:color="auto" w:sz="4" w:space="0"/>
              <w:left w:val="single" w:color="auto" w:sz="4" w:space="0"/>
              <w:bottom w:val="single" w:color="auto" w:sz="4" w:space="0"/>
              <w:right w:val="single" w:color="auto" w:sz="4" w:space="0"/>
            </w:tcBorders>
            <w:noWrap/>
            <w:vAlign w:val="center"/>
          </w:tcPr>
          <w:p w14:paraId="4C0EACEE">
            <w:pPr>
              <w:keepNext w:val="0"/>
              <w:keepLines w:val="0"/>
              <w:pageBreakBefore w:val="0"/>
              <w:widowControl/>
              <w:kinsoku/>
              <w:wordWrap/>
              <w:overflowPunct/>
              <w:topLinePunct w:val="0"/>
              <w:bidi w:val="0"/>
              <w:adjustRightInd/>
              <w:snapToGrid/>
              <w:spacing w:line="310" w:lineRule="exact"/>
              <w:textAlignment w:val="auto"/>
              <w:rPr>
                <w:rFonts w:hint="eastAsia" w:ascii="宋体" w:hAnsi="宋体" w:eastAsia="宋体" w:cs="宋体"/>
                <w:b/>
                <w:bCs/>
                <w:color w:val="auto"/>
                <w:sz w:val="21"/>
                <w:szCs w:val="21"/>
              </w:rPr>
            </w:pPr>
            <w:r>
              <w:rPr>
                <w:rFonts w:hint="eastAsia" w:ascii="宋体" w:hAnsi="宋体" w:eastAsia="宋体" w:cs="宋体"/>
                <w:color w:val="auto"/>
                <w:kern w:val="0"/>
                <w:sz w:val="21"/>
                <w:szCs w:val="21"/>
              </w:rPr>
              <w:t>投标人或产品制造商曾参与协助全国性技能大赛赛事，并取得突出贡献荣誉，有相关实施单位证明材料，每次计1分，本项最多计</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分。（投标文件中提供相应证书原件扫描件并盖章。否则此项不计分。）</w:t>
            </w:r>
          </w:p>
        </w:tc>
        <w:tc>
          <w:tcPr>
            <w:tcW w:w="556" w:type="pct"/>
            <w:tcBorders>
              <w:top w:val="single" w:color="auto" w:sz="4" w:space="0"/>
              <w:left w:val="single" w:color="auto" w:sz="4" w:space="0"/>
              <w:bottom w:val="single" w:color="auto" w:sz="4" w:space="0"/>
              <w:right w:val="single" w:color="auto" w:sz="4" w:space="0"/>
            </w:tcBorders>
            <w:noWrap/>
            <w:vAlign w:val="center"/>
          </w:tcPr>
          <w:p w14:paraId="3E97903E">
            <w:pPr>
              <w:keepNext w:val="0"/>
              <w:keepLines w:val="0"/>
              <w:pageBreakBefore w:val="0"/>
              <w:widowControl/>
              <w:kinsoku/>
              <w:wordWrap/>
              <w:overflowPunct/>
              <w:topLinePunct w:val="0"/>
              <w:bidi w:val="0"/>
              <w:adjustRightInd/>
              <w:snapToGrid/>
              <w:spacing w:line="310" w:lineRule="exact"/>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0-2分</w:t>
            </w:r>
          </w:p>
        </w:tc>
      </w:tr>
      <w:tr w14:paraId="04E1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tcBorders>
              <w:left w:val="single" w:color="auto" w:sz="4" w:space="0"/>
              <w:right w:val="single" w:color="auto" w:sz="4" w:space="0"/>
            </w:tcBorders>
            <w:noWrap/>
            <w:vAlign w:val="center"/>
          </w:tcPr>
          <w:p w14:paraId="39FC1032">
            <w:pPr>
              <w:keepNext w:val="0"/>
              <w:keepLines w:val="0"/>
              <w:pageBreakBefore w:val="0"/>
              <w:widowControl w:val="0"/>
              <w:kinsoku/>
              <w:wordWrap/>
              <w:overflowPunct/>
              <w:topLinePunct w:val="0"/>
              <w:autoSpaceDE/>
              <w:autoSpaceDN/>
              <w:bidi w:val="0"/>
              <w:adjustRightInd/>
              <w:snapToGrid/>
              <w:spacing w:line="310" w:lineRule="exact"/>
              <w:ind w:firstLine="210" w:firstLineChars="100"/>
              <w:jc w:val="both"/>
              <w:textAlignment w:val="auto"/>
              <w:rPr>
                <w:rFonts w:hint="eastAsia" w:ascii="宋体" w:hAnsi="宋体" w:eastAsia="宋体" w:cs="宋体"/>
                <w:bCs/>
                <w:color w:val="auto"/>
                <w:sz w:val="21"/>
                <w:szCs w:val="21"/>
                <w:lang w:val="en-US" w:eastAsia="zh-CN"/>
              </w:rPr>
            </w:pPr>
            <w:r>
              <w:rPr>
                <w:rFonts w:hint="eastAsia" w:ascii="宋体" w:hAnsi="宋体" w:cs="宋体"/>
                <w:color w:val="auto"/>
                <w:sz w:val="21"/>
                <w:szCs w:val="21"/>
                <w:lang w:val="en-US" w:eastAsia="zh-CN"/>
              </w:rPr>
              <w:t>8</w:t>
            </w:r>
          </w:p>
        </w:tc>
        <w:tc>
          <w:tcPr>
            <w:tcW w:w="747" w:type="pct"/>
            <w:tcBorders>
              <w:top w:val="single" w:color="auto" w:sz="4" w:space="0"/>
              <w:left w:val="single" w:color="auto" w:sz="4" w:space="0"/>
              <w:bottom w:val="single" w:color="auto" w:sz="4" w:space="0"/>
              <w:right w:val="single" w:color="auto" w:sz="4" w:space="0"/>
            </w:tcBorders>
            <w:noWrap/>
            <w:vAlign w:val="center"/>
          </w:tcPr>
          <w:p w14:paraId="1641EC0C">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rPr>
            </w:pPr>
          </w:p>
          <w:p w14:paraId="4650A784">
            <w:pPr>
              <w:keepNext w:val="0"/>
              <w:keepLines w:val="0"/>
              <w:pageBreakBefore w:val="0"/>
              <w:widowControl w:val="0"/>
              <w:kinsoku/>
              <w:wordWrap/>
              <w:overflowPunct/>
              <w:topLinePunct w:val="0"/>
              <w:autoSpaceDE/>
              <w:autoSpaceDN/>
              <w:bidi w:val="0"/>
              <w:adjustRightInd/>
              <w:snapToGrid/>
              <w:spacing w:after="120" w:line="31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p>
          <w:p w14:paraId="6186F800">
            <w:pPr>
              <w:keepNext w:val="0"/>
              <w:keepLines w:val="0"/>
              <w:pageBreakBefore w:val="0"/>
              <w:widowControl w:val="0"/>
              <w:kinsoku/>
              <w:wordWrap/>
              <w:overflowPunct/>
              <w:topLinePunct w:val="0"/>
              <w:autoSpaceDE/>
              <w:autoSpaceDN/>
              <w:bidi w:val="0"/>
              <w:adjustRightInd/>
              <w:snapToGrid/>
              <w:spacing w:after="120" w:line="31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p>
          <w:p w14:paraId="21D62150">
            <w:pPr>
              <w:keepNext w:val="0"/>
              <w:keepLines w:val="0"/>
              <w:pageBreakBefore w:val="0"/>
              <w:widowControl w:val="0"/>
              <w:kinsoku/>
              <w:wordWrap/>
              <w:overflowPunct/>
              <w:topLinePunct w:val="0"/>
              <w:autoSpaceDE/>
              <w:autoSpaceDN/>
              <w:bidi w:val="0"/>
              <w:adjustRightInd/>
              <w:snapToGrid/>
              <w:spacing w:after="120" w:line="310" w:lineRule="exact"/>
              <w:ind w:left="210" w:leftChars="0" w:hanging="210" w:hangingChars="1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产品功能演示（12分）</w:t>
            </w:r>
          </w:p>
          <w:p w14:paraId="7C238350">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p>
          <w:p w14:paraId="49B331E5">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Times New Roman" w:hAnsi="Times New Roman" w:eastAsia="宋体" w:cs="Times New Roman"/>
                <w:color w:val="auto"/>
                <w:sz w:val="21"/>
              </w:rPr>
            </w:pPr>
          </w:p>
        </w:tc>
        <w:tc>
          <w:tcPr>
            <w:tcW w:w="3284" w:type="pct"/>
            <w:tcBorders>
              <w:top w:val="single" w:color="auto" w:sz="4" w:space="0"/>
              <w:left w:val="single" w:color="auto" w:sz="4" w:space="0"/>
              <w:bottom w:val="single" w:color="auto" w:sz="4" w:space="0"/>
              <w:right w:val="single" w:color="auto" w:sz="4" w:space="0"/>
            </w:tcBorders>
            <w:noWrap/>
            <w:vAlign w:val="center"/>
          </w:tcPr>
          <w:p w14:paraId="4943F481">
            <w:pPr>
              <w:keepNext w:val="0"/>
              <w:keepLines w:val="0"/>
              <w:pageBreakBefore w:val="0"/>
              <w:widowControl/>
              <w:kinsoku/>
              <w:wordWrap/>
              <w:overflowPunct/>
              <w:topLinePunct w:val="0"/>
              <w:bidi w:val="0"/>
              <w:adjustRightInd/>
              <w:snapToGrid/>
              <w:spacing w:line="310" w:lineRule="exact"/>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rPr>
              <w:t>针对立式加工中心仿真软件</w:t>
            </w:r>
            <w:r>
              <w:rPr>
                <w:rFonts w:hint="eastAsia" w:ascii="宋体" w:hAnsi="宋体" w:eastAsia="宋体" w:cs="宋体"/>
                <w:b/>
                <w:bCs/>
                <w:color w:val="auto"/>
                <w:sz w:val="21"/>
                <w:szCs w:val="21"/>
                <w:lang w:val="en-US" w:eastAsia="zh-CN"/>
              </w:rPr>
              <w:t>演示内容（6分）</w:t>
            </w:r>
          </w:p>
          <w:p w14:paraId="11D596B3">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1.软件在WINDOWS环境下直接运行。以投标人提供的加工中心做虚拟高仿真，虚拟加工中心表面有喷漆的颗粒质感、金属面有光泽质感。</w:t>
            </w:r>
          </w:p>
          <w:p w14:paraId="748408BD">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2.虚拟加工中心仿真系统基本操作功能：程序编辑与管理、切削、进给与补偿、程序自动运行、程序手动运行等基本操作功能。</w:t>
            </w:r>
          </w:p>
          <w:p w14:paraId="7DDA74F2">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3.有 6个典型的数控加工项目化教学案例，可直接用于仿真实训。可以即学即练，项目包括：动模板模框加工、开放槽综合案例、外轮廓综合案例、钻孔加工案例、平面铣加工案例、矩形槽加工案例。演示时选择其中一个一步步演示加工过程，演示过程中，无需任何切换，就可以操作练习，即演示和操作练习可以随时转换。用户可使用进度控制面板，调节演示速度、快速选择不同的操作阶段。</w:t>
            </w:r>
          </w:p>
          <w:p w14:paraId="74320625">
            <w:pPr>
              <w:keepNext w:val="0"/>
              <w:keepLines w:val="0"/>
              <w:pageBreakBefore w:val="0"/>
              <w:tabs>
                <w:tab w:val="left" w:pos="8280"/>
              </w:tabs>
              <w:kinsoku/>
              <w:wordWrap/>
              <w:overflowPunct/>
              <w:topLinePunct w:val="0"/>
              <w:bidi w:val="0"/>
              <w:adjustRightInd/>
              <w:snapToGrid/>
              <w:spacing w:line="31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4.智能考核：对学生的每一步操作的正确性、规范性、</w:t>
            </w:r>
            <w:r>
              <w:rPr>
                <w:rFonts w:hint="eastAsia" w:ascii="宋体" w:hAnsi="宋体" w:eastAsia="宋体" w:cs="宋体"/>
                <w:color w:val="auto"/>
                <w:kern w:val="0"/>
                <w:sz w:val="21"/>
                <w:szCs w:val="21"/>
              </w:rPr>
              <w:t>安全性进行自动记录、评估、计分，并输出和提交详细的考核记录单。考核过程中遇到难点可跳过当前步骤，但扣除相应分数。自动输出考核记录表，自动加密。</w:t>
            </w:r>
          </w:p>
          <w:p w14:paraId="22C20576">
            <w:pPr>
              <w:keepNext w:val="0"/>
              <w:keepLines w:val="0"/>
              <w:pageBreakBefore w:val="0"/>
              <w:widowControl/>
              <w:tabs>
                <w:tab w:val="left" w:pos="8280"/>
              </w:tabs>
              <w:kinsoku/>
              <w:wordWrap/>
              <w:overflowPunct/>
              <w:topLinePunct w:val="0"/>
              <w:bidi w:val="0"/>
              <w:adjustRightInd/>
              <w:snapToGrid/>
              <w:spacing w:line="31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5.自主开发：所有能够由用户自定义的参数均向用户开放，如所有的说明文字、配置参数均采用EXCEL表驱动，甚至一些软件功能参数也可用EXCEL表驱动。 </w:t>
            </w:r>
          </w:p>
          <w:p w14:paraId="7B330014">
            <w:pPr>
              <w:keepNext w:val="0"/>
              <w:keepLines w:val="0"/>
              <w:pageBreakBefore w:val="0"/>
              <w:kinsoku/>
              <w:wordWrap/>
              <w:overflowPunct/>
              <w:topLinePunct w:val="0"/>
              <w:bidi w:val="0"/>
              <w:adjustRightInd/>
              <w:snapToGrid/>
              <w:spacing w:line="31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6.双平台分屏模式：可以通过无线通讯技术连接，实现平板电脑或手机（ANDROID系统）对虚拟机床本体进行操作和控制，方便教师培训。</w:t>
            </w:r>
          </w:p>
          <w:p w14:paraId="4A47D148">
            <w:pPr>
              <w:keepNext w:val="0"/>
              <w:keepLines w:val="0"/>
              <w:pageBreakBefore w:val="0"/>
              <w:widowControl w:val="0"/>
              <w:kinsoku/>
              <w:wordWrap/>
              <w:overflowPunct/>
              <w:topLinePunct w:val="0"/>
              <w:bidi w:val="0"/>
              <w:adjustRightInd/>
              <w:snapToGrid/>
              <w:spacing w:after="120" w:line="310" w:lineRule="exact"/>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b/>
                <w:bCs/>
                <w:color w:val="auto"/>
                <w:kern w:val="2"/>
                <w:sz w:val="21"/>
                <w:szCs w:val="21"/>
                <w:lang w:val="en-US" w:eastAsia="zh-CN" w:bidi="ar-SA"/>
              </w:rPr>
              <w:t>提供现场演示，以上内容每演示一条得1分，不满足或不演示不得分</w:t>
            </w:r>
          </w:p>
          <w:p w14:paraId="47E2DA50">
            <w:pPr>
              <w:keepNext w:val="0"/>
              <w:keepLines w:val="0"/>
              <w:pageBreakBefore w:val="0"/>
              <w:widowControl/>
              <w:kinsoku/>
              <w:wordWrap/>
              <w:overflowPunct/>
              <w:topLinePunct w:val="0"/>
              <w:bidi w:val="0"/>
              <w:adjustRightInd/>
              <w:snapToGrid/>
              <w:spacing w:line="31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w:t>
            </w:r>
            <w:r>
              <w:rPr>
                <w:rFonts w:hint="eastAsia" w:ascii="宋体" w:hAnsi="宋体" w:eastAsia="宋体" w:cs="宋体"/>
                <w:b/>
                <w:bCs/>
                <w:color w:val="auto"/>
                <w:sz w:val="21"/>
                <w:szCs w:val="21"/>
                <w:lang w:val="en-US" w:eastAsia="zh-CN"/>
              </w:rPr>
              <w:t>三轴CAM</w:t>
            </w:r>
            <w:r>
              <w:rPr>
                <w:rFonts w:hint="eastAsia" w:ascii="宋体" w:hAnsi="宋体" w:eastAsia="宋体" w:cs="宋体"/>
                <w:b/>
                <w:bCs/>
                <w:color w:val="auto"/>
                <w:sz w:val="21"/>
                <w:szCs w:val="21"/>
              </w:rPr>
              <w:t>制造工程师</w:t>
            </w:r>
            <w:r>
              <w:rPr>
                <w:rFonts w:hint="eastAsia" w:ascii="宋体" w:hAnsi="宋体" w:eastAsia="宋体" w:cs="宋体"/>
                <w:b/>
                <w:bCs/>
                <w:color w:val="auto"/>
                <w:sz w:val="21"/>
                <w:szCs w:val="21"/>
                <w:lang w:val="en-US" w:eastAsia="zh-CN"/>
              </w:rPr>
              <w:t>系统演示内容（6分）</w:t>
            </w:r>
          </w:p>
          <w:p w14:paraId="28491D9B">
            <w:pPr>
              <w:keepNext w:val="0"/>
              <w:keepLines w:val="0"/>
              <w:pageBreakBefore w:val="0"/>
              <w:kinsoku/>
              <w:wordWrap/>
              <w:overflowPunct/>
              <w:topLinePunct w:val="0"/>
              <w:bidi w:val="0"/>
              <w:adjustRightInd/>
              <w:snapToGrid/>
              <w:spacing w:line="31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、三维实体造型功能 ：基于鼠标拖放设计元素的三维设计方式，提供基本图素、高级图素及对用户开放的自定义图素。具备拉伸、旋转、放样、导动、抽壳、过渡、拔模特征造型方式以及对特征的编辑、修改、物性计算和干涉检查功能。</w:t>
            </w:r>
            <w:r>
              <w:rPr>
                <w:rFonts w:hint="eastAsia" w:ascii="宋体" w:hAnsi="宋体" w:eastAsia="宋体" w:cs="宋体"/>
                <w:b/>
                <w:bCs/>
                <w:color w:val="auto"/>
                <w:sz w:val="21"/>
                <w:szCs w:val="21"/>
                <w:lang w:eastAsia="zh-CN"/>
              </w:rPr>
              <w:br w:type="textWrapping"/>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定位与装配：提供三维球工具为各种三维对象的平移、旋转、对齐、定向、定位和拷贝、镜像、阵列（矩形、圆形、螺旋、3D曲线）等各种复杂三维变换提供操作。</w:t>
            </w:r>
          </w:p>
          <w:p w14:paraId="5C274311">
            <w:pPr>
              <w:keepNext w:val="0"/>
              <w:keepLines w:val="0"/>
              <w:pageBreakBefore w:val="0"/>
              <w:widowControl w:val="0"/>
              <w:kinsoku/>
              <w:wordWrap/>
              <w:overflowPunct/>
              <w:topLinePunct w:val="0"/>
              <w:autoSpaceDE/>
              <w:autoSpaceDN/>
              <w:bidi w:val="0"/>
              <w:adjustRightInd/>
              <w:snapToGrid/>
              <w:spacing w:after="120" w:line="310" w:lineRule="exact"/>
              <w:jc w:val="both"/>
              <w:textAlignment w:val="auto"/>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kern w:val="2"/>
                <w:sz w:val="21"/>
                <w:szCs w:val="24"/>
                <w:lang w:val="en-US" w:eastAsia="zh-CN" w:bidi="ar-SA"/>
              </w:rPr>
              <w:t>3、</w:t>
            </w:r>
            <w:r>
              <w:rPr>
                <w:rFonts w:hint="eastAsia" w:ascii="宋体" w:hAnsi="宋体" w:eastAsia="宋体" w:cs="宋体"/>
                <w:color w:val="auto"/>
                <w:kern w:val="2"/>
                <w:sz w:val="21"/>
                <w:szCs w:val="21"/>
                <w:lang w:val="en-US" w:eastAsia="zh-CN" w:bidi="ar-SA"/>
              </w:rPr>
              <w:t>加工工艺控制：提供丰富的工艺控制参数，可以方便地控制加工过程，使编程人员的经验得到充分的体现。丰富的刀具轨迹编辑功能可以控制切削方向以及轨迹形状的任意细节，提高机床的进给速度，可得到高品质的加工效果和加工效率</w:t>
            </w:r>
          </w:p>
          <w:p w14:paraId="1A756A97">
            <w:pPr>
              <w:keepNext w:val="0"/>
              <w:keepLines w:val="0"/>
              <w:pageBreakBefore w:val="0"/>
              <w:widowControl w:val="0"/>
              <w:kinsoku/>
              <w:wordWrap/>
              <w:overflowPunct/>
              <w:topLinePunct w:val="0"/>
              <w:autoSpaceDE/>
              <w:autoSpaceDN/>
              <w:bidi w:val="0"/>
              <w:adjustRightInd/>
              <w:snapToGrid/>
              <w:spacing w:after="120" w:line="310" w:lineRule="exact"/>
              <w:ind w:left="0" w:leftChars="0" w:firstLine="0" w:firstLineChars="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提供现场演示，以上内容每演示一条得2分，不满足或不演示不得分</w:t>
            </w:r>
          </w:p>
          <w:p w14:paraId="677AFE1B">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Times New Roman" w:hAnsi="Times New Roman" w:eastAsia="宋体" w:cs="Times New Roman"/>
                <w:color w:val="auto"/>
                <w:sz w:val="21"/>
                <w:lang w:val="en-US" w:eastAsia="zh-CN"/>
              </w:rPr>
            </w:pPr>
            <w:r>
              <w:rPr>
                <w:rFonts w:hint="eastAsia" w:ascii="宋体" w:hAnsi="宋体" w:eastAsia="宋体" w:cs="宋体"/>
                <w:b/>
                <w:bCs/>
                <w:color w:val="auto"/>
                <w:sz w:val="21"/>
                <w:szCs w:val="21"/>
                <w:lang w:val="en-US" w:eastAsia="zh-CN"/>
              </w:rPr>
              <w:t>演示总时间不超过20分钟</w:t>
            </w:r>
          </w:p>
        </w:tc>
        <w:tc>
          <w:tcPr>
            <w:tcW w:w="556" w:type="pct"/>
            <w:tcBorders>
              <w:top w:val="single" w:color="auto" w:sz="4" w:space="0"/>
              <w:left w:val="single" w:color="auto" w:sz="4" w:space="0"/>
              <w:bottom w:val="single" w:color="auto" w:sz="4" w:space="0"/>
              <w:right w:val="single" w:color="auto" w:sz="4" w:space="0"/>
            </w:tcBorders>
            <w:noWrap/>
            <w:vAlign w:val="center"/>
          </w:tcPr>
          <w:p w14:paraId="6640D872">
            <w:pPr>
              <w:keepNext w:val="0"/>
              <w:keepLines w:val="0"/>
              <w:pageBreakBefore w:val="0"/>
              <w:kinsoku/>
              <w:wordWrap/>
              <w:overflowPunct/>
              <w:topLinePunct w:val="0"/>
              <w:bidi w:val="0"/>
              <w:adjustRightInd/>
              <w:snapToGrid/>
              <w:spacing w:line="310" w:lineRule="exact"/>
              <w:textAlignment w:val="auto"/>
              <w:rPr>
                <w:rFonts w:hint="default" w:ascii="宋体" w:hAnsi="宋体" w:eastAsia="宋体" w:cs="宋体"/>
                <w:b/>
                <w:bCs/>
                <w:color w:val="auto"/>
                <w:sz w:val="21"/>
                <w:szCs w:val="21"/>
                <w:lang w:val="en-US" w:eastAsia="zh-CN"/>
              </w:rPr>
            </w:pPr>
            <w:r>
              <w:rPr>
                <w:rFonts w:hint="eastAsia" w:ascii="宋体" w:hAnsi="宋体" w:eastAsia="宋体" w:cs="宋体"/>
                <w:color w:val="auto"/>
                <w:kern w:val="0"/>
                <w:sz w:val="21"/>
                <w:szCs w:val="21"/>
                <w:lang w:val="en-US" w:eastAsia="zh-CN"/>
              </w:rPr>
              <w:t>0-12分</w:t>
            </w:r>
          </w:p>
        </w:tc>
      </w:tr>
      <w:tr w14:paraId="55AE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7DAAD80C">
            <w:pPr>
              <w:keepNext w:val="0"/>
              <w:keepLines w:val="0"/>
              <w:pageBreakBefore w:val="0"/>
              <w:widowControl w:val="0"/>
              <w:kinsoku/>
              <w:wordWrap/>
              <w:overflowPunct/>
              <w:topLinePunct w:val="0"/>
              <w:autoSpaceDE/>
              <w:autoSpaceDN/>
              <w:bidi w:val="0"/>
              <w:adjustRightInd/>
              <w:snapToGrid/>
              <w:spacing w:line="310" w:lineRule="exact"/>
              <w:ind w:firstLine="210" w:firstLineChars="100"/>
              <w:jc w:val="both"/>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9</w:t>
            </w:r>
          </w:p>
        </w:tc>
        <w:tc>
          <w:tcPr>
            <w:tcW w:w="747" w:type="pct"/>
            <w:tcBorders>
              <w:top w:val="single" w:color="auto" w:sz="4" w:space="0"/>
              <w:left w:val="single" w:color="auto" w:sz="4" w:space="0"/>
              <w:bottom w:val="single" w:color="auto" w:sz="4" w:space="0"/>
              <w:right w:val="single" w:color="auto" w:sz="4" w:space="0"/>
            </w:tcBorders>
            <w:noWrap/>
            <w:vAlign w:val="center"/>
          </w:tcPr>
          <w:p w14:paraId="08D63148">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投标人业绩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3分</w:t>
            </w:r>
            <w:r>
              <w:rPr>
                <w:rFonts w:hint="eastAsia" w:ascii="宋体" w:hAnsi="宋体" w:eastAsia="宋体" w:cs="宋体"/>
                <w:color w:val="auto"/>
                <w:sz w:val="21"/>
                <w:szCs w:val="21"/>
                <w:lang w:eastAsia="zh-CN"/>
              </w:rPr>
              <w:t>）</w:t>
            </w:r>
          </w:p>
        </w:tc>
        <w:tc>
          <w:tcPr>
            <w:tcW w:w="3284" w:type="pct"/>
            <w:tcBorders>
              <w:top w:val="single" w:color="auto" w:sz="4" w:space="0"/>
              <w:left w:val="single" w:color="auto" w:sz="4" w:space="0"/>
              <w:bottom w:val="single" w:color="auto" w:sz="4" w:space="0"/>
              <w:right w:val="single" w:color="auto" w:sz="4" w:space="0"/>
            </w:tcBorders>
            <w:noWrap/>
            <w:vAlign w:val="center"/>
          </w:tcPr>
          <w:p w14:paraId="020626ED">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 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年1月1日以来（以合同签订时间为准），投标人具有</w:t>
            </w:r>
            <w:r>
              <w:rPr>
                <w:rFonts w:hint="eastAsia" w:ascii="宋体" w:hAnsi="宋体" w:eastAsia="宋体" w:cs="宋体"/>
                <w:color w:val="auto"/>
                <w:sz w:val="21"/>
                <w:szCs w:val="21"/>
                <w:lang w:val="en-US" w:eastAsia="zh-CN"/>
              </w:rPr>
              <w:t>类似</w:t>
            </w:r>
            <w:r>
              <w:rPr>
                <w:rFonts w:hint="eastAsia" w:ascii="宋体" w:hAnsi="宋体" w:eastAsia="宋体" w:cs="宋体"/>
                <w:color w:val="auto"/>
                <w:sz w:val="21"/>
                <w:szCs w:val="21"/>
              </w:rPr>
              <w:t>项目业绩的，每提供一个业绩得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分，最高得 </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556" w:type="pct"/>
            <w:tcBorders>
              <w:top w:val="single" w:color="auto" w:sz="4" w:space="0"/>
              <w:left w:val="single" w:color="auto" w:sz="4" w:space="0"/>
              <w:bottom w:val="single" w:color="auto" w:sz="4" w:space="0"/>
              <w:right w:val="single" w:color="auto" w:sz="4" w:space="0"/>
            </w:tcBorders>
            <w:noWrap/>
            <w:vAlign w:val="center"/>
          </w:tcPr>
          <w:p w14:paraId="5961AECF">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0-3分</w:t>
            </w:r>
          </w:p>
        </w:tc>
      </w:tr>
      <w:tr w14:paraId="455E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11" w:type="pct"/>
            <w:tcBorders>
              <w:left w:val="single" w:color="auto" w:sz="4" w:space="0"/>
              <w:right w:val="single" w:color="auto" w:sz="4" w:space="0"/>
            </w:tcBorders>
            <w:noWrap/>
            <w:vAlign w:val="center"/>
          </w:tcPr>
          <w:p w14:paraId="6574F395">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10</w:t>
            </w:r>
          </w:p>
        </w:tc>
        <w:tc>
          <w:tcPr>
            <w:tcW w:w="747" w:type="pct"/>
            <w:tcBorders>
              <w:top w:val="single" w:color="auto" w:sz="4" w:space="0"/>
              <w:left w:val="single" w:color="auto" w:sz="4" w:space="0"/>
              <w:bottom w:val="single" w:color="auto" w:sz="4" w:space="0"/>
              <w:right w:val="single" w:color="auto" w:sz="4" w:space="0"/>
            </w:tcBorders>
            <w:noWrap/>
            <w:vAlign w:val="center"/>
          </w:tcPr>
          <w:p w14:paraId="1F8CADD9">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价</w:t>
            </w:r>
            <w:r>
              <w:rPr>
                <w:rFonts w:hint="eastAsia" w:ascii="宋体" w:hAnsi="宋体" w:cs="宋体"/>
                <w:bCs/>
                <w:color w:val="auto"/>
                <w:sz w:val="21"/>
                <w:szCs w:val="21"/>
                <w:lang w:val="en-US" w:eastAsia="zh-CN"/>
              </w:rPr>
              <w:t>格分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200F942A">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价格分统一采用低价优先法，即满足招标文件要求且投标价格最低的投标报价为评标基准价，其价格分为满分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分。其他投标人的价格分统一按照下列公式计算：</w:t>
            </w:r>
          </w:p>
          <w:p w14:paraId="5F7B19AD">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×100</w:t>
            </w:r>
          </w:p>
        </w:tc>
        <w:tc>
          <w:tcPr>
            <w:tcW w:w="556" w:type="pct"/>
            <w:tcBorders>
              <w:top w:val="single" w:color="auto" w:sz="4" w:space="0"/>
              <w:left w:val="single" w:color="auto" w:sz="4" w:space="0"/>
              <w:bottom w:val="single" w:color="auto" w:sz="4" w:space="0"/>
              <w:right w:val="single" w:color="auto" w:sz="4" w:space="0"/>
            </w:tcBorders>
            <w:noWrap/>
            <w:vAlign w:val="center"/>
          </w:tcPr>
          <w:p w14:paraId="30C8691B">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0-3</w:t>
            </w: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分</w:t>
            </w:r>
          </w:p>
        </w:tc>
      </w:tr>
    </w:tbl>
    <w:p w14:paraId="3F9A60BE">
      <w:pPr>
        <w:spacing w:line="360" w:lineRule="auto"/>
        <w:rPr>
          <w:rFonts w:hint="eastAsia"/>
          <w:b/>
          <w:bCs/>
          <w:color w:val="auto"/>
        </w:rPr>
      </w:pPr>
    </w:p>
    <w:p w14:paraId="4CB6E589">
      <w:pPr>
        <w:spacing w:line="360" w:lineRule="auto"/>
        <w:rPr>
          <w:rFonts w:hint="eastAsia"/>
          <w:color w:val="auto"/>
        </w:rPr>
      </w:pPr>
      <w:r>
        <w:rPr>
          <w:rFonts w:hint="eastAsia"/>
          <w:b/>
          <w:bCs/>
          <w:color w:val="auto"/>
        </w:rPr>
        <w:t>注</w:t>
      </w:r>
      <w:r>
        <w:rPr>
          <w:rFonts w:hint="eastAsia"/>
          <w:color w:val="auto"/>
        </w:rPr>
        <w:t>：①请扫描上传合同、证书、报告及其他相关证明材料的原件至投标文件，并加盖公章。</w:t>
      </w:r>
    </w:p>
    <w:p w14:paraId="71C758FA">
      <w:pPr>
        <w:spacing w:line="360" w:lineRule="auto"/>
        <w:rPr>
          <w:rFonts w:hint="eastAsia"/>
          <w:color w:val="auto"/>
        </w:rPr>
      </w:pPr>
    </w:p>
    <w:p w14:paraId="0EFF575B">
      <w:pPr>
        <w:spacing w:line="360" w:lineRule="auto"/>
        <w:rPr>
          <w:rFonts w:hint="eastAsia"/>
          <w:color w:val="auto"/>
        </w:rPr>
      </w:pPr>
    </w:p>
    <w:p w14:paraId="3CF494DB">
      <w:pPr>
        <w:spacing w:line="360" w:lineRule="auto"/>
        <w:rPr>
          <w:rFonts w:hint="eastAsia"/>
          <w:color w:val="auto"/>
        </w:rPr>
      </w:pPr>
    </w:p>
    <w:p w14:paraId="7A9213F3">
      <w:pPr>
        <w:spacing w:line="360" w:lineRule="auto"/>
        <w:rPr>
          <w:rFonts w:hint="eastAsia"/>
          <w:color w:val="auto"/>
        </w:rPr>
      </w:pPr>
    </w:p>
    <w:p w14:paraId="168FB00D">
      <w:pPr>
        <w:pStyle w:val="16"/>
        <w:rPr>
          <w:rFonts w:hint="eastAsia"/>
          <w:color w:val="auto"/>
        </w:rPr>
      </w:pPr>
    </w:p>
    <w:p w14:paraId="64309D8A">
      <w:pPr>
        <w:pStyle w:val="17"/>
        <w:rPr>
          <w:rFonts w:hint="eastAsia"/>
          <w:color w:val="auto"/>
        </w:rPr>
      </w:pPr>
    </w:p>
    <w:p w14:paraId="294639D8">
      <w:pPr>
        <w:rPr>
          <w:rFonts w:hint="eastAsia"/>
          <w:color w:val="auto"/>
        </w:rPr>
      </w:pPr>
    </w:p>
    <w:p w14:paraId="556B5EE5">
      <w:pPr>
        <w:pStyle w:val="16"/>
        <w:rPr>
          <w:rFonts w:hint="eastAsia"/>
          <w:color w:val="auto"/>
        </w:rPr>
      </w:pPr>
    </w:p>
    <w:p w14:paraId="71781E11">
      <w:pPr>
        <w:pStyle w:val="17"/>
        <w:rPr>
          <w:rFonts w:hint="eastAsia"/>
          <w:color w:val="auto"/>
        </w:rPr>
      </w:pPr>
    </w:p>
    <w:p w14:paraId="552C1969">
      <w:pPr>
        <w:rPr>
          <w:rFonts w:hint="eastAsia"/>
          <w:color w:val="auto"/>
        </w:rPr>
      </w:pPr>
    </w:p>
    <w:p w14:paraId="2DCBC1FA">
      <w:pPr>
        <w:rPr>
          <w:rFonts w:hint="eastAsia"/>
          <w:color w:val="auto"/>
        </w:rPr>
      </w:pPr>
    </w:p>
    <w:p w14:paraId="52991934">
      <w:pPr>
        <w:numPr>
          <w:ilvl w:val="0"/>
          <w:numId w:val="17"/>
        </w:numPr>
        <w:autoSpaceDE w:val="0"/>
        <w:autoSpaceDN w:val="0"/>
        <w:adjustRightInd w:val="0"/>
        <w:ind w:right="85" w:firstLine="422" w:firstLineChars="200"/>
        <w:rPr>
          <w:rFonts w:ascii="宋体" w:hAnsi="宋体"/>
          <w:b/>
          <w:bCs/>
          <w:color w:val="auto"/>
          <w:szCs w:val="21"/>
        </w:rPr>
      </w:pPr>
      <w:r>
        <w:rPr>
          <w:rFonts w:hint="eastAsia" w:ascii="宋体" w:hAnsi="宋体"/>
          <w:b/>
          <w:bCs/>
          <w:color w:val="auto"/>
          <w:szCs w:val="21"/>
        </w:rPr>
        <w:t>评分标准</w:t>
      </w:r>
      <w:r>
        <w:rPr>
          <w:rFonts w:hint="eastAsia" w:ascii="宋体" w:hAnsi="宋体"/>
          <w:b/>
          <w:bCs/>
          <w:color w:val="auto"/>
          <w:szCs w:val="21"/>
          <w:lang w:eastAsia="zh-CN"/>
        </w:rPr>
        <w:t>（</w:t>
      </w:r>
      <w:r>
        <w:rPr>
          <w:rFonts w:hint="eastAsia" w:ascii="宋体" w:hAnsi="宋体"/>
          <w:b/>
          <w:bCs/>
          <w:color w:val="auto"/>
          <w:szCs w:val="21"/>
          <w:lang w:val="en-US" w:eastAsia="zh-CN"/>
        </w:rPr>
        <w:t>标项二：三门技师学院五轴一体化实训室建设项目</w:t>
      </w:r>
      <w:r>
        <w:rPr>
          <w:rFonts w:hint="eastAsia" w:ascii="宋体" w:hAnsi="宋体"/>
          <w:b/>
          <w:bCs/>
          <w:color w:val="auto"/>
          <w:szCs w:val="21"/>
          <w:lang w:eastAsia="zh-CN"/>
        </w:rPr>
        <w:t>）</w:t>
      </w:r>
    </w:p>
    <w:tbl>
      <w:tblPr>
        <w:tblStyle w:val="40"/>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26"/>
        <w:gridCol w:w="6265"/>
        <w:gridCol w:w="1062"/>
      </w:tblGrid>
      <w:tr w14:paraId="52A5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11" w:type="pct"/>
            <w:tcBorders>
              <w:top w:val="single" w:color="auto" w:sz="4" w:space="0"/>
              <w:left w:val="single" w:color="auto" w:sz="4" w:space="0"/>
              <w:bottom w:val="single" w:color="auto" w:sz="4" w:space="0"/>
              <w:right w:val="single" w:color="auto" w:sz="4" w:space="0"/>
            </w:tcBorders>
            <w:noWrap/>
            <w:vAlign w:val="center"/>
          </w:tcPr>
          <w:p w14:paraId="582590F8">
            <w:pPr>
              <w:spacing w:line="240" w:lineRule="auto"/>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序号</w:t>
            </w:r>
          </w:p>
        </w:tc>
        <w:tc>
          <w:tcPr>
            <w:tcW w:w="747" w:type="pct"/>
            <w:tcBorders>
              <w:top w:val="single" w:color="auto" w:sz="4" w:space="0"/>
              <w:left w:val="single" w:color="auto" w:sz="4" w:space="0"/>
              <w:bottom w:val="single" w:color="auto" w:sz="4" w:space="0"/>
              <w:right w:val="single" w:color="auto" w:sz="4" w:space="0"/>
            </w:tcBorders>
            <w:noWrap/>
            <w:vAlign w:val="center"/>
          </w:tcPr>
          <w:p w14:paraId="111F3C01">
            <w:pPr>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评分内容</w:t>
            </w:r>
          </w:p>
        </w:tc>
        <w:tc>
          <w:tcPr>
            <w:tcW w:w="3284" w:type="pct"/>
            <w:tcBorders>
              <w:top w:val="single" w:color="auto" w:sz="4" w:space="0"/>
              <w:left w:val="single" w:color="auto" w:sz="4" w:space="0"/>
              <w:bottom w:val="single" w:color="auto" w:sz="4" w:space="0"/>
              <w:right w:val="single" w:color="auto" w:sz="4" w:space="0"/>
            </w:tcBorders>
            <w:noWrap/>
            <w:vAlign w:val="center"/>
          </w:tcPr>
          <w:p w14:paraId="4AC0A869">
            <w:pPr>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评分标准</w:t>
            </w:r>
          </w:p>
        </w:tc>
        <w:tc>
          <w:tcPr>
            <w:tcW w:w="556" w:type="pct"/>
            <w:tcBorders>
              <w:top w:val="single" w:color="auto" w:sz="4" w:space="0"/>
              <w:left w:val="single" w:color="auto" w:sz="4" w:space="0"/>
              <w:bottom w:val="single" w:color="auto" w:sz="4" w:space="0"/>
              <w:right w:val="single" w:color="auto" w:sz="4" w:space="0"/>
            </w:tcBorders>
            <w:noWrap/>
            <w:vAlign w:val="center"/>
          </w:tcPr>
          <w:p w14:paraId="4F5B19EA">
            <w:pPr>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分值</w:t>
            </w:r>
          </w:p>
        </w:tc>
      </w:tr>
      <w:tr w14:paraId="722E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right w:val="single" w:color="auto" w:sz="4" w:space="0"/>
            </w:tcBorders>
            <w:noWrap/>
            <w:vAlign w:val="center"/>
          </w:tcPr>
          <w:p w14:paraId="74A338DE">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747" w:type="pct"/>
            <w:tcBorders>
              <w:top w:val="single" w:color="auto" w:sz="4" w:space="0"/>
              <w:left w:val="single" w:color="auto" w:sz="4" w:space="0"/>
              <w:bottom w:val="single" w:color="auto" w:sz="4" w:space="0"/>
              <w:right w:val="single" w:color="auto" w:sz="4" w:space="0"/>
            </w:tcBorders>
            <w:noWrap/>
            <w:vAlign w:val="center"/>
          </w:tcPr>
          <w:p w14:paraId="03FFEC4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满足货物</w:t>
            </w:r>
            <w:r>
              <w:rPr>
                <w:rFonts w:hint="eastAsia" w:ascii="宋体" w:hAnsi="宋体" w:eastAsia="宋体" w:cs="宋体"/>
                <w:bCs/>
                <w:color w:val="auto"/>
                <w:sz w:val="21"/>
                <w:szCs w:val="21"/>
              </w:rPr>
              <w:t>指标要求</w:t>
            </w:r>
            <w:r>
              <w:rPr>
                <w:rFonts w:hint="eastAsia" w:ascii="宋体" w:hAnsi="宋体" w:eastAsia="宋体" w:cs="宋体"/>
                <w:color w:val="auto"/>
                <w:sz w:val="21"/>
                <w:szCs w:val="21"/>
              </w:rPr>
              <w:t>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18分</w:t>
            </w:r>
            <w:r>
              <w:rPr>
                <w:rFonts w:hint="eastAsia" w:ascii="宋体" w:hAnsi="宋体" w:eastAsia="宋体" w:cs="宋体"/>
                <w:color w:val="auto"/>
                <w:sz w:val="21"/>
                <w:szCs w:val="21"/>
                <w:lang w:eastAsia="zh-CN"/>
              </w:rPr>
              <w:t>）</w:t>
            </w:r>
          </w:p>
        </w:tc>
        <w:tc>
          <w:tcPr>
            <w:tcW w:w="3284" w:type="pct"/>
            <w:tcBorders>
              <w:top w:val="single" w:color="auto" w:sz="4" w:space="0"/>
              <w:left w:val="single" w:color="auto" w:sz="4" w:space="0"/>
              <w:bottom w:val="single" w:color="auto" w:sz="4" w:space="0"/>
              <w:right w:val="single" w:color="auto" w:sz="4" w:space="0"/>
            </w:tcBorders>
            <w:noWrap/>
            <w:vAlign w:val="center"/>
          </w:tcPr>
          <w:p w14:paraId="5CCC374F">
            <w:pPr>
              <w:rPr>
                <w:rFonts w:hint="eastAsia" w:ascii="宋体" w:hAnsi="宋体" w:eastAsia="宋体" w:cs="宋体"/>
                <w:bCs/>
                <w:color w:val="auto"/>
                <w:sz w:val="21"/>
                <w:szCs w:val="21"/>
                <w:lang w:eastAsia="zh-CN"/>
              </w:rPr>
            </w:pPr>
            <w:r>
              <w:rPr>
                <w:rFonts w:hint="eastAsia" w:ascii="宋体" w:hAnsi="宋体" w:eastAsia="宋体" w:cs="宋体"/>
                <w:color w:val="auto"/>
                <w:kern w:val="0"/>
                <w:sz w:val="21"/>
                <w:szCs w:val="21"/>
              </w:rPr>
              <w:t>产品配置及技术参数满足招标文件要求的得</w:t>
            </w:r>
            <w:r>
              <w:rPr>
                <w:rFonts w:hint="eastAsia" w:ascii="宋体" w:hAnsi="宋体" w:eastAsia="宋体" w:cs="宋体"/>
                <w:color w:val="auto"/>
                <w:kern w:val="0"/>
                <w:sz w:val="21"/>
                <w:szCs w:val="21"/>
                <w:lang w:val="en-US" w:eastAsia="zh-CN"/>
              </w:rPr>
              <w:t>18</w:t>
            </w:r>
            <w:r>
              <w:rPr>
                <w:rFonts w:hint="eastAsia" w:ascii="宋体" w:hAnsi="宋体" w:eastAsia="宋体" w:cs="宋体"/>
                <w:color w:val="auto"/>
                <w:kern w:val="0"/>
                <w:sz w:val="21"/>
                <w:szCs w:val="21"/>
              </w:rPr>
              <w:t>分，其中含“</w:t>
            </w:r>
            <w:r>
              <w:rPr>
                <w:rFonts w:hint="eastAsia" w:ascii="宋体" w:hAnsi="宋体" w:eastAsia="宋体" w:cs="宋体"/>
                <w:b/>
                <w:color w:val="auto"/>
                <w:sz w:val="21"/>
                <w:szCs w:val="21"/>
              </w:rPr>
              <w:t>★</w:t>
            </w:r>
            <w:r>
              <w:rPr>
                <w:rFonts w:hint="eastAsia" w:ascii="宋体" w:hAnsi="宋体" w:eastAsia="宋体" w:cs="宋体"/>
                <w:color w:val="auto"/>
                <w:kern w:val="0"/>
                <w:sz w:val="21"/>
                <w:szCs w:val="21"/>
              </w:rPr>
              <w:t>”为重要性能指标要求条款，如有负偏离，每项扣2分；其他项负偏离每项扣1分，扣完为止。</w:t>
            </w:r>
          </w:p>
        </w:tc>
        <w:tc>
          <w:tcPr>
            <w:tcW w:w="556" w:type="pct"/>
            <w:tcBorders>
              <w:top w:val="single" w:color="auto" w:sz="4" w:space="0"/>
              <w:left w:val="single" w:color="auto" w:sz="4" w:space="0"/>
              <w:bottom w:val="single" w:color="auto" w:sz="4" w:space="0"/>
              <w:right w:val="single" w:color="auto" w:sz="4" w:space="0"/>
            </w:tcBorders>
            <w:noWrap/>
            <w:vAlign w:val="center"/>
          </w:tcPr>
          <w:p w14:paraId="68D76955">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0-18分</w:t>
            </w:r>
          </w:p>
        </w:tc>
      </w:tr>
      <w:tr w14:paraId="46C4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0D87224F">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47" w:type="pct"/>
            <w:tcBorders>
              <w:top w:val="single" w:color="auto" w:sz="4" w:space="0"/>
              <w:left w:val="single" w:color="auto" w:sz="4" w:space="0"/>
              <w:bottom w:val="single" w:color="auto" w:sz="4" w:space="0"/>
              <w:right w:val="single" w:color="auto" w:sz="4" w:space="0"/>
            </w:tcBorders>
            <w:noWrap/>
            <w:vAlign w:val="center"/>
          </w:tcPr>
          <w:p w14:paraId="36CF34E0">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产品总体性能及质量水平、</w:t>
            </w:r>
            <w:r>
              <w:rPr>
                <w:rFonts w:hint="eastAsia" w:ascii="宋体" w:hAnsi="宋体" w:eastAsia="宋体" w:cs="宋体"/>
                <w:color w:val="auto"/>
                <w:sz w:val="21"/>
                <w:szCs w:val="21"/>
                <w:highlight w:val="none"/>
              </w:rPr>
              <w:t>应用于</w:t>
            </w:r>
            <w:r>
              <w:rPr>
                <w:rFonts w:hint="eastAsia" w:ascii="宋体" w:hAnsi="宋体" w:eastAsia="宋体" w:cs="宋体"/>
                <w:color w:val="auto"/>
                <w:sz w:val="21"/>
                <w:szCs w:val="21"/>
                <w:highlight w:val="none"/>
                <w:lang w:val="en-US" w:eastAsia="zh-CN"/>
              </w:rPr>
              <w:t>教学</w:t>
            </w:r>
            <w:r>
              <w:rPr>
                <w:rFonts w:hint="eastAsia" w:ascii="宋体" w:hAnsi="宋体" w:eastAsia="宋体" w:cs="宋体"/>
                <w:color w:val="auto"/>
                <w:sz w:val="21"/>
                <w:szCs w:val="21"/>
                <w:highlight w:val="none"/>
              </w:rPr>
              <w:t>的适用程度</w:t>
            </w:r>
          </w:p>
          <w:p w14:paraId="408D7EE8">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37BC8808">
            <w:pPr>
              <w:keepNext w:val="0"/>
              <w:keepLines w:val="0"/>
              <w:pageBreakBefore w:val="0"/>
              <w:kinsoku/>
              <w:wordWrap/>
              <w:overflowPunct/>
              <w:topLinePunct w:val="0"/>
              <w:bidi w:val="0"/>
              <w:adjustRightInd/>
              <w:snapToGrid/>
              <w:spacing w:line="310" w:lineRule="exact"/>
              <w:ind w:left="0" w:leftChars="0" w:firstLine="0" w:firstLineChars="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根据投标人所提供产品的总体性能及质量水平、应用于</w:t>
            </w:r>
            <w:r>
              <w:rPr>
                <w:rFonts w:hint="eastAsia" w:ascii="宋体" w:hAnsi="宋体" w:eastAsia="宋体" w:cs="宋体"/>
                <w:color w:val="auto"/>
                <w:sz w:val="21"/>
                <w:szCs w:val="21"/>
                <w:lang w:val="en-US" w:eastAsia="zh-CN"/>
              </w:rPr>
              <w:t>教学</w:t>
            </w:r>
            <w:r>
              <w:rPr>
                <w:rFonts w:hint="eastAsia" w:ascii="宋体" w:hAnsi="宋体" w:eastAsia="宋体" w:cs="宋体"/>
                <w:color w:val="auto"/>
                <w:sz w:val="21"/>
                <w:szCs w:val="21"/>
              </w:rPr>
              <w:t>的适用程度等进行综合评定：</w:t>
            </w:r>
          </w:p>
          <w:p w14:paraId="1980CD66">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总体性能及质量水平优异，能很好满足</w:t>
            </w:r>
            <w:r>
              <w:rPr>
                <w:rFonts w:hint="eastAsia" w:ascii="宋体" w:hAnsi="宋体" w:eastAsia="宋体" w:cs="宋体"/>
                <w:color w:val="auto"/>
                <w:sz w:val="21"/>
                <w:szCs w:val="21"/>
                <w:lang w:val="en-US" w:eastAsia="zh-CN"/>
              </w:rPr>
              <w:t>教学及竞赛</w:t>
            </w:r>
            <w:r>
              <w:rPr>
                <w:rFonts w:hint="eastAsia" w:ascii="宋体" w:hAnsi="宋体" w:eastAsia="宋体" w:cs="宋体"/>
                <w:color w:val="auto"/>
                <w:sz w:val="21"/>
                <w:szCs w:val="21"/>
              </w:rPr>
              <w:t>需求的得</w:t>
            </w:r>
            <w:r>
              <w:rPr>
                <w:rFonts w:hint="eastAsia" w:ascii="宋体" w:hAnsi="宋体" w:eastAsia="宋体" w:cs="宋体"/>
                <w:color w:val="auto"/>
                <w:sz w:val="21"/>
                <w:szCs w:val="21"/>
                <w:lang w:val="en-US" w:eastAsia="zh-CN"/>
              </w:rPr>
              <w:t>5.1-7.0</w:t>
            </w:r>
            <w:r>
              <w:rPr>
                <w:rFonts w:hint="eastAsia" w:ascii="宋体" w:hAnsi="宋体" w:eastAsia="宋体" w:cs="宋体"/>
                <w:color w:val="auto"/>
                <w:sz w:val="21"/>
                <w:szCs w:val="21"/>
              </w:rPr>
              <w:t>分；</w:t>
            </w:r>
          </w:p>
          <w:p w14:paraId="23966D63">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总体性能及质量水平较优，较好满足</w:t>
            </w:r>
            <w:r>
              <w:rPr>
                <w:rFonts w:hint="eastAsia" w:ascii="宋体" w:hAnsi="宋体" w:eastAsia="宋体" w:cs="宋体"/>
                <w:color w:val="auto"/>
                <w:sz w:val="21"/>
                <w:szCs w:val="21"/>
                <w:lang w:val="en-US" w:eastAsia="zh-CN"/>
              </w:rPr>
              <w:t>教学</w:t>
            </w:r>
            <w:r>
              <w:rPr>
                <w:rFonts w:hint="eastAsia" w:ascii="宋体" w:hAnsi="宋体" w:eastAsia="宋体" w:cs="宋体"/>
                <w:color w:val="auto"/>
                <w:sz w:val="21"/>
                <w:szCs w:val="21"/>
              </w:rPr>
              <w:t>需求的得</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p w14:paraId="66306CF3">
            <w:pPr>
              <w:keepNext w:val="0"/>
              <w:keepLines w:val="0"/>
              <w:pageBreakBefore w:val="0"/>
              <w:kinsoku/>
              <w:wordWrap/>
              <w:overflowPunct/>
              <w:topLinePunct w:val="0"/>
              <w:bidi w:val="0"/>
              <w:adjustRightInd/>
              <w:snapToGrid/>
              <w:spacing w:line="310" w:lineRule="exac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总体性能及质量水平一般，能基本满足需求的得</w:t>
            </w:r>
            <w:r>
              <w:rPr>
                <w:rFonts w:hint="eastAsia" w:ascii="宋体" w:hAnsi="宋体" w:eastAsia="宋体" w:cs="宋体"/>
                <w:color w:val="auto"/>
                <w:sz w:val="21"/>
                <w:szCs w:val="21"/>
                <w:lang w:val="en-US" w:eastAsia="zh-CN"/>
              </w:rPr>
              <w:t>0-2.0</w:t>
            </w:r>
            <w:r>
              <w:rPr>
                <w:rFonts w:hint="eastAsia" w:ascii="宋体" w:hAnsi="宋体" w:eastAsia="宋体" w:cs="宋体"/>
                <w:color w:val="auto"/>
                <w:sz w:val="21"/>
                <w:szCs w:val="21"/>
              </w:rPr>
              <w:t>分；</w:t>
            </w:r>
          </w:p>
        </w:tc>
        <w:tc>
          <w:tcPr>
            <w:tcW w:w="556" w:type="pct"/>
            <w:tcBorders>
              <w:top w:val="single" w:color="auto" w:sz="4" w:space="0"/>
              <w:left w:val="single" w:color="auto" w:sz="4" w:space="0"/>
              <w:bottom w:val="single" w:color="auto" w:sz="4" w:space="0"/>
              <w:right w:val="single" w:color="auto" w:sz="4" w:space="0"/>
            </w:tcBorders>
            <w:noWrap/>
            <w:vAlign w:val="center"/>
          </w:tcPr>
          <w:p w14:paraId="55588F75">
            <w:pPr>
              <w:keepNext w:val="0"/>
              <w:keepLines w:val="0"/>
              <w:pageBreakBefore w:val="0"/>
              <w:kinsoku/>
              <w:wordWrap/>
              <w:overflowPunct/>
              <w:topLinePunct w:val="0"/>
              <w:bidi w:val="0"/>
              <w:adjustRightInd/>
              <w:snapToGrid/>
              <w:spacing w:line="310" w:lineRule="exact"/>
              <w:textAlignment w:val="auto"/>
              <w:outlineLvl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0-7分</w:t>
            </w:r>
          </w:p>
        </w:tc>
      </w:tr>
      <w:tr w14:paraId="61D0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2BA2D7B2">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747" w:type="pct"/>
            <w:tcBorders>
              <w:top w:val="single" w:color="auto" w:sz="4" w:space="0"/>
              <w:left w:val="single" w:color="auto" w:sz="4" w:space="0"/>
              <w:bottom w:val="single" w:color="auto" w:sz="4" w:space="0"/>
              <w:right w:val="single" w:color="auto" w:sz="4" w:space="0"/>
            </w:tcBorders>
            <w:noWrap/>
            <w:vAlign w:val="center"/>
          </w:tcPr>
          <w:p w14:paraId="06D20355">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配置完整性及部件选型、行业认可度</w:t>
            </w:r>
          </w:p>
          <w:p w14:paraId="3BAC9245">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17BE9D5F">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根据投标人所提供产品配置完整性及部件选型、设备部件行业认可度情况，进行评审：</w:t>
            </w:r>
          </w:p>
          <w:p w14:paraId="08F709EB">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产品配置齐全，部件选型优、行业认可度高得</w:t>
            </w:r>
            <w:r>
              <w:rPr>
                <w:rFonts w:hint="eastAsia" w:ascii="宋体" w:hAnsi="宋体" w:eastAsia="宋体" w:cs="宋体"/>
                <w:color w:val="auto"/>
                <w:sz w:val="21"/>
                <w:szCs w:val="21"/>
                <w:lang w:val="en-US" w:eastAsia="zh-CN"/>
              </w:rPr>
              <w:t>5.1-7.0</w:t>
            </w:r>
            <w:r>
              <w:rPr>
                <w:rFonts w:hint="eastAsia" w:ascii="宋体" w:hAnsi="宋体" w:eastAsia="宋体" w:cs="宋体"/>
                <w:color w:val="auto"/>
                <w:sz w:val="21"/>
                <w:szCs w:val="21"/>
              </w:rPr>
              <w:t>分；</w:t>
            </w:r>
          </w:p>
          <w:p w14:paraId="686B40FD">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产品配置齐全，部件选型较优、行业认可度较高得2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p w14:paraId="6E4F3DA4">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产品配置较全，部件选型一般、行业认可度一般得</w:t>
            </w:r>
            <w:r>
              <w:rPr>
                <w:rFonts w:hint="eastAsia" w:ascii="宋体" w:hAnsi="宋体" w:eastAsia="宋体" w:cs="宋体"/>
                <w:color w:val="auto"/>
                <w:sz w:val="21"/>
                <w:szCs w:val="21"/>
                <w:lang w:val="en-US" w:eastAsia="zh-CN"/>
              </w:rPr>
              <w:t>0-2.0</w:t>
            </w:r>
            <w:r>
              <w:rPr>
                <w:rFonts w:hint="eastAsia" w:ascii="宋体" w:hAnsi="宋体" w:eastAsia="宋体" w:cs="宋体"/>
                <w:color w:val="auto"/>
                <w:sz w:val="21"/>
                <w:szCs w:val="21"/>
              </w:rPr>
              <w:t>分；</w:t>
            </w:r>
          </w:p>
        </w:tc>
        <w:tc>
          <w:tcPr>
            <w:tcW w:w="556" w:type="pct"/>
            <w:tcBorders>
              <w:top w:val="single" w:color="auto" w:sz="4" w:space="0"/>
              <w:left w:val="single" w:color="auto" w:sz="4" w:space="0"/>
              <w:bottom w:val="single" w:color="auto" w:sz="4" w:space="0"/>
              <w:right w:val="single" w:color="auto" w:sz="4" w:space="0"/>
            </w:tcBorders>
            <w:noWrap/>
            <w:vAlign w:val="center"/>
          </w:tcPr>
          <w:p w14:paraId="54FC4146">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0-7分</w:t>
            </w:r>
          </w:p>
        </w:tc>
      </w:tr>
      <w:tr w14:paraId="095D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5E447CD8">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47" w:type="pct"/>
            <w:tcBorders>
              <w:top w:val="single" w:color="auto" w:sz="4" w:space="0"/>
              <w:left w:val="single" w:color="auto" w:sz="4" w:space="0"/>
              <w:bottom w:val="single" w:color="auto" w:sz="4" w:space="0"/>
              <w:right w:val="single" w:color="auto" w:sz="4" w:space="0"/>
            </w:tcBorders>
            <w:noWrap/>
            <w:vAlign w:val="center"/>
          </w:tcPr>
          <w:p w14:paraId="597BFEAF">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产品的稳定性、可操作性和可维护性</w:t>
            </w:r>
          </w:p>
          <w:p w14:paraId="065449E9">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6CEF705B">
            <w:pPr>
              <w:keepNext w:val="0"/>
              <w:keepLines w:val="0"/>
              <w:pageBreakBefore w:val="0"/>
              <w:kinsoku/>
              <w:wordWrap/>
              <w:overflowPunct/>
              <w:topLinePunct w:val="0"/>
              <w:autoSpaceDE w:val="0"/>
              <w:autoSpaceDN w:val="0"/>
              <w:bidi w:val="0"/>
              <w:adjustRightInd/>
              <w:snapToGrid/>
              <w:spacing w:line="310" w:lineRule="exact"/>
              <w:ind w:left="0" w:leftChars="0" w:firstLine="0" w:firstLineChars="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根据投标人所提供产品的稳定性、可操作性和可维护性进行评审：</w:t>
            </w:r>
          </w:p>
          <w:p w14:paraId="3620D6B9">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稳定性、可操作性和可维护性高得</w:t>
            </w:r>
            <w:r>
              <w:rPr>
                <w:rFonts w:hint="eastAsia" w:ascii="宋体" w:hAnsi="宋体" w:eastAsia="宋体" w:cs="宋体"/>
                <w:color w:val="auto"/>
                <w:sz w:val="21"/>
                <w:szCs w:val="21"/>
                <w:lang w:val="en-US" w:eastAsia="zh-CN"/>
              </w:rPr>
              <w:t>5.1-7.0</w:t>
            </w:r>
            <w:r>
              <w:rPr>
                <w:rFonts w:hint="eastAsia" w:ascii="宋体" w:hAnsi="宋体" w:eastAsia="宋体" w:cs="宋体"/>
                <w:color w:val="auto"/>
                <w:sz w:val="21"/>
                <w:szCs w:val="21"/>
              </w:rPr>
              <w:t>分；</w:t>
            </w:r>
          </w:p>
          <w:p w14:paraId="77F1BD66">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稳定性、可操作性和可维护性较高得2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p w14:paraId="3739A880">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稳定性、可操作性和可维护性一般得</w:t>
            </w:r>
            <w:r>
              <w:rPr>
                <w:rFonts w:hint="eastAsia" w:ascii="宋体" w:hAnsi="宋体" w:eastAsia="宋体" w:cs="宋体"/>
                <w:color w:val="auto"/>
                <w:sz w:val="21"/>
                <w:szCs w:val="21"/>
                <w:lang w:val="en-US" w:eastAsia="zh-CN"/>
              </w:rPr>
              <w:t>0-2.0</w:t>
            </w:r>
            <w:r>
              <w:rPr>
                <w:rFonts w:hint="eastAsia" w:ascii="宋体" w:hAnsi="宋体" w:eastAsia="宋体" w:cs="宋体"/>
                <w:color w:val="auto"/>
                <w:sz w:val="21"/>
                <w:szCs w:val="21"/>
              </w:rPr>
              <w:t>分；</w:t>
            </w:r>
          </w:p>
        </w:tc>
        <w:tc>
          <w:tcPr>
            <w:tcW w:w="556" w:type="pct"/>
            <w:tcBorders>
              <w:top w:val="single" w:color="auto" w:sz="4" w:space="0"/>
              <w:left w:val="single" w:color="auto" w:sz="4" w:space="0"/>
              <w:bottom w:val="single" w:color="auto" w:sz="4" w:space="0"/>
              <w:right w:val="single" w:color="auto" w:sz="4" w:space="0"/>
            </w:tcBorders>
            <w:noWrap/>
            <w:vAlign w:val="center"/>
          </w:tcPr>
          <w:p w14:paraId="329C8D45">
            <w:pPr>
              <w:keepNext w:val="0"/>
              <w:keepLines w:val="0"/>
              <w:pageBreakBefore w:val="0"/>
              <w:kinsoku/>
              <w:wordWrap/>
              <w:overflowPunct/>
              <w:topLinePunct w:val="0"/>
              <w:autoSpaceDE w:val="0"/>
              <w:autoSpaceDN w:val="0"/>
              <w:bidi w:val="0"/>
              <w:adjustRightInd/>
              <w:snapToGrid/>
              <w:spacing w:line="310" w:lineRule="exact"/>
              <w:textAlignment w:val="auto"/>
              <w:outlineLvl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0-7分</w:t>
            </w:r>
          </w:p>
        </w:tc>
      </w:tr>
      <w:tr w14:paraId="4364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537472AE">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47" w:type="pct"/>
            <w:tcBorders>
              <w:top w:val="single" w:color="auto" w:sz="4" w:space="0"/>
              <w:left w:val="single" w:color="auto" w:sz="4" w:space="0"/>
              <w:bottom w:val="single" w:color="auto" w:sz="4" w:space="0"/>
              <w:right w:val="single" w:color="auto" w:sz="4" w:space="0"/>
            </w:tcBorders>
            <w:noWrap/>
            <w:vAlign w:val="center"/>
          </w:tcPr>
          <w:p w14:paraId="29926E80">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项目实施方案</w:t>
            </w:r>
          </w:p>
          <w:p w14:paraId="22068ED2">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538B292A">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根据投标人提供的</w:t>
            </w:r>
            <w:r>
              <w:rPr>
                <w:rFonts w:hint="eastAsia" w:ascii="宋体" w:hAnsi="宋体" w:eastAsia="宋体" w:cs="宋体"/>
                <w:color w:val="auto"/>
                <w:sz w:val="21"/>
                <w:szCs w:val="21"/>
                <w:lang w:val="en-US" w:eastAsia="zh-CN"/>
              </w:rPr>
              <w:t>供货</w:t>
            </w:r>
            <w:r>
              <w:rPr>
                <w:rFonts w:hint="eastAsia" w:ascii="宋体" w:hAnsi="宋体" w:eastAsia="宋体" w:cs="宋体"/>
                <w:color w:val="auto"/>
                <w:sz w:val="21"/>
                <w:szCs w:val="21"/>
              </w:rPr>
              <w:t>方案、实施人员</w:t>
            </w:r>
            <w:r>
              <w:rPr>
                <w:rFonts w:hint="eastAsia" w:ascii="宋体" w:hAnsi="宋体" w:eastAsia="宋体" w:cs="宋体"/>
                <w:color w:val="auto"/>
                <w:sz w:val="21"/>
                <w:szCs w:val="21"/>
                <w:lang w:val="en-US" w:eastAsia="zh-CN"/>
              </w:rPr>
              <w:t>实力</w:t>
            </w:r>
            <w:r>
              <w:rPr>
                <w:rFonts w:hint="eastAsia" w:ascii="宋体" w:hAnsi="宋体" w:eastAsia="宋体" w:cs="宋体"/>
                <w:color w:val="auto"/>
                <w:sz w:val="21"/>
                <w:szCs w:val="21"/>
              </w:rPr>
              <w:t>、实施进度计划表、培训方案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安装调试验收方案等内容进行打分</w:t>
            </w:r>
            <w:r>
              <w:rPr>
                <w:rFonts w:hint="eastAsia" w:ascii="宋体" w:hAnsi="宋体" w:eastAsia="宋体" w:cs="宋体"/>
                <w:color w:val="auto"/>
                <w:sz w:val="21"/>
                <w:szCs w:val="21"/>
                <w:lang w:eastAsia="zh-CN"/>
              </w:rPr>
              <w:t>：</w:t>
            </w:r>
          </w:p>
          <w:p w14:paraId="007F4EE7">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同时满足全面、科学、合理的得</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14:paraId="0FBF018B">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满足部分要求的得</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55E3F1AF">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针对性不强、内容模式化的得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556" w:type="pct"/>
            <w:tcBorders>
              <w:top w:val="single" w:color="auto" w:sz="4" w:space="0"/>
              <w:left w:val="single" w:color="auto" w:sz="4" w:space="0"/>
              <w:bottom w:val="single" w:color="auto" w:sz="4" w:space="0"/>
              <w:right w:val="single" w:color="auto" w:sz="4" w:space="0"/>
            </w:tcBorders>
            <w:noWrap/>
            <w:vAlign w:val="center"/>
          </w:tcPr>
          <w:p w14:paraId="0B488088">
            <w:pPr>
              <w:keepNext w:val="0"/>
              <w:keepLines w:val="0"/>
              <w:pageBreakBefore w:val="0"/>
              <w:kinsoku/>
              <w:wordWrap/>
              <w:overflowPunct/>
              <w:topLinePunct w:val="0"/>
              <w:bidi w:val="0"/>
              <w:adjustRightInd/>
              <w:snapToGrid/>
              <w:spacing w:line="31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0-5分</w:t>
            </w:r>
          </w:p>
        </w:tc>
      </w:tr>
      <w:tr w14:paraId="368F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19BC8448">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47" w:type="pct"/>
            <w:tcBorders>
              <w:top w:val="single" w:color="auto" w:sz="4" w:space="0"/>
              <w:left w:val="single" w:color="auto" w:sz="4" w:space="0"/>
              <w:bottom w:val="single" w:color="auto" w:sz="4" w:space="0"/>
              <w:right w:val="single" w:color="auto" w:sz="4" w:space="0"/>
            </w:tcBorders>
            <w:noWrap/>
            <w:vAlign w:val="center"/>
          </w:tcPr>
          <w:p w14:paraId="0FBC63CC">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售后服务承诺</w:t>
            </w:r>
          </w:p>
          <w:p w14:paraId="25C59736">
            <w:pPr>
              <w:keepNext w:val="0"/>
              <w:keepLines w:val="0"/>
              <w:pageBreakBefore w:val="0"/>
              <w:kinsoku/>
              <w:wordWrap/>
              <w:overflowPunct/>
              <w:topLinePunct w:val="0"/>
              <w:bidi w:val="0"/>
              <w:adjustRightInd/>
              <w:snapToGrid/>
              <w:spacing w:line="31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68279B55">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根据投标人售后服务承诺的技术支持、服务人员、服务响应及故障排除时间、应急响应措施、质保期等方面进行打分</w:t>
            </w:r>
            <w:r>
              <w:rPr>
                <w:rFonts w:hint="eastAsia" w:ascii="宋体" w:hAnsi="宋体" w:eastAsia="宋体" w:cs="宋体"/>
                <w:color w:val="auto"/>
                <w:sz w:val="21"/>
                <w:szCs w:val="21"/>
                <w:lang w:eastAsia="zh-CN"/>
              </w:rPr>
              <w:t>：</w:t>
            </w:r>
          </w:p>
          <w:p w14:paraId="11F6036B">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售后服务承诺的范围全面完善的得</w:t>
            </w:r>
            <w:r>
              <w:rPr>
                <w:rFonts w:hint="eastAsia" w:ascii="宋体" w:hAnsi="宋体" w:eastAsia="宋体" w:cs="宋体"/>
                <w:color w:val="auto"/>
                <w:sz w:val="21"/>
                <w:szCs w:val="21"/>
                <w:lang w:val="en-US" w:eastAsia="zh-CN"/>
              </w:rPr>
              <w:t>2.1-3.0</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p w14:paraId="06F18255">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承诺范围基本可行的得</w:t>
            </w:r>
            <w:r>
              <w:rPr>
                <w:rFonts w:hint="eastAsia" w:ascii="宋体" w:hAnsi="宋体" w:eastAsia="宋体" w:cs="宋体"/>
                <w:color w:val="auto"/>
                <w:sz w:val="21"/>
                <w:szCs w:val="21"/>
                <w:lang w:val="en-US" w:eastAsia="zh-CN"/>
              </w:rPr>
              <w:t>1.1-2.0</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p w14:paraId="5752C2E6">
            <w:pPr>
              <w:keepNext w:val="0"/>
              <w:keepLines w:val="0"/>
              <w:pageBreakBefore w:val="0"/>
              <w:numPr>
                <w:ilvl w:val="0"/>
                <w:numId w:val="0"/>
              </w:numPr>
              <w:kinsoku/>
              <w:wordWrap/>
              <w:overflowPunct/>
              <w:topLinePunct w:val="0"/>
              <w:bidi w:val="0"/>
              <w:adjustRightInd/>
              <w:snapToGrid/>
              <w:spacing w:line="31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承诺范围不够全面</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够完善的得</w:t>
            </w:r>
            <w:r>
              <w:rPr>
                <w:rFonts w:hint="eastAsia" w:ascii="宋体" w:hAnsi="宋体" w:eastAsia="宋体" w:cs="宋体"/>
                <w:color w:val="auto"/>
                <w:sz w:val="21"/>
                <w:szCs w:val="21"/>
                <w:lang w:val="en-US" w:eastAsia="zh-CN"/>
              </w:rPr>
              <w:t>0.1-1.0</w:t>
            </w:r>
            <w:r>
              <w:rPr>
                <w:rFonts w:hint="eastAsia" w:ascii="宋体" w:hAnsi="宋体" w:eastAsia="宋体" w:cs="宋体"/>
                <w:color w:val="auto"/>
                <w:sz w:val="21"/>
                <w:szCs w:val="21"/>
              </w:rPr>
              <w:t>分，未表述不得分。</w:t>
            </w:r>
          </w:p>
        </w:tc>
        <w:tc>
          <w:tcPr>
            <w:tcW w:w="556" w:type="pct"/>
            <w:tcBorders>
              <w:top w:val="single" w:color="auto" w:sz="4" w:space="0"/>
              <w:left w:val="single" w:color="auto" w:sz="4" w:space="0"/>
              <w:bottom w:val="single" w:color="auto" w:sz="4" w:space="0"/>
              <w:right w:val="single" w:color="auto" w:sz="4" w:space="0"/>
            </w:tcBorders>
            <w:noWrap/>
            <w:vAlign w:val="center"/>
          </w:tcPr>
          <w:p w14:paraId="2204A02F">
            <w:pPr>
              <w:keepNext w:val="0"/>
              <w:keepLines w:val="0"/>
              <w:pageBreakBefore w:val="0"/>
              <w:widowControl w:val="0"/>
              <w:kinsoku/>
              <w:wordWrap/>
              <w:overflowPunct/>
              <w:topLinePunct w:val="0"/>
              <w:bidi w:val="0"/>
              <w:adjustRightInd/>
              <w:snapToGrid/>
              <w:spacing w:after="120" w:line="310" w:lineRule="exact"/>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0-3分</w:t>
            </w:r>
          </w:p>
        </w:tc>
      </w:tr>
      <w:tr w14:paraId="7DD7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2DB386E5">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747" w:type="pct"/>
            <w:tcBorders>
              <w:top w:val="single" w:color="auto" w:sz="4" w:space="0"/>
              <w:left w:val="single" w:color="auto" w:sz="4" w:space="0"/>
              <w:bottom w:val="single" w:color="auto" w:sz="4" w:space="0"/>
              <w:right w:val="single" w:color="auto" w:sz="4" w:space="0"/>
            </w:tcBorders>
            <w:noWrap/>
            <w:vAlign w:val="center"/>
          </w:tcPr>
          <w:p w14:paraId="1DB6C0EF">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合理化建议（4分）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7776A317">
            <w:pPr>
              <w:rPr>
                <w:rFonts w:hint="eastAsia" w:ascii="宋体" w:hAnsi="宋体" w:eastAsia="宋体" w:cs="宋体"/>
                <w:color w:val="auto"/>
                <w:sz w:val="21"/>
                <w:szCs w:val="21"/>
              </w:rPr>
            </w:pPr>
            <w:r>
              <w:rPr>
                <w:rFonts w:hint="eastAsia" w:ascii="宋体" w:hAnsi="宋体" w:eastAsia="宋体" w:cs="宋体"/>
                <w:color w:val="auto"/>
                <w:sz w:val="21"/>
                <w:szCs w:val="21"/>
              </w:rPr>
              <w:t>投标人根据本项目的现场现状及实际情况提出合理化建议，对现场现状十分了解、提出合理化建议完整、合理、可行的得</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分，对现场现状不够了解、提出合理化建议不够完整、不够合理、可行性</w:t>
            </w:r>
            <w:r>
              <w:rPr>
                <w:rFonts w:hint="eastAsia" w:ascii="宋体" w:hAnsi="宋体" w:eastAsia="宋体" w:cs="宋体"/>
                <w:color w:val="auto"/>
                <w:sz w:val="21"/>
                <w:szCs w:val="21"/>
                <w:lang w:val="en-US" w:eastAsia="zh-CN"/>
              </w:rPr>
              <w:t>一般</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4B812925">
            <w:pPr>
              <w:rPr>
                <w:rFonts w:hint="eastAsia" w:ascii="宋体" w:hAnsi="宋体" w:eastAsia="宋体" w:cs="宋体"/>
                <w:color w:val="auto"/>
                <w:sz w:val="21"/>
                <w:szCs w:val="21"/>
              </w:rPr>
            </w:pPr>
            <w:r>
              <w:rPr>
                <w:rFonts w:hint="eastAsia" w:ascii="宋体" w:hAnsi="宋体" w:eastAsia="宋体" w:cs="宋体"/>
                <w:color w:val="auto"/>
                <w:sz w:val="21"/>
                <w:szCs w:val="21"/>
              </w:rPr>
              <w:t>对现场现状不够了解、提出合理化建议不够完整、不够合理、可行性较差的得0-</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分。</w:t>
            </w:r>
          </w:p>
        </w:tc>
        <w:tc>
          <w:tcPr>
            <w:tcW w:w="556" w:type="pct"/>
            <w:tcBorders>
              <w:top w:val="single" w:color="auto" w:sz="4" w:space="0"/>
              <w:left w:val="single" w:color="auto" w:sz="4" w:space="0"/>
              <w:bottom w:val="single" w:color="auto" w:sz="4" w:space="0"/>
              <w:right w:val="single" w:color="auto" w:sz="4" w:space="0"/>
            </w:tcBorders>
            <w:noWrap/>
            <w:vAlign w:val="center"/>
          </w:tcPr>
          <w:p w14:paraId="32D76AD6">
            <w:pPr>
              <w:keepNext w:val="0"/>
              <w:keepLines w:val="0"/>
              <w:pageBreakBefore w:val="0"/>
              <w:widowControl w:val="0"/>
              <w:kinsoku/>
              <w:wordWrap/>
              <w:overflowPunct/>
              <w:topLinePunct w:val="0"/>
              <w:bidi w:val="0"/>
              <w:adjustRightInd/>
              <w:snapToGrid/>
              <w:spacing w:after="120" w:line="310" w:lineRule="exact"/>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0-4分</w:t>
            </w:r>
          </w:p>
        </w:tc>
      </w:tr>
      <w:tr w14:paraId="4C45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tcBorders>
              <w:top w:val="single" w:color="auto" w:sz="4" w:space="0"/>
              <w:left w:val="single" w:color="auto" w:sz="4" w:space="0"/>
              <w:right w:val="single" w:color="auto" w:sz="4" w:space="0"/>
            </w:tcBorders>
            <w:noWrap/>
            <w:vAlign w:val="center"/>
          </w:tcPr>
          <w:p w14:paraId="3F1B9132">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747" w:type="pct"/>
            <w:vMerge w:val="restart"/>
            <w:tcBorders>
              <w:top w:val="single" w:color="auto" w:sz="4" w:space="0"/>
              <w:left w:val="single" w:color="auto" w:sz="4" w:space="0"/>
              <w:right w:val="single" w:color="auto" w:sz="4" w:space="0"/>
            </w:tcBorders>
            <w:noWrap/>
            <w:vAlign w:val="center"/>
          </w:tcPr>
          <w:p w14:paraId="36984F08">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综合实力</w:t>
            </w:r>
          </w:p>
          <w:p w14:paraId="0F1F8D42">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4分</w:t>
            </w:r>
            <w:r>
              <w:rPr>
                <w:rFonts w:hint="eastAsia" w:ascii="宋体" w:hAnsi="宋体" w:eastAsia="宋体" w:cs="宋体"/>
                <w:color w:val="auto"/>
                <w:sz w:val="21"/>
                <w:szCs w:val="21"/>
                <w:lang w:eastAsia="zh-CN"/>
              </w:rPr>
              <w:t>）</w:t>
            </w:r>
          </w:p>
        </w:tc>
        <w:tc>
          <w:tcPr>
            <w:tcW w:w="3284" w:type="pct"/>
            <w:tcBorders>
              <w:top w:val="single" w:color="auto" w:sz="4" w:space="0"/>
              <w:left w:val="single" w:color="auto" w:sz="4" w:space="0"/>
              <w:bottom w:val="single" w:color="auto" w:sz="4" w:space="0"/>
              <w:right w:val="single" w:color="auto" w:sz="4" w:space="0"/>
            </w:tcBorders>
            <w:noWrap/>
            <w:vAlign w:val="center"/>
          </w:tcPr>
          <w:p w14:paraId="22B3B5B2">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投标人或产品制造商拥</w:t>
            </w:r>
            <w:r>
              <w:rPr>
                <w:rFonts w:hint="eastAsia" w:ascii="宋体" w:hAnsi="宋体" w:eastAsia="宋体" w:cs="宋体"/>
                <w:color w:val="auto"/>
                <w:sz w:val="21"/>
                <w:szCs w:val="21"/>
                <w:lang w:val="en-US" w:eastAsia="zh-CN"/>
              </w:rPr>
              <w:t>有投标产品系类的发明专利证书</w:t>
            </w:r>
            <w:r>
              <w:rPr>
                <w:rFonts w:hint="eastAsia" w:ascii="宋体" w:hAnsi="宋体" w:eastAsia="宋体" w:cs="宋体"/>
                <w:color w:val="auto"/>
                <w:sz w:val="21"/>
                <w:szCs w:val="21"/>
              </w:rPr>
              <w:t>，每项得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分，本项最多计</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分。（投标文件中提供相应证书原件扫描件并盖章。否则此项不计分。）</w:t>
            </w:r>
          </w:p>
        </w:tc>
        <w:tc>
          <w:tcPr>
            <w:tcW w:w="556" w:type="pct"/>
            <w:tcBorders>
              <w:top w:val="single" w:color="auto" w:sz="4" w:space="0"/>
              <w:left w:val="single" w:color="auto" w:sz="4" w:space="0"/>
              <w:bottom w:val="single" w:color="auto" w:sz="4" w:space="0"/>
              <w:right w:val="single" w:color="auto" w:sz="4" w:space="0"/>
            </w:tcBorders>
            <w:noWrap/>
            <w:vAlign w:val="center"/>
          </w:tcPr>
          <w:p w14:paraId="2387FC51">
            <w:pPr>
              <w:keepNext w:val="0"/>
              <w:keepLines w:val="0"/>
              <w:pageBreakBefore w:val="0"/>
              <w:widowControl/>
              <w:kinsoku/>
              <w:wordWrap/>
              <w:overflowPunct/>
              <w:topLinePunct w:val="0"/>
              <w:bidi w:val="0"/>
              <w:adjustRightInd/>
              <w:snapToGrid/>
              <w:spacing w:line="310" w:lineRule="exac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0-2分</w:t>
            </w:r>
          </w:p>
        </w:tc>
      </w:tr>
      <w:tr w14:paraId="4716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op w:val="single" w:color="auto" w:sz="4" w:space="0"/>
              <w:left w:val="single" w:color="auto" w:sz="4" w:space="0"/>
              <w:right w:val="single" w:color="auto" w:sz="4" w:space="0"/>
            </w:tcBorders>
            <w:noWrap/>
            <w:vAlign w:val="center"/>
          </w:tcPr>
          <w:p w14:paraId="771D028E">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rPr>
            </w:pPr>
          </w:p>
        </w:tc>
        <w:tc>
          <w:tcPr>
            <w:tcW w:w="747" w:type="pct"/>
            <w:vMerge w:val="continue"/>
            <w:tcBorders>
              <w:left w:val="single" w:color="auto" w:sz="4" w:space="0"/>
              <w:bottom w:val="single" w:color="auto" w:sz="4" w:space="0"/>
              <w:right w:val="single" w:color="auto" w:sz="4" w:space="0"/>
            </w:tcBorders>
            <w:noWrap/>
            <w:vAlign w:val="center"/>
          </w:tcPr>
          <w:p w14:paraId="5518847A">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p>
        </w:tc>
        <w:tc>
          <w:tcPr>
            <w:tcW w:w="3284" w:type="pct"/>
            <w:tcBorders>
              <w:top w:val="single" w:color="auto" w:sz="4" w:space="0"/>
              <w:left w:val="single" w:color="auto" w:sz="4" w:space="0"/>
              <w:bottom w:val="single" w:color="auto" w:sz="4" w:space="0"/>
              <w:right w:val="single" w:color="auto" w:sz="4" w:space="0"/>
            </w:tcBorders>
            <w:noWrap/>
            <w:vAlign w:val="center"/>
          </w:tcPr>
          <w:p w14:paraId="7205F197">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投标人或者制造商</w:t>
            </w:r>
            <w:r>
              <w:rPr>
                <w:rFonts w:hint="eastAsia" w:ascii="宋体" w:hAnsi="宋体" w:eastAsia="宋体" w:cs="宋体"/>
                <w:color w:val="auto"/>
                <w:sz w:val="21"/>
                <w:szCs w:val="21"/>
              </w:rPr>
              <w:t>拥有</w:t>
            </w:r>
            <w:r>
              <w:rPr>
                <w:rFonts w:hint="eastAsia" w:ascii="宋体" w:hAnsi="宋体" w:eastAsia="宋体" w:cs="宋体"/>
                <w:color w:val="auto"/>
                <w:sz w:val="21"/>
                <w:szCs w:val="21"/>
                <w:lang w:val="en-US" w:eastAsia="zh-CN"/>
              </w:rPr>
              <w:t>数控机床维护保养管理资质证书的得2分</w:t>
            </w:r>
            <w:r>
              <w:rPr>
                <w:rFonts w:hint="eastAsia" w:ascii="宋体" w:hAnsi="宋体" w:eastAsia="宋体" w:cs="宋体"/>
                <w:color w:val="auto"/>
                <w:sz w:val="21"/>
                <w:szCs w:val="21"/>
              </w:rPr>
              <w:t>（投标文件中提供相应证书原件扫描件并盖章。否则此项不计分。）</w:t>
            </w:r>
          </w:p>
        </w:tc>
        <w:tc>
          <w:tcPr>
            <w:tcW w:w="556" w:type="pct"/>
            <w:tcBorders>
              <w:top w:val="single" w:color="auto" w:sz="4" w:space="0"/>
              <w:left w:val="single" w:color="auto" w:sz="4" w:space="0"/>
              <w:bottom w:val="single" w:color="auto" w:sz="4" w:space="0"/>
              <w:right w:val="single" w:color="auto" w:sz="4" w:space="0"/>
            </w:tcBorders>
            <w:noWrap/>
            <w:vAlign w:val="center"/>
          </w:tcPr>
          <w:p w14:paraId="47E1B837">
            <w:pPr>
              <w:keepNext w:val="0"/>
              <w:keepLines w:val="0"/>
              <w:pageBreakBefore w:val="0"/>
              <w:widowControl/>
              <w:kinsoku/>
              <w:wordWrap/>
              <w:overflowPunct/>
              <w:topLinePunct w:val="0"/>
              <w:bidi w:val="0"/>
              <w:adjustRightInd/>
              <w:snapToGrid/>
              <w:spacing w:line="310" w:lineRule="exac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0-2分</w:t>
            </w:r>
          </w:p>
        </w:tc>
      </w:tr>
      <w:tr w14:paraId="3751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tcBorders>
              <w:left w:val="single" w:color="auto" w:sz="4" w:space="0"/>
              <w:right w:val="single" w:color="auto" w:sz="4" w:space="0"/>
            </w:tcBorders>
            <w:noWrap/>
            <w:vAlign w:val="center"/>
          </w:tcPr>
          <w:p w14:paraId="20D6A28B">
            <w:pPr>
              <w:keepNext w:val="0"/>
              <w:keepLines w:val="0"/>
              <w:pageBreakBefore w:val="0"/>
              <w:widowControl w:val="0"/>
              <w:kinsoku/>
              <w:wordWrap/>
              <w:overflowPunct/>
              <w:topLinePunct w:val="0"/>
              <w:autoSpaceDE/>
              <w:autoSpaceDN/>
              <w:bidi w:val="0"/>
              <w:adjustRightInd/>
              <w:snapToGrid/>
              <w:spacing w:line="310" w:lineRule="exact"/>
              <w:ind w:firstLine="210" w:firstLineChars="100"/>
              <w:jc w:val="both"/>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lang w:val="en-US" w:eastAsia="zh-CN"/>
              </w:rPr>
              <w:t>9</w:t>
            </w:r>
          </w:p>
        </w:tc>
        <w:tc>
          <w:tcPr>
            <w:tcW w:w="747" w:type="pct"/>
            <w:tcBorders>
              <w:top w:val="single" w:color="auto" w:sz="4" w:space="0"/>
              <w:left w:val="single" w:color="auto" w:sz="4" w:space="0"/>
              <w:bottom w:val="single" w:color="auto" w:sz="4" w:space="0"/>
              <w:right w:val="single" w:color="auto" w:sz="4" w:space="0"/>
            </w:tcBorders>
            <w:noWrap/>
            <w:vAlign w:val="center"/>
          </w:tcPr>
          <w:p w14:paraId="67FBCB3F">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rPr>
            </w:pPr>
          </w:p>
          <w:p w14:paraId="5959F6A5">
            <w:pPr>
              <w:keepNext w:val="0"/>
              <w:keepLines w:val="0"/>
              <w:pageBreakBefore w:val="0"/>
              <w:widowControl w:val="0"/>
              <w:kinsoku/>
              <w:wordWrap/>
              <w:overflowPunct/>
              <w:topLinePunct w:val="0"/>
              <w:autoSpaceDE/>
              <w:autoSpaceDN/>
              <w:bidi w:val="0"/>
              <w:adjustRightInd/>
              <w:snapToGrid/>
              <w:spacing w:after="120" w:line="31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p>
          <w:p w14:paraId="168970D3">
            <w:pPr>
              <w:keepNext w:val="0"/>
              <w:keepLines w:val="0"/>
              <w:pageBreakBefore w:val="0"/>
              <w:widowControl w:val="0"/>
              <w:kinsoku/>
              <w:wordWrap/>
              <w:overflowPunct/>
              <w:topLinePunct w:val="0"/>
              <w:autoSpaceDE/>
              <w:autoSpaceDN/>
              <w:bidi w:val="0"/>
              <w:adjustRightInd/>
              <w:snapToGrid/>
              <w:spacing w:after="120" w:line="31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p>
          <w:p w14:paraId="08ED92D7">
            <w:pPr>
              <w:keepNext w:val="0"/>
              <w:keepLines w:val="0"/>
              <w:pageBreakBefore w:val="0"/>
              <w:widowControl w:val="0"/>
              <w:kinsoku/>
              <w:wordWrap/>
              <w:overflowPunct/>
              <w:topLinePunct w:val="0"/>
              <w:autoSpaceDE/>
              <w:autoSpaceDN/>
              <w:bidi w:val="0"/>
              <w:adjustRightInd/>
              <w:snapToGrid/>
              <w:spacing w:after="120" w:line="310" w:lineRule="exact"/>
              <w:ind w:left="210" w:leftChars="0" w:hanging="210" w:hangingChars="1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产品功能演示（12分）</w:t>
            </w:r>
          </w:p>
          <w:p w14:paraId="5F39F60B">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p>
          <w:p w14:paraId="6CD12301">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Times New Roman" w:hAnsi="Times New Roman" w:eastAsia="宋体" w:cs="Times New Roman"/>
                <w:color w:val="auto"/>
                <w:sz w:val="21"/>
              </w:rPr>
            </w:pPr>
          </w:p>
        </w:tc>
        <w:tc>
          <w:tcPr>
            <w:tcW w:w="3284" w:type="pct"/>
            <w:tcBorders>
              <w:top w:val="single" w:color="auto" w:sz="4" w:space="0"/>
              <w:left w:val="single" w:color="auto" w:sz="4" w:space="0"/>
              <w:bottom w:val="single" w:color="auto" w:sz="4" w:space="0"/>
              <w:right w:val="single" w:color="auto" w:sz="4" w:space="0"/>
            </w:tcBorders>
            <w:noWrap/>
            <w:vAlign w:val="center"/>
          </w:tcPr>
          <w:p w14:paraId="505FF719">
            <w:pPr>
              <w:widowControl/>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一、五轴仿真系统演示内容（6分）</w:t>
            </w:r>
          </w:p>
          <w:p w14:paraId="02088092">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1.支持精确模拟仿真各种数控机床及其附件的运动，减少程序调试次数，避免切废零件、工装损伤、刀具折断, 实现仿真前、仿真过程中和仿真结束后的刀轨显示，可以按刀具、程序等查看刀轨的显示，并支持当前运行的程序段刀轨高亮显示，及刀轨运动方向显示，目标机床进行变更，无需任何CAM重新编程.</w:t>
            </w:r>
          </w:p>
          <w:p w14:paraId="5D91EECC">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2.支持将多种控制器代码(发那科、西门子、海德汉)混合处理成新的加工代码</w:t>
            </w:r>
          </w:p>
          <w:p w14:paraId="3FDFF2D2">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.支持处理APT文件生成实际机床的加工代码</w:t>
            </w:r>
          </w:p>
          <w:p w14:paraId="4DC28FB4">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.支持在不同数控系统间动态转换加工部件，而无需重新编程</w:t>
            </w:r>
          </w:p>
          <w:p w14:paraId="04B55764">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.模型输入功能，可以直接读取3D刀具模型到刀具文件以及直接读取装配3D模型来创建机床，支持Step格式，可读取原始文件的坐标系和图层，进行分层加载，也可建立辅助坐标系。</w:t>
            </w:r>
          </w:p>
          <w:p w14:paraId="61F40AFB">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.可将CAM数据(APT 中间文件/CL数据) 或现有的 NC程序进行灵活的转换，在不同运动学和控制器的机床上点击数次即可生成一个无错的 NC程序。 </w:t>
            </w:r>
          </w:p>
          <w:p w14:paraId="3AB285FA">
            <w:pPr>
              <w:widowControl/>
              <w:tabs>
                <w:tab w:val="left" w:pos="8280"/>
              </w:tabs>
              <w:spacing w:line="240" w:lineRule="auto"/>
              <w:jc w:val="left"/>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en-US" w:eastAsia="zh-CN"/>
              </w:rPr>
              <w:t>需提供现场演示，以上内容每演示一条得1分，不满足或不演示不得分。</w:t>
            </w:r>
          </w:p>
          <w:p w14:paraId="14A7999F">
            <w:pPr>
              <w:widowControl/>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二、五轴</w:t>
            </w:r>
            <w:r>
              <w:rPr>
                <w:rFonts w:hint="eastAsia" w:ascii="宋体" w:hAnsi="宋体" w:eastAsia="宋体" w:cs="宋体"/>
                <w:b/>
                <w:bCs/>
                <w:color w:val="auto"/>
                <w:sz w:val="21"/>
                <w:szCs w:val="21"/>
                <w:lang w:val="en-US" w:eastAsia="zh-CN"/>
              </w:rPr>
              <w:t>CAM</w:t>
            </w:r>
            <w:r>
              <w:rPr>
                <w:rFonts w:hint="eastAsia" w:ascii="宋体" w:hAnsi="宋体" w:eastAsia="宋体" w:cs="宋体"/>
                <w:b/>
                <w:bCs/>
                <w:color w:val="auto"/>
                <w:sz w:val="21"/>
                <w:szCs w:val="21"/>
              </w:rPr>
              <w:t>制造工程师</w:t>
            </w:r>
            <w:r>
              <w:rPr>
                <w:rFonts w:hint="eastAsia" w:ascii="宋体" w:hAnsi="宋体" w:eastAsia="宋体" w:cs="宋体"/>
                <w:b/>
                <w:bCs/>
                <w:color w:val="auto"/>
                <w:sz w:val="21"/>
                <w:szCs w:val="21"/>
                <w:lang w:val="en-US" w:eastAsia="zh-CN"/>
              </w:rPr>
              <w:t>系统演示内容（6分）</w:t>
            </w:r>
          </w:p>
          <w:p w14:paraId="31BBCD81">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、提供创新模式和工程模式两种零件建模（三维造型）方式，支持用户构建3D模型，支持用户进行基于历史特征的全参数化设计。</w:t>
            </w:r>
          </w:p>
          <w:p w14:paraId="0330FAA2">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、通用后置处理：提供的后置处理器，无需生成中间文件就可直接输出G代码指令。系统不仅可以提供常见的数控系统后置格式，用户还可以自定义专用数控系统的后置处理格式。</w:t>
            </w:r>
          </w:p>
          <w:p w14:paraId="12670066">
            <w:pPr>
              <w:keepNext w:val="0"/>
              <w:keepLines w:val="0"/>
              <w:pageBreakBefore w:val="0"/>
              <w:numPr>
                <w:ilvl w:val="0"/>
                <w:numId w:val="0"/>
              </w:numPr>
              <w:kinsoku/>
              <w:wordWrap/>
              <w:overflowPunct/>
              <w:topLinePunct w:val="0"/>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四轴加工功能：提供4轴柱面曲线加工，根据给定的曲线，生成四轴加工轨迹。可以指定第四轴是A轴还是B轴。支持刀具空间左补偿、右补偿、左右补偿及无补偿。支持指定补偿后的加工刀次；提供4轴平切面加工，用一组垂直于旋转轴的平面与被加工曲面相交而生成四轴加工轨迹。可以指定第四轴是A轴还是B轴。可以指定最小刀轴转角和最小加工步长，保证加工表面质量；提供四轴柱面包裹加工，四轴包裹加工不仅可以完成简单的柱面螺旋槽、凸轮槽等特征，还可以完成复杂曲面特征加工。无需进行柱面特征建模，以柱面展开图即可完成加工，操作简单，使多轴编程更简单。</w:t>
            </w:r>
          </w:p>
          <w:p w14:paraId="4A683A7A">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需提供现场演示，以上内容每演示一条得2分，不满足或不演示不得分。</w:t>
            </w:r>
          </w:p>
          <w:p w14:paraId="377D6EFF">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Times New Roman" w:hAnsi="Times New Roman" w:eastAsia="宋体" w:cs="Times New Roman"/>
                <w:color w:val="auto"/>
                <w:sz w:val="21"/>
                <w:lang w:val="en-US" w:eastAsia="zh-CN"/>
              </w:rPr>
            </w:pPr>
            <w:r>
              <w:rPr>
                <w:rFonts w:hint="eastAsia" w:ascii="宋体" w:hAnsi="宋体" w:eastAsia="宋体" w:cs="宋体"/>
                <w:b/>
                <w:bCs/>
                <w:color w:val="auto"/>
                <w:sz w:val="21"/>
                <w:szCs w:val="21"/>
                <w:lang w:val="en-US" w:eastAsia="zh-CN"/>
              </w:rPr>
              <w:t>总演示时间不超过15分钟</w:t>
            </w:r>
          </w:p>
        </w:tc>
        <w:tc>
          <w:tcPr>
            <w:tcW w:w="556" w:type="pct"/>
            <w:tcBorders>
              <w:top w:val="single" w:color="auto" w:sz="4" w:space="0"/>
              <w:left w:val="single" w:color="auto" w:sz="4" w:space="0"/>
              <w:bottom w:val="single" w:color="auto" w:sz="4" w:space="0"/>
              <w:right w:val="single" w:color="auto" w:sz="4" w:space="0"/>
            </w:tcBorders>
            <w:noWrap/>
            <w:vAlign w:val="center"/>
          </w:tcPr>
          <w:p w14:paraId="533251D6">
            <w:pPr>
              <w:keepNext w:val="0"/>
              <w:keepLines w:val="0"/>
              <w:pageBreakBefore w:val="0"/>
              <w:kinsoku/>
              <w:wordWrap/>
              <w:overflowPunct/>
              <w:topLinePunct w:val="0"/>
              <w:bidi w:val="0"/>
              <w:adjustRightInd/>
              <w:snapToGrid/>
              <w:spacing w:line="310" w:lineRule="exact"/>
              <w:textAlignment w:val="auto"/>
              <w:rPr>
                <w:rFonts w:hint="default" w:ascii="宋体" w:hAnsi="宋体" w:eastAsia="宋体" w:cs="宋体"/>
                <w:b/>
                <w:bCs/>
                <w:color w:val="auto"/>
                <w:sz w:val="21"/>
                <w:szCs w:val="21"/>
                <w:lang w:val="en-US" w:eastAsia="zh-CN"/>
              </w:rPr>
            </w:pPr>
            <w:r>
              <w:rPr>
                <w:rFonts w:hint="eastAsia" w:ascii="宋体" w:hAnsi="宋体" w:eastAsia="宋体" w:cs="宋体"/>
                <w:color w:val="auto"/>
                <w:kern w:val="0"/>
                <w:sz w:val="21"/>
                <w:szCs w:val="21"/>
                <w:lang w:val="en-US" w:eastAsia="zh-CN"/>
              </w:rPr>
              <w:t>0-12分</w:t>
            </w:r>
          </w:p>
        </w:tc>
      </w:tr>
      <w:tr w14:paraId="4DF5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left w:val="single" w:color="auto" w:sz="4" w:space="0"/>
              <w:right w:val="single" w:color="auto" w:sz="4" w:space="0"/>
            </w:tcBorders>
            <w:noWrap/>
            <w:vAlign w:val="center"/>
          </w:tcPr>
          <w:p w14:paraId="78B8ED3B">
            <w:pPr>
              <w:keepNext w:val="0"/>
              <w:keepLines w:val="0"/>
              <w:pageBreakBefore w:val="0"/>
              <w:widowControl w:val="0"/>
              <w:kinsoku/>
              <w:wordWrap/>
              <w:overflowPunct/>
              <w:topLinePunct w:val="0"/>
              <w:autoSpaceDE/>
              <w:autoSpaceDN/>
              <w:bidi w:val="0"/>
              <w:adjustRightInd/>
              <w:snapToGrid/>
              <w:spacing w:line="310" w:lineRule="exact"/>
              <w:ind w:firstLine="210" w:firstLineChars="100"/>
              <w:jc w:val="both"/>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w:t>
            </w:r>
          </w:p>
        </w:tc>
        <w:tc>
          <w:tcPr>
            <w:tcW w:w="747" w:type="pct"/>
            <w:tcBorders>
              <w:top w:val="single" w:color="auto" w:sz="4" w:space="0"/>
              <w:left w:val="single" w:color="auto" w:sz="4" w:space="0"/>
              <w:bottom w:val="single" w:color="auto" w:sz="4" w:space="0"/>
              <w:right w:val="single" w:color="auto" w:sz="4" w:space="0"/>
            </w:tcBorders>
            <w:noWrap/>
            <w:vAlign w:val="center"/>
          </w:tcPr>
          <w:p w14:paraId="07D03CDF">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投标人业绩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3分</w:t>
            </w:r>
            <w:r>
              <w:rPr>
                <w:rFonts w:hint="eastAsia" w:ascii="宋体" w:hAnsi="宋体" w:eastAsia="宋体" w:cs="宋体"/>
                <w:color w:val="auto"/>
                <w:sz w:val="21"/>
                <w:szCs w:val="21"/>
                <w:lang w:eastAsia="zh-CN"/>
              </w:rPr>
              <w:t>）</w:t>
            </w:r>
          </w:p>
        </w:tc>
        <w:tc>
          <w:tcPr>
            <w:tcW w:w="3284" w:type="pct"/>
            <w:tcBorders>
              <w:top w:val="single" w:color="auto" w:sz="4" w:space="0"/>
              <w:left w:val="single" w:color="auto" w:sz="4" w:space="0"/>
              <w:bottom w:val="single" w:color="auto" w:sz="4" w:space="0"/>
              <w:right w:val="single" w:color="auto" w:sz="4" w:space="0"/>
            </w:tcBorders>
            <w:noWrap/>
            <w:vAlign w:val="center"/>
          </w:tcPr>
          <w:p w14:paraId="4BF95B88">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 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年1月1日以来（以合同签订时间为准），投标人具有</w:t>
            </w:r>
            <w:r>
              <w:rPr>
                <w:rFonts w:hint="eastAsia" w:ascii="宋体" w:hAnsi="宋体" w:eastAsia="宋体" w:cs="宋体"/>
                <w:color w:val="auto"/>
                <w:sz w:val="21"/>
                <w:szCs w:val="21"/>
                <w:lang w:val="en-US" w:eastAsia="zh-CN"/>
              </w:rPr>
              <w:t>类似</w:t>
            </w:r>
            <w:r>
              <w:rPr>
                <w:rFonts w:hint="eastAsia" w:ascii="宋体" w:hAnsi="宋体" w:eastAsia="宋体" w:cs="宋体"/>
                <w:color w:val="auto"/>
                <w:sz w:val="21"/>
                <w:szCs w:val="21"/>
              </w:rPr>
              <w:t>项目业绩的，每提供一个业绩得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分，最高得 </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556" w:type="pct"/>
            <w:tcBorders>
              <w:top w:val="single" w:color="auto" w:sz="4" w:space="0"/>
              <w:left w:val="single" w:color="auto" w:sz="4" w:space="0"/>
              <w:bottom w:val="single" w:color="auto" w:sz="4" w:space="0"/>
              <w:right w:val="single" w:color="auto" w:sz="4" w:space="0"/>
            </w:tcBorders>
            <w:noWrap/>
            <w:vAlign w:val="center"/>
          </w:tcPr>
          <w:p w14:paraId="722E6FA3">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0-3分</w:t>
            </w:r>
          </w:p>
        </w:tc>
      </w:tr>
      <w:tr w14:paraId="12D2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11" w:type="pct"/>
            <w:tcBorders>
              <w:left w:val="single" w:color="auto" w:sz="4" w:space="0"/>
              <w:right w:val="single" w:color="auto" w:sz="4" w:space="0"/>
            </w:tcBorders>
            <w:noWrap/>
            <w:vAlign w:val="center"/>
          </w:tcPr>
          <w:p w14:paraId="1CD924CF">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11</w:t>
            </w:r>
          </w:p>
        </w:tc>
        <w:tc>
          <w:tcPr>
            <w:tcW w:w="747" w:type="pct"/>
            <w:tcBorders>
              <w:top w:val="single" w:color="auto" w:sz="4" w:space="0"/>
              <w:left w:val="single" w:color="auto" w:sz="4" w:space="0"/>
              <w:bottom w:val="single" w:color="auto" w:sz="4" w:space="0"/>
              <w:right w:val="single" w:color="auto" w:sz="4" w:space="0"/>
            </w:tcBorders>
            <w:noWrap/>
            <w:vAlign w:val="center"/>
          </w:tcPr>
          <w:p w14:paraId="4645B3E4">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价格分</w:t>
            </w:r>
          </w:p>
        </w:tc>
        <w:tc>
          <w:tcPr>
            <w:tcW w:w="3284" w:type="pct"/>
            <w:tcBorders>
              <w:top w:val="single" w:color="auto" w:sz="4" w:space="0"/>
              <w:left w:val="single" w:color="auto" w:sz="4" w:space="0"/>
              <w:bottom w:val="single" w:color="auto" w:sz="4" w:space="0"/>
              <w:right w:val="single" w:color="auto" w:sz="4" w:space="0"/>
            </w:tcBorders>
            <w:noWrap/>
            <w:vAlign w:val="center"/>
          </w:tcPr>
          <w:p w14:paraId="554B50E5">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价格分统一采用低价优先法，即满足招标文件要求且投标价格最低的投标报价为评标基准价，其价格分为满分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分。其他投标人的价格分统一按照下列公式计算：</w:t>
            </w:r>
          </w:p>
          <w:p w14:paraId="3A228AA8">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×100</w:t>
            </w:r>
          </w:p>
        </w:tc>
        <w:tc>
          <w:tcPr>
            <w:tcW w:w="556" w:type="pct"/>
            <w:tcBorders>
              <w:top w:val="single" w:color="auto" w:sz="4" w:space="0"/>
              <w:left w:val="single" w:color="auto" w:sz="4" w:space="0"/>
              <w:bottom w:val="single" w:color="auto" w:sz="4" w:space="0"/>
              <w:right w:val="single" w:color="auto" w:sz="4" w:space="0"/>
            </w:tcBorders>
            <w:noWrap/>
            <w:vAlign w:val="center"/>
          </w:tcPr>
          <w:p w14:paraId="2D7EF350">
            <w:pPr>
              <w:keepNext w:val="0"/>
              <w:keepLines w:val="0"/>
              <w:pageBreakBefore w:val="0"/>
              <w:widowControl w:val="0"/>
              <w:kinsoku/>
              <w:wordWrap/>
              <w:overflowPunct/>
              <w:topLinePunct w:val="0"/>
              <w:autoSpaceDE/>
              <w:autoSpaceDN/>
              <w:bidi w:val="0"/>
              <w:adjustRightInd/>
              <w:snapToGrid/>
              <w:spacing w:line="31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0-30分</w:t>
            </w:r>
          </w:p>
        </w:tc>
      </w:tr>
    </w:tbl>
    <w:p w14:paraId="3F415B04">
      <w:pPr>
        <w:numPr>
          <w:ilvl w:val="0"/>
          <w:numId w:val="0"/>
        </w:numPr>
        <w:autoSpaceDE w:val="0"/>
        <w:autoSpaceDN w:val="0"/>
        <w:adjustRightInd w:val="0"/>
        <w:ind w:right="85" w:rightChars="0"/>
        <w:rPr>
          <w:rFonts w:hint="eastAsia" w:ascii="宋体" w:hAnsi="宋体" w:eastAsia="宋体" w:cs="宋体"/>
          <w:b/>
          <w:bCs/>
          <w:color w:val="auto"/>
          <w:sz w:val="21"/>
          <w:szCs w:val="21"/>
        </w:rPr>
      </w:pPr>
    </w:p>
    <w:p w14:paraId="0C15E9CA">
      <w:pPr>
        <w:spacing w:line="360" w:lineRule="auto"/>
        <w:rPr>
          <w:rFonts w:hint="eastAsia" w:ascii="宋体" w:hAnsi="宋体" w:cs="宋体"/>
          <w:color w:val="auto"/>
          <w:sz w:val="24"/>
        </w:rPr>
      </w:pPr>
      <w:r>
        <w:rPr>
          <w:rFonts w:hint="eastAsia"/>
          <w:b/>
          <w:bCs/>
          <w:color w:val="auto"/>
        </w:rPr>
        <w:t>注</w:t>
      </w:r>
      <w:r>
        <w:rPr>
          <w:rFonts w:hint="eastAsia"/>
          <w:color w:val="auto"/>
        </w:rPr>
        <w:t>：</w:t>
      </w:r>
      <w:r>
        <w:rPr>
          <w:rFonts w:hint="eastAsia" w:ascii="宋体" w:hAnsi="宋体" w:cs="宋体"/>
          <w:color w:val="auto"/>
          <w:sz w:val="24"/>
        </w:rPr>
        <w:t>①请扫描上传合同、证书、报告及其他相关证明材料的原件至投标文件，并加盖公章。</w:t>
      </w:r>
    </w:p>
    <w:p w14:paraId="5CEDB1CE">
      <w:pPr>
        <w:pStyle w:val="21"/>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3</w:t>
      </w:r>
      <w:r>
        <w:rPr>
          <w:rFonts w:hint="eastAsia" w:asciiTheme="minorEastAsia" w:hAnsiTheme="minorEastAsia" w:eastAsiaTheme="minorEastAsia"/>
          <w:b/>
          <w:color w:val="auto"/>
          <w:sz w:val="24"/>
        </w:rPr>
        <w:t>.评审要求</w:t>
      </w:r>
    </w:p>
    <w:p w14:paraId="0FC577ED">
      <w:pPr>
        <w:spacing w:line="360" w:lineRule="auto"/>
        <w:ind w:firstLine="480" w:firstLineChars="200"/>
        <w:rPr>
          <w:rFonts w:ascii="宋体" w:hAnsi="宋体" w:cs="宋体"/>
          <w:color w:val="auto"/>
          <w:sz w:val="24"/>
        </w:rPr>
      </w:pPr>
      <w:r>
        <w:rPr>
          <w:rFonts w:hint="eastAsia" w:ascii="宋体" w:hAnsi="宋体" w:cs="宋体"/>
          <w:color w:val="auto"/>
          <w:sz w:val="24"/>
        </w:rPr>
        <w:t>(1)评标委员会应当按照招标文件中规定的评标方法和标准，对符合性审查合格的投标文件的商务部分和技术部分进行综合比较与评价，其中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14:paraId="44B93A41">
      <w:pPr>
        <w:spacing w:line="360" w:lineRule="auto"/>
        <w:ind w:firstLine="480" w:firstLineChars="200"/>
        <w:rPr>
          <w:rFonts w:ascii="宋体" w:hAnsi="宋体" w:cs="宋体"/>
          <w:color w:val="auto"/>
          <w:sz w:val="24"/>
        </w:rPr>
      </w:pPr>
      <w:r>
        <w:rPr>
          <w:rFonts w:hint="eastAsia" w:ascii="宋体" w:hAnsi="宋体" w:cs="宋体"/>
          <w:color w:val="auto"/>
          <w:sz w:val="24"/>
        </w:rPr>
        <w:t>(2)对于投标文件报价出现前后不一致的，除招标文件另有规定外，按照下列规定修正：</w:t>
      </w:r>
    </w:p>
    <w:p w14:paraId="28362BF0">
      <w:pPr>
        <w:spacing w:line="360" w:lineRule="auto"/>
        <w:ind w:firstLine="480" w:firstLineChars="200"/>
        <w:rPr>
          <w:rFonts w:ascii="宋体" w:hAnsi="宋体" w:cs="宋体"/>
          <w:color w:val="auto"/>
          <w:sz w:val="24"/>
        </w:rPr>
      </w:pPr>
      <w:r>
        <w:rPr>
          <w:rFonts w:hint="eastAsia" w:ascii="宋体" w:hAnsi="宋体" w:cs="宋体"/>
          <w:color w:val="auto"/>
          <w:sz w:val="24"/>
        </w:rPr>
        <w:t>①政府采购云平台上开启的投标报价与电子投标文件中开标一览表（报价表）内容不一致的，以电子投标文件中开标一览表（报价表）为准；</w:t>
      </w:r>
    </w:p>
    <w:p w14:paraId="413ACC7F">
      <w:pPr>
        <w:spacing w:line="360" w:lineRule="auto"/>
        <w:ind w:firstLine="480" w:firstLineChars="200"/>
        <w:rPr>
          <w:rFonts w:ascii="宋体" w:hAnsi="宋体" w:cs="宋体"/>
          <w:color w:val="auto"/>
          <w:sz w:val="24"/>
        </w:rPr>
      </w:pPr>
      <w:r>
        <w:rPr>
          <w:rFonts w:hint="eastAsia" w:ascii="宋体" w:hAnsi="宋体" w:cs="宋体"/>
          <w:color w:val="auto"/>
          <w:sz w:val="24"/>
        </w:rPr>
        <w:t>②投标文件中开标一览表（报价表）内容与投标文件中相应内容不一致的，以开标一览表（报价表）为准；</w:t>
      </w:r>
    </w:p>
    <w:p w14:paraId="1EAA6B2E">
      <w:pPr>
        <w:spacing w:line="360" w:lineRule="auto"/>
        <w:ind w:firstLine="480" w:firstLineChars="200"/>
        <w:rPr>
          <w:rFonts w:ascii="宋体" w:hAnsi="宋体" w:cs="宋体"/>
          <w:color w:val="auto"/>
          <w:sz w:val="24"/>
        </w:rPr>
      </w:pPr>
      <w:r>
        <w:rPr>
          <w:rFonts w:hint="eastAsia" w:ascii="宋体" w:hAnsi="宋体" w:cs="宋体"/>
          <w:color w:val="auto"/>
          <w:sz w:val="24"/>
        </w:rPr>
        <w:t>③大写金额和小写金额不一致的，以大写金额为准；</w:t>
      </w:r>
    </w:p>
    <w:p w14:paraId="694AFAF6">
      <w:pPr>
        <w:spacing w:line="360" w:lineRule="auto"/>
        <w:ind w:firstLine="480" w:firstLineChars="200"/>
        <w:rPr>
          <w:rFonts w:ascii="宋体" w:hAnsi="宋体" w:cs="宋体"/>
          <w:color w:val="auto"/>
          <w:sz w:val="24"/>
        </w:rPr>
      </w:pPr>
      <w:r>
        <w:rPr>
          <w:rFonts w:hint="eastAsia" w:ascii="宋体" w:hAnsi="宋体" w:cs="宋体"/>
          <w:color w:val="auto"/>
          <w:sz w:val="24"/>
        </w:rPr>
        <w:t>④单价金额小数点或者百分比有明显错位的，以开标一览表的总价为准，并修改单价；</w:t>
      </w:r>
    </w:p>
    <w:p w14:paraId="79453624">
      <w:pPr>
        <w:spacing w:line="360" w:lineRule="auto"/>
        <w:ind w:firstLine="480" w:firstLineChars="20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5 \* GB3 \* MERGEFORMAT </w:instrText>
      </w:r>
      <w:r>
        <w:rPr>
          <w:rFonts w:hint="eastAsia" w:ascii="宋体" w:hAnsi="宋体" w:cs="宋体"/>
          <w:color w:val="auto"/>
          <w:sz w:val="24"/>
        </w:rPr>
        <w:fldChar w:fldCharType="separate"/>
      </w:r>
      <w:r>
        <w:rPr>
          <w:color w:val="auto"/>
        </w:rPr>
        <w:t>⑤</w:t>
      </w:r>
      <w:r>
        <w:rPr>
          <w:rFonts w:hint="eastAsia" w:ascii="宋体" w:hAnsi="宋体" w:cs="宋体"/>
          <w:color w:val="auto"/>
          <w:sz w:val="24"/>
        </w:rPr>
        <w:fldChar w:fldCharType="end"/>
      </w:r>
      <w:r>
        <w:rPr>
          <w:rFonts w:hint="eastAsia" w:ascii="宋体" w:hAnsi="宋体" w:cs="宋体"/>
          <w:color w:val="auto"/>
          <w:sz w:val="24"/>
        </w:rPr>
        <w:t>总价金额与按单价汇总金额不一致的，以单价金额计算结果为准。</w:t>
      </w:r>
    </w:p>
    <w:p w14:paraId="2001CEC1">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同时出现两种以上不一致的，按照前款规定的顺序修正。修正应当采用询标的形式，并加盖公章。</w:t>
      </w:r>
    </w:p>
    <w:p w14:paraId="72B80D73">
      <w:pPr>
        <w:spacing w:line="360" w:lineRule="auto"/>
        <w:ind w:firstLine="480" w:firstLineChars="200"/>
        <w:rPr>
          <w:rFonts w:ascii="宋体" w:hAnsi="宋体" w:cs="宋体"/>
          <w:color w:val="auto"/>
          <w:sz w:val="24"/>
        </w:rPr>
      </w:pPr>
      <w:r>
        <w:rPr>
          <w:rFonts w:hint="eastAsia" w:ascii="宋体" w:hAnsi="宋体" w:cs="宋体"/>
          <w:color w:val="auto"/>
          <w:sz w:val="24"/>
        </w:rPr>
        <w:t>（3）对于投标文件中含义不明确、同类问题表述不一致或者有明显文字和计算错误的内容，评标委员会应当要求投标人作出必要的澄清、说明或者补正。</w:t>
      </w:r>
    </w:p>
    <w:p w14:paraId="7DD17ADE">
      <w:pPr>
        <w:spacing w:line="360" w:lineRule="auto"/>
        <w:ind w:firstLine="480" w:firstLineChars="200"/>
        <w:rPr>
          <w:rFonts w:ascii="宋体" w:hAnsi="宋体" w:cs="宋体"/>
          <w:color w:val="auto"/>
          <w:sz w:val="24"/>
        </w:rPr>
      </w:pPr>
      <w:r>
        <w:rPr>
          <w:rFonts w:hint="eastAsia" w:ascii="宋体" w:hAnsi="宋体" w:cs="宋体"/>
          <w:color w:val="auto"/>
          <w:sz w:val="24"/>
        </w:rPr>
        <w:t>（4）投标人的澄清、说明或者补正采用书面形式，并加盖公章或者由法定代表人或授权代表签字，且不得超出投标文件的范围或者改变投标文件的实质性内容。</w:t>
      </w:r>
    </w:p>
    <w:p w14:paraId="3BE0E6A1">
      <w:pPr>
        <w:spacing w:line="360" w:lineRule="auto"/>
        <w:ind w:firstLine="482" w:firstLineChars="200"/>
        <w:rPr>
          <w:rFonts w:ascii="宋体"/>
          <w:color w:val="auto"/>
          <w:sz w:val="24"/>
        </w:rPr>
      </w:pPr>
      <w:r>
        <w:rPr>
          <w:rFonts w:hint="eastAsia" w:ascii="宋体" w:hAnsi="宋体" w:cs="宋体"/>
          <w:b/>
          <w:bCs/>
          <w:color w:val="auto"/>
          <w:sz w:val="24"/>
        </w:rPr>
        <w:t>（四）结果汇总及排序</w:t>
      </w:r>
    </w:p>
    <w:p w14:paraId="211FC801">
      <w:pPr>
        <w:spacing w:line="360" w:lineRule="auto"/>
        <w:ind w:firstLine="480" w:firstLineChars="200"/>
        <w:rPr>
          <w:rFonts w:hint="eastAsia" w:ascii="宋体" w:hAnsi="宋体" w:cs="宋体"/>
          <w:color w:val="auto"/>
          <w:sz w:val="24"/>
        </w:rPr>
      </w:pPr>
      <w:r>
        <w:rPr>
          <w:rFonts w:hint="eastAsia" w:ascii="宋体" w:hAnsi="宋体" w:cs="宋体"/>
          <w:color w:val="auto"/>
          <w:sz w:val="24"/>
        </w:rPr>
        <w:t>评标结果按评审后综合得分由高到低顺序排列。</w:t>
      </w:r>
      <w:r>
        <w:rPr>
          <w:rFonts w:hint="eastAsia" w:ascii="宋体" w:hAnsi="宋体" w:cs="宋体"/>
          <w:color w:val="auto"/>
          <w:sz w:val="24"/>
          <w:lang w:val="zh-CN"/>
        </w:rPr>
        <w:t>得分相同</w:t>
      </w:r>
      <w:r>
        <w:rPr>
          <w:rFonts w:hint="eastAsia" w:ascii="宋体" w:hAnsi="宋体" w:cs="宋体"/>
          <w:color w:val="auto"/>
          <w:sz w:val="24"/>
        </w:rPr>
        <w:t>的</w:t>
      </w:r>
      <w:r>
        <w:rPr>
          <w:rFonts w:hint="eastAsia" w:ascii="宋体" w:hAnsi="宋体" w:cs="宋体"/>
          <w:color w:val="auto"/>
          <w:sz w:val="24"/>
          <w:lang w:val="zh-CN"/>
        </w:rPr>
        <w:t>，</w:t>
      </w:r>
      <w:r>
        <w:rPr>
          <w:rFonts w:hint="eastAsia" w:ascii="宋体" w:hAnsi="宋体" w:cs="宋体"/>
          <w:color w:val="auto"/>
          <w:sz w:val="24"/>
        </w:rPr>
        <w:t>按</w:t>
      </w:r>
      <w:r>
        <w:rPr>
          <w:rFonts w:hint="eastAsia" w:ascii="宋体" w:hAnsi="宋体" w:cs="宋体"/>
          <w:color w:val="auto"/>
          <w:sz w:val="24"/>
          <w:lang w:val="zh-CN"/>
        </w:rPr>
        <w:t>投标报价</w:t>
      </w:r>
      <w:r>
        <w:rPr>
          <w:rFonts w:hint="eastAsia" w:ascii="宋体" w:hAnsi="宋体" w:cs="宋体"/>
          <w:color w:val="auto"/>
          <w:sz w:val="24"/>
        </w:rPr>
        <w:t>由</w:t>
      </w:r>
      <w:r>
        <w:rPr>
          <w:rFonts w:hint="eastAsia" w:ascii="宋体" w:hAnsi="宋体" w:cs="宋体"/>
          <w:color w:val="auto"/>
          <w:sz w:val="24"/>
          <w:lang w:val="zh-CN"/>
        </w:rPr>
        <w:t>低</w:t>
      </w:r>
      <w:r>
        <w:rPr>
          <w:rFonts w:hint="eastAsia" w:ascii="宋体" w:hAnsi="宋体" w:cs="宋体"/>
          <w:color w:val="auto"/>
          <w:sz w:val="24"/>
        </w:rPr>
        <w:t>到高顺序排列。</w:t>
      </w:r>
      <w:r>
        <w:rPr>
          <w:rFonts w:hint="eastAsia" w:ascii="宋体" w:hAnsi="宋体" w:cs="宋体"/>
          <w:color w:val="auto"/>
          <w:sz w:val="24"/>
          <w:lang w:val="zh-CN"/>
        </w:rPr>
        <w:t>得分且投标报价相同的</w:t>
      </w:r>
      <w:r>
        <w:rPr>
          <w:rFonts w:hint="eastAsia" w:ascii="宋体" w:hAnsi="宋体" w:cs="宋体"/>
          <w:color w:val="auto"/>
          <w:sz w:val="24"/>
        </w:rPr>
        <w:t>并列</w:t>
      </w:r>
      <w:r>
        <w:rPr>
          <w:rFonts w:hint="eastAsia" w:ascii="宋体" w:hAnsi="宋体" w:cs="宋体"/>
          <w:color w:val="auto"/>
          <w:sz w:val="24"/>
          <w:lang w:val="zh-CN"/>
        </w:rPr>
        <w:t>。</w:t>
      </w:r>
      <w:r>
        <w:rPr>
          <w:rFonts w:hint="eastAsia" w:ascii="宋体" w:hAnsi="宋体" w:cs="宋体"/>
          <w:color w:val="auto"/>
          <w:sz w:val="24"/>
        </w:rPr>
        <w:t>投标文件满足招标文件全部实质性要求，且按照评审因素的量化指标评审得分最高的投标人为排名第一的中标候选人。</w:t>
      </w:r>
    </w:p>
    <w:p w14:paraId="6760752C">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（五）评标报告撰写</w:t>
      </w:r>
    </w:p>
    <w:p w14:paraId="5DCA5E2B">
      <w:pPr>
        <w:spacing w:line="360" w:lineRule="auto"/>
        <w:ind w:firstLine="480" w:firstLineChars="200"/>
        <w:rPr>
          <w:rFonts w:ascii="宋体" w:hAnsi="宋体" w:cs="宋体"/>
          <w:color w:val="auto"/>
          <w:sz w:val="24"/>
        </w:rPr>
      </w:pPr>
      <w:r>
        <w:rPr>
          <w:rFonts w:hint="eastAsia" w:ascii="宋体" w:hAnsi="宋体" w:cs="宋体"/>
          <w:color w:val="auto"/>
          <w:sz w:val="24"/>
        </w:rPr>
        <w:t>评标委员会根据全体评标成员签字的原始评标记录和评标结果编写评标报告。</w:t>
      </w:r>
    </w:p>
    <w:p w14:paraId="03186EBE">
      <w:pPr>
        <w:pStyle w:val="78"/>
        <w:rPr>
          <w:color w:val="auto"/>
        </w:rPr>
      </w:pPr>
    </w:p>
    <w:p w14:paraId="34752B87">
      <w:pPr>
        <w:ind w:firstLine="420" w:firstLineChars="200"/>
        <w:rPr>
          <w:color w:val="auto"/>
          <w:sz w:val="24"/>
          <w:szCs w:val="24"/>
        </w:rPr>
      </w:pPr>
      <w:r>
        <w:rPr>
          <w:color w:val="auto"/>
        </w:rPr>
        <w:br w:type="page"/>
      </w:r>
    </w:p>
    <w:p w14:paraId="3AA8D4CA">
      <w:pPr>
        <w:widowControl/>
        <w:spacing w:after="0" w:line="240" w:lineRule="auto"/>
        <w:jc w:val="both"/>
        <w:rPr>
          <w:rFonts w:hint="eastAsia" w:asciiTheme="minorEastAsia" w:hAnsiTheme="minorEastAsia" w:eastAsiaTheme="minorEastAsia"/>
          <w:b/>
          <w:color w:val="auto"/>
          <w:sz w:val="36"/>
          <w:szCs w:val="36"/>
        </w:rPr>
      </w:pPr>
    </w:p>
    <w:p w14:paraId="49FC45C2">
      <w:pPr>
        <w:widowControl/>
        <w:spacing w:after="0" w:line="240" w:lineRule="auto"/>
        <w:jc w:val="center"/>
        <w:rPr>
          <w:rFonts w:hint="eastAsia" w:ascii="宋体" w:hAnsi="宋体"/>
          <w:b/>
          <w:color w:val="auto"/>
          <w:sz w:val="36"/>
          <w:szCs w:val="36"/>
        </w:rPr>
      </w:pPr>
      <w:r>
        <w:rPr>
          <w:rFonts w:hint="eastAsia" w:asciiTheme="minorEastAsia" w:hAnsiTheme="minorEastAsia" w:eastAsiaTheme="minorEastAsia"/>
          <w:b/>
          <w:color w:val="auto"/>
          <w:sz w:val="36"/>
          <w:szCs w:val="36"/>
        </w:rPr>
        <w:t>第五章</w:t>
      </w:r>
      <w:r>
        <w:rPr>
          <w:rFonts w:hint="eastAsia" w:ascii="宋体" w:hAnsi="宋体"/>
          <w:b/>
          <w:color w:val="auto"/>
          <w:sz w:val="36"/>
          <w:szCs w:val="36"/>
        </w:rPr>
        <w:t>政府采购合同主要条款指引</w:t>
      </w:r>
    </w:p>
    <w:p w14:paraId="4DB58B6D">
      <w:pPr>
        <w:spacing w:line="400" w:lineRule="exact"/>
        <w:ind w:firstLine="480" w:firstLineChars="200"/>
        <w:rPr>
          <w:rFonts w:hint="eastAsia" w:hAnsi="宋体"/>
          <w:snapToGrid w:val="0"/>
          <w:color w:val="auto"/>
          <w:sz w:val="24"/>
        </w:rPr>
      </w:pPr>
    </w:p>
    <w:p w14:paraId="23C3F66F">
      <w:pPr>
        <w:spacing w:line="400" w:lineRule="exact"/>
        <w:ind w:firstLine="480" w:firstLineChars="200"/>
        <w:rPr>
          <w:rFonts w:hint="eastAsia" w:hAnsi="宋体" w:eastAsia="宋体"/>
          <w:snapToGrid w:val="0"/>
          <w:color w:val="auto"/>
          <w:sz w:val="24"/>
          <w:u w:val="single"/>
          <w:lang w:val="en-US" w:eastAsia="zh-CN"/>
        </w:rPr>
      </w:pPr>
      <w:r>
        <w:rPr>
          <w:rFonts w:hint="eastAsia" w:hAnsi="宋体"/>
          <w:snapToGrid w:val="0"/>
          <w:color w:val="auto"/>
          <w:sz w:val="24"/>
        </w:rPr>
        <w:t>甲方：</w:t>
      </w:r>
      <w:r>
        <w:rPr>
          <w:rFonts w:hint="eastAsia" w:hAnsi="宋体"/>
          <w:snapToGrid w:val="0"/>
          <w:color w:val="auto"/>
          <w:sz w:val="24"/>
          <w:u w:val="single"/>
          <w:lang w:eastAsia="zh-CN"/>
        </w:rPr>
        <w:t>三门技师学院</w:t>
      </w:r>
    </w:p>
    <w:p w14:paraId="68D1AC6C">
      <w:pPr>
        <w:pStyle w:val="21"/>
        <w:snapToGrid w:val="0"/>
        <w:spacing w:line="400" w:lineRule="exact"/>
        <w:ind w:firstLine="480" w:firstLineChars="200"/>
        <w:textAlignment w:val="baseline"/>
        <w:rPr>
          <w:rFonts w:hAnsi="宋体"/>
          <w:snapToGrid w:val="0"/>
          <w:color w:val="auto"/>
          <w:sz w:val="24"/>
          <w:u w:val="single"/>
        </w:rPr>
      </w:pPr>
      <w:r>
        <w:rPr>
          <w:rFonts w:hint="eastAsia" w:hAnsi="宋体"/>
          <w:snapToGrid w:val="0"/>
          <w:color w:val="auto"/>
          <w:sz w:val="24"/>
        </w:rPr>
        <w:t>乙方：</w:t>
      </w:r>
    </w:p>
    <w:p w14:paraId="3C754052">
      <w:pPr>
        <w:widowControl/>
        <w:shd w:val="clear" w:color="auto" w:fill="FFFFFF"/>
        <w:spacing w:after="150" w:line="360" w:lineRule="auto"/>
        <w:ind w:firstLine="480"/>
        <w:jc w:val="left"/>
        <w:rPr>
          <w:rFonts w:ascii="宋体" w:hAnsi="宋体"/>
          <w:color w:val="auto"/>
          <w:sz w:val="24"/>
        </w:rPr>
      </w:pPr>
      <w:r>
        <w:rPr>
          <w:rFonts w:ascii="宋体" w:hAnsi="宋体"/>
          <w:color w:val="auto"/>
          <w:sz w:val="24"/>
        </w:rPr>
        <w:t>以下为成交后签定本项目合同的通用条款，成交供应商不得提出实质性的修改，关于专用条款将由采购人与成交供应商结合本项目具体情况协商后签订。</w:t>
      </w:r>
    </w:p>
    <w:p w14:paraId="4AA51AC6">
      <w:pPr>
        <w:pStyle w:val="21"/>
        <w:snapToGrid w:val="0"/>
        <w:spacing w:before="120" w:after="120" w:line="360" w:lineRule="auto"/>
        <w:rPr>
          <w:rFonts w:hAnsi="宋体"/>
          <w:color w:val="auto"/>
          <w:sz w:val="24"/>
        </w:rPr>
      </w:pPr>
      <w:r>
        <w:rPr>
          <w:rFonts w:hAnsi="宋体"/>
          <w:color w:val="auto"/>
          <w:sz w:val="24"/>
        </w:rPr>
        <w:t xml:space="preserve">项目名称：             </w:t>
      </w:r>
    </w:p>
    <w:p w14:paraId="4DEB56F7">
      <w:pPr>
        <w:pStyle w:val="21"/>
        <w:snapToGrid w:val="0"/>
        <w:spacing w:before="120" w:after="120" w:line="360" w:lineRule="auto"/>
        <w:rPr>
          <w:rFonts w:hAnsi="宋体"/>
          <w:color w:val="auto"/>
          <w:sz w:val="24"/>
        </w:rPr>
      </w:pPr>
      <w:r>
        <w:rPr>
          <w:rFonts w:hint="eastAsia" w:hAnsi="宋体"/>
          <w:color w:val="auto"/>
          <w:sz w:val="24"/>
          <w:lang w:val="en-US" w:eastAsia="zh-CN"/>
        </w:rPr>
        <w:t>标项名称：</w:t>
      </w:r>
      <w:r>
        <w:rPr>
          <w:rFonts w:hAnsi="宋体"/>
          <w:color w:val="auto"/>
          <w:sz w:val="24"/>
        </w:rPr>
        <w:t xml:space="preserve">                       项目编号：</w:t>
      </w:r>
    </w:p>
    <w:p w14:paraId="20525543">
      <w:pPr>
        <w:pStyle w:val="21"/>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 xml:space="preserve">）                            所在地：                              </w:t>
      </w:r>
    </w:p>
    <w:p w14:paraId="4843B192">
      <w:pPr>
        <w:pStyle w:val="21"/>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                          所在地：</w:t>
      </w:r>
    </w:p>
    <w:p w14:paraId="7224CB26">
      <w:pPr>
        <w:pStyle w:val="21"/>
        <w:snapToGrid w:val="0"/>
        <w:spacing w:before="120" w:after="120" w:line="360" w:lineRule="auto"/>
        <w:rPr>
          <w:rFonts w:hAnsi="宋体"/>
          <w:b/>
          <w:color w:val="auto"/>
          <w:sz w:val="24"/>
        </w:rPr>
      </w:pPr>
      <w:r>
        <w:rPr>
          <w:rFonts w:hAnsi="宋体"/>
          <w:color w:val="auto"/>
          <w:sz w:val="24"/>
        </w:rPr>
        <w:t>甲、乙双方根据</w:t>
      </w:r>
      <w:r>
        <w:rPr>
          <w:rFonts w:hint="eastAsia" w:hAnsi="宋体" w:cs="Arial"/>
          <w:color w:val="auto"/>
          <w:sz w:val="24"/>
        </w:rPr>
        <w:t>××</w:t>
      </w:r>
      <w:r>
        <w:rPr>
          <w:rFonts w:hAnsi="宋体"/>
          <w:color w:val="auto"/>
          <w:sz w:val="24"/>
        </w:rPr>
        <w:t>(采购组织机构名称）关于</w:t>
      </w:r>
      <w:r>
        <w:rPr>
          <w:rFonts w:hint="eastAsia" w:hAnsi="宋体" w:cs="Arial"/>
          <w:color w:val="auto"/>
          <w:sz w:val="24"/>
        </w:rPr>
        <w:t>××</w:t>
      </w:r>
      <w:r>
        <w:rPr>
          <w:rFonts w:hAnsi="宋体"/>
          <w:color w:val="auto"/>
          <w:sz w:val="24"/>
        </w:rPr>
        <w:t>单位</w:t>
      </w:r>
      <w:r>
        <w:rPr>
          <w:rFonts w:hint="eastAsia" w:hAnsi="宋体" w:cs="Arial"/>
          <w:color w:val="auto"/>
          <w:sz w:val="24"/>
        </w:rPr>
        <w:t>××</w:t>
      </w:r>
      <w:r>
        <w:rPr>
          <w:rFonts w:hAnsi="宋体"/>
          <w:color w:val="auto"/>
          <w:sz w:val="24"/>
        </w:rPr>
        <w:t>项目公开招标的结果，签署本合同。</w:t>
      </w:r>
    </w:p>
    <w:p w14:paraId="5DB3A59B">
      <w:pPr>
        <w:spacing w:line="360" w:lineRule="auto"/>
        <w:rPr>
          <w:rFonts w:ascii="宋体"/>
          <w:color w:val="auto"/>
          <w:sz w:val="24"/>
          <w:lang w:val="zh-CN"/>
        </w:rPr>
      </w:pPr>
      <w:r>
        <w:rPr>
          <w:rFonts w:hint="eastAsia" w:ascii="宋体"/>
          <w:color w:val="auto"/>
          <w:sz w:val="24"/>
          <w:lang w:val="zh-CN"/>
        </w:rPr>
        <w:t xml:space="preserve">一、合同文件： </w:t>
      </w:r>
    </w:p>
    <w:p w14:paraId="6BF96700">
      <w:pPr>
        <w:spacing w:line="360" w:lineRule="auto"/>
        <w:ind w:firstLine="480" w:firstLineChars="200"/>
        <w:rPr>
          <w:rFonts w:ascii="宋体"/>
          <w:color w:val="auto"/>
          <w:sz w:val="24"/>
          <w:lang w:val="zh-CN"/>
        </w:rPr>
      </w:pPr>
      <w:r>
        <w:rPr>
          <w:rFonts w:hint="eastAsia" w:ascii="宋体"/>
          <w:color w:val="auto"/>
          <w:sz w:val="24"/>
          <w:lang w:val="zh-CN"/>
        </w:rPr>
        <w:t>1.合同条款。</w:t>
      </w:r>
    </w:p>
    <w:p w14:paraId="597A26EF">
      <w:pPr>
        <w:spacing w:line="360" w:lineRule="auto"/>
        <w:ind w:firstLine="480" w:firstLineChars="200"/>
        <w:rPr>
          <w:rFonts w:ascii="宋体"/>
          <w:color w:val="auto"/>
          <w:sz w:val="24"/>
          <w:lang w:val="zh-CN"/>
        </w:rPr>
      </w:pPr>
      <w:r>
        <w:rPr>
          <w:rFonts w:hint="eastAsia" w:ascii="宋体"/>
          <w:color w:val="auto"/>
          <w:sz w:val="24"/>
          <w:lang w:val="zh-CN"/>
        </w:rPr>
        <w:t>2.中标通知书。</w:t>
      </w:r>
    </w:p>
    <w:p w14:paraId="2284B7CA">
      <w:pPr>
        <w:spacing w:line="360" w:lineRule="auto"/>
        <w:ind w:firstLine="480" w:firstLineChars="200"/>
        <w:rPr>
          <w:rFonts w:ascii="宋体"/>
          <w:color w:val="auto"/>
          <w:sz w:val="24"/>
          <w:lang w:val="zh-CN"/>
        </w:rPr>
      </w:pPr>
      <w:r>
        <w:rPr>
          <w:rFonts w:hint="eastAsia" w:ascii="宋体"/>
          <w:color w:val="auto"/>
          <w:sz w:val="24"/>
          <w:lang w:val="zh-CN"/>
        </w:rPr>
        <w:t>3.更正补充文件。</w:t>
      </w:r>
    </w:p>
    <w:p w14:paraId="6C324967">
      <w:pPr>
        <w:spacing w:line="360" w:lineRule="auto"/>
        <w:ind w:firstLine="480" w:firstLineChars="200"/>
        <w:rPr>
          <w:rFonts w:ascii="宋体"/>
          <w:color w:val="auto"/>
          <w:sz w:val="24"/>
          <w:lang w:val="zh-CN"/>
        </w:rPr>
      </w:pPr>
      <w:r>
        <w:rPr>
          <w:rFonts w:hint="eastAsia" w:ascii="宋体"/>
          <w:color w:val="auto"/>
          <w:sz w:val="24"/>
          <w:lang w:val="zh-CN"/>
        </w:rPr>
        <w:t>4.招标文件。</w:t>
      </w:r>
    </w:p>
    <w:p w14:paraId="4029E46E">
      <w:pPr>
        <w:spacing w:line="360" w:lineRule="auto"/>
        <w:ind w:firstLine="480" w:firstLineChars="200"/>
        <w:rPr>
          <w:rFonts w:ascii="宋体"/>
          <w:color w:val="auto"/>
          <w:sz w:val="24"/>
          <w:lang w:val="zh-CN"/>
        </w:rPr>
      </w:pPr>
      <w:r>
        <w:rPr>
          <w:rFonts w:hint="eastAsia" w:ascii="宋体"/>
          <w:color w:val="auto"/>
          <w:sz w:val="24"/>
          <w:lang w:val="zh-CN"/>
        </w:rPr>
        <w:t>5.中标供应商投标文件。</w:t>
      </w:r>
    </w:p>
    <w:p w14:paraId="7ECB99D1">
      <w:pPr>
        <w:spacing w:line="360" w:lineRule="auto"/>
        <w:ind w:firstLine="480" w:firstLineChars="200"/>
        <w:rPr>
          <w:rFonts w:ascii="宋体"/>
          <w:color w:val="auto"/>
          <w:sz w:val="24"/>
          <w:lang w:val="zh-CN"/>
        </w:rPr>
      </w:pPr>
      <w:r>
        <w:rPr>
          <w:rFonts w:hint="eastAsia" w:ascii="宋体"/>
          <w:color w:val="auto"/>
          <w:sz w:val="24"/>
          <w:lang w:val="zh-CN"/>
        </w:rPr>
        <w:t>6.其他。</w:t>
      </w:r>
    </w:p>
    <w:p w14:paraId="19326BED">
      <w:pPr>
        <w:pStyle w:val="21"/>
        <w:snapToGrid w:val="0"/>
        <w:spacing w:line="360" w:lineRule="auto"/>
        <w:ind w:firstLine="480" w:firstLineChars="200"/>
        <w:rPr>
          <w:rFonts w:hAnsi="Times New Roman"/>
          <w:color w:val="auto"/>
          <w:sz w:val="24"/>
        </w:rPr>
      </w:pPr>
      <w:r>
        <w:rPr>
          <w:rFonts w:hint="eastAsia"/>
          <w:color w:val="auto"/>
          <w:sz w:val="24"/>
          <w:lang w:val="zh-CN"/>
        </w:rPr>
        <w:t>上述所指合同文件应认为是互相补充和解释的，但是有模棱两可或互相矛盾之处，以其所列内容顺序为准。</w:t>
      </w:r>
    </w:p>
    <w:p w14:paraId="087D417E">
      <w:pPr>
        <w:widowControl/>
        <w:shd w:val="clear" w:color="auto" w:fill="FFFFFF"/>
        <w:spacing w:after="150" w:line="375" w:lineRule="atLeast"/>
        <w:jc w:val="left"/>
        <w:rPr>
          <w:rFonts w:ascii="宋体" w:hAnsi="宋体" w:cs="Arial"/>
          <w:b/>
          <w:color w:val="auto"/>
          <w:kern w:val="0"/>
          <w:sz w:val="24"/>
        </w:rPr>
      </w:pPr>
      <w:r>
        <w:rPr>
          <w:rFonts w:hint="eastAsia" w:ascii="宋体" w:hAnsi="宋体"/>
          <w:b/>
          <w:color w:val="auto"/>
          <w:sz w:val="24"/>
        </w:rPr>
        <w:t>二</w:t>
      </w:r>
      <w:r>
        <w:rPr>
          <w:rFonts w:ascii="宋体" w:hAnsi="宋体"/>
          <w:b/>
          <w:color w:val="auto"/>
          <w:sz w:val="24"/>
        </w:rPr>
        <w:t>、</w:t>
      </w:r>
      <w:r>
        <w:rPr>
          <w:rFonts w:ascii="宋体" w:hAnsi="宋体" w:cs="Arial"/>
          <w:b/>
          <w:color w:val="auto"/>
          <w:kern w:val="0"/>
          <w:sz w:val="24"/>
        </w:rPr>
        <w:t>合同内容及服务标准</w:t>
      </w:r>
      <w:r>
        <w:rPr>
          <w:rFonts w:hint="eastAsia" w:ascii="宋体" w:hAnsi="宋体" w:cs="Arial"/>
          <w:b/>
          <w:color w:val="auto"/>
          <w:kern w:val="0"/>
          <w:sz w:val="24"/>
        </w:rPr>
        <w:t>：</w:t>
      </w:r>
      <w:r>
        <w:rPr>
          <w:rFonts w:ascii="宋体" w:hAnsi="宋体" w:cs="Arial"/>
          <w:color w:val="auto"/>
          <w:kern w:val="0"/>
          <w:sz w:val="24"/>
        </w:rPr>
        <w:t>（具体见项目需求）</w:t>
      </w:r>
    </w:p>
    <w:p w14:paraId="110B86FA">
      <w:pPr>
        <w:pStyle w:val="21"/>
        <w:snapToGrid w:val="0"/>
        <w:spacing w:before="120" w:after="120" w:line="360" w:lineRule="auto"/>
        <w:rPr>
          <w:rFonts w:hAnsi="宋体"/>
          <w:b/>
          <w:color w:val="auto"/>
          <w:sz w:val="24"/>
        </w:rPr>
      </w:pPr>
      <w:r>
        <w:rPr>
          <w:rFonts w:hint="eastAsia" w:hAnsi="宋体"/>
          <w:b/>
          <w:color w:val="auto"/>
          <w:sz w:val="24"/>
        </w:rPr>
        <w:t>三</w:t>
      </w:r>
      <w:r>
        <w:rPr>
          <w:rFonts w:hAnsi="宋体"/>
          <w:b/>
          <w:color w:val="auto"/>
          <w:sz w:val="24"/>
        </w:rPr>
        <w:t>、合同金额</w:t>
      </w:r>
    </w:p>
    <w:p w14:paraId="68027588">
      <w:pPr>
        <w:pStyle w:val="21"/>
        <w:snapToGrid w:val="0"/>
        <w:spacing w:before="120" w:after="120" w:line="360" w:lineRule="auto"/>
        <w:ind w:left="410" w:hanging="410" w:hangingChars="171"/>
        <w:rPr>
          <w:rFonts w:hAnsi="宋体"/>
          <w:color w:val="auto"/>
          <w:sz w:val="24"/>
        </w:rPr>
      </w:pPr>
      <w:r>
        <w:rPr>
          <w:rFonts w:hAnsi="宋体"/>
          <w:color w:val="auto"/>
          <w:sz w:val="24"/>
        </w:rPr>
        <w:t>本合同金额为（大写）：_________________元（￥___________元）人民币。</w:t>
      </w:r>
    </w:p>
    <w:p w14:paraId="31A8AB3D">
      <w:pPr>
        <w:widowControl/>
        <w:shd w:val="clear" w:color="auto" w:fill="FFFFFF"/>
        <w:spacing w:after="150" w:line="375" w:lineRule="atLeast"/>
        <w:jc w:val="left"/>
        <w:rPr>
          <w:rFonts w:ascii="宋体" w:hAnsi="宋体" w:cs="Arial"/>
          <w:b/>
          <w:color w:val="auto"/>
          <w:kern w:val="0"/>
          <w:sz w:val="24"/>
        </w:rPr>
      </w:pPr>
      <w:r>
        <w:rPr>
          <w:rFonts w:hint="eastAsia" w:ascii="宋体" w:hAnsi="宋体" w:cs="Arial"/>
          <w:b/>
          <w:color w:val="auto"/>
          <w:kern w:val="0"/>
          <w:sz w:val="24"/>
        </w:rPr>
        <w:t>四</w:t>
      </w:r>
      <w:r>
        <w:rPr>
          <w:rFonts w:ascii="宋体" w:hAnsi="宋体" w:cs="Arial"/>
          <w:b/>
          <w:color w:val="auto"/>
          <w:kern w:val="0"/>
          <w:sz w:val="24"/>
        </w:rPr>
        <w:t>、甲乙双方责任</w:t>
      </w:r>
    </w:p>
    <w:p w14:paraId="165D77EB">
      <w:pPr>
        <w:pStyle w:val="36"/>
        <w:shd w:val="clear" w:color="auto" w:fill="FFFFFF"/>
        <w:spacing w:before="0" w:beforeAutospacing="0" w:after="150" w:afterAutospacing="0" w:line="375" w:lineRule="atLeast"/>
        <w:ind w:firstLine="480"/>
        <w:rPr>
          <w:rFonts w:hint="default" w:cs="Arial"/>
          <w:color w:val="auto"/>
        </w:rPr>
      </w:pPr>
      <w:r>
        <w:rPr>
          <w:rFonts w:cs="Arial"/>
          <w:color w:val="auto"/>
        </w:rPr>
        <w:t>（一）甲方责任：</w:t>
      </w:r>
      <w:r>
        <w:rPr>
          <w:rFonts w:hAnsi="Courier New"/>
          <w:color w:val="auto"/>
          <w:lang w:val="zh-CN"/>
        </w:rPr>
        <w:t>甲方负责提供采购清单，按期组织验收。</w:t>
      </w:r>
    </w:p>
    <w:p w14:paraId="3C52DF11">
      <w:pPr>
        <w:pStyle w:val="36"/>
        <w:shd w:val="clear" w:color="auto" w:fill="FFFFFF"/>
        <w:spacing w:before="0" w:beforeAutospacing="0" w:after="150" w:afterAutospacing="0" w:line="375" w:lineRule="atLeast"/>
        <w:ind w:firstLine="480"/>
        <w:rPr>
          <w:rFonts w:hint="default"/>
          <w:color w:val="auto"/>
        </w:rPr>
      </w:pPr>
      <w:r>
        <w:rPr>
          <w:rFonts w:cs="Arial"/>
          <w:color w:val="auto"/>
        </w:rPr>
        <w:t>（二）乙方责任：</w:t>
      </w:r>
      <w:r>
        <w:rPr>
          <w:rFonts w:hAnsi="Courier New"/>
          <w:color w:val="auto"/>
        </w:rPr>
        <w:t>乙方必须按照本项目特点，自行组织、制定本工程实施中的生产安全事故应急救援预案；乙方施工人员人身安全由乙方自行负责。</w:t>
      </w:r>
    </w:p>
    <w:p w14:paraId="01B57AF2">
      <w:pPr>
        <w:pStyle w:val="21"/>
        <w:snapToGrid w:val="0"/>
        <w:spacing w:before="120" w:after="120" w:line="360" w:lineRule="auto"/>
        <w:rPr>
          <w:rFonts w:hAnsi="宋体"/>
          <w:b/>
          <w:color w:val="auto"/>
          <w:sz w:val="24"/>
        </w:rPr>
      </w:pPr>
      <w:r>
        <w:rPr>
          <w:rFonts w:hint="eastAsia" w:hAnsi="宋体"/>
          <w:b/>
          <w:color w:val="auto"/>
          <w:sz w:val="24"/>
        </w:rPr>
        <w:t>五</w:t>
      </w:r>
      <w:r>
        <w:rPr>
          <w:rFonts w:hAnsi="宋体"/>
          <w:b/>
          <w:color w:val="auto"/>
          <w:sz w:val="24"/>
        </w:rPr>
        <w:t>、技术资料</w:t>
      </w:r>
    </w:p>
    <w:p w14:paraId="312EAB05">
      <w:pPr>
        <w:pStyle w:val="21"/>
        <w:snapToGrid w:val="0"/>
        <w:spacing w:before="120" w:after="120" w:line="360" w:lineRule="auto"/>
        <w:ind w:left="410" w:hanging="410" w:hangingChars="171"/>
        <w:rPr>
          <w:rFonts w:hAnsi="宋体"/>
          <w:color w:val="auto"/>
          <w:sz w:val="24"/>
        </w:rPr>
      </w:pPr>
      <w:r>
        <w:rPr>
          <w:rFonts w:hAnsi="宋体"/>
          <w:color w:val="auto"/>
          <w:sz w:val="24"/>
        </w:rPr>
        <w:t>1.乙方应按招标文件规定的时间向甲方提供有关技术资料。</w:t>
      </w:r>
    </w:p>
    <w:p w14:paraId="54B00D32">
      <w:pPr>
        <w:pStyle w:val="21"/>
        <w:snapToGrid w:val="0"/>
        <w:spacing w:before="120" w:after="120" w:line="360" w:lineRule="auto"/>
        <w:ind w:left="410" w:hanging="410" w:hangingChars="171"/>
        <w:rPr>
          <w:rFonts w:hAnsi="宋体"/>
          <w:color w:val="auto"/>
          <w:sz w:val="24"/>
        </w:rPr>
      </w:pPr>
      <w:r>
        <w:rPr>
          <w:rFonts w:hAnsi="宋体"/>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7841ED">
      <w:pPr>
        <w:pStyle w:val="21"/>
        <w:snapToGrid w:val="0"/>
        <w:spacing w:before="120" w:after="120" w:line="360" w:lineRule="auto"/>
        <w:ind w:left="412" w:hanging="412" w:hangingChars="171"/>
        <w:rPr>
          <w:rFonts w:hAnsi="宋体"/>
          <w:b/>
          <w:color w:val="auto"/>
          <w:sz w:val="24"/>
        </w:rPr>
      </w:pPr>
      <w:r>
        <w:rPr>
          <w:rFonts w:hint="eastAsia" w:hAnsi="宋体"/>
          <w:b/>
          <w:color w:val="auto"/>
          <w:sz w:val="24"/>
        </w:rPr>
        <w:t>六</w:t>
      </w:r>
      <w:r>
        <w:rPr>
          <w:rFonts w:hAnsi="宋体"/>
          <w:b/>
          <w:color w:val="auto"/>
          <w:sz w:val="24"/>
        </w:rPr>
        <w:t>、知识产权</w:t>
      </w:r>
    </w:p>
    <w:p w14:paraId="78D3D032">
      <w:pPr>
        <w:pStyle w:val="21"/>
        <w:snapToGrid w:val="0"/>
        <w:spacing w:before="120" w:after="120" w:line="360" w:lineRule="auto"/>
        <w:ind w:left="410" w:hanging="410" w:hangingChars="171"/>
        <w:rPr>
          <w:rFonts w:hAnsi="宋体"/>
          <w:b/>
          <w:bCs/>
          <w:color w:val="auto"/>
          <w:sz w:val="24"/>
        </w:rPr>
      </w:pPr>
      <w:r>
        <w:rPr>
          <w:rFonts w:hAnsi="宋体"/>
          <w:color w:val="auto"/>
          <w:sz w:val="24"/>
        </w:rPr>
        <w:t>乙方应保证提供服务过程中不会侵犯任何第三方的知识产权。</w:t>
      </w:r>
    </w:p>
    <w:p w14:paraId="7F619BCC">
      <w:pPr>
        <w:pStyle w:val="21"/>
        <w:snapToGrid w:val="0"/>
        <w:spacing w:before="120" w:after="120" w:line="360" w:lineRule="auto"/>
        <w:ind w:left="410" w:hanging="410" w:hangingChars="170"/>
        <w:rPr>
          <w:rFonts w:hAnsi="宋体"/>
          <w:b/>
          <w:color w:val="auto"/>
          <w:sz w:val="24"/>
        </w:rPr>
      </w:pPr>
      <w:r>
        <w:rPr>
          <w:rFonts w:hint="eastAsia" w:hAnsi="宋体"/>
          <w:b/>
          <w:color w:val="auto"/>
          <w:sz w:val="24"/>
        </w:rPr>
        <w:t>七</w:t>
      </w:r>
      <w:r>
        <w:rPr>
          <w:rFonts w:hAnsi="宋体"/>
          <w:b/>
          <w:color w:val="auto"/>
          <w:sz w:val="24"/>
        </w:rPr>
        <w:t>、履约保证金</w:t>
      </w:r>
      <w:r>
        <w:rPr>
          <w:rFonts w:hint="eastAsia" w:hAnsi="宋体"/>
          <w:b/>
          <w:color w:val="auto"/>
          <w:sz w:val="24"/>
        </w:rPr>
        <w:t>：/</w:t>
      </w:r>
    </w:p>
    <w:p w14:paraId="4A1F2CBF">
      <w:pPr>
        <w:snapToGrid w:val="0"/>
        <w:spacing w:before="120" w:beforeLines="50" w:after="120" w:afterLines="50" w:line="360" w:lineRule="auto"/>
        <w:rPr>
          <w:rFonts w:ascii="宋体" w:hAnsi="宋体"/>
          <w:b/>
          <w:color w:val="auto"/>
          <w:sz w:val="24"/>
        </w:rPr>
      </w:pPr>
      <w:r>
        <w:rPr>
          <w:rFonts w:hint="eastAsia" w:ascii="宋体" w:hAnsi="宋体"/>
          <w:b/>
          <w:color w:val="auto"/>
          <w:sz w:val="24"/>
        </w:rPr>
        <w:t>八、转包或分包</w:t>
      </w:r>
    </w:p>
    <w:p w14:paraId="5D9BE0EE">
      <w:pPr>
        <w:snapToGrid w:val="0"/>
        <w:spacing w:before="120" w:beforeLines="50" w:after="120" w:afterLines="50" w:line="360" w:lineRule="auto"/>
        <w:rPr>
          <w:rFonts w:ascii="宋体" w:hAnsi="宋体"/>
          <w:color w:val="auto"/>
          <w:sz w:val="24"/>
        </w:rPr>
      </w:pPr>
      <w:r>
        <w:rPr>
          <w:rFonts w:ascii="宋体" w:hAnsi="宋体"/>
          <w:color w:val="auto"/>
          <w:sz w:val="24"/>
        </w:rPr>
        <w:t>1</w:t>
      </w:r>
      <w:r>
        <w:rPr>
          <w:rFonts w:hint="eastAsia" w:ascii="宋体" w:hAnsi="宋体"/>
          <w:color w:val="auto"/>
          <w:sz w:val="24"/>
        </w:rPr>
        <w:t>.本合同范围的货物，应由</w:t>
      </w:r>
      <w:r>
        <w:rPr>
          <w:rFonts w:ascii="宋体" w:hAnsi="宋体"/>
          <w:color w:val="auto"/>
          <w:sz w:val="24"/>
        </w:rPr>
        <w:t>乙</w:t>
      </w:r>
      <w:r>
        <w:rPr>
          <w:rFonts w:hint="eastAsia" w:ascii="宋体" w:hAnsi="宋体"/>
          <w:color w:val="auto"/>
          <w:sz w:val="24"/>
        </w:rPr>
        <w:t>方直接供应，不得转让他人供应；</w:t>
      </w:r>
    </w:p>
    <w:p w14:paraId="35E72DB2">
      <w:pPr>
        <w:snapToGrid w:val="0"/>
        <w:spacing w:before="120" w:beforeLines="50" w:after="120" w:afterLines="50" w:line="360" w:lineRule="auto"/>
        <w:rPr>
          <w:rFonts w:ascii="宋体" w:hAnsi="宋体"/>
          <w:color w:val="auto"/>
          <w:sz w:val="24"/>
        </w:rPr>
      </w:pPr>
      <w:r>
        <w:rPr>
          <w:rFonts w:ascii="宋体" w:hAnsi="宋体"/>
          <w:color w:val="auto"/>
          <w:sz w:val="24"/>
        </w:rPr>
        <w:t>2</w:t>
      </w:r>
      <w:r>
        <w:rPr>
          <w:rFonts w:hint="eastAsia" w:ascii="宋体" w:hAnsi="宋体"/>
          <w:color w:val="auto"/>
          <w:sz w:val="24"/>
        </w:rPr>
        <w:t>.除非得到</w:t>
      </w:r>
      <w:r>
        <w:rPr>
          <w:rFonts w:ascii="宋体" w:hAnsi="宋体"/>
          <w:color w:val="auto"/>
          <w:sz w:val="24"/>
        </w:rPr>
        <w:t>甲</w:t>
      </w:r>
      <w:r>
        <w:rPr>
          <w:rFonts w:hint="eastAsia" w:ascii="宋体" w:hAnsi="宋体"/>
          <w:color w:val="auto"/>
          <w:sz w:val="24"/>
        </w:rPr>
        <w:t>方的书面同意，</w:t>
      </w:r>
      <w:r>
        <w:rPr>
          <w:rFonts w:ascii="宋体" w:hAnsi="宋体"/>
          <w:color w:val="auto"/>
          <w:sz w:val="24"/>
        </w:rPr>
        <w:t>乙</w:t>
      </w:r>
      <w:r>
        <w:rPr>
          <w:rFonts w:hint="eastAsia" w:ascii="宋体" w:hAnsi="宋体"/>
          <w:color w:val="auto"/>
          <w:sz w:val="24"/>
        </w:rPr>
        <w:t>方不得将本合同范围的货物全部或部分分包给他人供应；</w:t>
      </w:r>
    </w:p>
    <w:p w14:paraId="16C32BBB">
      <w:pPr>
        <w:snapToGrid w:val="0"/>
        <w:spacing w:before="120" w:beforeLines="50" w:after="120" w:afterLines="50" w:line="360" w:lineRule="auto"/>
        <w:rPr>
          <w:rFonts w:ascii="宋体" w:hAnsi="宋体"/>
          <w:color w:val="auto"/>
          <w:sz w:val="24"/>
        </w:rPr>
      </w:pPr>
      <w:r>
        <w:rPr>
          <w:rFonts w:ascii="宋体" w:hAnsi="宋体"/>
          <w:color w:val="auto"/>
          <w:sz w:val="24"/>
        </w:rPr>
        <w:t>3</w:t>
      </w:r>
      <w:r>
        <w:rPr>
          <w:rFonts w:hint="eastAsia" w:ascii="宋体" w:hAnsi="宋体"/>
          <w:color w:val="auto"/>
          <w:sz w:val="24"/>
        </w:rPr>
        <w:t>.如有转让和未经</w:t>
      </w:r>
      <w:r>
        <w:rPr>
          <w:rFonts w:ascii="宋体" w:hAnsi="宋体"/>
          <w:color w:val="auto"/>
          <w:sz w:val="24"/>
        </w:rPr>
        <w:t>甲</w:t>
      </w:r>
      <w:r>
        <w:rPr>
          <w:rFonts w:hint="eastAsia" w:ascii="宋体" w:hAnsi="宋体"/>
          <w:color w:val="auto"/>
          <w:sz w:val="24"/>
        </w:rPr>
        <w:t>方同意的分包行为，</w:t>
      </w:r>
      <w:r>
        <w:rPr>
          <w:rFonts w:ascii="宋体" w:hAnsi="宋体"/>
          <w:color w:val="auto"/>
          <w:sz w:val="24"/>
        </w:rPr>
        <w:t>甲</w:t>
      </w:r>
      <w:r>
        <w:rPr>
          <w:rFonts w:hint="eastAsia" w:ascii="宋体" w:hAnsi="宋体"/>
          <w:color w:val="auto"/>
          <w:sz w:val="24"/>
        </w:rPr>
        <w:t>方有权解除合同，追究乙方的违约责任。</w:t>
      </w:r>
    </w:p>
    <w:p w14:paraId="5182CB91">
      <w:pPr>
        <w:pStyle w:val="21"/>
        <w:snapToGrid w:val="0"/>
        <w:spacing w:before="120" w:after="120" w:line="360" w:lineRule="auto"/>
        <w:rPr>
          <w:rFonts w:hAnsi="宋体"/>
          <w:b/>
          <w:color w:val="auto"/>
          <w:sz w:val="24"/>
        </w:rPr>
      </w:pPr>
      <w:r>
        <w:rPr>
          <w:rFonts w:hint="eastAsia" w:hAnsi="宋体"/>
          <w:b/>
          <w:color w:val="auto"/>
          <w:sz w:val="24"/>
        </w:rPr>
        <w:t>九</w:t>
      </w:r>
      <w:r>
        <w:rPr>
          <w:rFonts w:hAnsi="宋体"/>
          <w:b/>
          <w:color w:val="auto"/>
          <w:sz w:val="24"/>
        </w:rPr>
        <w:t>、</w:t>
      </w:r>
      <w:r>
        <w:rPr>
          <w:rFonts w:hint="eastAsia" w:hAnsi="宋体"/>
          <w:b/>
          <w:color w:val="auto"/>
          <w:sz w:val="24"/>
          <w:lang w:val="en-US" w:eastAsia="zh-CN"/>
        </w:rPr>
        <w:t>质保</w:t>
      </w:r>
      <w:r>
        <w:rPr>
          <w:rFonts w:hint="eastAsia" w:hAnsi="宋体"/>
          <w:b/>
          <w:color w:val="auto"/>
          <w:sz w:val="24"/>
        </w:rPr>
        <w:t>期</w:t>
      </w:r>
    </w:p>
    <w:p w14:paraId="3CED9089">
      <w:pPr>
        <w:pStyle w:val="21"/>
        <w:snapToGrid w:val="0"/>
        <w:spacing w:before="120" w:after="120" w:line="360" w:lineRule="auto"/>
        <w:rPr>
          <w:rFonts w:hAnsi="宋体"/>
          <w:color w:val="auto"/>
          <w:sz w:val="24"/>
        </w:rPr>
      </w:pPr>
      <w:r>
        <w:rPr>
          <w:rFonts w:hAnsi="宋体"/>
          <w:color w:val="auto"/>
          <w:sz w:val="24"/>
        </w:rPr>
        <w:t xml:space="preserve">1. </w:t>
      </w:r>
      <w:r>
        <w:rPr>
          <w:rFonts w:hint="eastAsia" w:hAnsi="宋体"/>
          <w:color w:val="auto"/>
          <w:sz w:val="24"/>
        </w:rPr>
        <w:t>免费</w:t>
      </w:r>
      <w:r>
        <w:rPr>
          <w:rFonts w:hint="eastAsia" w:hAnsi="宋体"/>
          <w:color w:val="auto"/>
          <w:sz w:val="24"/>
          <w:lang w:val="en-US" w:eastAsia="zh-CN"/>
        </w:rPr>
        <w:t>质保</w:t>
      </w:r>
      <w:r>
        <w:rPr>
          <w:rFonts w:hint="eastAsia" w:hAnsi="宋体"/>
          <w:color w:val="auto"/>
          <w:sz w:val="24"/>
        </w:rPr>
        <w:t>期</w:t>
      </w:r>
      <w:r>
        <w:rPr>
          <w:rFonts w:hint="eastAsia" w:hAnsi="宋体"/>
          <w:color w:val="auto"/>
          <w:sz w:val="24"/>
          <w:lang w:val="en-US" w:eastAsia="zh-CN"/>
        </w:rPr>
        <w:t>3</w:t>
      </w:r>
      <w:r>
        <w:rPr>
          <w:rFonts w:hint="eastAsia" w:hAnsi="宋体"/>
          <w:color w:val="auto"/>
          <w:sz w:val="24"/>
        </w:rPr>
        <w:t>年</w:t>
      </w:r>
      <w:r>
        <w:rPr>
          <w:rFonts w:hAnsi="宋体"/>
          <w:color w:val="auto"/>
          <w:sz w:val="24"/>
        </w:rPr>
        <w:t>（自验收合格之日起计）</w:t>
      </w:r>
    </w:p>
    <w:p w14:paraId="042509BF">
      <w:pPr>
        <w:pStyle w:val="21"/>
        <w:snapToGrid w:val="0"/>
        <w:spacing w:before="120" w:after="120" w:line="360" w:lineRule="auto"/>
        <w:rPr>
          <w:rFonts w:hAnsi="宋体"/>
          <w:b/>
          <w:color w:val="auto"/>
          <w:sz w:val="24"/>
        </w:rPr>
      </w:pPr>
      <w:r>
        <w:rPr>
          <w:rFonts w:hint="eastAsia" w:hAnsi="宋体"/>
          <w:b/>
          <w:color w:val="auto"/>
          <w:sz w:val="24"/>
        </w:rPr>
        <w:t>十</w:t>
      </w:r>
      <w:r>
        <w:rPr>
          <w:rFonts w:hAnsi="宋体"/>
          <w:b/>
          <w:color w:val="auto"/>
          <w:sz w:val="24"/>
        </w:rPr>
        <w:t>、合同履行时间、履行方式及履行地点</w:t>
      </w:r>
    </w:p>
    <w:p w14:paraId="01E3D79A">
      <w:pPr>
        <w:pStyle w:val="16"/>
        <w:rPr>
          <w:rFonts w:ascii="Tahoma" w:hAnsi="Tahoma" w:eastAsia="仿宋_GB2312"/>
          <w:color w:val="auto"/>
          <w:kern w:val="0"/>
          <w:sz w:val="28"/>
          <w:szCs w:val="28"/>
        </w:rPr>
      </w:pPr>
      <w:r>
        <w:rPr>
          <w:rFonts w:hAnsi="宋体"/>
          <w:bCs/>
          <w:color w:val="auto"/>
        </w:rPr>
        <w:t>1.</w:t>
      </w:r>
      <w:r>
        <w:rPr>
          <w:rFonts w:hAnsi="宋体"/>
          <w:color w:val="auto"/>
        </w:rPr>
        <w:t>履行时间</w:t>
      </w:r>
      <w:r>
        <w:rPr>
          <w:rFonts w:hAnsi="宋体"/>
          <w:bCs/>
          <w:color w:val="auto"/>
        </w:rPr>
        <w:t>：</w:t>
      </w:r>
    </w:p>
    <w:p w14:paraId="25937788">
      <w:pPr>
        <w:pStyle w:val="21"/>
        <w:snapToGrid w:val="0"/>
        <w:spacing w:before="120" w:after="120" w:line="360" w:lineRule="auto"/>
        <w:rPr>
          <w:rFonts w:hAnsi="宋体"/>
          <w:bCs/>
          <w:color w:val="auto"/>
          <w:sz w:val="24"/>
        </w:rPr>
      </w:pPr>
      <w:r>
        <w:rPr>
          <w:rFonts w:hAnsi="宋体"/>
          <w:bCs/>
          <w:color w:val="auto"/>
          <w:sz w:val="24"/>
        </w:rPr>
        <w:t>2.</w:t>
      </w:r>
      <w:r>
        <w:rPr>
          <w:rFonts w:hAnsi="宋体"/>
          <w:color w:val="auto"/>
          <w:sz w:val="24"/>
        </w:rPr>
        <w:t>履行方式</w:t>
      </w:r>
      <w:r>
        <w:rPr>
          <w:rFonts w:hAnsi="宋体"/>
          <w:bCs/>
          <w:color w:val="auto"/>
          <w:sz w:val="24"/>
        </w:rPr>
        <w:t>：</w:t>
      </w:r>
    </w:p>
    <w:p w14:paraId="28C085DB">
      <w:pPr>
        <w:pStyle w:val="21"/>
        <w:snapToGrid w:val="0"/>
        <w:spacing w:before="120" w:after="120" w:line="360" w:lineRule="auto"/>
        <w:rPr>
          <w:rFonts w:hint="eastAsia" w:hAnsi="宋体" w:eastAsia="宋体"/>
          <w:color w:val="auto"/>
          <w:sz w:val="24"/>
          <w:lang w:val="en-US" w:eastAsia="zh-CN"/>
        </w:rPr>
      </w:pPr>
      <w:r>
        <w:rPr>
          <w:rFonts w:hAnsi="宋体"/>
          <w:bCs/>
          <w:color w:val="auto"/>
          <w:sz w:val="24"/>
        </w:rPr>
        <w:t>3.</w:t>
      </w:r>
      <w:r>
        <w:rPr>
          <w:rFonts w:hAnsi="宋体"/>
          <w:color w:val="auto"/>
          <w:sz w:val="24"/>
        </w:rPr>
        <w:t>履行地点</w:t>
      </w:r>
      <w:r>
        <w:rPr>
          <w:rFonts w:hAnsi="宋体"/>
          <w:bCs/>
          <w:color w:val="auto"/>
          <w:sz w:val="24"/>
        </w:rPr>
        <w:t>：</w:t>
      </w:r>
      <w:r>
        <w:rPr>
          <w:rFonts w:hint="eastAsia" w:hAnsi="宋体"/>
          <w:bCs/>
          <w:color w:val="auto"/>
          <w:sz w:val="24"/>
          <w:lang w:val="en-US" w:eastAsia="zh-CN"/>
        </w:rPr>
        <w:t>三门县</w:t>
      </w:r>
    </w:p>
    <w:p w14:paraId="01CF146E">
      <w:pPr>
        <w:pStyle w:val="21"/>
        <w:snapToGrid w:val="0"/>
        <w:spacing w:before="120" w:after="120" w:line="360" w:lineRule="auto"/>
        <w:rPr>
          <w:rFonts w:hAnsi="宋体"/>
          <w:b/>
          <w:color w:val="auto"/>
          <w:sz w:val="24"/>
        </w:rPr>
      </w:pPr>
      <w:r>
        <w:rPr>
          <w:rFonts w:hint="eastAsia" w:hAnsi="宋体"/>
          <w:b/>
          <w:color w:val="auto"/>
          <w:sz w:val="24"/>
        </w:rPr>
        <w:t>十一</w:t>
      </w:r>
      <w:r>
        <w:rPr>
          <w:rFonts w:hAnsi="宋体"/>
          <w:b/>
          <w:color w:val="auto"/>
          <w:sz w:val="24"/>
        </w:rPr>
        <w:t>、款项支付</w:t>
      </w:r>
    </w:p>
    <w:p w14:paraId="2D5258C9">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付款方式：</w:t>
      </w:r>
    </w:p>
    <w:p w14:paraId="27A2141A">
      <w:pPr>
        <w:overflowPunct w:val="0"/>
        <w:spacing w:line="400" w:lineRule="exact"/>
        <w:rPr>
          <w:rFonts w:ascii="宋体" w:hAnsi="宋体"/>
          <w:b/>
          <w:color w:val="auto"/>
          <w:sz w:val="24"/>
        </w:rPr>
      </w:pPr>
      <w:r>
        <w:rPr>
          <w:rFonts w:hint="eastAsia" w:ascii="宋体" w:hAnsi="宋体"/>
          <w:b/>
          <w:color w:val="auto"/>
          <w:sz w:val="24"/>
        </w:rPr>
        <w:t>十二、税费</w:t>
      </w:r>
    </w:p>
    <w:p w14:paraId="5925821C">
      <w:pPr>
        <w:snapToGrid w:val="0"/>
        <w:spacing w:before="120" w:beforeLines="50" w:after="120" w:afterLines="50" w:line="360" w:lineRule="auto"/>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14:paraId="4A06F1C9">
      <w:pPr>
        <w:pStyle w:val="21"/>
        <w:snapToGrid w:val="0"/>
        <w:spacing w:before="120" w:after="120" w:line="360" w:lineRule="auto"/>
        <w:ind w:left="412" w:hanging="412" w:hangingChars="171"/>
        <w:rPr>
          <w:rFonts w:hAnsi="宋体"/>
          <w:color w:val="auto"/>
          <w:sz w:val="24"/>
        </w:rPr>
      </w:pPr>
      <w:r>
        <w:rPr>
          <w:rFonts w:hAnsi="宋体"/>
          <w:b/>
          <w:color w:val="auto"/>
          <w:sz w:val="24"/>
        </w:rPr>
        <w:t>十</w:t>
      </w:r>
      <w:r>
        <w:rPr>
          <w:rFonts w:hint="eastAsia" w:hAnsi="宋体"/>
          <w:b/>
          <w:color w:val="auto"/>
          <w:sz w:val="24"/>
        </w:rPr>
        <w:t>三</w:t>
      </w:r>
      <w:r>
        <w:rPr>
          <w:rFonts w:hAnsi="宋体"/>
          <w:b/>
          <w:color w:val="auto"/>
          <w:sz w:val="24"/>
        </w:rPr>
        <w:t>、质量保证及后续服务</w:t>
      </w:r>
    </w:p>
    <w:p w14:paraId="03E183CC">
      <w:pPr>
        <w:pStyle w:val="21"/>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乙方应按招标文件规定向甲方提供服务。</w:t>
      </w:r>
    </w:p>
    <w:p w14:paraId="7A82468D">
      <w:pPr>
        <w:pStyle w:val="21"/>
        <w:snapToGrid w:val="0"/>
        <w:spacing w:before="120" w:after="120" w:line="360" w:lineRule="auto"/>
        <w:ind w:left="480" w:hanging="480" w:hanging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乙方提供的服务成果在服务质量保证期内发生故障，乙方应负责免费提供后续服务。对达不到要求者，根据实际情况，经双方协商，可按以下办法处理：</w:t>
      </w:r>
    </w:p>
    <w:p w14:paraId="7CCD068F">
      <w:pPr>
        <w:pStyle w:val="21"/>
        <w:snapToGrid w:val="0"/>
        <w:spacing w:before="120" w:after="120" w:line="360" w:lineRule="auto"/>
        <w:ind w:firstLine="420"/>
        <w:rPr>
          <w:rFonts w:hAnsi="宋体"/>
          <w:color w:val="auto"/>
          <w:sz w:val="24"/>
        </w:rPr>
      </w:pPr>
      <w:r>
        <w:rPr>
          <w:rFonts w:hAnsi="宋体"/>
          <w:color w:val="auto"/>
          <w:sz w:val="24"/>
        </w:rPr>
        <w:t>⑴重做：由乙方承担所发生的全部费用。</w:t>
      </w:r>
    </w:p>
    <w:p w14:paraId="672B3B3F">
      <w:pPr>
        <w:pStyle w:val="21"/>
        <w:snapToGrid w:val="0"/>
        <w:spacing w:before="120" w:after="120" w:line="360" w:lineRule="auto"/>
        <w:ind w:firstLine="420"/>
        <w:rPr>
          <w:rFonts w:hAnsi="宋体"/>
          <w:color w:val="auto"/>
          <w:sz w:val="24"/>
        </w:rPr>
      </w:pPr>
      <w:r>
        <w:rPr>
          <w:rFonts w:hAnsi="宋体"/>
          <w:color w:val="auto"/>
          <w:sz w:val="24"/>
        </w:rPr>
        <w:t>⑵贬值处理：由甲乙双方合议定价。</w:t>
      </w:r>
    </w:p>
    <w:p w14:paraId="087B4D12">
      <w:pPr>
        <w:pStyle w:val="21"/>
        <w:snapToGrid w:val="0"/>
        <w:spacing w:before="120" w:after="120" w:line="360" w:lineRule="auto"/>
        <w:ind w:left="420" w:leftChars="200"/>
        <w:rPr>
          <w:rFonts w:hAnsi="宋体"/>
          <w:color w:val="auto"/>
          <w:sz w:val="24"/>
        </w:rPr>
      </w:pPr>
      <w:r>
        <w:rPr>
          <w:rFonts w:hAnsi="宋体"/>
          <w:color w:val="auto"/>
          <w:sz w:val="24"/>
        </w:rPr>
        <w:t>⑶解除合同。</w:t>
      </w:r>
    </w:p>
    <w:p w14:paraId="0BE9E746">
      <w:pPr>
        <w:pStyle w:val="21"/>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如在使用过程中发生问题，乙方在接到甲方通知后在48小时内到达甲方现场。</w:t>
      </w:r>
    </w:p>
    <w:p w14:paraId="673EEF39">
      <w:pPr>
        <w:pStyle w:val="21"/>
        <w:snapToGrid w:val="0"/>
        <w:spacing w:before="120" w:after="120" w:line="360" w:lineRule="auto"/>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在</w:t>
      </w:r>
      <w:r>
        <w:rPr>
          <w:rFonts w:hAnsi="宋体"/>
          <w:b/>
          <w:color w:val="auto"/>
          <w:sz w:val="24"/>
        </w:rPr>
        <w:t>质量保证期</w:t>
      </w:r>
      <w:r>
        <w:rPr>
          <w:rFonts w:hAnsi="宋体"/>
          <w:color w:val="auto"/>
          <w:sz w:val="24"/>
        </w:rPr>
        <w:t>内，乙方应对出现的质量及安全问题负责处理解决并承担</w:t>
      </w:r>
    </w:p>
    <w:p w14:paraId="5A1E4E60">
      <w:pPr>
        <w:pStyle w:val="21"/>
        <w:snapToGrid w:val="0"/>
        <w:spacing w:before="120" w:after="120" w:line="360" w:lineRule="auto"/>
        <w:ind w:firstLine="360" w:firstLineChars="150"/>
        <w:rPr>
          <w:rFonts w:hAnsi="宋体"/>
          <w:color w:val="auto"/>
          <w:sz w:val="24"/>
        </w:rPr>
      </w:pPr>
      <w:r>
        <w:rPr>
          <w:rFonts w:hAnsi="宋体"/>
          <w:color w:val="auto"/>
          <w:sz w:val="24"/>
        </w:rPr>
        <w:t>一切费用。</w:t>
      </w:r>
    </w:p>
    <w:p w14:paraId="553A9222">
      <w:pPr>
        <w:pStyle w:val="21"/>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四</w:t>
      </w:r>
      <w:r>
        <w:rPr>
          <w:rFonts w:hAnsi="宋体"/>
          <w:b/>
          <w:color w:val="auto"/>
          <w:sz w:val="24"/>
        </w:rPr>
        <w:t>、违约责任</w:t>
      </w:r>
    </w:p>
    <w:p w14:paraId="4AD2472E">
      <w:pPr>
        <w:pStyle w:val="21"/>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甲方无正当理由拒收接受服务的，甲方向乙方偿付合同款项</w:t>
      </w:r>
      <w:r>
        <w:rPr>
          <w:rFonts w:hAnsi="宋体"/>
          <w:color w:val="auto"/>
          <w:sz w:val="24"/>
          <w:u w:val="single"/>
        </w:rPr>
        <w:t>百分之五</w:t>
      </w:r>
      <w:r>
        <w:rPr>
          <w:rFonts w:hAnsi="宋体"/>
          <w:color w:val="auto"/>
          <w:sz w:val="24"/>
        </w:rPr>
        <w:t>作为违约金。</w:t>
      </w:r>
    </w:p>
    <w:p w14:paraId="1238E79B">
      <w:pPr>
        <w:pStyle w:val="21"/>
        <w:snapToGrid w:val="0"/>
        <w:spacing w:before="120" w:after="120" w:line="360" w:lineRule="auto"/>
        <w:ind w:left="410" w:hanging="410" w:hangingChars="171"/>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甲方无故逾期验收和办理款项支付手续的,甲方应按逾期付款总额</w:t>
      </w:r>
      <w:r>
        <w:rPr>
          <w:rFonts w:hAnsi="宋体"/>
          <w:color w:val="auto"/>
          <w:sz w:val="24"/>
          <w:u w:val="single"/>
        </w:rPr>
        <w:t>每日万分之五</w:t>
      </w:r>
      <w:r>
        <w:rPr>
          <w:rFonts w:hAnsi="宋体"/>
          <w:color w:val="auto"/>
          <w:sz w:val="24"/>
        </w:rPr>
        <w:t>向乙方支付违约金。</w:t>
      </w:r>
    </w:p>
    <w:p w14:paraId="1AE7542B">
      <w:pPr>
        <w:pStyle w:val="21"/>
        <w:snapToGrid w:val="0"/>
        <w:spacing w:before="120" w:after="120" w:line="360" w:lineRule="auto"/>
        <w:ind w:left="410" w:hanging="410" w:hangingChars="171"/>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乙方</w:t>
      </w:r>
      <w:r>
        <w:rPr>
          <w:rFonts w:hint="eastAsia" w:hAnsi="宋体"/>
          <w:color w:val="auto"/>
          <w:sz w:val="24"/>
        </w:rPr>
        <w:t>未能如</w:t>
      </w:r>
      <w:r>
        <w:rPr>
          <w:rFonts w:hAnsi="宋体"/>
          <w:color w:val="auto"/>
          <w:sz w:val="24"/>
        </w:rPr>
        <w:t>期提供服务的，每日向甲方支付</w:t>
      </w:r>
      <w:r>
        <w:rPr>
          <w:rFonts w:hint="eastAsia" w:hAnsi="宋体"/>
          <w:color w:val="auto"/>
          <w:sz w:val="24"/>
        </w:rPr>
        <w:t>合同款项的</w:t>
      </w:r>
      <w:r>
        <w:rPr>
          <w:rFonts w:hAnsi="宋体"/>
          <w:color w:val="auto"/>
          <w:sz w:val="24"/>
          <w:u w:val="single"/>
        </w:rPr>
        <w:t>千分之六</w:t>
      </w:r>
      <w:r>
        <w:rPr>
          <w:rFonts w:hint="eastAsia" w:hAnsi="宋体"/>
          <w:color w:val="auto"/>
          <w:sz w:val="24"/>
        </w:rPr>
        <w:t>作为</w:t>
      </w:r>
      <w:r>
        <w:rPr>
          <w:rFonts w:hAnsi="宋体"/>
          <w:color w:val="auto"/>
          <w:sz w:val="24"/>
        </w:rPr>
        <w:t>违约金。乙方超过约定日期10个工作日</w:t>
      </w:r>
      <w:r>
        <w:rPr>
          <w:rFonts w:hint="eastAsia" w:hAnsi="宋体"/>
          <w:color w:val="auto"/>
          <w:sz w:val="24"/>
        </w:rPr>
        <w:t>仍</w:t>
      </w:r>
      <w:r>
        <w:rPr>
          <w:rFonts w:hAnsi="宋体"/>
          <w:color w:val="auto"/>
          <w:sz w:val="24"/>
        </w:rPr>
        <w:t>不能</w:t>
      </w:r>
      <w:r>
        <w:rPr>
          <w:rFonts w:hint="eastAsia" w:hAnsi="宋体"/>
          <w:color w:val="auto"/>
          <w:sz w:val="24"/>
        </w:rPr>
        <w:t>提供服务</w:t>
      </w:r>
      <w:r>
        <w:rPr>
          <w:rFonts w:hAnsi="宋体"/>
          <w:color w:val="auto"/>
          <w:sz w:val="24"/>
        </w:rPr>
        <w:t>的，甲方可解除本合同。乙方因</w:t>
      </w:r>
      <w:r>
        <w:rPr>
          <w:rFonts w:hint="eastAsia" w:hAnsi="宋体"/>
          <w:color w:val="auto"/>
          <w:sz w:val="24"/>
        </w:rPr>
        <w:t>未能如</w:t>
      </w:r>
      <w:r>
        <w:rPr>
          <w:rFonts w:hAnsi="宋体"/>
          <w:color w:val="auto"/>
          <w:sz w:val="24"/>
        </w:rPr>
        <w:t>期提供服务或因其他违约行为导致甲方解除合同的，乙方应向甲方支付合同总值</w:t>
      </w:r>
      <w:r>
        <w:rPr>
          <w:rFonts w:hAnsi="宋体"/>
          <w:color w:val="auto"/>
          <w:sz w:val="24"/>
          <w:u w:val="single"/>
        </w:rPr>
        <w:t>5%</w:t>
      </w:r>
      <w:r>
        <w:rPr>
          <w:rFonts w:hAnsi="宋体"/>
          <w:color w:val="auto"/>
          <w:sz w:val="24"/>
        </w:rPr>
        <w:t xml:space="preserve">的违约金，如造成甲方损失超过违约金的，超出部分由乙方继续承担赔偿责任。 </w:t>
      </w:r>
    </w:p>
    <w:p w14:paraId="6EC6BA99">
      <w:pPr>
        <w:pStyle w:val="21"/>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、不可抗力事件处理</w:t>
      </w:r>
    </w:p>
    <w:p w14:paraId="3164E68F">
      <w:pPr>
        <w:pStyle w:val="21"/>
        <w:snapToGrid w:val="0"/>
        <w:spacing w:before="120" w:after="120" w:line="360" w:lineRule="auto"/>
        <w:ind w:left="480" w:hanging="480" w:hanging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在合同有效期内，任何一方因不可抗力事件导致不能履行合同，则合同履行</w:t>
      </w:r>
    </w:p>
    <w:p w14:paraId="5F900E28">
      <w:pPr>
        <w:pStyle w:val="21"/>
        <w:snapToGrid w:val="0"/>
        <w:spacing w:before="120" w:after="120" w:line="360" w:lineRule="auto"/>
        <w:ind w:firstLine="360" w:firstLineChars="150"/>
        <w:rPr>
          <w:rFonts w:hAnsi="宋体"/>
          <w:color w:val="auto"/>
          <w:sz w:val="24"/>
        </w:rPr>
      </w:pPr>
      <w:r>
        <w:rPr>
          <w:rFonts w:hAnsi="宋体"/>
          <w:color w:val="auto"/>
          <w:sz w:val="24"/>
        </w:rPr>
        <w:t>期可延长，其延长期与不可抗力影响期相同。</w:t>
      </w:r>
    </w:p>
    <w:p w14:paraId="43A06995">
      <w:pPr>
        <w:pStyle w:val="21"/>
        <w:snapToGrid w:val="0"/>
        <w:spacing w:before="120" w:after="120" w:line="360" w:lineRule="auto"/>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不可抗力事件发生后，应立即通知对方，并寄送有关权威机构出具的证明。</w:t>
      </w:r>
    </w:p>
    <w:p w14:paraId="4B87C64B">
      <w:pPr>
        <w:pStyle w:val="21"/>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不可抗力事件延续120天以上，双方应通过友好协商，确定是否继续履行合</w:t>
      </w:r>
    </w:p>
    <w:p w14:paraId="56CA0D4D">
      <w:pPr>
        <w:pStyle w:val="21"/>
        <w:snapToGrid w:val="0"/>
        <w:spacing w:before="120" w:after="120" w:line="360" w:lineRule="auto"/>
        <w:ind w:firstLine="360" w:firstLineChars="150"/>
        <w:rPr>
          <w:rFonts w:hAnsi="宋体"/>
          <w:color w:val="auto"/>
          <w:sz w:val="24"/>
        </w:rPr>
      </w:pPr>
      <w:r>
        <w:rPr>
          <w:rFonts w:hAnsi="宋体"/>
          <w:color w:val="auto"/>
          <w:sz w:val="24"/>
        </w:rPr>
        <w:t>同。</w:t>
      </w:r>
    </w:p>
    <w:p w14:paraId="16CF9078">
      <w:pPr>
        <w:pStyle w:val="21"/>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六</w:t>
      </w:r>
      <w:r>
        <w:rPr>
          <w:rFonts w:hAnsi="宋体"/>
          <w:b/>
          <w:color w:val="auto"/>
          <w:sz w:val="24"/>
        </w:rPr>
        <w:t>、</w:t>
      </w:r>
      <w:r>
        <w:rPr>
          <w:rFonts w:hint="eastAsia" w:hAnsi="宋体"/>
          <w:b/>
          <w:color w:val="auto"/>
          <w:sz w:val="24"/>
        </w:rPr>
        <w:t>解决争议的方法</w:t>
      </w:r>
    </w:p>
    <w:p w14:paraId="5672F73B">
      <w:pPr>
        <w:pStyle w:val="21"/>
        <w:snapToGrid w:val="0"/>
        <w:spacing w:before="120" w:after="120" w:line="360" w:lineRule="auto"/>
        <w:rPr>
          <w:rFonts w:hAnsi="宋体" w:cs="宋体"/>
          <w:color w:val="auto"/>
          <w:kern w:val="0"/>
          <w:sz w:val="24"/>
        </w:rPr>
      </w:pPr>
      <w:r>
        <w:rPr>
          <w:rFonts w:hAnsi="宋体" w:cs="宋体"/>
          <w:color w:val="auto"/>
          <w:kern w:val="0"/>
          <w:sz w:val="24"/>
        </w:rPr>
        <w:t>1. 如双方在履行合同时发生纠纷，应协商解决；协商不成时，可提请政府采购管理部门调解；调解不成的通过以下</w:t>
      </w:r>
      <w:r>
        <w:rPr>
          <w:rFonts w:hint="eastAsia" w:hAnsi="宋体" w:cs="宋体"/>
          <w:color w:val="auto"/>
          <w:kern w:val="0"/>
          <w:sz w:val="24"/>
        </w:rPr>
        <w:t>（2）</w:t>
      </w:r>
      <w:r>
        <w:rPr>
          <w:rFonts w:hAnsi="宋体" w:cs="宋体"/>
          <w:color w:val="auto"/>
          <w:kern w:val="0"/>
          <w:sz w:val="24"/>
        </w:rPr>
        <w:t>方式解决：</w:t>
      </w:r>
      <w:r>
        <w:rPr>
          <w:rFonts w:hAnsi="宋体" w:cs="宋体"/>
          <w:color w:val="auto"/>
          <w:kern w:val="0"/>
          <w:sz w:val="24"/>
        </w:rPr>
        <w:br w:type="textWrapping"/>
      </w:r>
      <w:r>
        <w:rPr>
          <w:rFonts w:hAnsi="宋体" w:cs="宋体"/>
          <w:color w:val="auto"/>
          <w:kern w:val="0"/>
          <w:sz w:val="24"/>
        </w:rPr>
        <w:t>（1） 提交三门县仲裁委员会仲裁。</w:t>
      </w:r>
      <w:r>
        <w:rPr>
          <w:rFonts w:hAnsi="宋体" w:cs="宋体"/>
          <w:color w:val="auto"/>
          <w:kern w:val="0"/>
          <w:sz w:val="24"/>
        </w:rPr>
        <w:br w:type="textWrapping"/>
      </w:r>
      <w:r>
        <w:rPr>
          <w:rFonts w:hAnsi="宋体" w:cs="宋体"/>
          <w:color w:val="auto"/>
          <w:kern w:val="0"/>
          <w:sz w:val="24"/>
        </w:rPr>
        <w:t>（2） 依法向</w:t>
      </w:r>
      <w:r>
        <w:rPr>
          <w:rFonts w:hint="eastAsia" w:hAnsi="宋体" w:cs="宋体"/>
          <w:color w:val="auto"/>
          <w:kern w:val="0"/>
          <w:sz w:val="24"/>
        </w:rPr>
        <w:t>三门县</w:t>
      </w:r>
      <w:r>
        <w:rPr>
          <w:rFonts w:hAnsi="宋体" w:cs="宋体"/>
          <w:color w:val="auto"/>
          <w:kern w:val="0"/>
          <w:sz w:val="24"/>
        </w:rPr>
        <w:t>人民法院提起诉讼。</w:t>
      </w:r>
    </w:p>
    <w:p w14:paraId="247EA410">
      <w:pPr>
        <w:pStyle w:val="21"/>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七</w:t>
      </w:r>
      <w:r>
        <w:rPr>
          <w:rFonts w:hAnsi="宋体"/>
          <w:b/>
          <w:color w:val="auto"/>
          <w:sz w:val="24"/>
        </w:rPr>
        <w:t>、合同生效及其它</w:t>
      </w:r>
    </w:p>
    <w:p w14:paraId="1FCB3644">
      <w:pPr>
        <w:pStyle w:val="21"/>
        <w:snapToGrid w:val="0"/>
        <w:spacing w:before="120" w:after="120" w:line="360" w:lineRule="auto"/>
        <w:rPr>
          <w:rFonts w:hAnsi="宋体"/>
          <w:color w:val="auto"/>
          <w:sz w:val="24"/>
        </w:rPr>
      </w:pPr>
      <w:r>
        <w:rPr>
          <w:rFonts w:hAnsi="宋体"/>
          <w:color w:val="auto"/>
          <w:sz w:val="24"/>
        </w:rPr>
        <w:t>1. 合同经双方法定代表人或授权代表</w:t>
      </w:r>
      <w:r>
        <w:rPr>
          <w:rFonts w:hint="eastAsia" w:hAnsi="宋体"/>
          <w:color w:val="auto"/>
          <w:sz w:val="24"/>
        </w:rPr>
        <w:t>签字</w:t>
      </w:r>
      <w:r>
        <w:rPr>
          <w:rFonts w:hAnsi="宋体"/>
          <w:color w:val="auto"/>
          <w:sz w:val="24"/>
        </w:rPr>
        <w:t>并加盖单位公章后生效。</w:t>
      </w:r>
    </w:p>
    <w:p w14:paraId="6494629C">
      <w:pPr>
        <w:pStyle w:val="21"/>
        <w:snapToGrid w:val="0"/>
        <w:spacing w:before="120" w:after="120" w:line="360" w:lineRule="auto"/>
        <w:ind w:left="480" w:hanging="480" w:hangingChars="200"/>
        <w:rPr>
          <w:rFonts w:hAnsi="宋体"/>
          <w:color w:val="auto"/>
          <w:sz w:val="24"/>
        </w:rPr>
      </w:pPr>
      <w:r>
        <w:rPr>
          <w:rFonts w:hAnsi="宋体"/>
          <w:color w:val="auto"/>
          <w:sz w:val="24"/>
        </w:rPr>
        <w:t>2. 本合同未尽事宜，遵照《</w:t>
      </w:r>
      <w:r>
        <w:rPr>
          <w:rFonts w:hint="eastAsia" w:hAnsi="宋体"/>
          <w:color w:val="auto"/>
          <w:sz w:val="24"/>
        </w:rPr>
        <w:t>民法典</w:t>
      </w:r>
      <w:r>
        <w:rPr>
          <w:rFonts w:hAnsi="宋体"/>
          <w:color w:val="auto"/>
          <w:sz w:val="24"/>
        </w:rPr>
        <w:t>》有关条文执行。</w:t>
      </w:r>
    </w:p>
    <w:p w14:paraId="65D80CDC">
      <w:pPr>
        <w:widowControl/>
        <w:spacing w:line="360" w:lineRule="auto"/>
        <w:rPr>
          <w:rFonts w:hint="eastAsia" w:ascii="宋体" w:hAnsi="宋体"/>
          <w:color w:val="auto"/>
          <w:sz w:val="24"/>
        </w:rPr>
      </w:pPr>
      <w:r>
        <w:rPr>
          <w:rFonts w:ascii="宋体" w:hAnsi="宋体"/>
          <w:color w:val="auto"/>
          <w:sz w:val="24"/>
        </w:rPr>
        <w:t xml:space="preserve">3. </w:t>
      </w:r>
      <w:r>
        <w:rPr>
          <w:rFonts w:hint="eastAsia" w:ascii="宋体" w:hAnsi="宋体"/>
          <w:color w:val="auto"/>
          <w:sz w:val="24"/>
        </w:rPr>
        <w:t>本合同一式四份。甲、乙双方各执一份，采购组织机构及同级人民政府财政部门各执一份。本项目未尽事宜以招标文件、投标文件及澄清文件等为准。</w:t>
      </w:r>
    </w:p>
    <w:p w14:paraId="4D33792A">
      <w:pPr>
        <w:pStyle w:val="16"/>
        <w:rPr>
          <w:rFonts w:hint="default" w:eastAsia="宋体"/>
          <w:color w:val="auto"/>
          <w:lang w:val="en-US" w:eastAsia="zh-CN"/>
        </w:rPr>
      </w:pPr>
      <w:r>
        <w:rPr>
          <w:rFonts w:hint="eastAsia" w:ascii="宋体" w:hAnsi="宋体"/>
          <w:color w:val="auto"/>
          <w:sz w:val="24"/>
          <w:lang w:val="en-US" w:eastAsia="zh-CN"/>
        </w:rPr>
        <w:t>4.甲方、乙方合同履约完成之后，由第三方三门县教育发展有限公司支付合同价款。</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4199"/>
      </w:tblGrid>
      <w:tr w14:paraId="17D7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080" w:type="dxa"/>
            <w:shd w:val="clear" w:color="auto" w:fill="auto"/>
          </w:tcPr>
          <w:p w14:paraId="114186CC">
            <w:pPr>
              <w:spacing w:line="360" w:lineRule="auto"/>
              <w:rPr>
                <w:rFonts w:ascii="宋体" w:hAnsi="宋体"/>
                <w:color w:val="auto"/>
                <w:sz w:val="24"/>
              </w:rPr>
            </w:pPr>
            <w:r>
              <w:rPr>
                <w:rFonts w:hint="eastAsia" w:ascii="宋体" w:hAnsi="宋体"/>
                <w:color w:val="auto"/>
                <w:sz w:val="24"/>
              </w:rPr>
              <w:t>甲方（公章）</w:t>
            </w:r>
          </w:p>
        </w:tc>
        <w:tc>
          <w:tcPr>
            <w:tcW w:w="4199" w:type="dxa"/>
            <w:shd w:val="clear" w:color="auto" w:fill="auto"/>
          </w:tcPr>
          <w:p w14:paraId="1E3D09BD">
            <w:pPr>
              <w:spacing w:line="360" w:lineRule="auto"/>
              <w:rPr>
                <w:rFonts w:ascii="宋体" w:hAnsi="宋体"/>
                <w:color w:val="auto"/>
                <w:sz w:val="24"/>
              </w:rPr>
            </w:pPr>
            <w:r>
              <w:rPr>
                <w:rFonts w:hint="eastAsia" w:ascii="宋体" w:hAnsi="宋体"/>
                <w:color w:val="auto"/>
                <w:sz w:val="24"/>
              </w:rPr>
              <w:t>乙方（公章）</w:t>
            </w:r>
          </w:p>
        </w:tc>
      </w:tr>
      <w:tr w14:paraId="49E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042D112D">
            <w:pPr>
              <w:spacing w:line="360" w:lineRule="auto"/>
              <w:rPr>
                <w:rFonts w:ascii="宋体" w:hAnsi="宋体"/>
                <w:color w:val="auto"/>
                <w:sz w:val="24"/>
              </w:rPr>
            </w:pPr>
            <w:r>
              <w:rPr>
                <w:rFonts w:hint="eastAsia" w:ascii="宋体" w:hAnsi="宋体"/>
                <w:color w:val="auto"/>
                <w:sz w:val="24"/>
              </w:rPr>
              <w:t>法定代表人：</w:t>
            </w:r>
          </w:p>
        </w:tc>
        <w:tc>
          <w:tcPr>
            <w:tcW w:w="4199" w:type="dxa"/>
            <w:shd w:val="clear" w:color="auto" w:fill="auto"/>
          </w:tcPr>
          <w:p w14:paraId="4A26E9B3">
            <w:pPr>
              <w:spacing w:line="360" w:lineRule="auto"/>
              <w:rPr>
                <w:rFonts w:ascii="宋体" w:hAnsi="宋体"/>
                <w:color w:val="auto"/>
                <w:sz w:val="24"/>
              </w:rPr>
            </w:pPr>
            <w:r>
              <w:rPr>
                <w:rFonts w:ascii="宋体" w:hAnsi="宋体"/>
                <w:color w:val="auto"/>
                <w:sz w:val="24"/>
              </w:rPr>
              <w:t xml:space="preserve"> 法定代表人：</w:t>
            </w:r>
          </w:p>
        </w:tc>
      </w:tr>
      <w:tr w14:paraId="42E3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642C8DB6">
            <w:pPr>
              <w:spacing w:line="360" w:lineRule="auto"/>
              <w:rPr>
                <w:rFonts w:ascii="宋体" w:hAnsi="宋体"/>
                <w:color w:val="auto"/>
                <w:sz w:val="24"/>
              </w:rPr>
            </w:pPr>
            <w:r>
              <w:rPr>
                <w:rFonts w:hint="eastAsia" w:ascii="宋体" w:hAnsi="宋体"/>
                <w:color w:val="auto"/>
                <w:sz w:val="24"/>
              </w:rPr>
              <w:t>委托代理人：</w:t>
            </w:r>
          </w:p>
        </w:tc>
        <w:tc>
          <w:tcPr>
            <w:tcW w:w="4199" w:type="dxa"/>
            <w:shd w:val="clear" w:color="auto" w:fill="auto"/>
          </w:tcPr>
          <w:p w14:paraId="220C08A8">
            <w:pPr>
              <w:spacing w:line="360" w:lineRule="auto"/>
              <w:rPr>
                <w:rFonts w:ascii="宋体" w:hAnsi="宋体"/>
                <w:color w:val="auto"/>
                <w:sz w:val="24"/>
              </w:rPr>
            </w:pPr>
            <w:r>
              <w:rPr>
                <w:rFonts w:ascii="宋体" w:hAnsi="宋体"/>
                <w:color w:val="auto"/>
                <w:sz w:val="24"/>
              </w:rPr>
              <w:t xml:space="preserve"> 委托代理人：</w:t>
            </w:r>
          </w:p>
        </w:tc>
      </w:tr>
      <w:tr w14:paraId="6CA6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17383BD0">
            <w:pPr>
              <w:spacing w:line="360" w:lineRule="auto"/>
              <w:rPr>
                <w:rFonts w:ascii="宋体" w:hAnsi="宋体"/>
                <w:color w:val="auto"/>
                <w:sz w:val="24"/>
              </w:rPr>
            </w:pPr>
            <w:r>
              <w:rPr>
                <w:rFonts w:hint="eastAsia" w:ascii="宋体" w:hAnsi="宋体"/>
                <w:color w:val="auto"/>
                <w:sz w:val="24"/>
              </w:rPr>
              <w:t>联系电话：</w:t>
            </w:r>
          </w:p>
        </w:tc>
        <w:tc>
          <w:tcPr>
            <w:tcW w:w="4199" w:type="dxa"/>
            <w:shd w:val="clear" w:color="auto" w:fill="auto"/>
          </w:tcPr>
          <w:p w14:paraId="3C552FC9">
            <w:pPr>
              <w:spacing w:line="360" w:lineRule="auto"/>
              <w:rPr>
                <w:rFonts w:ascii="宋体" w:hAnsi="宋体"/>
                <w:color w:val="auto"/>
                <w:sz w:val="24"/>
              </w:rPr>
            </w:pPr>
            <w:r>
              <w:rPr>
                <w:rFonts w:ascii="宋体" w:hAnsi="宋体"/>
                <w:color w:val="auto"/>
                <w:sz w:val="24"/>
              </w:rPr>
              <w:t xml:space="preserve">  联系电话：</w:t>
            </w:r>
          </w:p>
        </w:tc>
      </w:tr>
      <w:tr w14:paraId="75D6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652210B8">
            <w:pPr>
              <w:spacing w:line="360" w:lineRule="auto"/>
              <w:rPr>
                <w:rFonts w:ascii="宋体" w:hAnsi="宋体"/>
                <w:color w:val="auto"/>
                <w:sz w:val="24"/>
              </w:rPr>
            </w:pPr>
            <w:r>
              <w:rPr>
                <w:rFonts w:hint="eastAsia" w:ascii="宋体" w:hAnsi="宋体"/>
                <w:color w:val="auto"/>
                <w:sz w:val="24"/>
              </w:rPr>
              <w:t>开户银行：</w:t>
            </w:r>
          </w:p>
        </w:tc>
        <w:tc>
          <w:tcPr>
            <w:tcW w:w="4199" w:type="dxa"/>
            <w:shd w:val="clear" w:color="auto" w:fill="auto"/>
          </w:tcPr>
          <w:p w14:paraId="78D6E6C8">
            <w:pPr>
              <w:spacing w:line="360" w:lineRule="auto"/>
              <w:rPr>
                <w:rFonts w:ascii="宋体" w:hAnsi="宋体"/>
                <w:color w:val="auto"/>
                <w:sz w:val="24"/>
              </w:rPr>
            </w:pPr>
            <w:r>
              <w:rPr>
                <w:rFonts w:ascii="宋体" w:hAnsi="宋体"/>
                <w:color w:val="auto"/>
                <w:sz w:val="24"/>
              </w:rPr>
              <w:t xml:space="preserve"> 开户银行：</w:t>
            </w:r>
          </w:p>
        </w:tc>
      </w:tr>
      <w:tr w14:paraId="2FB3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2D483939">
            <w:pPr>
              <w:spacing w:line="360" w:lineRule="auto"/>
              <w:rPr>
                <w:rFonts w:ascii="宋体" w:hAnsi="宋体"/>
                <w:color w:val="auto"/>
                <w:sz w:val="24"/>
              </w:rPr>
            </w:pPr>
            <w:r>
              <w:rPr>
                <w:rFonts w:hint="eastAsia" w:ascii="宋体" w:hAnsi="宋体"/>
                <w:color w:val="auto"/>
                <w:sz w:val="24"/>
              </w:rPr>
              <w:t>帐号：</w:t>
            </w:r>
          </w:p>
        </w:tc>
        <w:tc>
          <w:tcPr>
            <w:tcW w:w="4199" w:type="dxa"/>
            <w:shd w:val="clear" w:color="auto" w:fill="auto"/>
          </w:tcPr>
          <w:p w14:paraId="75F3B972">
            <w:pPr>
              <w:spacing w:line="360" w:lineRule="auto"/>
              <w:rPr>
                <w:rFonts w:ascii="宋体" w:hAnsi="宋体"/>
                <w:color w:val="auto"/>
                <w:sz w:val="24"/>
              </w:rPr>
            </w:pPr>
            <w:r>
              <w:rPr>
                <w:rFonts w:hint="eastAsia" w:ascii="宋体" w:hAnsi="宋体"/>
                <w:color w:val="auto"/>
                <w:sz w:val="24"/>
              </w:rPr>
              <w:t>帐号：</w:t>
            </w:r>
          </w:p>
        </w:tc>
      </w:tr>
      <w:tr w14:paraId="3BB4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80" w:type="dxa"/>
            <w:shd w:val="clear" w:color="auto" w:fill="auto"/>
          </w:tcPr>
          <w:p w14:paraId="49B07083">
            <w:pPr>
              <w:spacing w:line="360" w:lineRule="auto"/>
              <w:rPr>
                <w:rFonts w:ascii="宋体" w:hAnsi="宋体"/>
                <w:color w:val="auto"/>
                <w:sz w:val="24"/>
              </w:rPr>
            </w:pPr>
            <w:r>
              <w:rPr>
                <w:rFonts w:hint="eastAsia" w:ascii="宋体" w:hAnsi="宋体"/>
                <w:color w:val="auto"/>
                <w:sz w:val="24"/>
              </w:rPr>
              <w:t>地址及邮编：</w:t>
            </w:r>
          </w:p>
        </w:tc>
        <w:tc>
          <w:tcPr>
            <w:tcW w:w="4199" w:type="dxa"/>
            <w:shd w:val="clear" w:color="auto" w:fill="auto"/>
          </w:tcPr>
          <w:p w14:paraId="1B2A0F2A">
            <w:pPr>
              <w:spacing w:line="360" w:lineRule="auto"/>
              <w:rPr>
                <w:rFonts w:ascii="宋体" w:hAnsi="宋体"/>
                <w:color w:val="auto"/>
                <w:sz w:val="24"/>
              </w:rPr>
            </w:pPr>
            <w:r>
              <w:rPr>
                <w:rFonts w:ascii="宋体" w:hAnsi="宋体"/>
                <w:color w:val="auto"/>
                <w:sz w:val="24"/>
              </w:rPr>
              <w:t xml:space="preserve"> 地址及邮编：</w:t>
            </w:r>
          </w:p>
        </w:tc>
      </w:tr>
    </w:tbl>
    <w:p w14:paraId="4A0E3FE6">
      <w:pPr>
        <w:spacing w:line="360" w:lineRule="auto"/>
        <w:rPr>
          <w:rFonts w:ascii="宋体" w:hAnsi="宋体"/>
          <w:color w:val="auto"/>
          <w:sz w:val="24"/>
        </w:rPr>
      </w:pPr>
      <w:r>
        <w:rPr>
          <w:rFonts w:ascii="宋体" w:hAnsi="宋体"/>
          <w:color w:val="auto"/>
          <w:sz w:val="24"/>
        </w:rPr>
        <w:t xml:space="preserve">                                   签订时间：  年  月  日 </w:t>
      </w:r>
    </w:p>
    <w:p w14:paraId="1A6E4698">
      <w:pPr>
        <w:spacing w:line="360" w:lineRule="auto"/>
        <w:rPr>
          <w:rFonts w:asciiTheme="minorEastAsia" w:hAnsiTheme="minorEastAsia" w:eastAsiaTheme="minorEastAsia"/>
          <w:color w:val="auto"/>
          <w:sz w:val="24"/>
        </w:rPr>
      </w:pPr>
    </w:p>
    <w:p w14:paraId="41DB30AE">
      <w:pPr>
        <w:pStyle w:val="17"/>
        <w:ind w:firstLine="480"/>
        <w:rPr>
          <w:rFonts w:asciiTheme="minorEastAsia" w:hAnsiTheme="minorEastAsia" w:eastAsiaTheme="minorEastAsia"/>
          <w:color w:val="auto"/>
        </w:rPr>
      </w:pPr>
    </w:p>
    <w:p w14:paraId="45B9892F">
      <w:pPr>
        <w:rPr>
          <w:color w:val="auto"/>
        </w:rPr>
      </w:pPr>
    </w:p>
    <w:p w14:paraId="05A16333">
      <w:pPr>
        <w:spacing w:line="360" w:lineRule="auto"/>
        <w:jc w:val="center"/>
        <w:rPr>
          <w:rFonts w:asciiTheme="majorEastAsia" w:hAnsiTheme="majorEastAsia" w:eastAsiaTheme="majorEastAsia"/>
          <w:b/>
          <w:color w:val="auto"/>
          <w:sz w:val="36"/>
        </w:rPr>
      </w:pPr>
      <w:r>
        <w:rPr>
          <w:rFonts w:hint="eastAsia" w:asciiTheme="majorEastAsia" w:hAnsiTheme="majorEastAsia" w:eastAsiaTheme="majorEastAsia"/>
          <w:b/>
          <w:color w:val="auto"/>
          <w:sz w:val="36"/>
        </w:rPr>
        <w:t>专用条款</w:t>
      </w:r>
    </w:p>
    <w:p w14:paraId="50614733">
      <w:pPr>
        <w:spacing w:line="360" w:lineRule="auto"/>
        <w:jc w:val="lef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（如果项目性质特殊，采购人认为需要制定专用条款的，须在提交项目采购需求时一并提供，但条款内容应合法、合理，并符合项目实际需求，且不得与通用条款冲突）</w:t>
      </w:r>
    </w:p>
    <w:p w14:paraId="3527961C">
      <w:pPr>
        <w:widowControl/>
        <w:jc w:val="left"/>
        <w:rPr>
          <w:color w:val="auto"/>
        </w:rPr>
      </w:pPr>
      <w:r>
        <w:rPr>
          <w:color w:val="auto"/>
        </w:rPr>
        <w:br w:type="page"/>
      </w:r>
    </w:p>
    <w:p w14:paraId="0AC42C1F">
      <w:pPr>
        <w:widowControl/>
        <w:jc w:val="left"/>
        <w:rPr>
          <w:color w:val="auto"/>
        </w:rPr>
      </w:pPr>
    </w:p>
    <w:p w14:paraId="58AC728A">
      <w:pPr>
        <w:rPr>
          <w:color w:val="auto"/>
        </w:rPr>
      </w:pPr>
    </w:p>
    <w:p w14:paraId="511131BC">
      <w:pPr>
        <w:pStyle w:val="2"/>
        <w:numPr>
          <w:ilvl w:val="0"/>
          <w:numId w:val="0"/>
        </w:numPr>
        <w:bidi w:val="0"/>
        <w:ind w:left="425" w:leftChars="0"/>
        <w:jc w:val="center"/>
        <w:rPr>
          <w:color w:val="auto"/>
          <w:sz w:val="36"/>
          <w:szCs w:val="36"/>
        </w:rPr>
      </w:pPr>
      <w:bookmarkStart w:id="6" w:name="_Toc29879"/>
      <w:bookmarkStart w:id="7" w:name="_Toc5481_WPSOffice_Level1"/>
      <w:bookmarkStart w:id="8" w:name="_Toc31763"/>
      <w:bookmarkStart w:id="9" w:name="_Toc16668"/>
      <w:r>
        <w:rPr>
          <w:rFonts w:hint="eastAsia"/>
          <w:color w:val="auto"/>
          <w:sz w:val="36"/>
          <w:szCs w:val="36"/>
        </w:rPr>
        <w:t>第六章 投标文件格式</w:t>
      </w:r>
      <w:bookmarkEnd w:id="6"/>
      <w:bookmarkEnd w:id="7"/>
    </w:p>
    <w:p w14:paraId="3A395352">
      <w:pPr>
        <w:rPr>
          <w:rFonts w:hint="eastAsia" w:ascii="宋体" w:hAnsi="宋体"/>
          <w:b/>
          <w:color w:val="auto"/>
          <w:sz w:val="30"/>
          <w:szCs w:val="30"/>
        </w:rPr>
      </w:pPr>
    </w:p>
    <w:p w14:paraId="437E991E">
      <w:pPr>
        <w:rPr>
          <w:rFonts w:ascii="宋体" w:hAnsi="宋体"/>
          <w:b/>
          <w:color w:val="auto"/>
          <w:kern w:val="0"/>
          <w:sz w:val="28"/>
          <w:szCs w:val="28"/>
        </w:rPr>
      </w:pP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p>
    <w:p w14:paraId="5CE78575">
      <w:pPr>
        <w:spacing w:line="360" w:lineRule="auto"/>
        <w:rPr>
          <w:rFonts w:asciiTheme="minorEastAsia" w:hAnsiTheme="minorEastAsia" w:eastAsiaTheme="minorEastAsia"/>
          <w:b/>
          <w:color w:val="auto"/>
          <w:sz w:val="30"/>
          <w:szCs w:val="30"/>
        </w:rPr>
      </w:pPr>
    </w:p>
    <w:p w14:paraId="33E163CF">
      <w:pPr>
        <w:jc w:val="center"/>
        <w:rPr>
          <w:color w:val="auto"/>
          <w:sz w:val="52"/>
          <w:szCs w:val="52"/>
        </w:rPr>
      </w:pPr>
      <w:bookmarkStart w:id="10" w:name="_Toc19093_WPSOffice_Level1"/>
      <w:bookmarkStart w:id="11" w:name="_Toc4956_WPSOffice_Level1"/>
      <w:bookmarkStart w:id="12" w:name="_Toc32372_WPSOffice_Level1"/>
      <w:r>
        <w:rPr>
          <w:rFonts w:hint="eastAsia"/>
          <w:color w:val="auto"/>
          <w:sz w:val="52"/>
          <w:szCs w:val="52"/>
        </w:rPr>
        <w:t>项目名称</w:t>
      </w:r>
      <w:bookmarkEnd w:id="10"/>
      <w:bookmarkEnd w:id="11"/>
      <w:bookmarkEnd w:id="12"/>
    </w:p>
    <w:p w14:paraId="5F4249EB">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0C03FD14">
      <w:pPr>
        <w:pStyle w:val="39"/>
        <w:rPr>
          <w:color w:val="auto"/>
        </w:rPr>
      </w:pPr>
    </w:p>
    <w:p w14:paraId="37720B87">
      <w:pPr>
        <w:jc w:val="center"/>
        <w:rPr>
          <w:color w:val="auto"/>
          <w:sz w:val="84"/>
          <w:szCs w:val="84"/>
          <w:lang w:val="zh-CN"/>
        </w:rPr>
      </w:pPr>
      <w:r>
        <w:rPr>
          <w:rFonts w:hint="eastAsia"/>
          <w:color w:val="auto"/>
          <w:sz w:val="84"/>
          <w:szCs w:val="84"/>
          <w:lang w:val="zh-CN"/>
        </w:rPr>
        <w:t>投</w:t>
      </w:r>
    </w:p>
    <w:p w14:paraId="540FDE17">
      <w:pPr>
        <w:jc w:val="center"/>
        <w:rPr>
          <w:color w:val="auto"/>
          <w:sz w:val="84"/>
          <w:szCs w:val="84"/>
          <w:lang w:val="zh-CN"/>
        </w:rPr>
      </w:pPr>
      <w:r>
        <w:rPr>
          <w:rFonts w:hint="eastAsia"/>
          <w:color w:val="auto"/>
          <w:sz w:val="84"/>
          <w:szCs w:val="84"/>
          <w:lang w:val="zh-CN"/>
        </w:rPr>
        <w:t>标</w:t>
      </w:r>
    </w:p>
    <w:p w14:paraId="4ED30F9D">
      <w:pPr>
        <w:jc w:val="center"/>
        <w:rPr>
          <w:color w:val="auto"/>
          <w:sz w:val="84"/>
          <w:szCs w:val="84"/>
        </w:rPr>
      </w:pPr>
      <w:r>
        <w:rPr>
          <w:rFonts w:hint="eastAsia"/>
          <w:color w:val="auto"/>
          <w:sz w:val="84"/>
          <w:szCs w:val="84"/>
          <w:lang w:val="zh-CN"/>
        </w:rPr>
        <w:t>文</w:t>
      </w:r>
    </w:p>
    <w:p w14:paraId="2C906DB7">
      <w:pPr>
        <w:jc w:val="center"/>
        <w:rPr>
          <w:color w:val="auto"/>
          <w:sz w:val="84"/>
          <w:szCs w:val="84"/>
          <w:lang w:val="zh-CN"/>
        </w:rPr>
      </w:pPr>
      <w:r>
        <w:rPr>
          <w:rFonts w:hint="eastAsia"/>
          <w:color w:val="auto"/>
          <w:sz w:val="84"/>
          <w:szCs w:val="84"/>
          <w:lang w:val="zh-CN"/>
        </w:rPr>
        <w:t>件</w:t>
      </w:r>
    </w:p>
    <w:p w14:paraId="1EB80334">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
          <w:color w:val="auto"/>
          <w:sz w:val="28"/>
          <w:szCs w:val="28"/>
        </w:rPr>
        <w:t>资格证明文件）</w:t>
      </w:r>
    </w:p>
    <w:p w14:paraId="7635DE1F">
      <w:pPr>
        <w:pStyle w:val="39"/>
        <w:rPr>
          <w:color w:val="auto"/>
        </w:rPr>
      </w:pPr>
    </w:p>
    <w:p w14:paraId="57B9CAC3">
      <w:pPr>
        <w:spacing w:line="360" w:lineRule="auto"/>
        <w:ind w:right="532" w:firstLine="640" w:firstLineChars="200"/>
        <w:rPr>
          <w:rFonts w:ascii="宋体" w:hAnsi="宋体"/>
          <w:color w:val="auto"/>
          <w:sz w:val="32"/>
          <w:szCs w:val="32"/>
        </w:rPr>
      </w:pPr>
      <w:r>
        <w:rPr>
          <w:rFonts w:hint="eastAsia" w:ascii="宋体" w:hAnsi="宋体"/>
          <w:color w:val="auto"/>
          <w:sz w:val="32"/>
          <w:szCs w:val="32"/>
        </w:rPr>
        <w:t>投标人全称（公章）：</w:t>
      </w:r>
    </w:p>
    <w:p w14:paraId="62A5F689">
      <w:pPr>
        <w:spacing w:line="360" w:lineRule="auto"/>
        <w:ind w:right="532" w:firstLine="640" w:firstLineChars="200"/>
        <w:rPr>
          <w:rFonts w:ascii="宋体" w:hAnsi="宋体"/>
          <w:color w:val="auto"/>
          <w:sz w:val="32"/>
          <w:szCs w:val="32"/>
        </w:rPr>
      </w:pPr>
      <w:r>
        <w:rPr>
          <w:rFonts w:hint="eastAsia" w:ascii="宋体" w:hAnsi="宋体"/>
          <w:color w:val="auto"/>
          <w:sz w:val="32"/>
          <w:szCs w:val="32"/>
        </w:rPr>
        <w:t>地    址：</w:t>
      </w:r>
    </w:p>
    <w:p w14:paraId="65A1E5A9">
      <w:pPr>
        <w:spacing w:line="360" w:lineRule="auto"/>
        <w:ind w:right="532" w:firstLine="640" w:firstLineChars="200"/>
        <w:rPr>
          <w:rFonts w:ascii="宋体" w:hAnsi="宋体"/>
          <w:color w:val="auto"/>
          <w:sz w:val="32"/>
          <w:szCs w:val="32"/>
        </w:rPr>
      </w:pPr>
      <w:r>
        <w:rPr>
          <w:rFonts w:hint="eastAsia" w:ascii="宋体" w:hAnsi="宋体"/>
          <w:color w:val="auto"/>
          <w:sz w:val="32"/>
          <w:szCs w:val="32"/>
        </w:rPr>
        <w:t>时    间：</w:t>
      </w:r>
    </w:p>
    <w:p w14:paraId="2C01819D">
      <w:pPr>
        <w:snapToGrid w:val="0"/>
        <w:spacing w:before="50" w:after="50" w:line="360" w:lineRule="auto"/>
        <w:rPr>
          <w:rFonts w:ascii="仿宋_GB2312" w:hAnsi="宋体" w:eastAsia="仿宋_GB2312"/>
          <w:b/>
          <w:color w:val="auto"/>
          <w:sz w:val="36"/>
          <w:szCs w:val="36"/>
        </w:rPr>
      </w:pPr>
    </w:p>
    <w:p w14:paraId="1D815A35">
      <w:pPr>
        <w:pStyle w:val="3"/>
        <w:rPr>
          <w:rFonts w:ascii="仿宋_GB2312" w:hAnsi="宋体" w:eastAsia="仿宋_GB2312"/>
          <w:b/>
          <w:color w:val="auto"/>
          <w:sz w:val="36"/>
          <w:szCs w:val="36"/>
        </w:rPr>
      </w:pPr>
    </w:p>
    <w:p w14:paraId="3B314AC0">
      <w:pPr>
        <w:pStyle w:val="3"/>
        <w:rPr>
          <w:rFonts w:ascii="仿宋_GB2312" w:hAnsi="宋体" w:eastAsia="仿宋_GB2312"/>
          <w:b/>
          <w:color w:val="auto"/>
          <w:sz w:val="36"/>
          <w:szCs w:val="36"/>
        </w:rPr>
      </w:pPr>
    </w:p>
    <w:p w14:paraId="598F9CA6">
      <w:pPr>
        <w:pStyle w:val="18"/>
        <w:rPr>
          <w:color w:val="auto"/>
        </w:rPr>
      </w:pPr>
    </w:p>
    <w:bookmarkEnd w:id="8"/>
    <w:bookmarkEnd w:id="9"/>
    <w:p w14:paraId="433A5EC0">
      <w:pPr>
        <w:spacing w:line="360" w:lineRule="auto"/>
        <w:jc w:val="center"/>
        <w:rPr>
          <w:b/>
          <w:bCs/>
          <w:color w:val="auto"/>
          <w:sz w:val="36"/>
          <w:szCs w:val="36"/>
        </w:rPr>
      </w:pPr>
      <w:r>
        <w:rPr>
          <w:rFonts w:hint="eastAsia"/>
          <w:b/>
          <w:bCs/>
          <w:color w:val="auto"/>
          <w:sz w:val="36"/>
          <w:szCs w:val="36"/>
        </w:rPr>
        <w:t>资格证明文件目录</w:t>
      </w:r>
    </w:p>
    <w:p w14:paraId="498E4FF5">
      <w:pPr>
        <w:spacing w:line="360" w:lineRule="auto"/>
        <w:ind w:firstLine="560" w:firstLineChars="200"/>
        <w:rPr>
          <w:color w:val="auto"/>
          <w:sz w:val="28"/>
          <w:szCs w:val="36"/>
        </w:rPr>
      </w:pPr>
    </w:p>
    <w:p w14:paraId="2DF032F3">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1.投标声明书（附件1）</w:t>
      </w:r>
    </w:p>
    <w:p w14:paraId="27512EE5">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2.授权委托书（法定代表人办理投标事宜的，则无需提交)（附件2）</w:t>
      </w:r>
    </w:p>
    <w:p w14:paraId="383841E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3.法人或者其他组织的营业执照等证明文件（附件3）</w:t>
      </w:r>
    </w:p>
    <w:p w14:paraId="66F2E59A">
      <w:pPr>
        <w:snapToGrid w:val="0"/>
        <w:spacing w:line="360" w:lineRule="auto"/>
        <w:ind w:firstLine="480" w:firstLineChars="200"/>
        <w:rPr>
          <w:rFonts w:hint="eastAsia"/>
          <w:color w:val="auto"/>
          <w:lang w:val="en-US" w:eastAsia="zh-CN"/>
        </w:rPr>
      </w:pPr>
      <w:r>
        <w:rPr>
          <w:rFonts w:hint="eastAsia" w:cs="Times New Roman" w:asciiTheme="minorEastAsia" w:hAnsiTheme="minorEastAsia" w:eastAsiaTheme="minorEastAsia"/>
          <w:color w:val="auto"/>
          <w:kern w:val="0"/>
          <w:sz w:val="24"/>
          <w:szCs w:val="20"/>
          <w:lang w:val="en-US" w:eastAsia="zh-CN" w:bidi="ar-SA"/>
        </w:rPr>
        <w:t>4.符合参加政府采购活动应当具备的一般条件的承诺函；（附件4）</w:t>
      </w:r>
    </w:p>
    <w:p w14:paraId="189494BE">
      <w:pPr>
        <w:pStyle w:val="34"/>
        <w:spacing w:line="380" w:lineRule="exact"/>
        <w:ind w:left="0" w:leftChars="0" w:firstLine="480" w:firstLineChars="200"/>
        <w:rPr>
          <w:rFonts w:hint="eastAsia" w:cs="Times New Roman" w:asciiTheme="minorEastAsia" w:hAnsiTheme="minorEastAsia" w:eastAsiaTheme="minorEastAsia"/>
          <w:b w:val="0"/>
          <w:color w:val="auto"/>
          <w:kern w:val="0"/>
          <w:sz w:val="24"/>
          <w:szCs w:val="20"/>
          <w:lang w:val="en-US" w:eastAsia="zh-CN" w:bidi="ar-SA"/>
        </w:rPr>
      </w:pPr>
      <w:r>
        <w:rPr>
          <w:rFonts w:hint="eastAsia" w:cs="Times New Roman" w:asciiTheme="minorEastAsia" w:hAnsiTheme="minorEastAsia" w:eastAsiaTheme="minorEastAsia"/>
          <w:b w:val="0"/>
          <w:color w:val="auto"/>
          <w:kern w:val="0"/>
          <w:sz w:val="24"/>
          <w:szCs w:val="20"/>
          <w:lang w:val="en-US" w:eastAsia="zh-CN" w:bidi="ar-SA"/>
        </w:rPr>
        <w:t>5.中小企业声明函（附件5）；</w:t>
      </w:r>
    </w:p>
    <w:p w14:paraId="0B62152A">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6.提供采购公告中符合供应商特定条件的有效资质证书（投标供应商特定条件中有要求的必须提供），以及需要说明的其他资料。（附件6）</w:t>
      </w:r>
    </w:p>
    <w:p w14:paraId="23BF2A99">
      <w:pPr>
        <w:spacing w:line="360" w:lineRule="auto"/>
        <w:rPr>
          <w:rFonts w:ascii="宋体" w:hAnsi="宋体"/>
          <w:b/>
          <w:color w:val="auto"/>
          <w:sz w:val="28"/>
        </w:rPr>
      </w:pPr>
    </w:p>
    <w:p w14:paraId="5CCC458F">
      <w:pPr>
        <w:spacing w:line="360" w:lineRule="auto"/>
        <w:ind w:left="420"/>
        <w:rPr>
          <w:rFonts w:ascii="宋体" w:hAnsi="宋体"/>
          <w:b/>
          <w:color w:val="auto"/>
          <w:sz w:val="28"/>
        </w:rPr>
      </w:pPr>
    </w:p>
    <w:p w14:paraId="10360238">
      <w:pPr>
        <w:pStyle w:val="78"/>
        <w:rPr>
          <w:rFonts w:ascii="宋体" w:hAnsi="宋体"/>
          <w:b/>
          <w:color w:val="auto"/>
          <w:sz w:val="28"/>
        </w:rPr>
      </w:pPr>
    </w:p>
    <w:p w14:paraId="5F15121D">
      <w:pPr>
        <w:pStyle w:val="78"/>
        <w:rPr>
          <w:rFonts w:ascii="宋体" w:hAnsi="宋体"/>
          <w:b/>
          <w:color w:val="auto"/>
          <w:sz w:val="28"/>
        </w:rPr>
      </w:pPr>
    </w:p>
    <w:p w14:paraId="09EF2CC6">
      <w:pPr>
        <w:spacing w:line="360" w:lineRule="auto"/>
        <w:ind w:left="420"/>
        <w:rPr>
          <w:rFonts w:ascii="宋体" w:hAnsi="宋体"/>
          <w:b/>
          <w:color w:val="auto"/>
          <w:sz w:val="28"/>
        </w:rPr>
      </w:pPr>
    </w:p>
    <w:p w14:paraId="5DAAA993">
      <w:pPr>
        <w:pStyle w:val="18"/>
        <w:rPr>
          <w:rFonts w:ascii="宋体" w:hAnsi="宋体"/>
          <w:b/>
          <w:color w:val="auto"/>
          <w:sz w:val="28"/>
        </w:rPr>
      </w:pPr>
    </w:p>
    <w:p w14:paraId="42EECC7B">
      <w:pPr>
        <w:rPr>
          <w:rFonts w:ascii="宋体" w:hAnsi="宋体"/>
          <w:b/>
          <w:color w:val="auto"/>
          <w:sz w:val="28"/>
        </w:rPr>
      </w:pPr>
    </w:p>
    <w:p w14:paraId="5EC36538">
      <w:pPr>
        <w:pStyle w:val="18"/>
        <w:rPr>
          <w:rFonts w:ascii="宋体" w:hAnsi="宋体"/>
          <w:b/>
          <w:color w:val="auto"/>
          <w:sz w:val="28"/>
        </w:rPr>
      </w:pPr>
    </w:p>
    <w:p w14:paraId="3E7A9FCA">
      <w:pPr>
        <w:rPr>
          <w:rFonts w:ascii="宋体" w:hAnsi="宋体"/>
          <w:b/>
          <w:color w:val="auto"/>
          <w:sz w:val="28"/>
        </w:rPr>
      </w:pPr>
    </w:p>
    <w:p w14:paraId="13CB70DC">
      <w:pPr>
        <w:widowControl/>
        <w:jc w:val="left"/>
        <w:rPr>
          <w:rFonts w:ascii="宋体" w:hAnsi="宋体"/>
          <w:b/>
          <w:color w:val="auto"/>
          <w:sz w:val="28"/>
        </w:rPr>
      </w:pPr>
      <w:r>
        <w:rPr>
          <w:rFonts w:ascii="宋体" w:hAnsi="宋体"/>
          <w:b/>
          <w:color w:val="auto"/>
          <w:sz w:val="28"/>
        </w:rPr>
        <w:br w:type="page"/>
      </w:r>
    </w:p>
    <w:p w14:paraId="16CF4E03">
      <w:pPr>
        <w:spacing w:line="312" w:lineRule="auto"/>
        <w:rPr>
          <w:rFonts w:hint="eastAsia" w:ascii="宋体" w:hAnsi="宋体" w:eastAsia="宋体"/>
          <w:b/>
          <w:color w:val="auto"/>
          <w:sz w:val="28"/>
          <w:lang w:eastAsia="zh-CN"/>
        </w:rPr>
      </w:pPr>
      <w:bookmarkStart w:id="13" w:name="_Toc2002"/>
      <w:bookmarkStart w:id="14" w:name="_Toc23765"/>
      <w:bookmarkStart w:id="15" w:name="_Toc32143"/>
      <w:r>
        <w:rPr>
          <w:rFonts w:hint="eastAsia" w:ascii="宋体" w:hAnsi="宋体"/>
          <w:b/>
          <w:color w:val="auto"/>
          <w:sz w:val="28"/>
        </w:rPr>
        <w:t>附件</w:t>
      </w:r>
      <w:r>
        <w:rPr>
          <w:rFonts w:hint="eastAsia" w:ascii="宋体" w:hAnsi="宋体"/>
          <w:b/>
          <w:color w:val="auto"/>
          <w:sz w:val="28"/>
          <w:lang w:val="en-US" w:eastAsia="zh-CN"/>
        </w:rPr>
        <w:t>1</w:t>
      </w:r>
    </w:p>
    <w:p w14:paraId="7D8C54BA">
      <w:pPr>
        <w:adjustRightInd w:val="0"/>
        <w:snapToGrid w:val="0"/>
        <w:spacing w:line="312" w:lineRule="auto"/>
        <w:ind w:right="480"/>
        <w:jc w:val="center"/>
        <w:rPr>
          <w:rFonts w:ascii="宋体" w:hAnsi="宋体"/>
          <w:b/>
          <w:color w:val="auto"/>
          <w:kern w:val="0"/>
          <w:sz w:val="32"/>
          <w:szCs w:val="32"/>
          <w:lang w:val="zh-CN"/>
        </w:rPr>
      </w:pPr>
      <w:bookmarkStart w:id="16" w:name="_Toc30723_WPSOffice_Level1"/>
      <w:bookmarkStart w:id="17" w:name="_Toc31708_WPSOffice_Level1"/>
      <w:r>
        <w:rPr>
          <w:rFonts w:hint="eastAsia" w:ascii="宋体" w:hAnsi="宋体"/>
          <w:b/>
          <w:color w:val="auto"/>
          <w:kern w:val="0"/>
          <w:sz w:val="32"/>
          <w:szCs w:val="32"/>
          <w:lang w:val="zh-CN"/>
        </w:rPr>
        <w:t>投标声明书</w:t>
      </w:r>
      <w:bookmarkEnd w:id="16"/>
      <w:bookmarkEnd w:id="17"/>
    </w:p>
    <w:p w14:paraId="3388A903">
      <w:pPr>
        <w:snapToGrid w:val="0"/>
        <w:spacing w:beforeLines="50" w:after="50" w:line="312" w:lineRule="auto"/>
        <w:rPr>
          <w:rFonts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w:t>
      </w:r>
      <w:r>
        <w:rPr>
          <w:rFonts w:hint="eastAsia" w:asciiTheme="minorEastAsia" w:hAnsiTheme="minorEastAsia" w:eastAsiaTheme="minorEastAsia"/>
          <w:color w:val="auto"/>
          <w:sz w:val="24"/>
        </w:rPr>
        <w:t>采购组织机构名称</w:t>
      </w:r>
      <w:r>
        <w:rPr>
          <w:rFonts w:hint="eastAsia" w:ascii="宋体" w:hAnsi="宋体" w:cs="宋体"/>
          <w:color w:val="auto"/>
          <w:kern w:val="0"/>
          <w:sz w:val="24"/>
        </w:rPr>
        <w:t>）：</w:t>
      </w:r>
    </w:p>
    <w:p w14:paraId="1966E179">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（投标人名称）系中华人民共和国合法企业，经营地址。</w:t>
      </w:r>
    </w:p>
    <w:p w14:paraId="1C596BC9">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）（编号为）的投标，为此，我公司就本次投标有关事项郑重声明如下：</w:t>
      </w:r>
    </w:p>
    <w:p w14:paraId="0C9BEE12">
      <w:pPr>
        <w:numPr>
          <w:ilvl w:val="0"/>
          <w:numId w:val="18"/>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066B722C">
      <w:pPr>
        <w:numPr>
          <w:ilvl w:val="0"/>
          <w:numId w:val="18"/>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54E7C593">
      <w:pPr>
        <w:numPr>
          <w:ilvl w:val="0"/>
          <w:numId w:val="18"/>
        </w:numPr>
        <w:snapToGrid w:val="0"/>
        <w:spacing w:line="360" w:lineRule="auto"/>
        <w:ind w:left="5" w:firstLine="415"/>
        <w:rPr>
          <w:rFonts w:ascii="宋体" w:hAnsi="宋体"/>
          <w:color w:val="auto"/>
          <w:sz w:val="24"/>
        </w:rPr>
      </w:pP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不是采购人的附属机构；</w:t>
      </w:r>
      <w:r>
        <w:rPr>
          <w:rFonts w:hint="eastAsia" w:ascii="宋体" w:hAnsi="宋体"/>
          <w:color w:val="auto"/>
          <w:sz w:val="24"/>
        </w:rPr>
        <w:t>在获知本项目采购信息后，与采购人聘请的为此项目提供咨询服务的公司及其附属机构没有任何联系。</w:t>
      </w:r>
    </w:p>
    <w:p w14:paraId="18909C92">
      <w:pPr>
        <w:numPr>
          <w:ilvl w:val="0"/>
          <w:numId w:val="18"/>
        </w:numPr>
        <w:snapToGrid w:val="0"/>
        <w:spacing w:line="360" w:lineRule="auto"/>
        <w:ind w:left="5" w:firstLine="415"/>
        <w:rPr>
          <w:rFonts w:ascii="宋体" w:hAnsi="宋体"/>
          <w:color w:val="auto"/>
          <w:kern w:val="0"/>
          <w:sz w:val="24"/>
          <w:lang w:val="af-ZA"/>
        </w:rPr>
      </w:pP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14:paraId="50483A53">
      <w:pPr>
        <w:numPr>
          <w:ilvl w:val="0"/>
          <w:numId w:val="18"/>
        </w:numPr>
        <w:snapToGrid w:val="0"/>
        <w:spacing w:line="360" w:lineRule="auto"/>
        <w:ind w:left="5" w:firstLine="415"/>
        <w:rPr>
          <w:rFonts w:ascii="仿宋_GB2312" w:hAnsi="仿宋_GB2312" w:cs="仿宋_GB2312"/>
          <w:color w:val="auto"/>
          <w:sz w:val="24"/>
        </w:rPr>
      </w:pPr>
      <w:r>
        <w:rPr>
          <w:rFonts w:hint="eastAsia" w:ascii="宋体" w:hAnsi="宋体" w:cs="宋体"/>
          <w:color w:val="auto"/>
          <w:kern w:val="0"/>
          <w:sz w:val="24"/>
          <w:lang w:val="af-ZA"/>
        </w:rPr>
        <w:t>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14:paraId="0DAC76C8">
      <w:pPr>
        <w:numPr>
          <w:ilvl w:val="0"/>
          <w:numId w:val="18"/>
        </w:numPr>
        <w:snapToGrid w:val="0"/>
        <w:spacing w:line="360" w:lineRule="auto"/>
        <w:ind w:left="5" w:firstLine="415"/>
        <w:rPr>
          <w:rFonts w:ascii="宋体" w:hAnsi="宋体"/>
          <w:color w:val="auto"/>
          <w:sz w:val="24"/>
        </w:rPr>
      </w:pPr>
      <w:r>
        <w:rPr>
          <w:rFonts w:hint="eastAsia" w:ascii="宋体" w:hAnsi="宋体"/>
          <w:color w:val="auto"/>
          <w:sz w:val="24"/>
        </w:rPr>
        <w:t>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17B6E9E3">
      <w:pPr>
        <w:pStyle w:val="39"/>
        <w:ind w:left="0" w:leftChars="0" w:firstLine="0" w:firstLineChars="0"/>
        <w:rPr>
          <w:rFonts w:hint="eastAsia"/>
          <w:color w:val="auto"/>
          <w:lang w:val="en-US" w:eastAsia="zh-CN"/>
        </w:rPr>
      </w:pPr>
    </w:p>
    <w:p w14:paraId="339CAE9C">
      <w:pPr>
        <w:pStyle w:val="39"/>
        <w:ind w:left="0" w:leftChars="0" w:firstLine="0" w:firstLineChars="0"/>
        <w:rPr>
          <w:rFonts w:hint="eastAsia"/>
          <w:color w:val="auto"/>
          <w:lang w:val="en-US" w:eastAsia="zh-CN"/>
        </w:rPr>
      </w:pPr>
    </w:p>
    <w:p w14:paraId="28936AA7">
      <w:pPr>
        <w:adjustRightInd w:val="0"/>
        <w:snapToGrid w:val="0"/>
        <w:spacing w:line="360" w:lineRule="auto"/>
        <w:ind w:left="0" w:leftChars="0" w:firstLine="4838" w:firstLineChars="2016"/>
        <w:jc w:val="both"/>
        <w:rPr>
          <w:rFonts w:ascii="宋体" w:hAnsi="宋体" w:cs="仿宋_GB2312"/>
          <w:color w:val="auto"/>
          <w:kern w:val="0"/>
          <w:sz w:val="24"/>
          <w:lang w:val="zh-CN"/>
        </w:rPr>
      </w:pPr>
      <w:r>
        <w:rPr>
          <w:rFonts w:hint="eastAsia" w:ascii="宋体" w:hAnsi="宋体" w:cs="仿宋_GB2312"/>
          <w:color w:val="auto"/>
          <w:kern w:val="0"/>
          <w:sz w:val="24"/>
          <w:lang w:val="zh-CN"/>
        </w:rPr>
        <w:t>投标人名称(公章)：</w:t>
      </w:r>
    </w:p>
    <w:p w14:paraId="3CD7FB59">
      <w:pPr>
        <w:adjustRightInd w:val="0"/>
        <w:snapToGrid w:val="0"/>
        <w:spacing w:line="360" w:lineRule="auto"/>
        <w:ind w:left="0" w:leftChars="0" w:firstLine="4838" w:firstLineChars="2016"/>
        <w:rPr>
          <w:rFonts w:ascii="宋体" w:hAnsi="宋体" w:cs="仿宋_GB2312"/>
          <w:color w:val="auto"/>
          <w:kern w:val="0"/>
          <w:sz w:val="24"/>
          <w:lang w:val="zh-CN"/>
        </w:rPr>
      </w:pPr>
      <w:r>
        <w:rPr>
          <w:rFonts w:hint="eastAsia" w:ascii="宋体" w:hAnsi="宋体" w:cs="仿宋_GB2312"/>
          <w:color w:val="auto"/>
          <w:kern w:val="0"/>
          <w:sz w:val="24"/>
          <w:lang w:val="zh-CN"/>
        </w:rPr>
        <w:t>法定代表人或授权委托人签字：</w:t>
      </w:r>
    </w:p>
    <w:p w14:paraId="24A47235">
      <w:pPr>
        <w:adjustRightInd w:val="0"/>
        <w:snapToGrid w:val="0"/>
        <w:spacing w:line="360" w:lineRule="auto"/>
        <w:ind w:left="0" w:leftChars="0" w:firstLine="4838" w:firstLineChars="2016"/>
        <w:jc w:val="both"/>
        <w:rPr>
          <w:rFonts w:hint="eastAsia"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stheme="minorBidi"/>
          <w:color w:val="auto"/>
          <w:sz w:val="24"/>
        </w:rPr>
        <w:t>××</w:t>
      </w:r>
      <w:r>
        <w:rPr>
          <w:rFonts w:hint="eastAsia" w:ascii="宋体" w:hAnsi="宋体" w:cs="仿宋_GB2312"/>
          <w:color w:val="auto"/>
          <w:kern w:val="0"/>
          <w:sz w:val="24"/>
          <w:lang w:val="zh-CN"/>
        </w:rPr>
        <w:t xml:space="preserve">年 </w:t>
      </w:r>
      <w:r>
        <w:rPr>
          <w:rFonts w:hint="eastAsia" w:ascii="宋体" w:hAnsi="宋体" w:cstheme="minorBidi"/>
          <w:color w:val="auto"/>
          <w:sz w:val="24"/>
        </w:rPr>
        <w:t>××</w:t>
      </w:r>
      <w:r>
        <w:rPr>
          <w:rFonts w:hint="eastAsia" w:ascii="宋体" w:hAnsi="宋体" w:cs="仿宋_GB2312"/>
          <w:color w:val="auto"/>
          <w:kern w:val="0"/>
          <w:sz w:val="24"/>
          <w:lang w:val="zh-CN"/>
        </w:rPr>
        <w:t xml:space="preserve"> 月 </w:t>
      </w:r>
      <w:r>
        <w:rPr>
          <w:rFonts w:hint="eastAsia" w:ascii="宋体" w:hAnsi="宋体" w:cstheme="minorBidi"/>
          <w:color w:val="auto"/>
          <w:sz w:val="24"/>
        </w:rPr>
        <w:t>××</w:t>
      </w:r>
      <w:r>
        <w:rPr>
          <w:rFonts w:hint="eastAsia" w:ascii="宋体" w:hAnsi="宋体" w:cs="仿宋_GB2312"/>
          <w:color w:val="auto"/>
          <w:kern w:val="0"/>
          <w:sz w:val="24"/>
          <w:lang w:val="zh-CN"/>
        </w:rPr>
        <w:t xml:space="preserve"> 日</w:t>
      </w:r>
    </w:p>
    <w:p w14:paraId="156DBE2A">
      <w:pPr>
        <w:pStyle w:val="5"/>
        <w:rPr>
          <w:color w:val="auto"/>
        </w:rPr>
      </w:pPr>
    </w:p>
    <w:bookmarkEnd w:id="13"/>
    <w:bookmarkEnd w:id="14"/>
    <w:bookmarkEnd w:id="15"/>
    <w:p w14:paraId="3C1C4AF3">
      <w:pPr>
        <w:adjustRightInd w:val="0"/>
        <w:snapToGrid w:val="0"/>
        <w:spacing w:line="360" w:lineRule="auto"/>
        <w:ind w:right="480"/>
        <w:rPr>
          <w:rFonts w:hint="eastAsia" w:ascii="宋体" w:eastAsia="宋体"/>
          <w:b/>
          <w:color w:val="auto"/>
          <w:sz w:val="30"/>
          <w:szCs w:val="30"/>
          <w:lang w:eastAsia="zh-CN"/>
        </w:rPr>
      </w:pPr>
      <w:bookmarkStart w:id="18" w:name="_Toc11308_WPSOffice_Level1"/>
      <w:bookmarkStart w:id="19" w:name="_Toc5889_WPSOffice_Level1"/>
      <w:r>
        <w:rPr>
          <w:rFonts w:hint="eastAsia" w:ascii="宋体" w:hAnsi="宋体"/>
          <w:b/>
          <w:color w:val="auto"/>
          <w:sz w:val="28"/>
        </w:rPr>
        <w:t>附件</w:t>
      </w:r>
      <w:r>
        <w:rPr>
          <w:rFonts w:hint="eastAsia" w:ascii="宋体" w:hAnsi="宋体"/>
          <w:b/>
          <w:color w:val="auto"/>
          <w:sz w:val="28"/>
          <w:lang w:val="en-US" w:eastAsia="zh-CN"/>
        </w:rPr>
        <w:t>2</w:t>
      </w:r>
    </w:p>
    <w:p w14:paraId="292B72AC">
      <w:pPr>
        <w:spacing w:line="360" w:lineRule="auto"/>
        <w:ind w:firstLine="321" w:firstLineChars="100"/>
        <w:jc w:val="center"/>
        <w:rPr>
          <w:rFonts w:hAnsi="宋体"/>
          <w:b/>
          <w:color w:val="auto"/>
          <w:sz w:val="32"/>
          <w:szCs w:val="32"/>
          <w:u w:val="single"/>
        </w:rPr>
      </w:pPr>
      <w:bookmarkStart w:id="20" w:name="_Toc6870_WPSOffice_Level1"/>
      <w:bookmarkStart w:id="21" w:name="_Toc24373_WPSOffice_Level1"/>
      <w:r>
        <w:rPr>
          <w:b/>
          <w:color w:val="auto"/>
          <w:sz w:val="32"/>
          <w:szCs w:val="32"/>
        </w:rPr>
        <w:t>授权</w:t>
      </w:r>
      <w:r>
        <w:rPr>
          <w:rFonts w:hint="eastAsia"/>
          <w:b/>
          <w:color w:val="auto"/>
          <w:sz w:val="32"/>
          <w:szCs w:val="32"/>
        </w:rPr>
        <w:t>委托</w:t>
      </w:r>
      <w:r>
        <w:rPr>
          <w:b/>
          <w:color w:val="auto"/>
          <w:sz w:val="32"/>
          <w:szCs w:val="32"/>
        </w:rPr>
        <w:t>书</w:t>
      </w:r>
      <w:bookmarkEnd w:id="20"/>
      <w:bookmarkEnd w:id="21"/>
    </w:p>
    <w:p w14:paraId="2CB83307">
      <w:pPr>
        <w:snapToGrid w:val="0"/>
        <w:spacing w:beforeLines="50" w:after="50" w:line="360" w:lineRule="auto"/>
        <w:rPr>
          <w:rFonts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采购机构/采购代理机构名称）：</w:t>
      </w:r>
    </w:p>
    <w:p w14:paraId="14AA91AB">
      <w:pPr>
        <w:pStyle w:val="21"/>
        <w:spacing w:line="360" w:lineRule="auto"/>
        <w:ind w:firstLine="480" w:firstLineChars="2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14:paraId="60CE1B98">
      <w:pPr>
        <w:pStyle w:val="21"/>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2F1C6C3D">
      <w:pPr>
        <w:pStyle w:val="21"/>
        <w:spacing w:line="360" w:lineRule="auto"/>
        <w:ind w:firstLine="480" w:firstLineChars="200"/>
        <w:rPr>
          <w:rFonts w:hAnsi="宋体"/>
          <w:color w:val="auto"/>
          <w:sz w:val="24"/>
        </w:rPr>
      </w:pPr>
      <w:r>
        <w:rPr>
          <w:rFonts w:hint="eastAsia" w:hAnsi="宋体"/>
          <w:color w:val="auto"/>
          <w:sz w:val="24"/>
        </w:rPr>
        <w:t>全权代表无转委托权，特此委托。</w:t>
      </w:r>
    </w:p>
    <w:p w14:paraId="2457867C">
      <w:pPr>
        <w:spacing w:line="360" w:lineRule="auto"/>
        <w:rPr>
          <w:color w:val="auto"/>
          <w:sz w:val="24"/>
        </w:rPr>
      </w:pPr>
    </w:p>
    <w:p w14:paraId="04C7213D">
      <w:pPr>
        <w:spacing w:line="360" w:lineRule="auto"/>
        <w:rPr>
          <w:color w:val="auto"/>
          <w:sz w:val="24"/>
        </w:rPr>
      </w:pPr>
      <w:r>
        <w:rPr>
          <w:rFonts w:hint="eastAsia" w:ascii="宋体"/>
          <w:color w:val="auto"/>
          <w:sz w:val="24"/>
        </w:rPr>
        <w:t>法定代表人签字或盖章：</w:t>
      </w:r>
    </w:p>
    <w:p w14:paraId="5FD3CB1A">
      <w:pPr>
        <w:spacing w:line="360" w:lineRule="auto"/>
        <w:rPr>
          <w:color w:val="auto"/>
          <w:sz w:val="24"/>
        </w:rPr>
      </w:pPr>
      <w:r>
        <w:rPr>
          <w:rFonts w:hint="eastAsia" w:ascii="宋体"/>
          <w:color w:val="auto"/>
          <w:sz w:val="24"/>
        </w:rPr>
        <w:t>投标人全称（公章）：                              日期：</w:t>
      </w:r>
    </w:p>
    <w:p w14:paraId="21F676F4">
      <w:pPr>
        <w:spacing w:line="360" w:lineRule="auto"/>
        <w:rPr>
          <w:color w:val="auto"/>
          <w:sz w:val="24"/>
        </w:rPr>
      </w:pPr>
    </w:p>
    <w:p w14:paraId="679711E4">
      <w:pPr>
        <w:spacing w:line="360" w:lineRule="auto"/>
        <w:rPr>
          <w:b/>
          <w:color w:val="auto"/>
          <w:sz w:val="24"/>
        </w:rPr>
      </w:pPr>
      <w:r>
        <w:rPr>
          <w:rFonts w:hint="eastAsia" w:ascii="宋体"/>
          <w:b/>
          <w:color w:val="auto"/>
          <w:sz w:val="24"/>
        </w:rPr>
        <w:t>附：</w:t>
      </w: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E0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39B19EC">
            <w:pPr>
              <w:spacing w:line="360" w:lineRule="auto"/>
              <w:rPr>
                <w:rFonts w:ascii="宋体"/>
                <w:b/>
                <w:color w:val="auto"/>
                <w:sz w:val="24"/>
              </w:rPr>
            </w:pPr>
          </w:p>
          <w:p w14:paraId="3ED22C40">
            <w:pPr>
              <w:spacing w:line="360" w:lineRule="auto"/>
              <w:ind w:firstLine="361" w:firstLineChars="150"/>
              <w:rPr>
                <w:rFonts w:ascii="宋体"/>
                <w:b/>
                <w:color w:val="auto"/>
                <w:sz w:val="24"/>
              </w:rPr>
            </w:pPr>
            <w:r>
              <w:rPr>
                <w:rFonts w:hint="eastAsia" w:ascii="宋体"/>
                <w:b/>
                <w:color w:val="auto"/>
                <w:sz w:val="24"/>
              </w:rPr>
              <w:t>法定代表身份证</w:t>
            </w:r>
          </w:p>
        </w:tc>
      </w:tr>
    </w:tbl>
    <w:p w14:paraId="2D468320">
      <w:pPr>
        <w:spacing w:line="360" w:lineRule="auto"/>
        <w:rPr>
          <w:color w:val="auto"/>
          <w:sz w:val="24"/>
        </w:rPr>
      </w:pPr>
      <w:r>
        <w:rPr>
          <w:rFonts w:hint="eastAsia" w:ascii="宋体"/>
          <w:color w:val="auto"/>
          <w:sz w:val="24"/>
        </w:rPr>
        <w:t xml:space="preserve">法定代表人姓名：                                 </w:t>
      </w:r>
    </w:p>
    <w:p w14:paraId="7FF5A764">
      <w:pPr>
        <w:spacing w:line="360" w:lineRule="auto"/>
        <w:rPr>
          <w:color w:val="auto"/>
          <w:sz w:val="24"/>
        </w:rPr>
      </w:pPr>
      <w:r>
        <w:rPr>
          <w:rFonts w:hint="eastAsia" w:ascii="宋体"/>
          <w:color w:val="auto"/>
          <w:sz w:val="24"/>
        </w:rPr>
        <w:t>传真：</w:t>
      </w:r>
    </w:p>
    <w:p w14:paraId="304FFD8D">
      <w:pPr>
        <w:spacing w:line="360" w:lineRule="auto"/>
        <w:rPr>
          <w:rFonts w:ascii="宋体"/>
          <w:color w:val="auto"/>
          <w:sz w:val="24"/>
        </w:rPr>
      </w:pPr>
      <w:r>
        <w:rPr>
          <w:rFonts w:hint="eastAsia" w:ascii="宋体"/>
          <w:color w:val="auto"/>
          <w:sz w:val="24"/>
        </w:rPr>
        <w:t>电话：</w:t>
      </w:r>
    </w:p>
    <w:p w14:paraId="75D2F475">
      <w:pPr>
        <w:spacing w:line="360" w:lineRule="auto"/>
        <w:rPr>
          <w:color w:val="auto"/>
          <w:sz w:val="24"/>
        </w:rPr>
      </w:pPr>
      <w:r>
        <w:rPr>
          <w:rFonts w:hint="eastAsia" w:ascii="宋体"/>
          <w:color w:val="auto"/>
          <w:sz w:val="24"/>
        </w:rPr>
        <w:t>详细通讯地址：</w:t>
      </w:r>
    </w:p>
    <w:p w14:paraId="1C8499ED">
      <w:pPr>
        <w:spacing w:line="360" w:lineRule="auto"/>
        <w:rPr>
          <w:rFonts w:ascii="宋体"/>
          <w:color w:val="auto"/>
          <w:sz w:val="24"/>
        </w:rPr>
      </w:pPr>
      <w:r>
        <w:rPr>
          <w:rFonts w:hint="eastAsia" w:ascii="宋体"/>
          <w:color w:val="auto"/>
          <w:sz w:val="24"/>
        </w:rPr>
        <w:t>邮政编码：</w:t>
      </w:r>
    </w:p>
    <w:p w14:paraId="67067E46">
      <w:pPr>
        <w:spacing w:line="360" w:lineRule="auto"/>
        <w:rPr>
          <w:b/>
          <w:color w:val="auto"/>
          <w:sz w:val="24"/>
        </w:rPr>
      </w:pP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C79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E082F44">
            <w:pPr>
              <w:spacing w:line="360" w:lineRule="auto"/>
              <w:rPr>
                <w:rFonts w:ascii="宋体"/>
                <w:b/>
                <w:color w:val="auto"/>
                <w:sz w:val="24"/>
              </w:rPr>
            </w:pPr>
          </w:p>
          <w:p w14:paraId="2901796C">
            <w:pPr>
              <w:spacing w:line="360" w:lineRule="auto"/>
              <w:ind w:firstLine="361" w:firstLineChars="150"/>
              <w:rPr>
                <w:rFonts w:ascii="宋体"/>
                <w:b/>
                <w:color w:val="auto"/>
                <w:sz w:val="24"/>
              </w:rPr>
            </w:pPr>
            <w:r>
              <w:rPr>
                <w:rFonts w:hint="eastAsia" w:ascii="宋体"/>
                <w:b/>
                <w:color w:val="auto"/>
                <w:sz w:val="24"/>
              </w:rPr>
              <w:t>全权代表身份证</w:t>
            </w:r>
          </w:p>
        </w:tc>
      </w:tr>
    </w:tbl>
    <w:p w14:paraId="2C2D1C46">
      <w:pPr>
        <w:spacing w:line="360" w:lineRule="auto"/>
        <w:rPr>
          <w:rFonts w:ascii="宋体"/>
          <w:color w:val="auto"/>
          <w:sz w:val="24"/>
        </w:rPr>
      </w:pPr>
      <w:r>
        <w:rPr>
          <w:rFonts w:hint="eastAsia" w:ascii="宋体"/>
          <w:color w:val="auto"/>
          <w:sz w:val="24"/>
        </w:rPr>
        <w:t xml:space="preserve">全权代表姓名：       </w:t>
      </w:r>
    </w:p>
    <w:p w14:paraId="1E6E5313">
      <w:pPr>
        <w:spacing w:line="360" w:lineRule="auto"/>
        <w:rPr>
          <w:color w:val="auto"/>
          <w:sz w:val="24"/>
        </w:rPr>
      </w:pPr>
      <w:r>
        <w:rPr>
          <w:rFonts w:hint="eastAsia" w:ascii="宋体"/>
          <w:color w:val="auto"/>
          <w:sz w:val="24"/>
        </w:rPr>
        <w:t xml:space="preserve">职务：                           </w:t>
      </w:r>
    </w:p>
    <w:p w14:paraId="7E5E3F22">
      <w:pPr>
        <w:spacing w:line="360" w:lineRule="auto"/>
        <w:rPr>
          <w:color w:val="auto"/>
          <w:sz w:val="24"/>
        </w:rPr>
      </w:pPr>
      <w:r>
        <w:rPr>
          <w:rFonts w:hint="eastAsia" w:ascii="宋体"/>
          <w:color w:val="auto"/>
          <w:sz w:val="24"/>
        </w:rPr>
        <w:t>传真：</w:t>
      </w:r>
    </w:p>
    <w:p w14:paraId="45DA451A">
      <w:pPr>
        <w:spacing w:line="360" w:lineRule="auto"/>
        <w:rPr>
          <w:rFonts w:ascii="宋体"/>
          <w:color w:val="auto"/>
          <w:sz w:val="24"/>
        </w:rPr>
      </w:pPr>
      <w:r>
        <w:rPr>
          <w:rFonts w:hint="eastAsia" w:ascii="宋体"/>
          <w:color w:val="auto"/>
          <w:sz w:val="24"/>
        </w:rPr>
        <w:t>电话：</w:t>
      </w:r>
    </w:p>
    <w:p w14:paraId="5A86C8A2">
      <w:pPr>
        <w:spacing w:line="360" w:lineRule="auto"/>
        <w:rPr>
          <w:color w:val="auto"/>
          <w:sz w:val="24"/>
        </w:rPr>
      </w:pPr>
      <w:r>
        <w:rPr>
          <w:rFonts w:hint="eastAsia" w:ascii="宋体"/>
          <w:color w:val="auto"/>
          <w:sz w:val="24"/>
        </w:rPr>
        <w:t>详细通讯地址：</w:t>
      </w:r>
    </w:p>
    <w:p w14:paraId="5DD241A1">
      <w:pPr>
        <w:spacing w:line="360" w:lineRule="auto"/>
        <w:rPr>
          <w:rFonts w:ascii="宋体"/>
          <w:color w:val="auto"/>
          <w:sz w:val="24"/>
        </w:rPr>
      </w:pPr>
      <w:r>
        <w:rPr>
          <w:rFonts w:hint="eastAsia" w:ascii="宋体"/>
          <w:color w:val="auto"/>
          <w:sz w:val="24"/>
        </w:rPr>
        <w:t>邮政编码：</w:t>
      </w:r>
    </w:p>
    <w:p w14:paraId="20BB330D">
      <w:pPr>
        <w:adjustRightInd w:val="0"/>
        <w:snapToGrid w:val="0"/>
        <w:spacing w:line="360" w:lineRule="auto"/>
        <w:ind w:right="480"/>
        <w:outlineLvl w:val="0"/>
        <w:rPr>
          <w:rFonts w:ascii="宋体" w:hAnsi="宋体"/>
          <w:b/>
          <w:color w:val="auto"/>
          <w:sz w:val="28"/>
        </w:rPr>
      </w:pPr>
    </w:p>
    <w:p w14:paraId="01E53A93">
      <w:pPr>
        <w:adjustRightInd w:val="0"/>
        <w:snapToGrid w:val="0"/>
        <w:spacing w:line="360" w:lineRule="auto"/>
        <w:ind w:right="480"/>
        <w:outlineLvl w:val="0"/>
        <w:rPr>
          <w:rFonts w:ascii="宋体" w:hAnsi="宋体"/>
          <w:b/>
          <w:color w:val="auto"/>
          <w:sz w:val="28"/>
        </w:rPr>
      </w:pPr>
      <w:bookmarkStart w:id="22" w:name="_Toc29193"/>
      <w:r>
        <w:rPr>
          <w:rFonts w:ascii="宋体" w:hAnsi="宋体"/>
          <w:b/>
          <w:color w:val="auto"/>
          <w:sz w:val="28"/>
        </w:rPr>
        <w:t>附件3</w:t>
      </w:r>
      <w:bookmarkEnd w:id="22"/>
    </w:p>
    <w:p w14:paraId="046E3814">
      <w:pPr>
        <w:adjustRightInd w:val="0"/>
        <w:snapToGrid w:val="0"/>
        <w:spacing w:line="480" w:lineRule="auto"/>
        <w:jc w:val="center"/>
        <w:rPr>
          <w:rFonts w:ascii="仿宋" w:hAnsi="仿宋" w:eastAsia="仿宋"/>
          <w:b/>
          <w:color w:val="auto"/>
          <w:sz w:val="36"/>
          <w:szCs w:val="36"/>
        </w:rPr>
      </w:pPr>
      <w:r>
        <w:rPr>
          <w:rFonts w:hint="eastAsia" w:ascii="仿宋" w:hAnsi="仿宋" w:eastAsia="仿宋"/>
          <w:b/>
          <w:color w:val="auto"/>
          <w:sz w:val="36"/>
          <w:szCs w:val="36"/>
        </w:rPr>
        <w:t>营业执照等证明文件</w:t>
      </w:r>
    </w:p>
    <w:tbl>
      <w:tblPr>
        <w:tblStyle w:val="40"/>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750F696A">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1243A46F">
            <w:pPr>
              <w:spacing w:line="360" w:lineRule="auto"/>
              <w:jc w:val="left"/>
              <w:rPr>
                <w:rFonts w:ascii="仿宋" w:hAnsi="仿宋" w:eastAsia="仿宋"/>
                <w:b/>
                <w:color w:val="auto"/>
                <w:sz w:val="28"/>
              </w:rPr>
            </w:pPr>
            <w:r>
              <w:rPr>
                <w:rFonts w:hint="eastAsia" w:ascii="仿宋" w:hAnsi="仿宋" w:eastAsia="仿宋"/>
                <w:b/>
                <w:color w:val="auto"/>
                <w:sz w:val="28"/>
              </w:rPr>
              <w:t>证明材料：</w:t>
            </w:r>
            <w:r>
              <w:rPr>
                <w:rFonts w:hint="eastAsia" w:ascii="仿宋" w:hAnsi="仿宋" w:eastAsia="仿宋"/>
                <w:b/>
                <w:color w:val="auto"/>
                <w:sz w:val="28"/>
                <w:u w:val="single"/>
              </w:rPr>
              <w:t>营业执照（或事业单位法人证书或执业许可证</w:t>
            </w:r>
            <w:r>
              <w:rPr>
                <w:rFonts w:hint="eastAsia" w:ascii="仿宋" w:hAnsi="仿宋" w:eastAsia="仿宋"/>
                <w:b/>
                <w:color w:val="auto"/>
                <w:sz w:val="28"/>
                <w:u w:val="single"/>
                <w:lang w:val="en-US" w:eastAsia="zh-CN"/>
              </w:rPr>
              <w:t>或</w:t>
            </w:r>
            <w:r>
              <w:rPr>
                <w:rFonts w:hint="eastAsia" w:ascii="仿宋" w:hAnsi="仿宋" w:eastAsia="仿宋"/>
                <w:b/>
                <w:color w:val="auto"/>
                <w:sz w:val="28"/>
                <w:u w:val="single"/>
              </w:rPr>
              <w:t>自然人有效身份证明）</w:t>
            </w:r>
            <w:r>
              <w:rPr>
                <w:rFonts w:hint="eastAsia" w:ascii="仿宋" w:hAnsi="仿宋" w:eastAsia="仿宋"/>
                <w:color w:val="auto"/>
                <w:sz w:val="28"/>
              </w:rPr>
              <w:t>（提供扫描件加盖供应商公章）</w:t>
            </w:r>
            <w:r>
              <w:rPr>
                <w:rFonts w:hint="eastAsia" w:ascii="仿宋" w:hAnsi="仿宋" w:eastAsia="仿宋"/>
                <w:color w:val="auto"/>
                <w:sz w:val="24"/>
              </w:rPr>
              <w:t>。</w:t>
            </w:r>
          </w:p>
          <w:p w14:paraId="527E3C21">
            <w:pPr>
              <w:spacing w:line="360" w:lineRule="auto"/>
              <w:jc w:val="left"/>
              <w:rPr>
                <w:rFonts w:ascii="仿宋" w:hAnsi="仿宋" w:eastAsia="仿宋"/>
                <w:i/>
                <w:color w:val="auto"/>
                <w:sz w:val="24"/>
              </w:rPr>
            </w:pPr>
          </w:p>
          <w:p w14:paraId="27BD2B03">
            <w:pPr>
              <w:spacing w:line="360" w:lineRule="auto"/>
              <w:jc w:val="left"/>
              <w:rPr>
                <w:rFonts w:ascii="仿宋" w:hAnsi="仿宋" w:eastAsia="仿宋"/>
                <w:b/>
                <w:i/>
                <w:color w:val="auto"/>
                <w:sz w:val="28"/>
              </w:rPr>
            </w:pPr>
            <w:r>
              <w:rPr>
                <w:rFonts w:hint="eastAsia" w:ascii="仿宋" w:hAnsi="仿宋" w:eastAsia="仿宋"/>
                <w:b/>
                <w:i/>
                <w:color w:val="auto"/>
                <w:sz w:val="28"/>
              </w:rPr>
              <w:t>提示和说明：</w:t>
            </w:r>
          </w:p>
          <w:p w14:paraId="3BE692E0">
            <w:pPr>
              <w:spacing w:line="360" w:lineRule="auto"/>
              <w:ind w:firstLine="422" w:firstLineChars="151"/>
              <w:jc w:val="left"/>
              <w:rPr>
                <w:rFonts w:ascii="仿宋" w:hAnsi="仿宋" w:eastAsia="仿宋" w:cs="Arial"/>
                <w:i/>
                <w:color w:val="auto"/>
                <w:kern w:val="0"/>
                <w:sz w:val="28"/>
              </w:rPr>
            </w:pPr>
            <w:r>
              <w:rPr>
                <w:rFonts w:hint="eastAsia" w:ascii="仿宋" w:hAnsi="仿宋" w:eastAsia="仿宋" w:cs="Arial"/>
                <w:i/>
                <w:color w:val="auto"/>
                <w:kern w:val="0"/>
                <w:sz w:val="28"/>
              </w:rPr>
              <w:t>企业或个体工商户提供有效的“营业执照”；事业单位提供有效的“事业单位法人证书”；非企业专业服务机构提供执业许可证等证明文件；自然人（中国公民）提供个人有效身份证明文件。</w:t>
            </w:r>
          </w:p>
          <w:p w14:paraId="199259DB">
            <w:pPr>
              <w:pStyle w:val="5"/>
              <w:ind w:firstLine="280"/>
              <w:rPr>
                <w:rFonts w:ascii="仿宋" w:hAnsi="仿宋" w:eastAsia="仿宋"/>
                <w:i/>
                <w:color w:val="auto"/>
              </w:rPr>
            </w:pPr>
          </w:p>
        </w:tc>
      </w:tr>
    </w:tbl>
    <w:p w14:paraId="77EB81A3">
      <w:pPr>
        <w:adjustRightInd w:val="0"/>
        <w:snapToGrid w:val="0"/>
        <w:spacing w:line="360" w:lineRule="auto"/>
        <w:ind w:right="480"/>
        <w:outlineLvl w:val="0"/>
        <w:rPr>
          <w:color w:val="auto"/>
        </w:rPr>
      </w:pPr>
      <w:r>
        <w:rPr>
          <w:color w:val="auto"/>
        </w:rPr>
        <w:br w:type="page"/>
      </w:r>
    </w:p>
    <w:p w14:paraId="4A93DC06">
      <w:pPr>
        <w:adjustRightInd w:val="0"/>
        <w:snapToGrid w:val="0"/>
        <w:spacing w:line="360" w:lineRule="auto"/>
        <w:ind w:right="480"/>
        <w:outlineLvl w:val="0"/>
        <w:rPr>
          <w:rFonts w:ascii="宋体" w:hAnsi="宋体"/>
          <w:b/>
          <w:color w:val="auto"/>
          <w:sz w:val="28"/>
        </w:rPr>
      </w:pPr>
      <w:bookmarkStart w:id="23" w:name="_Toc142639338"/>
      <w:bookmarkStart w:id="24" w:name="_Toc3412"/>
      <w:r>
        <w:rPr>
          <w:rFonts w:ascii="宋体" w:hAnsi="宋体"/>
          <w:b/>
          <w:color w:val="auto"/>
          <w:sz w:val="28"/>
        </w:rPr>
        <w:t>附件</w:t>
      </w:r>
      <w:r>
        <w:rPr>
          <w:rFonts w:hint="eastAsia" w:ascii="宋体" w:hAnsi="宋体"/>
          <w:b/>
          <w:color w:val="auto"/>
          <w:sz w:val="28"/>
        </w:rPr>
        <w:t>4</w:t>
      </w:r>
      <w:bookmarkEnd w:id="23"/>
      <w:bookmarkEnd w:id="24"/>
    </w:p>
    <w:p w14:paraId="0DA51147">
      <w:pPr>
        <w:adjustRightInd w:val="0"/>
        <w:snapToGrid w:val="0"/>
        <w:spacing w:line="288" w:lineRule="auto"/>
        <w:jc w:val="center"/>
        <w:outlineLvl w:val="2"/>
        <w:rPr>
          <w:b/>
          <w:bCs/>
          <w:color w:val="auto"/>
          <w:sz w:val="28"/>
          <w:szCs w:val="28"/>
          <w:shd w:val="clear" w:color="auto" w:fill="FFFFFF"/>
        </w:rPr>
      </w:pPr>
      <w:r>
        <w:rPr>
          <w:rFonts w:hint="eastAsia"/>
          <w:b/>
          <w:bCs/>
          <w:color w:val="auto"/>
          <w:sz w:val="28"/>
          <w:szCs w:val="28"/>
        </w:rPr>
        <w:t>符合参加政府采购活动应当具备的一般条件的承诺函</w:t>
      </w:r>
    </w:p>
    <w:p w14:paraId="48F1B15B">
      <w:pPr>
        <w:adjustRightInd w:val="0"/>
        <w:snapToGrid w:val="0"/>
        <w:spacing w:line="288" w:lineRule="auto"/>
        <w:rPr>
          <w:color w:val="auto"/>
          <w:szCs w:val="21"/>
          <w:shd w:val="clear" w:color="auto" w:fill="FFFFFF"/>
        </w:rPr>
      </w:pPr>
    </w:p>
    <w:p w14:paraId="7F94596C">
      <w:pPr>
        <w:snapToGrid w:val="0"/>
        <w:spacing w:before="120" w:beforeLines="50" w:after="50" w:line="360" w:lineRule="auto"/>
        <w:rPr>
          <w:rFonts w:ascii="宋体" w:hAnsi="宋体" w:cs="宋体"/>
          <w:b/>
          <w:bCs/>
          <w:color w:val="auto"/>
          <w:spacing w:val="-6"/>
          <w:sz w:val="24"/>
        </w:rPr>
      </w:pPr>
      <w:r>
        <w:rPr>
          <w:rFonts w:hint="eastAsia" w:ascii="宋体" w:hAnsi="宋体" w:cs="宋体"/>
          <w:color w:val="auto"/>
          <w:sz w:val="24"/>
          <w:u w:val="single"/>
        </w:rPr>
        <w:t>××</w:t>
      </w:r>
      <w:r>
        <w:rPr>
          <w:rFonts w:hint="eastAsia" w:ascii="宋体" w:hAnsi="宋体" w:cs="宋体"/>
          <w:color w:val="auto"/>
          <w:kern w:val="0"/>
          <w:sz w:val="24"/>
        </w:rPr>
        <w:t>（</w:t>
      </w:r>
      <w:r>
        <w:rPr>
          <w:rFonts w:hint="eastAsia" w:ascii="宋体" w:hAnsi="宋体" w:cs="宋体"/>
          <w:color w:val="auto"/>
          <w:sz w:val="24"/>
        </w:rPr>
        <w:t>采购组织机构名称</w:t>
      </w:r>
      <w:r>
        <w:rPr>
          <w:rFonts w:hint="eastAsia" w:ascii="宋体" w:hAnsi="宋体" w:cs="宋体"/>
          <w:color w:val="auto"/>
          <w:kern w:val="0"/>
          <w:sz w:val="24"/>
        </w:rPr>
        <w:t>）：</w:t>
      </w:r>
    </w:p>
    <w:p w14:paraId="01B61AC1">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我方</w:t>
      </w:r>
      <w:r>
        <w:rPr>
          <w:rFonts w:hint="eastAsia" w:ascii="宋体" w:hAnsi="宋体" w:cs="宋体"/>
          <w:color w:val="auto"/>
          <w:sz w:val="24"/>
          <w:u w:val="single"/>
        </w:rPr>
        <w:t>（投标人全称）</w:t>
      </w:r>
      <w:r>
        <w:rPr>
          <w:rFonts w:hint="eastAsia" w:ascii="宋体" w:hAnsi="宋体" w:cs="宋体"/>
          <w:color w:val="auto"/>
          <w:spacing w:val="-6"/>
          <w:sz w:val="24"/>
        </w:rPr>
        <w:t>参加项目的采购活动并承诺如下：</w:t>
      </w:r>
    </w:p>
    <w:p w14:paraId="49EB43F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一、我方满足《中华人民共和国政府采购法》第二十二条规定：</w:t>
      </w:r>
    </w:p>
    <w:p w14:paraId="7CC979EB">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（一）具有独立承担民事责任的能力；</w:t>
      </w:r>
    </w:p>
    <w:p w14:paraId="57855FC1">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（二）具有良好的商业信誉和健全的财务会计制度；</w:t>
      </w:r>
    </w:p>
    <w:p w14:paraId="6E848BD7">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（三）具有履行合同所必需的设备和专业技术能力；</w:t>
      </w:r>
    </w:p>
    <w:p w14:paraId="018DEA4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（四）有依法缴纳税收和社会保障资金的良好记录；</w:t>
      </w:r>
    </w:p>
    <w:p w14:paraId="00C24672">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（五）参加本项目政府采购活动前三年内，在经营活动中</w:t>
      </w:r>
      <w:r>
        <w:rPr>
          <w:rFonts w:hint="eastAsia" w:ascii="宋体" w:hAnsi="宋体" w:cs="宋体"/>
          <w:b/>
          <w:color w:val="auto"/>
          <w:spacing w:val="-6"/>
          <w:sz w:val="24"/>
          <w:u w:val="single"/>
        </w:rPr>
        <w:t xml:space="preserve">  没有  </w:t>
      </w:r>
      <w:r>
        <w:rPr>
          <w:rFonts w:hint="eastAsia" w:ascii="宋体" w:hAnsi="宋体" w:cs="宋体"/>
          <w:color w:val="auto"/>
          <w:spacing w:val="-6"/>
          <w:sz w:val="24"/>
        </w:rPr>
        <w:t>重大违法记录。（重大违法记录是指供应商因违法经营受到刑事处罚或者责令停产停业、吊销许可证或者执照、较大数额罚款等行政处罚）</w:t>
      </w:r>
    </w:p>
    <w:p w14:paraId="3B3F2A1C">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（六）法律、行政法规规定的其他条件。</w:t>
      </w:r>
    </w:p>
    <w:p w14:paraId="300D103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二、未被信用中国（www.creditchina.gov.cn)、中国政府采购网（www.ccgp.gov.cn）列入失信被执行人、重大税收违法案件当事人名单、政府采购严重违法失信行为记录名单。</w:t>
      </w:r>
    </w:p>
    <w:p w14:paraId="5F58B92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三、不存在以下情况：</w:t>
      </w:r>
    </w:p>
    <w:p w14:paraId="5E9CE887">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1、单位负责人为同一人或者存在直接控股、管理关系的不同供应商参加同一合同项下的政府采购活动的；</w:t>
      </w:r>
    </w:p>
    <w:p w14:paraId="6D772D92">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14:paraId="34C2D659">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四、以上事项如有虚假或隐瞒，我方愿意承担一切后果和责任。</w:t>
      </w:r>
    </w:p>
    <w:p w14:paraId="451FABAA">
      <w:pPr>
        <w:adjustRightInd w:val="0"/>
        <w:snapToGrid w:val="0"/>
        <w:spacing w:line="288" w:lineRule="auto"/>
        <w:rPr>
          <w:rFonts w:ascii="宋体" w:hAnsi="宋体" w:cs="宋体"/>
          <w:color w:val="auto"/>
          <w:sz w:val="24"/>
        </w:rPr>
      </w:pPr>
    </w:p>
    <w:p w14:paraId="349FC261">
      <w:pPr>
        <w:spacing w:line="360" w:lineRule="auto"/>
        <w:ind w:firstLine="4560" w:firstLineChars="1900"/>
        <w:rPr>
          <w:rFonts w:ascii="宋体" w:hAnsi="宋体" w:cs="宋体"/>
          <w:color w:val="auto"/>
          <w:sz w:val="24"/>
        </w:rPr>
      </w:pPr>
      <w:r>
        <w:rPr>
          <w:rFonts w:hint="eastAsia" w:ascii="宋体" w:hAnsi="宋体" w:cs="宋体"/>
          <w:color w:val="auto"/>
          <w:sz w:val="24"/>
        </w:rPr>
        <w:t xml:space="preserve"> 投标人名称（盖单位章）：     </w:t>
      </w:r>
    </w:p>
    <w:p w14:paraId="15FD6798">
      <w:pPr>
        <w:spacing w:line="360" w:lineRule="auto"/>
        <w:rPr>
          <w:rFonts w:ascii="宋体" w:hAnsi="宋体" w:cs="宋体"/>
          <w:color w:val="auto"/>
          <w:sz w:val="24"/>
        </w:rPr>
      </w:pPr>
    </w:p>
    <w:p w14:paraId="0186C0DC">
      <w:pPr>
        <w:spacing w:line="360" w:lineRule="auto"/>
        <w:ind w:firstLine="2760" w:firstLineChars="1150"/>
        <w:rPr>
          <w:rFonts w:ascii="宋体" w:hAnsi="宋体" w:cs="宋体"/>
          <w:color w:val="auto"/>
          <w:sz w:val="24"/>
        </w:rPr>
      </w:pPr>
      <w:r>
        <w:rPr>
          <w:rFonts w:hint="eastAsia" w:ascii="宋体" w:hAnsi="宋体" w:cs="宋体"/>
          <w:color w:val="auto"/>
          <w:sz w:val="24"/>
        </w:rPr>
        <w:t xml:space="preserve">法定代表人或全权代表（盖章或签字）： </w:t>
      </w:r>
    </w:p>
    <w:p w14:paraId="337B02D5">
      <w:pPr>
        <w:pStyle w:val="21"/>
        <w:adjustRightInd w:val="0"/>
        <w:snapToGrid w:val="0"/>
        <w:spacing w:line="360" w:lineRule="auto"/>
        <w:rPr>
          <w:rFonts w:hAnsi="宋体" w:cs="宋体"/>
          <w:color w:val="auto"/>
          <w:sz w:val="24"/>
        </w:rPr>
      </w:pPr>
    </w:p>
    <w:p w14:paraId="72E9B571">
      <w:pPr>
        <w:pStyle w:val="18"/>
        <w:rPr>
          <w:rFonts w:asciiTheme="minorEastAsia" w:hAnsiTheme="minorEastAsia" w:eastAsiaTheme="minorEastAsia"/>
          <w:color w:val="auto"/>
          <w:sz w:val="24"/>
        </w:rPr>
      </w:pPr>
      <w:r>
        <w:rPr>
          <w:rFonts w:hint="eastAsia" w:hAnsi="宋体" w:cs="宋体"/>
          <w:color w:val="auto"/>
          <w:sz w:val="24"/>
        </w:rPr>
        <w:t xml:space="preserve">                                                 日    期：</w:t>
      </w:r>
    </w:p>
    <w:p w14:paraId="24405BEE">
      <w:pPr>
        <w:pStyle w:val="21"/>
        <w:rPr>
          <w:rFonts w:asciiTheme="minorEastAsia" w:hAnsiTheme="minorEastAsia" w:eastAsiaTheme="minorEastAsia"/>
          <w:color w:val="auto"/>
          <w:sz w:val="24"/>
        </w:rPr>
      </w:pPr>
    </w:p>
    <w:p w14:paraId="36BC1C19">
      <w:pPr>
        <w:pStyle w:val="23"/>
        <w:rPr>
          <w:color w:val="auto"/>
        </w:rPr>
      </w:pPr>
    </w:p>
    <w:p w14:paraId="20C0CC95">
      <w:pPr>
        <w:adjustRightInd w:val="0"/>
        <w:snapToGrid w:val="0"/>
        <w:spacing w:line="360" w:lineRule="auto"/>
        <w:ind w:right="480"/>
        <w:outlineLvl w:val="0"/>
        <w:rPr>
          <w:rFonts w:ascii="宋体" w:hAnsi="宋体"/>
          <w:b/>
          <w:color w:val="auto"/>
          <w:sz w:val="28"/>
        </w:rPr>
      </w:pPr>
      <w:bookmarkStart w:id="25" w:name="_Toc22556"/>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w:t>
      </w:r>
      <w:r>
        <w:rPr>
          <w:rFonts w:ascii="宋体" w:hAnsi="宋体"/>
          <w:b/>
          <w:color w:val="auto"/>
          <w:sz w:val="28"/>
        </w:rPr>
        <w:t>1</w:t>
      </w:r>
      <w:bookmarkEnd w:id="25"/>
    </w:p>
    <w:p w14:paraId="527D47D7">
      <w:pPr>
        <w:widowControl/>
        <w:autoSpaceDE w:val="0"/>
        <w:autoSpaceDN w:val="0"/>
        <w:spacing w:line="480" w:lineRule="auto"/>
        <w:ind w:firstLine="241" w:firstLineChars="100"/>
        <w:outlineLvl w:val="2"/>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color w:val="auto"/>
          <w:sz w:val="24"/>
          <w:u w:val="single"/>
        </w:rPr>
        <w:t>其他未列明行业。</w:t>
      </w:r>
    </w:p>
    <w:p w14:paraId="54967FF4">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中小企业声明函</w:t>
      </w:r>
    </w:p>
    <w:p w14:paraId="723AFF7B">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本公司郑重声明，根据《政府采购促进中小企业发展管理办法》（财库</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2020</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46 号）的规定，本公司参加</w:t>
      </w:r>
      <w:r>
        <w:rPr>
          <w:rFonts w:hint="eastAsia" w:asciiTheme="minorEastAsia" w:hAnsiTheme="minorEastAsia" w:eastAsiaTheme="minorEastAsia"/>
          <w:b/>
          <w:bCs/>
          <w:color w:val="auto"/>
          <w:sz w:val="24"/>
          <w:u w:val="single"/>
          <w:lang w:eastAsia="zh-CN"/>
        </w:rPr>
        <w:t>三门技师学院</w:t>
      </w:r>
      <w:r>
        <w:rPr>
          <w:rFonts w:hint="eastAsia" w:asciiTheme="minorEastAsia" w:hAnsiTheme="minorEastAsia" w:eastAsiaTheme="minorEastAsia"/>
          <w:color w:val="auto"/>
          <w:sz w:val="24"/>
        </w:rPr>
        <w:t>的</w:t>
      </w:r>
      <w:r>
        <w:rPr>
          <w:rFonts w:hint="eastAsia" w:asciiTheme="minorEastAsia" w:hAnsiTheme="minorEastAsia" w:eastAsiaTheme="minorEastAsia"/>
          <w:b/>
          <w:bCs/>
          <w:color w:val="auto"/>
          <w:sz w:val="24"/>
          <w:u w:val="single"/>
          <w:lang w:eastAsia="zh-CN"/>
        </w:rPr>
        <w:t>三门技师学院数控铣、五轴一体化实训室建设项目</w:t>
      </w:r>
      <w:r>
        <w:rPr>
          <w:rFonts w:asciiTheme="minorEastAsia" w:hAnsiTheme="minorEastAsia" w:eastAsiaTheme="minorEastAsia"/>
          <w:color w:val="auto"/>
          <w:sz w:val="24"/>
        </w:rPr>
        <w:t>采购活动，工程的施工单位全部为符合政策要求的中小企业。企业具体情况如下：</w:t>
      </w:r>
    </w:p>
    <w:p w14:paraId="4D0F7F40">
      <w:pPr>
        <w:widowControl/>
        <w:autoSpaceDE w:val="0"/>
        <w:autoSpaceDN w:val="0"/>
        <w:adjustRightInd w:val="0"/>
        <w:snapToGrid w:val="0"/>
        <w:spacing w:line="480" w:lineRule="auto"/>
        <w:ind w:firstLine="210" w:firstLineChars="100"/>
        <w:outlineLvl w:val="2"/>
        <w:rPr>
          <w:rFonts w:asciiTheme="minorEastAsia" w:hAnsiTheme="minorEastAsia" w:eastAsiaTheme="minorEastAsia"/>
          <w:color w:val="auto"/>
        </w:rPr>
      </w:pPr>
      <w:r>
        <w:rPr>
          <w:rFonts w:hint="eastAsia" w:asciiTheme="minorEastAsia" w:hAnsiTheme="minorEastAsia" w:eastAsiaTheme="minorEastAsia"/>
          <w:color w:val="auto"/>
        </w:rPr>
        <w:t>1、</w:t>
      </w:r>
      <w:r>
        <w:rPr>
          <w:rFonts w:hint="eastAsia" w:cs="Times New Roman" w:asciiTheme="minorEastAsia" w:hAnsiTheme="minorEastAsia" w:eastAsiaTheme="minorEastAsia"/>
          <w:color w:val="auto"/>
          <w:sz w:val="24"/>
          <w:u w:val="single"/>
        </w:rPr>
        <w:t xml:space="preserve"> （标的名称）</w:t>
      </w:r>
      <w:r>
        <w:rPr>
          <w:rFonts w:hint="eastAsia" w:cs="Times New Roman" w:asciiTheme="minorEastAsia" w:hAnsiTheme="minorEastAsia" w:eastAsiaTheme="minorEastAsia"/>
          <w:color w:val="auto"/>
          <w:sz w:val="24"/>
        </w:rPr>
        <w:t>，属于</w:t>
      </w:r>
      <w:r>
        <w:rPr>
          <w:rFonts w:hint="eastAsia"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sz w:val="24"/>
          <w:u w:val="single"/>
        </w:rPr>
        <w:t xml:space="preserve">   （招标文件中明确的所属行业）   </w:t>
      </w:r>
      <w:r>
        <w:rPr>
          <w:rFonts w:hint="eastAsia" w:cs="Times New Roman" w:asciiTheme="minorEastAsia" w:hAnsiTheme="minorEastAsia" w:eastAsiaTheme="minorEastAsia"/>
          <w:color w:val="auto"/>
          <w:sz w:val="24"/>
        </w:rPr>
        <w:t>行业；制造商为</w:t>
      </w:r>
      <w:r>
        <w:rPr>
          <w:rFonts w:hint="eastAsia" w:cs="Times New Roman" w:asciiTheme="minorEastAsia" w:hAnsiTheme="minorEastAsia" w:eastAsiaTheme="minorEastAsia"/>
          <w:color w:val="auto"/>
          <w:sz w:val="24"/>
          <w:u w:val="single"/>
        </w:rPr>
        <w:t>（企业名称）</w:t>
      </w:r>
      <w:r>
        <w:rPr>
          <w:rFonts w:hint="eastAsia" w:asciiTheme="minorEastAsia" w:hAnsiTheme="minorEastAsia" w:eastAsiaTheme="minorEastAsia"/>
          <w:color w:val="auto"/>
        </w:rPr>
        <w:t>，</w:t>
      </w:r>
      <w:r>
        <w:rPr>
          <w:rFonts w:hint="eastAsia" w:cs="Times New Roman" w:asciiTheme="minorEastAsia" w:hAnsiTheme="minorEastAsia" w:eastAsiaTheme="minorEastAsia"/>
          <w:color w:val="auto"/>
          <w:sz w:val="24"/>
        </w:rPr>
        <w:t>从业人员</w:t>
      </w:r>
      <w:r>
        <w:rPr>
          <w:rFonts w:hint="eastAsia" w:cs="Times New Roman" w:asciiTheme="minorEastAsia" w:hAnsiTheme="minorEastAsia" w:eastAsiaTheme="minorEastAsia"/>
          <w:color w:val="auto"/>
          <w:sz w:val="24"/>
          <w:lang w:val="en-US" w:eastAsia="zh-CN"/>
        </w:rPr>
        <w:t xml:space="preserve"> </w:t>
      </w:r>
      <w:r>
        <w:rPr>
          <w:rFonts w:hint="eastAsia" w:cs="Times New Roman" w:asciiTheme="minorEastAsia" w:hAnsiTheme="minorEastAsia" w:eastAsiaTheme="minorEastAsia"/>
          <w:color w:val="auto"/>
          <w:sz w:val="24"/>
          <w:u w:val="single"/>
        </w:rPr>
        <w:tab/>
      </w:r>
      <w:r>
        <w:rPr>
          <w:rFonts w:hint="eastAsia" w:cs="Times New Roman" w:asciiTheme="minorEastAsia" w:hAnsiTheme="minorEastAsia" w:eastAsiaTheme="minorEastAsia"/>
          <w:color w:val="auto"/>
          <w:sz w:val="24"/>
        </w:rPr>
        <w:t>人，营业收入为</w:t>
      </w:r>
      <w:r>
        <w:rPr>
          <w:rFonts w:hint="eastAsia" w:cs="Times New Roman" w:asciiTheme="minorEastAsia" w:hAnsiTheme="minorEastAsia" w:eastAsiaTheme="minorEastAsia"/>
          <w:color w:val="auto"/>
          <w:sz w:val="24"/>
          <w:u w:val="single"/>
        </w:rPr>
        <w:tab/>
      </w:r>
      <w:r>
        <w:rPr>
          <w:rFonts w:hint="eastAsia" w:cs="Times New Roman" w:asciiTheme="minorEastAsia" w:hAnsiTheme="minorEastAsia" w:eastAsiaTheme="minorEastAsia"/>
          <w:color w:val="auto"/>
          <w:sz w:val="24"/>
        </w:rPr>
        <w:t>万元，资产总额为</w:t>
      </w:r>
      <w:r>
        <w:rPr>
          <w:rFonts w:hint="eastAsia" w:asciiTheme="minorEastAsia" w:hAnsiTheme="minorEastAsia" w:eastAsiaTheme="minorEastAsia"/>
          <w:color w:val="auto"/>
          <w:u w:val="single"/>
        </w:rPr>
        <w:tab/>
      </w:r>
      <w:r>
        <w:rPr>
          <w:rFonts w:hint="eastAsia" w:cs="Times New Roman" w:asciiTheme="minorEastAsia" w:hAnsiTheme="minorEastAsia" w:eastAsiaTheme="minorEastAsia"/>
          <w:color w:val="auto"/>
          <w:sz w:val="24"/>
        </w:rPr>
        <w:t>万元，属于</w:t>
      </w:r>
      <w:r>
        <w:rPr>
          <w:rFonts w:hint="eastAsia" w:cs="Times New Roman" w:asciiTheme="minorEastAsia" w:hAnsiTheme="minorEastAsia" w:eastAsiaTheme="minorEastAsia"/>
          <w:color w:val="auto"/>
          <w:sz w:val="24"/>
          <w:u w:val="single"/>
        </w:rPr>
        <w:t>（中型企业、小型企业、微型企业）；</w:t>
      </w:r>
    </w:p>
    <w:p w14:paraId="79AADAE4">
      <w:pPr>
        <w:widowControl/>
        <w:autoSpaceDE w:val="0"/>
        <w:autoSpaceDN w:val="0"/>
        <w:adjustRightInd w:val="0"/>
        <w:snapToGrid w:val="0"/>
        <w:spacing w:line="480" w:lineRule="auto"/>
        <w:ind w:firstLine="210" w:firstLineChars="100"/>
        <w:outlineLvl w:val="2"/>
        <w:rPr>
          <w:rFonts w:asciiTheme="minorEastAsia" w:hAnsiTheme="minorEastAsia" w:eastAsiaTheme="minorEastAsia"/>
          <w:color w:val="auto"/>
          <w:sz w:val="24"/>
        </w:rPr>
      </w:pPr>
      <w:r>
        <w:rPr>
          <w:rFonts w:hint="eastAsia"/>
          <w:color w:val="auto"/>
        </w:rPr>
        <w:t>2、</w:t>
      </w:r>
      <w:r>
        <w:rPr>
          <w:rFonts w:hint="eastAsia" w:asciiTheme="minorEastAsia" w:hAnsiTheme="minorEastAsia" w:eastAsiaTheme="minorEastAsia"/>
          <w:bCs/>
          <w:color w:val="auto"/>
          <w:u w:val="single"/>
        </w:rPr>
        <w:t xml:space="preserve"> </w:t>
      </w:r>
      <w:r>
        <w:rPr>
          <w:rFonts w:hint="eastAsia" w:cs="Times New Roman" w:asciiTheme="minorEastAsia" w:hAnsiTheme="minorEastAsia" w:eastAsiaTheme="minorEastAsia"/>
          <w:color w:val="auto"/>
          <w:sz w:val="24"/>
          <w:u w:val="single"/>
        </w:rPr>
        <w:t>（标的名称）</w:t>
      </w:r>
      <w:r>
        <w:rPr>
          <w:rFonts w:hint="eastAsia" w:cs="Times New Roman" w:asciiTheme="minorEastAsia" w:hAnsiTheme="minorEastAsia" w:eastAsiaTheme="minorEastAsia"/>
          <w:color w:val="auto"/>
          <w:sz w:val="24"/>
        </w:rPr>
        <w:t>，属于</w:t>
      </w:r>
      <w:r>
        <w:rPr>
          <w:rFonts w:hint="eastAsia"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sz w:val="24"/>
          <w:u w:val="single"/>
        </w:rPr>
        <w:t xml:space="preserve">    （招标文件中明确的所属行业）  </w:t>
      </w:r>
      <w:r>
        <w:rPr>
          <w:rFonts w:hint="eastAsia"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sz w:val="24"/>
        </w:rPr>
        <w:t>行业；承建（承接）企业为</w:t>
      </w:r>
      <w:r>
        <w:rPr>
          <w:rFonts w:hint="eastAsia" w:cs="Times New Roman" w:asciiTheme="minorEastAsia" w:hAnsiTheme="minorEastAsia" w:eastAsiaTheme="minorEastAsia"/>
          <w:color w:val="auto"/>
          <w:sz w:val="24"/>
          <w:u w:val="single"/>
        </w:rPr>
        <w:t>（企业名称）</w:t>
      </w:r>
      <w:r>
        <w:rPr>
          <w:rFonts w:hint="eastAsia" w:cs="Times New Roman" w:asciiTheme="minorEastAsia" w:hAnsiTheme="minorEastAsia" w:eastAsiaTheme="minorEastAsia"/>
          <w:color w:val="auto"/>
          <w:sz w:val="24"/>
        </w:rPr>
        <w:t>，从业人员</w:t>
      </w:r>
      <w:r>
        <w:rPr>
          <w:rFonts w:hint="eastAsia" w:asciiTheme="minorEastAsia" w:hAnsiTheme="minorEastAsia" w:eastAsiaTheme="minorEastAsia"/>
          <w:color w:val="auto"/>
          <w:u w:val="single"/>
        </w:rPr>
        <w:tab/>
      </w:r>
      <w:r>
        <w:rPr>
          <w:rFonts w:hint="eastAsia" w:asciiTheme="minorEastAsia" w:hAnsiTheme="minorEastAsia" w:eastAsiaTheme="minorEastAsia"/>
          <w:color w:val="auto"/>
          <w:u w:val="single"/>
          <w:lang w:val="en-US" w:eastAsia="zh-CN"/>
        </w:rPr>
        <w:t xml:space="preserve">    </w:t>
      </w:r>
      <w:r>
        <w:rPr>
          <w:rFonts w:hint="eastAsia" w:cs="Times New Roman" w:asciiTheme="minorEastAsia" w:hAnsiTheme="minorEastAsia" w:eastAsiaTheme="minorEastAsia"/>
          <w:color w:val="auto"/>
          <w:sz w:val="24"/>
        </w:rPr>
        <w:t>人，营业收入为</w:t>
      </w:r>
      <w:r>
        <w:rPr>
          <w:rFonts w:hint="eastAsia" w:asciiTheme="minorEastAsia" w:hAnsiTheme="minorEastAsia" w:eastAsiaTheme="minorEastAsia"/>
          <w:color w:val="auto"/>
          <w:u w:val="single"/>
        </w:rPr>
        <w:tab/>
      </w:r>
      <w:r>
        <w:rPr>
          <w:rFonts w:hint="eastAsia" w:cs="Times New Roman" w:asciiTheme="minorEastAsia" w:hAnsiTheme="minorEastAsia" w:eastAsiaTheme="minorEastAsia"/>
          <w:color w:val="auto"/>
          <w:sz w:val="24"/>
        </w:rPr>
        <w:t>万元，资产总额为</w:t>
      </w:r>
      <w:r>
        <w:rPr>
          <w:rFonts w:hint="eastAsia" w:asciiTheme="minorEastAsia" w:hAnsiTheme="minorEastAsia" w:eastAsiaTheme="minorEastAsia"/>
          <w:color w:val="auto"/>
          <w:u w:val="single"/>
        </w:rPr>
        <w:tab/>
      </w:r>
      <w:r>
        <w:rPr>
          <w:rFonts w:hint="eastAsia"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sz w:val="24"/>
        </w:rPr>
        <w:t>万元，属于</w:t>
      </w:r>
      <w:r>
        <w:rPr>
          <w:rFonts w:hint="eastAsia" w:cs="Times New Roman" w:asciiTheme="minorEastAsia" w:hAnsiTheme="minorEastAsia" w:eastAsiaTheme="minorEastAsia"/>
          <w:color w:val="auto"/>
          <w:sz w:val="24"/>
          <w:u w:val="single"/>
        </w:rPr>
        <w:t>（中型企业、小型企业、微型企业）；</w:t>
      </w:r>
    </w:p>
    <w:p w14:paraId="66849A8D">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以上企业，不属于大企业的分支机构，不存在控股股东为大企业的情形，也不存在与大企业的负责人为同一人的情形。</w:t>
      </w:r>
    </w:p>
    <w:p w14:paraId="09EE1EC0">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本企业对上述声明内容的真实性负责。如有虚假，将依法承担相应责任。</w:t>
      </w:r>
    </w:p>
    <w:p w14:paraId="4F5BC30C">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企业名称（盖章）：</w:t>
      </w:r>
    </w:p>
    <w:p w14:paraId="201E5B40">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日期：</w:t>
      </w:r>
    </w:p>
    <w:p w14:paraId="5BC96C29">
      <w:pPr>
        <w:widowControl/>
        <w:autoSpaceDE w:val="0"/>
        <w:autoSpaceDN w:val="0"/>
        <w:spacing w:line="300" w:lineRule="auto"/>
        <w:ind w:firstLine="482" w:firstLineChars="200"/>
        <w:jc w:val="left"/>
        <w:outlineLvl w:val="2"/>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备注：1、从业人员、营业收入、资产总额填报上一年度数据，无上一年度数据的新成立企业可不填报。</w:t>
      </w:r>
    </w:p>
    <w:p w14:paraId="6756B4DD">
      <w:pPr>
        <w:rPr>
          <w:rFonts w:asciiTheme="minorEastAsia" w:hAnsiTheme="minorEastAsia" w:eastAsiaTheme="minorEastAsia"/>
          <w:color w:val="auto"/>
          <w:sz w:val="24"/>
        </w:rPr>
      </w:pPr>
    </w:p>
    <w:p w14:paraId="27F6A695">
      <w:pPr>
        <w:pStyle w:val="103"/>
        <w:rPr>
          <w:rFonts w:asciiTheme="minorEastAsia" w:hAnsiTheme="minorEastAsia" w:eastAsiaTheme="minorEastAsia"/>
          <w:color w:val="auto"/>
          <w:sz w:val="24"/>
          <w:szCs w:val="24"/>
        </w:rPr>
      </w:pPr>
    </w:p>
    <w:p w14:paraId="7BF8FEBA">
      <w:pPr>
        <w:pStyle w:val="16"/>
        <w:rPr>
          <w:rFonts w:asciiTheme="minorEastAsia" w:hAnsiTheme="minorEastAsia" w:eastAsiaTheme="minorEastAsia"/>
          <w:color w:val="auto"/>
        </w:rPr>
      </w:pPr>
    </w:p>
    <w:p w14:paraId="56C9CC37">
      <w:pPr>
        <w:rPr>
          <w:rFonts w:asciiTheme="minorEastAsia" w:hAnsiTheme="minorEastAsia" w:eastAsiaTheme="minorEastAsia"/>
          <w:color w:val="auto"/>
        </w:rPr>
      </w:pPr>
    </w:p>
    <w:p w14:paraId="61374733">
      <w:pPr>
        <w:pStyle w:val="3"/>
        <w:rPr>
          <w:color w:val="auto"/>
        </w:rPr>
      </w:pPr>
    </w:p>
    <w:p w14:paraId="406F9DCB">
      <w:pPr>
        <w:rPr>
          <w:rFonts w:asciiTheme="minorEastAsia" w:hAnsiTheme="minorEastAsia" w:eastAsiaTheme="minorEastAsia"/>
          <w:color w:val="auto"/>
          <w:sz w:val="24"/>
        </w:rPr>
      </w:pPr>
    </w:p>
    <w:p w14:paraId="75107A59">
      <w:pPr>
        <w:widowControl/>
        <w:jc w:val="left"/>
        <w:rPr>
          <w:rFonts w:ascii="宋体" w:hAnsi="宋体"/>
          <w:b/>
          <w:color w:val="auto"/>
          <w:sz w:val="28"/>
        </w:rPr>
      </w:pPr>
      <w:bookmarkStart w:id="26" w:name="_Toc24188"/>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w:t>
      </w:r>
      <w:r>
        <w:rPr>
          <w:rFonts w:ascii="宋体" w:hAnsi="宋体"/>
          <w:b/>
          <w:color w:val="auto"/>
          <w:sz w:val="28"/>
        </w:rPr>
        <w:t>2</w:t>
      </w:r>
      <w:bookmarkEnd w:id="26"/>
    </w:p>
    <w:p w14:paraId="42115C26">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p>
    <w:p w14:paraId="40DCC97B">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监狱企业</w:t>
      </w:r>
      <w:r>
        <w:rPr>
          <w:rFonts w:hint="eastAsia" w:asciiTheme="minorEastAsia" w:hAnsiTheme="minorEastAsia" w:eastAsiaTheme="minorEastAsia"/>
          <w:b/>
          <w:color w:val="auto"/>
          <w:sz w:val="24"/>
        </w:rPr>
        <w:t>证明文件</w:t>
      </w:r>
    </w:p>
    <w:p w14:paraId="161ED11D">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不属于监狱企业的无需填写</w:t>
      </w:r>
      <w:r>
        <w:rPr>
          <w:rFonts w:hint="eastAsia" w:asciiTheme="minorEastAsia" w:hAnsiTheme="minorEastAsia" w:eastAsiaTheme="minorEastAsia"/>
          <w:b/>
          <w:bCs/>
          <w:color w:val="auto"/>
          <w:sz w:val="24"/>
        </w:rPr>
        <w:t>）</w:t>
      </w:r>
    </w:p>
    <w:tbl>
      <w:tblPr>
        <w:tblStyle w:val="40"/>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687E0C3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229A5B32">
            <w:pPr>
              <w:spacing w:line="360" w:lineRule="auto"/>
              <w:ind w:firstLine="426" w:firstLineChars="177"/>
              <w:rPr>
                <w:rFonts w:asciiTheme="minorEastAsia" w:hAnsiTheme="minorEastAsia" w:eastAsiaTheme="minorEastAsia"/>
                <w:b/>
                <w:color w:val="auto"/>
                <w:sz w:val="24"/>
              </w:rPr>
            </w:pPr>
            <w:r>
              <w:rPr>
                <w:rFonts w:hint="eastAsia" w:asciiTheme="minorEastAsia" w:hAnsiTheme="minorEastAsia" w:eastAsiaTheme="minorEastAsia"/>
                <w:b/>
                <w:color w:val="auto"/>
                <w:sz w:val="24"/>
              </w:rPr>
              <w:t>备注:（1）根据《关于政府采购支持监狱企业发展有关问题的通知》（财库[2014]68号）的规定，符合规定要求的供应商视同为小型和微型企业。</w:t>
            </w:r>
          </w:p>
          <w:p w14:paraId="360E5741">
            <w:pPr>
              <w:spacing w:line="360" w:lineRule="auto"/>
              <w:ind w:firstLine="426" w:firstLineChars="177"/>
              <w:rPr>
                <w:rFonts w:cs="Arial" w:asciiTheme="minorEastAsia" w:hAnsiTheme="minorEastAsia" w:eastAsiaTheme="minorEastAsia"/>
                <w:b/>
                <w:i/>
                <w:color w:val="auto"/>
                <w:kern w:val="0"/>
                <w:sz w:val="24"/>
              </w:rPr>
            </w:pPr>
            <w:r>
              <w:rPr>
                <w:rFonts w:hint="eastAsia" w:asciiTheme="minorEastAsia" w:hAnsiTheme="minorEastAsia" w:eastAsiaTheme="minorEastAsia"/>
                <w:b/>
                <w:color w:val="auto"/>
                <w:sz w:val="24"/>
              </w:rPr>
              <w:t>（2）监狱企业证明文件：省级或以上监狱管理局、戒毒管理局（含新疆生产建设兵团）出具的属于监狱企业的证明文件，如提供其他监狱企业制造的货物，还须同时提供该企业为监狱企业的证明文件。提供扫描件加盖供应商公章</w:t>
            </w:r>
          </w:p>
        </w:tc>
      </w:tr>
    </w:tbl>
    <w:p w14:paraId="7F614E17">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20770F1A">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4D008EB8">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59C665B6">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75C97476">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37C77046">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p>
    <w:p w14:paraId="61A00846">
      <w:pPr>
        <w:widowControl/>
        <w:autoSpaceDE w:val="0"/>
        <w:autoSpaceDN w:val="0"/>
        <w:spacing w:line="300" w:lineRule="auto"/>
        <w:ind w:firstLine="240" w:firstLineChars="100"/>
        <w:jc w:val="center"/>
        <w:outlineLvl w:val="2"/>
        <w:rPr>
          <w:rFonts w:asciiTheme="minorEastAsia" w:hAnsiTheme="minorEastAsia" w:eastAsiaTheme="minorEastAsia"/>
          <w:color w:val="auto"/>
          <w:sz w:val="24"/>
        </w:rPr>
      </w:pPr>
    </w:p>
    <w:p w14:paraId="50A0D825">
      <w:pPr>
        <w:widowControl/>
        <w:jc w:val="left"/>
        <w:rPr>
          <w:rFonts w:asciiTheme="minorEastAsia" w:hAnsiTheme="minorEastAsia" w:eastAsiaTheme="minorEastAsia"/>
          <w:b/>
          <w:bCs/>
          <w:color w:val="auto"/>
          <w:sz w:val="24"/>
        </w:rPr>
      </w:pPr>
      <w:r>
        <w:rPr>
          <w:rFonts w:asciiTheme="minorEastAsia" w:hAnsiTheme="minorEastAsia" w:eastAsiaTheme="minorEastAsia"/>
          <w:b/>
          <w:bCs/>
          <w:color w:val="auto"/>
          <w:sz w:val="24"/>
        </w:rPr>
        <w:br w:type="page"/>
      </w:r>
    </w:p>
    <w:p w14:paraId="5B0F2703">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rPr>
      </w:pPr>
    </w:p>
    <w:p w14:paraId="662AD9D2">
      <w:pPr>
        <w:adjustRightInd w:val="0"/>
        <w:snapToGrid w:val="0"/>
        <w:spacing w:line="360" w:lineRule="auto"/>
        <w:ind w:right="480"/>
        <w:outlineLvl w:val="0"/>
        <w:rPr>
          <w:rFonts w:ascii="宋体" w:hAnsi="宋体"/>
          <w:b/>
          <w:color w:val="auto"/>
          <w:sz w:val="28"/>
        </w:rPr>
      </w:pPr>
      <w:bookmarkStart w:id="27" w:name="_Toc8479"/>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w:t>
      </w:r>
      <w:r>
        <w:rPr>
          <w:rFonts w:ascii="宋体" w:hAnsi="宋体"/>
          <w:b/>
          <w:color w:val="auto"/>
          <w:sz w:val="28"/>
        </w:rPr>
        <w:t>3</w:t>
      </w:r>
      <w:bookmarkEnd w:id="27"/>
    </w:p>
    <w:p w14:paraId="12FD7B72">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rPr>
      </w:pPr>
    </w:p>
    <w:p w14:paraId="7DF5B47A">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残疾人福利性单位声明函</w:t>
      </w:r>
    </w:p>
    <w:p w14:paraId="6640845D">
      <w:pPr>
        <w:pStyle w:val="18"/>
        <w:jc w:val="center"/>
        <w:rPr>
          <w:color w:val="auto"/>
        </w:rPr>
      </w:pP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不属于</w:t>
      </w:r>
      <w:r>
        <w:rPr>
          <w:rFonts w:hint="eastAsia" w:asciiTheme="minorEastAsia" w:hAnsiTheme="minorEastAsia" w:eastAsiaTheme="minorEastAsia"/>
          <w:b/>
          <w:color w:val="auto"/>
          <w:sz w:val="24"/>
        </w:rPr>
        <w:t>残疾人福利性单位</w:t>
      </w:r>
      <w:r>
        <w:rPr>
          <w:rFonts w:asciiTheme="minorEastAsia" w:hAnsiTheme="minorEastAsia" w:eastAsiaTheme="minorEastAsia"/>
          <w:b/>
          <w:bCs/>
          <w:color w:val="auto"/>
          <w:sz w:val="24"/>
        </w:rPr>
        <w:t>的无需填写</w:t>
      </w:r>
      <w:r>
        <w:rPr>
          <w:rFonts w:hint="eastAsia" w:asciiTheme="minorEastAsia" w:hAnsiTheme="minorEastAsia" w:eastAsiaTheme="minorEastAsia"/>
          <w:b/>
          <w:bCs/>
          <w:color w:val="auto"/>
          <w:sz w:val="24"/>
        </w:rPr>
        <w:t>）</w:t>
      </w:r>
    </w:p>
    <w:p w14:paraId="2F1D2CC8">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本单位郑重声明，根据《财政部民政部中国残疾人联合会关于促进残疾人就业政府采购政策的通知》（财库〔2017〕 141 号）的规定，本单位为符合条件的残疾人福利性单位，且本单位参加项目采购活动提供本单位制造的货物（由本单位承担工程/提供服务），</w:t>
      </w:r>
    </w:p>
    <w:p w14:paraId="4BE007E0">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本单位对上述声明的真实性负责。如有虚假，将依法承担相应责任。</w:t>
      </w:r>
    </w:p>
    <w:p w14:paraId="2078C8B7">
      <w:pPr>
        <w:pStyle w:val="18"/>
        <w:rPr>
          <w:color w:val="auto"/>
        </w:rPr>
      </w:pPr>
    </w:p>
    <w:p w14:paraId="070B59E7">
      <w:pPr>
        <w:rPr>
          <w:color w:val="auto"/>
        </w:rPr>
      </w:pPr>
    </w:p>
    <w:p w14:paraId="3BC2EFAA">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val="en-US" w:eastAsia="zh-CN"/>
        </w:rPr>
        <w:t>投标人</w:t>
      </w:r>
      <w:r>
        <w:rPr>
          <w:rFonts w:asciiTheme="minorEastAsia" w:hAnsiTheme="minorEastAsia" w:eastAsiaTheme="minorEastAsia"/>
          <w:b/>
          <w:bCs/>
          <w:color w:val="auto"/>
          <w:sz w:val="24"/>
        </w:rPr>
        <w:t>名称（盖章）：</w:t>
      </w:r>
    </w:p>
    <w:p w14:paraId="3A8C843D">
      <w:pPr>
        <w:pStyle w:val="18"/>
        <w:rPr>
          <w:color w:val="auto"/>
        </w:rPr>
      </w:pPr>
    </w:p>
    <w:p w14:paraId="158DB75F">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auto"/>
          <w:sz w:val="24"/>
        </w:rPr>
      </w:pPr>
      <w:r>
        <w:rPr>
          <w:rFonts w:asciiTheme="minorEastAsia" w:hAnsiTheme="minorEastAsia" w:eastAsiaTheme="minorEastAsia"/>
          <w:b/>
          <w:bCs/>
          <w:color w:val="auto"/>
          <w:sz w:val="24"/>
        </w:rPr>
        <w:t>日期：</w:t>
      </w:r>
    </w:p>
    <w:p w14:paraId="5E0B6145">
      <w:pPr>
        <w:widowControl/>
        <w:jc w:val="left"/>
        <w:rPr>
          <w:rFonts w:asciiTheme="minorEastAsia" w:hAnsiTheme="minorEastAsia" w:eastAsiaTheme="minorEastAsia" w:cstheme="minorBidi"/>
          <w:color w:val="auto"/>
          <w:sz w:val="24"/>
        </w:rPr>
      </w:pPr>
      <w:r>
        <w:rPr>
          <w:rFonts w:asciiTheme="minorEastAsia" w:hAnsiTheme="minorEastAsia" w:eastAsiaTheme="minorEastAsia"/>
          <w:color w:val="auto"/>
          <w:sz w:val="24"/>
        </w:rPr>
        <w:br w:type="page"/>
      </w:r>
    </w:p>
    <w:p w14:paraId="41E60E72">
      <w:pPr>
        <w:pStyle w:val="21"/>
        <w:rPr>
          <w:rFonts w:asciiTheme="minorEastAsia" w:hAnsiTheme="minorEastAsia" w:eastAsiaTheme="minorEastAsia"/>
          <w:color w:val="auto"/>
          <w:sz w:val="24"/>
        </w:rPr>
      </w:pPr>
    </w:p>
    <w:p w14:paraId="4383CA0E">
      <w:pPr>
        <w:adjustRightInd w:val="0"/>
        <w:snapToGrid w:val="0"/>
        <w:spacing w:line="360" w:lineRule="auto"/>
        <w:ind w:right="480"/>
        <w:outlineLvl w:val="0"/>
        <w:rPr>
          <w:rFonts w:hint="eastAsia" w:ascii="宋体" w:hAnsi="宋体" w:eastAsia="宋体"/>
          <w:b/>
          <w:color w:val="auto"/>
          <w:sz w:val="28"/>
          <w:lang w:eastAsia="zh-CN"/>
        </w:rPr>
      </w:pPr>
      <w:bookmarkStart w:id="28" w:name="_Toc31263"/>
      <w:r>
        <w:rPr>
          <w:rFonts w:ascii="宋体" w:hAnsi="宋体"/>
          <w:b/>
          <w:color w:val="auto"/>
          <w:sz w:val="28"/>
        </w:rPr>
        <w:t>附件</w:t>
      </w:r>
      <w:r>
        <w:rPr>
          <w:rFonts w:hint="eastAsia" w:ascii="宋体" w:hAnsi="宋体"/>
          <w:b/>
          <w:color w:val="auto"/>
          <w:sz w:val="28"/>
          <w:lang w:val="en-US" w:eastAsia="zh-CN"/>
        </w:rPr>
        <w:t>6</w:t>
      </w:r>
      <w:bookmarkEnd w:id="28"/>
    </w:p>
    <w:p w14:paraId="5E1C7915">
      <w:pPr>
        <w:pStyle w:val="5"/>
        <w:adjustRightInd w:val="0"/>
        <w:snapToGrid w:val="0"/>
        <w:spacing w:line="480" w:lineRule="auto"/>
        <w:ind w:firstLine="482" w:firstLineChars="200"/>
        <w:jc w:val="left"/>
        <w:rPr>
          <w:rFonts w:asciiTheme="minorEastAsia" w:hAnsiTheme="minorEastAsia" w:eastAsiaTheme="minorEastAsia"/>
          <w:b/>
          <w:color w:val="auto"/>
          <w:sz w:val="24"/>
          <w:szCs w:val="24"/>
        </w:rPr>
      </w:pPr>
      <w:r>
        <w:rPr>
          <w:rFonts w:hint="eastAsia" w:cs="宋体"/>
          <w:b/>
          <w:color w:val="auto"/>
          <w:sz w:val="24"/>
          <w:szCs w:val="24"/>
        </w:rPr>
        <w:t>提供采购公告中符合供应商特定条件的有效资质证书（</w:t>
      </w:r>
      <w:r>
        <w:rPr>
          <w:rFonts w:hint="eastAsia" w:cs="宋体"/>
          <w:b/>
          <w:color w:val="auto"/>
          <w:sz w:val="24"/>
          <w:szCs w:val="24"/>
          <w:lang w:val="en-US" w:eastAsia="zh-CN"/>
        </w:rPr>
        <w:t>投标</w:t>
      </w:r>
      <w:r>
        <w:rPr>
          <w:rFonts w:hint="eastAsia" w:cs="宋体"/>
          <w:b/>
          <w:color w:val="auto"/>
          <w:sz w:val="24"/>
          <w:szCs w:val="24"/>
        </w:rPr>
        <w:t>供应商特定条件中有要求的必须提供），以及需要说明的其他资料。</w:t>
      </w:r>
    </w:p>
    <w:p w14:paraId="5938E166">
      <w:pPr>
        <w:pStyle w:val="21"/>
        <w:ind w:firstLine="482"/>
        <w:jc w:val="left"/>
        <w:rPr>
          <w:rFonts w:asciiTheme="minorEastAsia" w:hAnsiTheme="minorEastAsia" w:eastAsiaTheme="minorEastAsia"/>
          <w:b/>
          <w:bCs/>
          <w:color w:val="auto"/>
          <w:sz w:val="24"/>
        </w:rPr>
      </w:pPr>
    </w:p>
    <w:p w14:paraId="575DAE70">
      <w:pPr>
        <w:pStyle w:val="21"/>
        <w:jc w:val="left"/>
        <w:rPr>
          <w:rFonts w:asciiTheme="minorEastAsia" w:hAnsiTheme="minorEastAsia" w:eastAsiaTheme="minorEastAsia"/>
          <w:color w:val="auto"/>
          <w:sz w:val="24"/>
        </w:rPr>
      </w:pPr>
    </w:p>
    <w:p w14:paraId="13D76756">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5D0FF35B">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51B6ED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246C440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EF376D3">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2D4190E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38E45B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6B768CB">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1B16D0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7A5DE87">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5840108">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5BAD36EA">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78D140F">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109B49A">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6F6D2A02">
      <w:pPr>
        <w:widowControl/>
        <w:jc w:val="left"/>
        <w:rPr>
          <w:rFonts w:asciiTheme="minorEastAsia" w:hAnsiTheme="minorEastAsia" w:eastAsiaTheme="minorEastAsia"/>
          <w:b/>
          <w:bCs/>
          <w:color w:val="auto"/>
          <w:sz w:val="24"/>
        </w:rPr>
      </w:pPr>
      <w:r>
        <w:rPr>
          <w:rFonts w:asciiTheme="minorEastAsia" w:hAnsiTheme="minorEastAsia" w:eastAsiaTheme="minorEastAsia"/>
          <w:b/>
          <w:bCs/>
          <w:color w:val="auto"/>
          <w:sz w:val="24"/>
        </w:rPr>
        <w:br w:type="page"/>
      </w:r>
    </w:p>
    <w:bookmarkEnd w:id="18"/>
    <w:bookmarkEnd w:id="19"/>
    <w:p w14:paraId="5E2897CB">
      <w:pPr>
        <w:jc w:val="center"/>
        <w:rPr>
          <w:rFonts w:hint="eastAsia"/>
          <w:color w:val="auto"/>
          <w:sz w:val="52"/>
          <w:szCs w:val="52"/>
        </w:rPr>
      </w:pPr>
      <w:bookmarkStart w:id="29" w:name="_Toc29537_WPSOffice_Level1"/>
      <w:bookmarkStart w:id="30" w:name="_Toc19972_WPSOffice_Level1"/>
    </w:p>
    <w:p w14:paraId="214CB61A">
      <w:pPr>
        <w:jc w:val="center"/>
        <w:rPr>
          <w:color w:val="auto"/>
          <w:sz w:val="52"/>
          <w:szCs w:val="52"/>
        </w:rPr>
      </w:pPr>
      <w:r>
        <w:rPr>
          <w:rFonts w:hint="eastAsia"/>
          <w:color w:val="auto"/>
          <w:sz w:val="52"/>
          <w:szCs w:val="52"/>
        </w:rPr>
        <w:t>项目名称</w:t>
      </w:r>
    </w:p>
    <w:p w14:paraId="313A15FE">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46F30DF7">
      <w:pPr>
        <w:autoSpaceDE w:val="0"/>
        <w:autoSpaceDN w:val="0"/>
        <w:adjustRightInd w:val="0"/>
        <w:spacing w:line="360" w:lineRule="auto"/>
        <w:jc w:val="center"/>
        <w:rPr>
          <w:rFonts w:ascii="宋体" w:hAnsi="宋体" w:cs="宋体"/>
          <w:color w:val="auto"/>
          <w:sz w:val="24"/>
          <w:lang w:val="zh-CN"/>
        </w:rPr>
      </w:pPr>
    </w:p>
    <w:p w14:paraId="399497B1">
      <w:pPr>
        <w:jc w:val="center"/>
        <w:rPr>
          <w:color w:val="auto"/>
          <w:sz w:val="84"/>
          <w:szCs w:val="84"/>
          <w:lang w:val="zh-CN"/>
        </w:rPr>
      </w:pPr>
      <w:r>
        <w:rPr>
          <w:rFonts w:hint="eastAsia"/>
          <w:color w:val="auto"/>
          <w:sz w:val="84"/>
          <w:szCs w:val="84"/>
          <w:lang w:val="zh-CN"/>
        </w:rPr>
        <w:t>投</w:t>
      </w:r>
    </w:p>
    <w:p w14:paraId="1AB051F2">
      <w:pPr>
        <w:jc w:val="center"/>
        <w:rPr>
          <w:color w:val="auto"/>
          <w:sz w:val="84"/>
          <w:szCs w:val="84"/>
          <w:lang w:val="zh-CN"/>
        </w:rPr>
      </w:pPr>
      <w:r>
        <w:rPr>
          <w:rFonts w:hint="eastAsia"/>
          <w:color w:val="auto"/>
          <w:sz w:val="84"/>
          <w:szCs w:val="84"/>
          <w:lang w:val="zh-CN"/>
        </w:rPr>
        <w:t>标</w:t>
      </w:r>
    </w:p>
    <w:p w14:paraId="5F56515B">
      <w:pPr>
        <w:jc w:val="center"/>
        <w:rPr>
          <w:color w:val="auto"/>
          <w:sz w:val="84"/>
          <w:szCs w:val="84"/>
        </w:rPr>
      </w:pPr>
      <w:r>
        <w:rPr>
          <w:rFonts w:hint="eastAsia"/>
          <w:color w:val="auto"/>
          <w:sz w:val="84"/>
          <w:szCs w:val="84"/>
          <w:lang w:val="zh-CN"/>
        </w:rPr>
        <w:t>文</w:t>
      </w:r>
    </w:p>
    <w:p w14:paraId="20BB2BEA">
      <w:pPr>
        <w:jc w:val="center"/>
        <w:rPr>
          <w:color w:val="auto"/>
          <w:sz w:val="84"/>
          <w:szCs w:val="84"/>
          <w:lang w:val="zh-CN"/>
        </w:rPr>
      </w:pPr>
      <w:r>
        <w:rPr>
          <w:rFonts w:hint="eastAsia"/>
          <w:color w:val="auto"/>
          <w:sz w:val="84"/>
          <w:szCs w:val="84"/>
          <w:lang w:val="zh-CN"/>
        </w:rPr>
        <w:t>件</w:t>
      </w:r>
    </w:p>
    <w:p w14:paraId="3AB572D3">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z w:val="28"/>
          <w:szCs w:val="28"/>
        </w:rPr>
        <w:t>）</w:t>
      </w:r>
    </w:p>
    <w:p w14:paraId="6685EF8A">
      <w:pPr>
        <w:pStyle w:val="39"/>
        <w:rPr>
          <w:color w:val="auto"/>
        </w:rPr>
      </w:pPr>
    </w:p>
    <w:p w14:paraId="1265B73C">
      <w:pPr>
        <w:spacing w:line="360" w:lineRule="auto"/>
        <w:ind w:right="532" w:firstLine="720" w:firstLineChars="200"/>
        <w:rPr>
          <w:rFonts w:ascii="宋体" w:hAnsi="宋体"/>
          <w:color w:val="auto"/>
          <w:sz w:val="36"/>
          <w:szCs w:val="36"/>
        </w:rPr>
      </w:pPr>
      <w:r>
        <w:rPr>
          <w:rFonts w:hint="eastAsia" w:ascii="宋体" w:hAnsi="宋体"/>
          <w:color w:val="auto"/>
          <w:sz w:val="36"/>
          <w:szCs w:val="36"/>
        </w:rPr>
        <w:t>投标人全称（公章）：</w:t>
      </w:r>
    </w:p>
    <w:p w14:paraId="79B73B71">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14:paraId="67270752">
      <w:pPr>
        <w:spacing w:line="360" w:lineRule="auto"/>
        <w:ind w:right="532" w:firstLine="720" w:firstLineChars="200"/>
        <w:rPr>
          <w:rFonts w:ascii="宋体" w:hAnsi="宋体"/>
          <w:color w:val="auto"/>
          <w:sz w:val="36"/>
          <w:szCs w:val="36"/>
        </w:rPr>
      </w:pPr>
      <w:r>
        <w:rPr>
          <w:rFonts w:hint="eastAsia" w:ascii="宋体" w:hAnsi="宋体"/>
          <w:color w:val="auto"/>
          <w:sz w:val="36"/>
          <w:szCs w:val="36"/>
        </w:rPr>
        <w:t>时    间：</w:t>
      </w:r>
    </w:p>
    <w:p w14:paraId="53DDC8B0">
      <w:pPr>
        <w:snapToGrid w:val="0"/>
        <w:spacing w:before="50" w:after="50" w:line="360" w:lineRule="auto"/>
        <w:rPr>
          <w:rFonts w:ascii="仿宋_GB2312" w:hAnsi="宋体" w:eastAsia="仿宋_GB2312"/>
          <w:b/>
          <w:color w:val="auto"/>
          <w:sz w:val="36"/>
          <w:szCs w:val="36"/>
        </w:rPr>
      </w:pPr>
    </w:p>
    <w:p w14:paraId="26EAAD24">
      <w:pPr>
        <w:pStyle w:val="16"/>
        <w:rPr>
          <w:rFonts w:ascii="仿宋_GB2312" w:hAnsi="宋体" w:eastAsia="仿宋_GB2312"/>
          <w:b/>
          <w:color w:val="auto"/>
          <w:sz w:val="36"/>
          <w:szCs w:val="36"/>
        </w:rPr>
      </w:pPr>
    </w:p>
    <w:p w14:paraId="4B14BFAA">
      <w:pPr>
        <w:pStyle w:val="17"/>
        <w:rPr>
          <w:rFonts w:ascii="仿宋_GB2312" w:hAnsi="宋体" w:eastAsia="仿宋_GB2312"/>
          <w:b/>
          <w:color w:val="auto"/>
          <w:sz w:val="36"/>
          <w:szCs w:val="36"/>
        </w:rPr>
      </w:pPr>
    </w:p>
    <w:p w14:paraId="381AFEF1">
      <w:pPr>
        <w:rPr>
          <w:color w:val="auto"/>
        </w:rPr>
      </w:pPr>
    </w:p>
    <w:p w14:paraId="33F45CBD">
      <w:pPr>
        <w:pStyle w:val="5"/>
        <w:rPr>
          <w:color w:val="auto"/>
        </w:rPr>
      </w:pPr>
    </w:p>
    <w:p w14:paraId="76515B07">
      <w:pPr>
        <w:rPr>
          <w:color w:val="auto"/>
        </w:rPr>
      </w:pPr>
    </w:p>
    <w:p w14:paraId="2D9CDC8E">
      <w:pPr>
        <w:pStyle w:val="3"/>
        <w:rPr>
          <w:rFonts w:ascii="仿宋_GB2312" w:hAnsi="宋体" w:eastAsia="仿宋_GB2312"/>
          <w:b/>
          <w:color w:val="auto"/>
          <w:sz w:val="36"/>
          <w:szCs w:val="36"/>
        </w:rPr>
      </w:pPr>
    </w:p>
    <w:p w14:paraId="662A4216">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eastAsia="zh-CN"/>
        </w:rPr>
        <w:t>商务与技术文件评分索引</w:t>
      </w:r>
    </w:p>
    <w:tbl>
      <w:tblPr>
        <w:tblStyle w:val="41"/>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500"/>
        <w:gridCol w:w="3915"/>
        <w:gridCol w:w="1695"/>
        <w:gridCol w:w="1358"/>
      </w:tblGrid>
      <w:tr w14:paraId="263F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6901AD82">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rPr>
              <w:t>序号</w:t>
            </w:r>
          </w:p>
        </w:tc>
        <w:tc>
          <w:tcPr>
            <w:tcW w:w="1500" w:type="dxa"/>
            <w:noWrap w:val="0"/>
            <w:vAlign w:val="center"/>
          </w:tcPr>
          <w:p w14:paraId="5D9746FA">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评审项目</w:t>
            </w:r>
          </w:p>
        </w:tc>
        <w:tc>
          <w:tcPr>
            <w:tcW w:w="3915" w:type="dxa"/>
            <w:noWrap w:val="0"/>
            <w:vAlign w:val="center"/>
          </w:tcPr>
          <w:p w14:paraId="64DC60E9">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评分标准</w:t>
            </w:r>
          </w:p>
        </w:tc>
        <w:tc>
          <w:tcPr>
            <w:tcW w:w="1695" w:type="dxa"/>
            <w:noWrap w:val="0"/>
            <w:vAlign w:val="center"/>
          </w:tcPr>
          <w:p w14:paraId="777CE302">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供应商自评分</w:t>
            </w:r>
          </w:p>
        </w:tc>
        <w:tc>
          <w:tcPr>
            <w:tcW w:w="1358" w:type="dxa"/>
            <w:noWrap w:val="0"/>
            <w:vAlign w:val="center"/>
          </w:tcPr>
          <w:p w14:paraId="67EFB9AB">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页码索引</w:t>
            </w:r>
          </w:p>
        </w:tc>
      </w:tr>
      <w:tr w14:paraId="7841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2E46138">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eastAsia="zh-CN"/>
              </w:rPr>
              <w:t>....</w:t>
            </w:r>
          </w:p>
        </w:tc>
        <w:tc>
          <w:tcPr>
            <w:tcW w:w="1500" w:type="dxa"/>
            <w:noWrap w:val="0"/>
            <w:vAlign w:val="center"/>
          </w:tcPr>
          <w:p w14:paraId="7EF07B91">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78E8D437">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7A6FB3A5">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98DA860">
            <w:pPr>
              <w:snapToGrid w:val="0"/>
              <w:spacing w:before="50" w:after="50" w:line="360" w:lineRule="auto"/>
              <w:jc w:val="center"/>
              <w:rPr>
                <w:rFonts w:hint="eastAsia" w:ascii="宋体" w:hAnsi="宋体"/>
                <w:b/>
                <w:bCs/>
                <w:color w:val="auto"/>
                <w:sz w:val="32"/>
                <w:szCs w:val="32"/>
                <w:lang w:val="zh-CN"/>
              </w:rPr>
            </w:pPr>
          </w:p>
        </w:tc>
      </w:tr>
      <w:tr w14:paraId="6FFB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CF5C59E">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7B18E8D">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5407A3F7">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04A2F38A">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3DBCEAA">
            <w:pPr>
              <w:snapToGrid w:val="0"/>
              <w:spacing w:before="50" w:after="50" w:line="360" w:lineRule="auto"/>
              <w:jc w:val="center"/>
              <w:rPr>
                <w:rFonts w:hint="eastAsia" w:ascii="宋体" w:hAnsi="宋体"/>
                <w:b/>
                <w:bCs/>
                <w:color w:val="auto"/>
                <w:sz w:val="32"/>
                <w:szCs w:val="32"/>
                <w:lang w:val="zh-CN"/>
              </w:rPr>
            </w:pPr>
          </w:p>
        </w:tc>
      </w:tr>
      <w:tr w14:paraId="37BA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5A0A153F">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3E928694">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195F518B">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7A57187B">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74EBDA8">
            <w:pPr>
              <w:snapToGrid w:val="0"/>
              <w:spacing w:before="50" w:after="50" w:line="360" w:lineRule="auto"/>
              <w:jc w:val="center"/>
              <w:rPr>
                <w:rFonts w:hint="eastAsia" w:ascii="宋体" w:hAnsi="宋体"/>
                <w:b/>
                <w:bCs/>
                <w:color w:val="auto"/>
                <w:sz w:val="32"/>
                <w:szCs w:val="32"/>
                <w:lang w:val="zh-CN"/>
              </w:rPr>
            </w:pPr>
          </w:p>
        </w:tc>
      </w:tr>
      <w:tr w14:paraId="11D8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1A9DE2A4">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345986CB">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22BEFCAE">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27750389">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5347E98C">
            <w:pPr>
              <w:snapToGrid w:val="0"/>
              <w:spacing w:before="50" w:after="50" w:line="360" w:lineRule="auto"/>
              <w:jc w:val="center"/>
              <w:rPr>
                <w:rFonts w:hint="eastAsia" w:ascii="宋体" w:hAnsi="宋体"/>
                <w:b/>
                <w:bCs/>
                <w:color w:val="auto"/>
                <w:sz w:val="32"/>
                <w:szCs w:val="32"/>
                <w:lang w:val="zh-CN"/>
              </w:rPr>
            </w:pPr>
          </w:p>
        </w:tc>
      </w:tr>
      <w:tr w14:paraId="2B67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454CDC5D">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5F8D714">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504DB11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2748C8DF">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C6185AE">
            <w:pPr>
              <w:snapToGrid w:val="0"/>
              <w:spacing w:before="50" w:after="50" w:line="360" w:lineRule="auto"/>
              <w:jc w:val="center"/>
              <w:rPr>
                <w:rFonts w:hint="eastAsia" w:ascii="宋体" w:hAnsi="宋体"/>
                <w:b/>
                <w:bCs/>
                <w:color w:val="auto"/>
                <w:sz w:val="32"/>
                <w:szCs w:val="32"/>
                <w:lang w:val="zh-CN"/>
              </w:rPr>
            </w:pPr>
          </w:p>
        </w:tc>
      </w:tr>
      <w:tr w14:paraId="5C06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7500FB89">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52E3CD95">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180AB278">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71F2D27">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3C5F5EC">
            <w:pPr>
              <w:snapToGrid w:val="0"/>
              <w:spacing w:before="50" w:after="50" w:line="360" w:lineRule="auto"/>
              <w:jc w:val="center"/>
              <w:rPr>
                <w:rFonts w:hint="eastAsia" w:ascii="宋体" w:hAnsi="宋体"/>
                <w:b/>
                <w:bCs/>
                <w:color w:val="auto"/>
                <w:sz w:val="32"/>
                <w:szCs w:val="32"/>
                <w:lang w:val="zh-CN"/>
              </w:rPr>
            </w:pPr>
          </w:p>
        </w:tc>
      </w:tr>
      <w:tr w14:paraId="43AC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69DF853E">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2D9C589">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333BB8D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0FCC4C9E">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8E26D2E">
            <w:pPr>
              <w:snapToGrid w:val="0"/>
              <w:spacing w:before="50" w:after="50" w:line="360" w:lineRule="auto"/>
              <w:jc w:val="center"/>
              <w:rPr>
                <w:rFonts w:hint="eastAsia" w:ascii="宋体" w:hAnsi="宋体"/>
                <w:b/>
                <w:bCs/>
                <w:color w:val="auto"/>
                <w:sz w:val="32"/>
                <w:szCs w:val="32"/>
                <w:lang w:val="zh-CN"/>
              </w:rPr>
            </w:pPr>
          </w:p>
        </w:tc>
      </w:tr>
      <w:tr w14:paraId="44EA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18DE464F">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06D39198">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6DCAE1CA">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1A7BD0D">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49F63031">
            <w:pPr>
              <w:snapToGrid w:val="0"/>
              <w:spacing w:before="50" w:after="50" w:line="360" w:lineRule="auto"/>
              <w:jc w:val="center"/>
              <w:rPr>
                <w:rFonts w:hint="eastAsia" w:ascii="宋体" w:hAnsi="宋体"/>
                <w:b/>
                <w:bCs/>
                <w:color w:val="auto"/>
                <w:sz w:val="32"/>
                <w:szCs w:val="32"/>
                <w:lang w:val="zh-CN"/>
              </w:rPr>
            </w:pPr>
          </w:p>
        </w:tc>
      </w:tr>
      <w:tr w14:paraId="2642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21CAF0CC">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6E4261E0">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799011B6">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071E9F9">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32B64C0A">
            <w:pPr>
              <w:snapToGrid w:val="0"/>
              <w:spacing w:before="50" w:after="50" w:line="360" w:lineRule="auto"/>
              <w:jc w:val="center"/>
              <w:rPr>
                <w:rFonts w:hint="eastAsia" w:ascii="宋体" w:hAnsi="宋体"/>
                <w:b/>
                <w:bCs/>
                <w:color w:val="auto"/>
                <w:sz w:val="32"/>
                <w:szCs w:val="32"/>
                <w:lang w:val="zh-CN"/>
              </w:rPr>
            </w:pPr>
          </w:p>
        </w:tc>
      </w:tr>
      <w:tr w14:paraId="2807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11422FC">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758460DE">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67F3A40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3CD29CAA">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0FA18DD">
            <w:pPr>
              <w:snapToGrid w:val="0"/>
              <w:spacing w:before="50" w:after="50" w:line="360" w:lineRule="auto"/>
              <w:jc w:val="center"/>
              <w:rPr>
                <w:rFonts w:hint="eastAsia" w:ascii="宋体" w:hAnsi="宋体"/>
                <w:b/>
                <w:bCs/>
                <w:color w:val="auto"/>
                <w:sz w:val="32"/>
                <w:szCs w:val="32"/>
                <w:lang w:val="zh-CN"/>
              </w:rPr>
            </w:pPr>
          </w:p>
        </w:tc>
      </w:tr>
    </w:tbl>
    <w:p w14:paraId="7BE8E7A0">
      <w:pPr>
        <w:snapToGrid w:val="0"/>
        <w:spacing w:before="50" w:after="50" w:line="360" w:lineRule="auto"/>
        <w:jc w:val="both"/>
        <w:rPr>
          <w:rFonts w:hint="eastAsia" w:ascii="宋体" w:hAnsi="宋体"/>
          <w:b/>
          <w:bCs/>
          <w:color w:val="auto"/>
          <w:sz w:val="21"/>
          <w:szCs w:val="21"/>
          <w:lang w:val="zh-CN" w:eastAsia="zh-CN"/>
        </w:rPr>
      </w:pPr>
      <w:r>
        <w:rPr>
          <w:rFonts w:hint="eastAsia" w:ascii="宋体" w:hAnsi="宋体"/>
          <w:b/>
          <w:bCs/>
          <w:color w:val="auto"/>
          <w:sz w:val="21"/>
          <w:szCs w:val="21"/>
          <w:lang w:val="zh-CN" w:eastAsia="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7DB2EBDF">
      <w:pPr>
        <w:snapToGrid w:val="0"/>
        <w:spacing w:before="50" w:after="50" w:line="360" w:lineRule="auto"/>
        <w:jc w:val="both"/>
        <w:rPr>
          <w:rFonts w:hint="eastAsia" w:ascii="宋体" w:hAnsi="宋体"/>
          <w:b/>
          <w:bCs/>
          <w:color w:val="auto"/>
          <w:sz w:val="32"/>
          <w:szCs w:val="32"/>
          <w:lang w:val="zh-CN"/>
        </w:rPr>
      </w:pPr>
    </w:p>
    <w:p w14:paraId="7EC21221">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en-US" w:eastAsia="zh-CN"/>
        </w:rPr>
        <w:t>供应商</w:t>
      </w:r>
      <w:r>
        <w:rPr>
          <w:rFonts w:hint="eastAsia" w:ascii="宋体" w:hAnsi="宋体"/>
          <w:b/>
          <w:bCs/>
          <w:color w:val="auto"/>
          <w:sz w:val="24"/>
          <w:szCs w:val="24"/>
          <w:lang w:val="zh-CN"/>
        </w:rPr>
        <w:t>：　　    　　　　（盖章）</w:t>
      </w:r>
    </w:p>
    <w:p w14:paraId="7A93FBBB">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zh-CN"/>
        </w:rPr>
        <w:t>法定代表人或被授权人：（签字或盖章）</w:t>
      </w:r>
    </w:p>
    <w:p w14:paraId="6082C0C7">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zh-CN"/>
        </w:rPr>
        <w:t>日　期：　　　 年　　月　　日</w:t>
      </w:r>
    </w:p>
    <w:p w14:paraId="2A921FF0">
      <w:pPr>
        <w:snapToGrid w:val="0"/>
        <w:spacing w:before="50" w:after="50" w:line="360" w:lineRule="auto"/>
        <w:jc w:val="center"/>
        <w:rPr>
          <w:rFonts w:hint="eastAsia" w:ascii="宋体" w:hAnsi="宋体"/>
          <w:b/>
          <w:bCs/>
          <w:color w:val="auto"/>
          <w:sz w:val="32"/>
          <w:szCs w:val="32"/>
          <w:lang w:val="zh-CN"/>
        </w:rPr>
      </w:pPr>
    </w:p>
    <w:p w14:paraId="18D205F1">
      <w:pPr>
        <w:snapToGrid w:val="0"/>
        <w:spacing w:before="50" w:after="50" w:line="360" w:lineRule="auto"/>
        <w:jc w:val="center"/>
        <w:rPr>
          <w:rFonts w:ascii="仿宋_GB2312" w:hAnsi="宋体" w:eastAsia="仿宋_GB2312"/>
          <w:b/>
          <w:color w:val="auto"/>
          <w:sz w:val="36"/>
          <w:szCs w:val="36"/>
        </w:rPr>
      </w:pPr>
      <w:r>
        <w:rPr>
          <w:rFonts w:hint="eastAsia" w:ascii="宋体" w:hAnsi="宋体"/>
          <w:b/>
          <w:bCs/>
          <w:color w:val="auto"/>
          <w:sz w:val="32"/>
          <w:szCs w:val="32"/>
          <w:lang w:val="zh-CN"/>
        </w:rPr>
        <w:br w:type="page"/>
      </w:r>
    </w:p>
    <w:p w14:paraId="4D8288DB">
      <w:pPr>
        <w:jc w:val="center"/>
        <w:rPr>
          <w:b/>
          <w:bCs/>
          <w:color w:val="auto"/>
          <w:sz w:val="32"/>
          <w:szCs w:val="32"/>
          <w:lang w:val="zh-CN"/>
        </w:rPr>
      </w:pPr>
    </w:p>
    <w:p w14:paraId="15F4C0C5">
      <w:pPr>
        <w:jc w:val="center"/>
        <w:rPr>
          <w:b/>
          <w:bCs/>
          <w:color w:val="auto"/>
          <w:sz w:val="36"/>
          <w:szCs w:val="36"/>
        </w:rPr>
      </w:pPr>
      <w:r>
        <w:rPr>
          <w:rFonts w:hint="eastAsia"/>
          <w:b/>
          <w:bCs/>
          <w:color w:val="auto"/>
          <w:sz w:val="36"/>
          <w:szCs w:val="36"/>
          <w:lang w:val="zh-CN"/>
        </w:rPr>
        <w:t>商务与技术文件</w:t>
      </w:r>
      <w:r>
        <w:rPr>
          <w:rFonts w:hint="eastAsia"/>
          <w:b/>
          <w:bCs/>
          <w:color w:val="auto"/>
          <w:sz w:val="36"/>
          <w:szCs w:val="36"/>
        </w:rPr>
        <w:t>目录</w:t>
      </w:r>
    </w:p>
    <w:p w14:paraId="0AE0ADA0">
      <w:pPr>
        <w:spacing w:line="360" w:lineRule="auto"/>
        <w:rPr>
          <w:color w:val="auto"/>
          <w:sz w:val="24"/>
          <w:szCs w:val="24"/>
        </w:rPr>
      </w:pPr>
    </w:p>
    <w:p w14:paraId="7090CE62">
      <w:pPr>
        <w:numPr>
          <w:ilvl w:val="0"/>
          <w:numId w:val="19"/>
        </w:numPr>
        <w:spacing w:line="360" w:lineRule="auto"/>
        <w:ind w:left="5" w:firstLine="415"/>
        <w:rPr>
          <w:color w:val="auto"/>
          <w:sz w:val="28"/>
          <w:szCs w:val="28"/>
        </w:rPr>
      </w:pPr>
      <w:r>
        <w:rPr>
          <w:rFonts w:hint="eastAsia"/>
          <w:color w:val="auto"/>
          <w:sz w:val="28"/>
          <w:szCs w:val="28"/>
        </w:rPr>
        <w:t>投标人情况介绍（附件</w:t>
      </w:r>
      <w:r>
        <w:rPr>
          <w:rFonts w:hint="eastAsia"/>
          <w:color w:val="auto"/>
          <w:sz w:val="28"/>
          <w:szCs w:val="28"/>
          <w:lang w:val="en-US" w:eastAsia="zh-CN"/>
        </w:rPr>
        <w:t>7</w:t>
      </w:r>
      <w:r>
        <w:rPr>
          <w:rFonts w:hint="eastAsia"/>
          <w:color w:val="auto"/>
          <w:sz w:val="28"/>
          <w:szCs w:val="28"/>
        </w:rPr>
        <w:t>）</w:t>
      </w:r>
    </w:p>
    <w:p w14:paraId="19FFC535">
      <w:pPr>
        <w:numPr>
          <w:ilvl w:val="0"/>
          <w:numId w:val="19"/>
        </w:numPr>
        <w:spacing w:line="360" w:lineRule="auto"/>
        <w:ind w:left="5" w:firstLine="415"/>
        <w:rPr>
          <w:color w:val="auto"/>
          <w:sz w:val="28"/>
          <w:szCs w:val="28"/>
        </w:rPr>
      </w:pPr>
      <w:r>
        <w:rPr>
          <w:rFonts w:hint="eastAsia"/>
          <w:color w:val="auto"/>
          <w:sz w:val="28"/>
          <w:szCs w:val="28"/>
        </w:rPr>
        <w:t>技术需求响应表（附件</w:t>
      </w:r>
      <w:r>
        <w:rPr>
          <w:rFonts w:hint="eastAsia"/>
          <w:color w:val="auto"/>
          <w:sz w:val="28"/>
          <w:szCs w:val="28"/>
          <w:lang w:val="en-US" w:eastAsia="zh-CN"/>
        </w:rPr>
        <w:t>8</w:t>
      </w:r>
      <w:r>
        <w:rPr>
          <w:rFonts w:hint="eastAsia"/>
          <w:color w:val="auto"/>
          <w:sz w:val="28"/>
          <w:szCs w:val="28"/>
        </w:rPr>
        <w:t>）</w:t>
      </w:r>
    </w:p>
    <w:p w14:paraId="1220BD06">
      <w:pPr>
        <w:numPr>
          <w:ilvl w:val="0"/>
          <w:numId w:val="19"/>
        </w:numPr>
        <w:spacing w:line="360" w:lineRule="auto"/>
        <w:ind w:left="5" w:firstLine="415"/>
        <w:rPr>
          <w:color w:val="auto"/>
          <w:sz w:val="28"/>
          <w:szCs w:val="28"/>
        </w:rPr>
      </w:pPr>
      <w:r>
        <w:rPr>
          <w:rFonts w:hint="eastAsia"/>
          <w:color w:val="auto"/>
          <w:sz w:val="28"/>
          <w:szCs w:val="28"/>
        </w:rPr>
        <w:t>项目实施人员一览表（附件</w:t>
      </w:r>
      <w:r>
        <w:rPr>
          <w:rFonts w:hint="eastAsia"/>
          <w:color w:val="auto"/>
          <w:sz w:val="28"/>
          <w:szCs w:val="28"/>
          <w:lang w:val="en-US" w:eastAsia="zh-CN"/>
        </w:rPr>
        <w:t>9</w:t>
      </w:r>
      <w:r>
        <w:rPr>
          <w:rFonts w:hint="eastAsia"/>
          <w:color w:val="auto"/>
          <w:sz w:val="28"/>
          <w:szCs w:val="28"/>
        </w:rPr>
        <w:t>）</w:t>
      </w:r>
    </w:p>
    <w:p w14:paraId="10CDE9A4">
      <w:pPr>
        <w:numPr>
          <w:ilvl w:val="0"/>
          <w:numId w:val="19"/>
        </w:numPr>
        <w:spacing w:line="360" w:lineRule="auto"/>
        <w:ind w:left="5" w:firstLine="415"/>
        <w:rPr>
          <w:color w:val="auto"/>
          <w:sz w:val="28"/>
          <w:szCs w:val="28"/>
        </w:rPr>
      </w:pPr>
      <w:r>
        <w:rPr>
          <w:rFonts w:hint="eastAsia"/>
          <w:color w:val="auto"/>
          <w:sz w:val="28"/>
          <w:szCs w:val="28"/>
        </w:rPr>
        <w:t>项目负责人资格情况表（附件</w:t>
      </w:r>
      <w:r>
        <w:rPr>
          <w:rFonts w:hint="eastAsia"/>
          <w:color w:val="auto"/>
          <w:sz w:val="28"/>
          <w:szCs w:val="28"/>
          <w:lang w:val="en-US" w:eastAsia="zh-CN"/>
        </w:rPr>
        <w:t>10</w:t>
      </w:r>
      <w:r>
        <w:rPr>
          <w:rFonts w:hint="eastAsia"/>
          <w:color w:val="auto"/>
          <w:sz w:val="28"/>
          <w:szCs w:val="28"/>
        </w:rPr>
        <w:t>）</w:t>
      </w:r>
    </w:p>
    <w:p w14:paraId="2C41EA08">
      <w:pPr>
        <w:pStyle w:val="16"/>
        <w:numPr>
          <w:ilvl w:val="0"/>
          <w:numId w:val="19"/>
        </w:numPr>
        <w:ind w:left="5" w:leftChars="0" w:firstLine="415" w:firstLineChars="0"/>
        <w:jc w:val="left"/>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项目</w:t>
      </w:r>
      <w:r>
        <w:rPr>
          <w:rFonts w:hint="eastAsia" w:ascii="Times New Roman" w:hAnsi="Times New Roman" w:cs="Times New Roman"/>
          <w:color w:val="auto"/>
          <w:kern w:val="2"/>
          <w:sz w:val="28"/>
          <w:szCs w:val="28"/>
          <w:lang w:val="en-US" w:eastAsia="zh-CN" w:bidi="ar-SA"/>
        </w:rPr>
        <w:t>技术</w:t>
      </w:r>
      <w:r>
        <w:rPr>
          <w:rFonts w:hint="eastAsia" w:ascii="Times New Roman" w:hAnsi="Times New Roman" w:eastAsia="宋体" w:cs="Times New Roman"/>
          <w:color w:val="auto"/>
          <w:kern w:val="2"/>
          <w:sz w:val="28"/>
          <w:szCs w:val="28"/>
          <w:lang w:val="en-US" w:eastAsia="zh-CN" w:bidi="ar-SA"/>
        </w:rPr>
        <w:t>方案（格式见附件</w:t>
      </w:r>
      <w:r>
        <w:rPr>
          <w:rFonts w:hint="eastAsia" w:cs="Times New Roman"/>
          <w:color w:val="auto"/>
          <w:kern w:val="2"/>
          <w:sz w:val="28"/>
          <w:szCs w:val="28"/>
          <w:lang w:val="en-US" w:eastAsia="zh-CN" w:bidi="ar-SA"/>
        </w:rPr>
        <w:t>11</w:t>
      </w:r>
      <w:r>
        <w:rPr>
          <w:rFonts w:hint="eastAsia" w:ascii="Times New Roman" w:hAnsi="Times New Roman" w:eastAsia="宋体" w:cs="Times New Roman"/>
          <w:color w:val="auto"/>
          <w:kern w:val="2"/>
          <w:sz w:val="28"/>
          <w:szCs w:val="28"/>
          <w:lang w:val="en-US" w:eastAsia="zh-CN" w:bidi="ar-SA"/>
        </w:rPr>
        <w:t>）</w:t>
      </w:r>
    </w:p>
    <w:p w14:paraId="67DA58A2">
      <w:pPr>
        <w:numPr>
          <w:ilvl w:val="0"/>
          <w:numId w:val="0"/>
        </w:numPr>
        <w:spacing w:line="360" w:lineRule="auto"/>
        <w:ind w:left="420" w:leftChars="0"/>
        <w:rPr>
          <w:color w:val="auto"/>
          <w:sz w:val="28"/>
          <w:szCs w:val="28"/>
        </w:rPr>
      </w:pPr>
      <w:r>
        <w:rPr>
          <w:rFonts w:hint="eastAsia"/>
          <w:color w:val="auto"/>
          <w:sz w:val="28"/>
          <w:szCs w:val="28"/>
          <w:lang w:val="en-US" w:eastAsia="zh-CN"/>
        </w:rPr>
        <w:t>6.</w:t>
      </w:r>
      <w:r>
        <w:rPr>
          <w:rFonts w:hint="eastAsia"/>
          <w:color w:val="auto"/>
          <w:sz w:val="28"/>
          <w:szCs w:val="28"/>
        </w:rPr>
        <w:t>证书一览表（附件</w:t>
      </w:r>
      <w:r>
        <w:rPr>
          <w:rFonts w:hint="eastAsia"/>
          <w:color w:val="auto"/>
          <w:sz w:val="28"/>
          <w:szCs w:val="28"/>
          <w:lang w:val="en-US" w:eastAsia="zh-CN"/>
        </w:rPr>
        <w:t>12</w:t>
      </w:r>
      <w:r>
        <w:rPr>
          <w:rFonts w:hint="eastAsia"/>
          <w:color w:val="auto"/>
          <w:sz w:val="28"/>
          <w:szCs w:val="28"/>
        </w:rPr>
        <w:t>）</w:t>
      </w:r>
    </w:p>
    <w:p w14:paraId="384E3625">
      <w:pPr>
        <w:numPr>
          <w:ilvl w:val="0"/>
          <w:numId w:val="0"/>
        </w:numPr>
        <w:spacing w:line="360" w:lineRule="auto"/>
        <w:ind w:left="420" w:leftChars="0"/>
        <w:rPr>
          <w:color w:val="auto"/>
          <w:sz w:val="28"/>
          <w:szCs w:val="28"/>
        </w:rPr>
      </w:pPr>
      <w:r>
        <w:rPr>
          <w:rFonts w:hint="eastAsia"/>
          <w:color w:val="auto"/>
          <w:sz w:val="28"/>
          <w:szCs w:val="28"/>
          <w:lang w:val="en-US" w:eastAsia="zh-CN"/>
        </w:rPr>
        <w:t>7.</w:t>
      </w:r>
      <w:r>
        <w:rPr>
          <w:rFonts w:hint="eastAsia"/>
          <w:color w:val="auto"/>
          <w:sz w:val="28"/>
          <w:szCs w:val="28"/>
        </w:rPr>
        <w:t>类似项目的成功案例（附件</w:t>
      </w:r>
      <w:r>
        <w:rPr>
          <w:rFonts w:hint="eastAsia"/>
          <w:color w:val="auto"/>
          <w:sz w:val="28"/>
          <w:szCs w:val="28"/>
          <w:lang w:val="en-US" w:eastAsia="zh-CN"/>
        </w:rPr>
        <w:t>13</w:t>
      </w:r>
      <w:r>
        <w:rPr>
          <w:rFonts w:hint="eastAsia"/>
          <w:color w:val="auto"/>
          <w:sz w:val="28"/>
          <w:szCs w:val="28"/>
        </w:rPr>
        <w:t>）</w:t>
      </w:r>
    </w:p>
    <w:p w14:paraId="182CC56A">
      <w:pPr>
        <w:pStyle w:val="3"/>
        <w:numPr>
          <w:ilvl w:val="0"/>
          <w:numId w:val="0"/>
        </w:numPr>
        <w:ind w:firstLine="280" w:firstLineChars="100"/>
        <w:rPr>
          <w:rFonts w:hint="eastAsia"/>
          <w:color w:val="auto"/>
          <w:sz w:val="28"/>
          <w:szCs w:val="28"/>
          <w:lang w:val="en-US" w:eastAsia="zh-CN"/>
        </w:rPr>
      </w:pPr>
      <w:r>
        <w:rPr>
          <w:rFonts w:hint="eastAsia"/>
          <w:color w:val="auto"/>
          <w:sz w:val="28"/>
          <w:szCs w:val="28"/>
          <w:lang w:val="en-US" w:eastAsia="zh-CN"/>
        </w:rPr>
        <w:t>8.</w:t>
      </w:r>
      <w:r>
        <w:rPr>
          <w:rFonts w:hint="eastAsia"/>
          <w:color w:val="auto"/>
          <w:sz w:val="28"/>
          <w:szCs w:val="28"/>
        </w:rPr>
        <w:t>商务需求响应表（附件</w:t>
      </w:r>
      <w:r>
        <w:rPr>
          <w:rFonts w:hint="eastAsia"/>
          <w:color w:val="auto"/>
          <w:sz w:val="28"/>
          <w:szCs w:val="28"/>
          <w:lang w:val="en-US" w:eastAsia="zh-CN"/>
        </w:rPr>
        <w:t>14</w:t>
      </w:r>
      <w:r>
        <w:rPr>
          <w:rFonts w:hint="eastAsia"/>
          <w:color w:val="auto"/>
          <w:sz w:val="28"/>
          <w:szCs w:val="28"/>
        </w:rPr>
        <w:t>）</w:t>
      </w:r>
      <w:r>
        <w:rPr>
          <w:rFonts w:hint="eastAsia"/>
          <w:color w:val="auto"/>
          <w:sz w:val="28"/>
          <w:szCs w:val="28"/>
          <w:lang w:val="en-US" w:eastAsia="zh-CN"/>
        </w:rPr>
        <w:t xml:space="preserve">  </w:t>
      </w:r>
    </w:p>
    <w:p w14:paraId="301980AA">
      <w:pPr>
        <w:numPr>
          <w:ilvl w:val="0"/>
          <w:numId w:val="0"/>
        </w:numPr>
        <w:spacing w:line="360" w:lineRule="auto"/>
        <w:ind w:left="420" w:leftChars="0"/>
        <w:rPr>
          <w:rFonts w:hint="default"/>
          <w:color w:val="auto"/>
          <w:sz w:val="28"/>
          <w:szCs w:val="28"/>
          <w:lang w:val="en-US" w:eastAsia="zh-CN"/>
        </w:rPr>
      </w:pPr>
      <w:r>
        <w:rPr>
          <w:rFonts w:hint="eastAsia"/>
          <w:color w:val="auto"/>
          <w:sz w:val="28"/>
          <w:szCs w:val="28"/>
          <w:lang w:val="en-US" w:eastAsia="zh-CN"/>
        </w:rPr>
        <w:t>9.</w:t>
      </w:r>
      <w:r>
        <w:rPr>
          <w:rFonts w:hint="eastAsia"/>
          <w:color w:val="auto"/>
          <w:sz w:val="28"/>
          <w:szCs w:val="28"/>
        </w:rPr>
        <w:t>投标人需要说明的其他内容（包括可能影响投标人技术性能评分项的各类证明材料）</w:t>
      </w:r>
    </w:p>
    <w:p w14:paraId="03417472">
      <w:pPr>
        <w:pStyle w:val="3"/>
        <w:numPr>
          <w:ilvl w:val="0"/>
          <w:numId w:val="0"/>
        </w:numPr>
        <w:rPr>
          <w:rFonts w:hint="default"/>
          <w:color w:val="auto"/>
          <w:sz w:val="28"/>
          <w:szCs w:val="28"/>
          <w:lang w:val="en-US" w:eastAsia="zh-CN"/>
        </w:rPr>
      </w:pPr>
    </w:p>
    <w:p w14:paraId="78472749">
      <w:pPr>
        <w:spacing w:line="360" w:lineRule="auto"/>
        <w:ind w:firstLine="562" w:firstLineChars="20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lang w:val="en-US" w:eastAsia="zh-CN"/>
        </w:rPr>
        <w:t>注：</w:t>
      </w:r>
      <w:r>
        <w:rPr>
          <w:rFonts w:hint="eastAsia" w:ascii="Times New Roman" w:hAnsi="Times New Roman" w:cs="Times New Roman"/>
          <w:b/>
          <w:bCs/>
          <w:color w:val="auto"/>
          <w:sz w:val="28"/>
          <w:szCs w:val="28"/>
        </w:rPr>
        <w:t>无格式的内容请各</w:t>
      </w:r>
      <w:r>
        <w:rPr>
          <w:rFonts w:hint="eastAsia" w:ascii="Times New Roman" w:hAnsi="Times New Roman" w:cs="Times New Roman"/>
          <w:b/>
          <w:bCs/>
          <w:color w:val="auto"/>
          <w:sz w:val="28"/>
          <w:szCs w:val="28"/>
          <w:lang w:eastAsia="zh-CN"/>
        </w:rPr>
        <w:t>供应商</w:t>
      </w:r>
      <w:r>
        <w:rPr>
          <w:rFonts w:hint="eastAsia" w:ascii="Times New Roman" w:hAnsi="Times New Roman" w:cs="Times New Roman"/>
          <w:b/>
          <w:bCs/>
          <w:color w:val="auto"/>
          <w:sz w:val="28"/>
          <w:szCs w:val="28"/>
        </w:rPr>
        <w:t>根据自身实际情况制作提供。</w:t>
      </w:r>
    </w:p>
    <w:p w14:paraId="45FC8A98">
      <w:pPr>
        <w:pStyle w:val="3"/>
        <w:numPr>
          <w:ilvl w:val="0"/>
          <w:numId w:val="0"/>
        </w:numPr>
        <w:rPr>
          <w:rFonts w:hint="default"/>
          <w:color w:val="auto"/>
          <w:sz w:val="28"/>
          <w:szCs w:val="28"/>
          <w:lang w:val="en-US" w:eastAsia="zh-CN"/>
        </w:rPr>
      </w:pPr>
    </w:p>
    <w:p w14:paraId="7DA72816">
      <w:pPr>
        <w:pStyle w:val="3"/>
        <w:ind w:left="0" w:leftChars="0" w:firstLine="0" w:firstLineChars="0"/>
        <w:rPr>
          <w:color w:val="auto"/>
          <w:sz w:val="28"/>
          <w:szCs w:val="28"/>
        </w:rPr>
      </w:pPr>
    </w:p>
    <w:p w14:paraId="628D7232">
      <w:pPr>
        <w:pStyle w:val="3"/>
        <w:ind w:left="0" w:leftChars="0" w:firstLine="0" w:firstLineChars="0"/>
        <w:rPr>
          <w:color w:val="auto"/>
          <w:sz w:val="28"/>
          <w:szCs w:val="28"/>
        </w:rPr>
      </w:pPr>
    </w:p>
    <w:p w14:paraId="7E1C32D6">
      <w:pPr>
        <w:pStyle w:val="3"/>
        <w:ind w:left="0" w:leftChars="0" w:firstLine="0" w:firstLineChars="0"/>
        <w:rPr>
          <w:color w:val="auto"/>
          <w:sz w:val="28"/>
          <w:szCs w:val="28"/>
        </w:rPr>
      </w:pPr>
    </w:p>
    <w:p w14:paraId="5173C97D">
      <w:pPr>
        <w:pStyle w:val="3"/>
        <w:ind w:left="0" w:leftChars="0" w:firstLine="0" w:firstLineChars="0"/>
        <w:rPr>
          <w:color w:val="auto"/>
          <w:sz w:val="28"/>
          <w:szCs w:val="28"/>
        </w:rPr>
      </w:pPr>
    </w:p>
    <w:p w14:paraId="4AD38397">
      <w:pPr>
        <w:pStyle w:val="3"/>
        <w:ind w:left="0" w:leftChars="0" w:firstLine="0" w:firstLineChars="0"/>
        <w:rPr>
          <w:color w:val="auto"/>
          <w:sz w:val="28"/>
          <w:szCs w:val="28"/>
        </w:rPr>
      </w:pPr>
    </w:p>
    <w:p w14:paraId="7C20B9F1">
      <w:pPr>
        <w:pStyle w:val="3"/>
        <w:ind w:left="0" w:leftChars="0" w:firstLine="0" w:firstLineChars="0"/>
        <w:rPr>
          <w:color w:val="auto"/>
          <w:sz w:val="28"/>
          <w:szCs w:val="28"/>
        </w:rPr>
      </w:pPr>
    </w:p>
    <w:p w14:paraId="0A6C0E40">
      <w:pPr>
        <w:pStyle w:val="3"/>
        <w:ind w:left="0" w:leftChars="0" w:firstLine="0" w:firstLineChars="0"/>
        <w:rPr>
          <w:color w:val="auto"/>
          <w:sz w:val="28"/>
          <w:szCs w:val="28"/>
        </w:rPr>
      </w:pPr>
    </w:p>
    <w:p w14:paraId="06DDF989">
      <w:pPr>
        <w:pStyle w:val="3"/>
        <w:ind w:left="0" w:leftChars="0" w:firstLine="0" w:firstLineChars="0"/>
        <w:rPr>
          <w:color w:val="auto"/>
          <w:sz w:val="28"/>
          <w:szCs w:val="28"/>
        </w:rPr>
      </w:pPr>
    </w:p>
    <w:p w14:paraId="5562148A">
      <w:pPr>
        <w:pStyle w:val="3"/>
        <w:ind w:left="0" w:leftChars="0" w:firstLine="0" w:firstLineChars="0"/>
        <w:rPr>
          <w:color w:val="auto"/>
          <w:sz w:val="28"/>
          <w:szCs w:val="28"/>
        </w:rPr>
      </w:pPr>
    </w:p>
    <w:p w14:paraId="04393964">
      <w:pPr>
        <w:pStyle w:val="18"/>
        <w:rPr>
          <w:color w:val="auto"/>
        </w:rPr>
      </w:pPr>
    </w:p>
    <w:p w14:paraId="2DEB5D71">
      <w:pPr>
        <w:pStyle w:val="3"/>
        <w:ind w:left="0" w:leftChars="0" w:firstLine="0" w:firstLineChars="0"/>
        <w:rPr>
          <w:color w:val="auto"/>
          <w:sz w:val="28"/>
          <w:szCs w:val="28"/>
        </w:rPr>
      </w:pPr>
    </w:p>
    <w:p w14:paraId="7A152828">
      <w:pPr>
        <w:pStyle w:val="3"/>
        <w:ind w:left="0" w:leftChars="0" w:firstLine="0" w:firstLineChars="0"/>
        <w:rPr>
          <w:color w:val="auto"/>
          <w:sz w:val="28"/>
          <w:szCs w:val="28"/>
        </w:rPr>
      </w:pPr>
    </w:p>
    <w:p w14:paraId="3A580646">
      <w:pPr>
        <w:pStyle w:val="3"/>
        <w:ind w:left="0" w:leftChars="0" w:firstLine="0" w:firstLineChars="0"/>
        <w:rPr>
          <w:color w:val="auto"/>
          <w:sz w:val="28"/>
          <w:szCs w:val="28"/>
        </w:rPr>
      </w:pPr>
    </w:p>
    <w:p w14:paraId="2E2327EF">
      <w:pPr>
        <w:pStyle w:val="18"/>
        <w:rPr>
          <w:color w:val="auto"/>
          <w:sz w:val="28"/>
          <w:szCs w:val="28"/>
        </w:rPr>
      </w:pPr>
    </w:p>
    <w:p w14:paraId="131D0253">
      <w:pPr>
        <w:rPr>
          <w:color w:val="auto"/>
          <w:sz w:val="28"/>
          <w:szCs w:val="28"/>
        </w:rPr>
      </w:pPr>
    </w:p>
    <w:p w14:paraId="52DA25C4">
      <w:pPr>
        <w:pStyle w:val="5"/>
        <w:rPr>
          <w:color w:val="auto"/>
        </w:rPr>
      </w:pPr>
    </w:p>
    <w:p w14:paraId="5EA0F3CE">
      <w:pPr>
        <w:pStyle w:val="3"/>
        <w:ind w:left="0" w:leftChars="0" w:firstLine="0" w:firstLineChars="0"/>
        <w:rPr>
          <w:color w:val="auto"/>
          <w:sz w:val="28"/>
          <w:szCs w:val="28"/>
        </w:rPr>
      </w:pPr>
    </w:p>
    <w:p w14:paraId="6B1316D6">
      <w:pPr>
        <w:pStyle w:val="83"/>
        <w:shd w:val="clear" w:color="auto" w:fill="FFFFFF"/>
        <w:spacing w:before="0" w:beforeAutospacing="0" w:after="0" w:afterAutospacing="0" w:line="360" w:lineRule="auto"/>
        <w:rPr>
          <w:rFonts w:hint="default" w:eastAsia="宋体"/>
          <w:b/>
          <w:color w:val="auto"/>
          <w:sz w:val="28"/>
          <w:lang w:val="en-US" w:eastAsia="zh-CN"/>
        </w:rPr>
      </w:pPr>
      <w:r>
        <w:rPr>
          <w:rFonts w:hint="eastAsia"/>
          <w:b/>
          <w:color w:val="auto"/>
          <w:sz w:val="28"/>
        </w:rPr>
        <w:t>附件</w:t>
      </w:r>
      <w:r>
        <w:rPr>
          <w:rFonts w:hint="eastAsia"/>
          <w:b/>
          <w:color w:val="auto"/>
          <w:sz w:val="28"/>
          <w:lang w:val="en-US" w:eastAsia="zh-CN"/>
        </w:rPr>
        <w:t>7</w:t>
      </w:r>
    </w:p>
    <w:p w14:paraId="3BA67025">
      <w:pPr>
        <w:pStyle w:val="83"/>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31" w:name="_Toc13307_WPSOffice_Level1"/>
      <w:bookmarkStart w:id="32" w:name="_Toc14261_WPSOffice_Level1"/>
      <w:r>
        <w:rPr>
          <w:rFonts w:hint="eastAsia"/>
          <w:b/>
          <w:color w:val="auto"/>
          <w:sz w:val="32"/>
          <w:szCs w:val="32"/>
        </w:rPr>
        <w:t>投标</w:t>
      </w:r>
      <w:r>
        <w:rPr>
          <w:rFonts w:hint="eastAsia"/>
          <w:b/>
          <w:bCs/>
          <w:color w:val="auto"/>
          <w:sz w:val="32"/>
          <w:szCs w:val="32"/>
        </w:rPr>
        <w:t>人基本情况表</w:t>
      </w:r>
      <w:bookmarkEnd w:id="31"/>
      <w:bookmarkEnd w:id="32"/>
    </w:p>
    <w:tbl>
      <w:tblPr>
        <w:tblStyle w:val="4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6A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7A438D6E">
            <w:pPr>
              <w:pStyle w:val="83"/>
              <w:shd w:val="clear" w:color="auto" w:fill="FFFFFF"/>
              <w:spacing w:before="0" w:beforeAutospacing="0" w:after="0" w:afterAutospacing="0"/>
              <w:jc w:val="center"/>
              <w:rPr>
                <w:bCs/>
                <w:color w:val="auto"/>
              </w:rPr>
            </w:pPr>
            <w:r>
              <w:rPr>
                <w:rFonts w:hint="eastAsia"/>
                <w:bCs/>
                <w:color w:val="auto"/>
              </w:rPr>
              <w:t>企业名称</w:t>
            </w:r>
          </w:p>
        </w:tc>
        <w:tc>
          <w:tcPr>
            <w:tcW w:w="3979" w:type="dxa"/>
            <w:gridSpan w:val="6"/>
            <w:tcMar>
              <w:top w:w="57" w:type="dxa"/>
              <w:left w:w="85" w:type="dxa"/>
              <w:bottom w:w="0" w:type="dxa"/>
              <w:right w:w="85" w:type="dxa"/>
            </w:tcMar>
            <w:vAlign w:val="center"/>
          </w:tcPr>
          <w:p w14:paraId="0C45CED0">
            <w:pPr>
              <w:pStyle w:val="83"/>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2E1C5A5D">
            <w:pPr>
              <w:pStyle w:val="83"/>
              <w:shd w:val="clear" w:color="auto" w:fill="FFFFFF"/>
              <w:spacing w:before="0" w:beforeAutospacing="0" w:after="0" w:afterAutospacing="0"/>
              <w:jc w:val="center"/>
              <w:rPr>
                <w:bCs/>
                <w:color w:val="auto"/>
              </w:rPr>
            </w:pPr>
            <w:r>
              <w:rPr>
                <w:rFonts w:hint="eastAsia"/>
                <w:bCs/>
                <w:color w:val="auto"/>
              </w:rPr>
              <w:t>法人代表</w:t>
            </w:r>
          </w:p>
        </w:tc>
        <w:tc>
          <w:tcPr>
            <w:tcW w:w="2151" w:type="dxa"/>
            <w:gridSpan w:val="2"/>
            <w:tcMar>
              <w:top w:w="57" w:type="dxa"/>
              <w:left w:w="85" w:type="dxa"/>
              <w:bottom w:w="0" w:type="dxa"/>
              <w:right w:w="85" w:type="dxa"/>
            </w:tcMar>
            <w:vAlign w:val="center"/>
          </w:tcPr>
          <w:p w14:paraId="7C7663F3">
            <w:pPr>
              <w:pStyle w:val="83"/>
              <w:shd w:val="clear" w:color="auto" w:fill="FFFFFF"/>
              <w:spacing w:before="0" w:beforeAutospacing="0" w:after="0" w:afterAutospacing="0"/>
              <w:jc w:val="center"/>
              <w:rPr>
                <w:bCs/>
                <w:color w:val="auto"/>
              </w:rPr>
            </w:pPr>
          </w:p>
        </w:tc>
      </w:tr>
      <w:tr w14:paraId="5234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01C7E898">
            <w:pPr>
              <w:pStyle w:val="83"/>
              <w:shd w:val="clear" w:color="auto" w:fill="FFFFFF"/>
              <w:spacing w:before="0" w:beforeAutospacing="0" w:after="0" w:afterAutospacing="0"/>
              <w:jc w:val="center"/>
              <w:rPr>
                <w:bCs/>
                <w:color w:val="auto"/>
              </w:rPr>
            </w:pPr>
            <w:r>
              <w:rPr>
                <w:rFonts w:hint="eastAsia"/>
                <w:bCs/>
                <w:color w:val="auto"/>
              </w:rPr>
              <w:t>地址</w:t>
            </w:r>
          </w:p>
        </w:tc>
        <w:tc>
          <w:tcPr>
            <w:tcW w:w="3979" w:type="dxa"/>
            <w:gridSpan w:val="6"/>
            <w:tcBorders>
              <w:bottom w:val="single" w:color="auto" w:sz="4" w:space="0"/>
            </w:tcBorders>
            <w:tcMar>
              <w:top w:w="57" w:type="dxa"/>
              <w:left w:w="85" w:type="dxa"/>
              <w:bottom w:w="0" w:type="dxa"/>
              <w:right w:w="85" w:type="dxa"/>
            </w:tcMar>
            <w:vAlign w:val="center"/>
          </w:tcPr>
          <w:p w14:paraId="705BD16F">
            <w:pPr>
              <w:pStyle w:val="83"/>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756DDA90">
            <w:pPr>
              <w:pStyle w:val="83"/>
              <w:shd w:val="clear" w:color="auto" w:fill="FFFFFF"/>
              <w:spacing w:before="0" w:beforeAutospacing="0" w:after="0" w:afterAutospacing="0"/>
              <w:jc w:val="center"/>
              <w:rPr>
                <w:bCs/>
                <w:color w:val="auto"/>
              </w:rPr>
            </w:pPr>
            <w:r>
              <w:rPr>
                <w:rFonts w:hint="eastAsia"/>
                <w:bCs/>
                <w:color w:val="auto"/>
              </w:rPr>
              <w:t>企业性质</w:t>
            </w:r>
          </w:p>
        </w:tc>
        <w:tc>
          <w:tcPr>
            <w:tcW w:w="2151" w:type="dxa"/>
            <w:gridSpan w:val="2"/>
            <w:tcMar>
              <w:top w:w="57" w:type="dxa"/>
              <w:left w:w="85" w:type="dxa"/>
              <w:bottom w:w="0" w:type="dxa"/>
              <w:right w:w="85" w:type="dxa"/>
            </w:tcMar>
            <w:vAlign w:val="center"/>
          </w:tcPr>
          <w:p w14:paraId="484E4AF6">
            <w:pPr>
              <w:pStyle w:val="83"/>
              <w:shd w:val="clear" w:color="auto" w:fill="FFFFFF"/>
              <w:spacing w:before="0" w:beforeAutospacing="0" w:after="0" w:afterAutospacing="0"/>
              <w:jc w:val="center"/>
              <w:rPr>
                <w:bCs/>
                <w:color w:val="auto"/>
              </w:rPr>
            </w:pPr>
          </w:p>
        </w:tc>
      </w:tr>
      <w:tr w14:paraId="525A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B0D7762">
            <w:pPr>
              <w:pStyle w:val="83"/>
              <w:shd w:val="clear" w:color="auto" w:fill="FFFFFF"/>
              <w:spacing w:before="0" w:beforeAutospacing="0" w:after="0" w:afterAutospacing="0"/>
              <w:jc w:val="center"/>
              <w:rPr>
                <w:bCs/>
                <w:color w:val="auto"/>
              </w:rPr>
            </w:pPr>
            <w:r>
              <w:rPr>
                <w:rFonts w:hint="eastAsia"/>
                <w:bCs/>
                <w:color w:val="auto"/>
              </w:rPr>
              <w:t>股东姓名</w:t>
            </w:r>
          </w:p>
        </w:tc>
        <w:tc>
          <w:tcPr>
            <w:tcW w:w="701" w:type="dxa"/>
            <w:tcBorders>
              <w:bottom w:val="single" w:color="auto" w:sz="4" w:space="0"/>
            </w:tcBorders>
            <w:tcMar>
              <w:top w:w="57" w:type="dxa"/>
              <w:left w:w="85" w:type="dxa"/>
              <w:bottom w:w="0" w:type="dxa"/>
              <w:right w:w="85" w:type="dxa"/>
            </w:tcMar>
            <w:vAlign w:val="center"/>
          </w:tcPr>
          <w:p w14:paraId="6B27E513">
            <w:pPr>
              <w:pStyle w:val="83"/>
              <w:shd w:val="clear" w:color="auto" w:fill="FFFFFF"/>
              <w:spacing w:before="0" w:beforeAutospacing="0" w:after="0" w:afterAutospacing="0"/>
              <w:jc w:val="center"/>
              <w:rPr>
                <w:bCs/>
                <w:color w:val="auto"/>
              </w:rPr>
            </w:pPr>
          </w:p>
        </w:tc>
        <w:tc>
          <w:tcPr>
            <w:tcW w:w="910" w:type="dxa"/>
            <w:gridSpan w:val="2"/>
            <w:tcBorders>
              <w:bottom w:val="single" w:color="auto" w:sz="4" w:space="0"/>
            </w:tcBorders>
            <w:tcMar>
              <w:top w:w="57" w:type="dxa"/>
              <w:left w:w="85" w:type="dxa"/>
              <w:bottom w:w="0" w:type="dxa"/>
              <w:right w:w="85" w:type="dxa"/>
            </w:tcMar>
            <w:vAlign w:val="center"/>
          </w:tcPr>
          <w:p w14:paraId="22BEAAE3">
            <w:pPr>
              <w:pStyle w:val="83"/>
              <w:shd w:val="clear" w:color="auto" w:fill="FFFFFF"/>
              <w:spacing w:before="0" w:beforeAutospacing="0" w:after="0" w:afterAutospacing="0"/>
              <w:jc w:val="center"/>
              <w:rPr>
                <w:bCs/>
                <w:color w:val="auto"/>
              </w:rPr>
            </w:pPr>
            <w:r>
              <w:rPr>
                <w:rFonts w:hint="eastAsia"/>
                <w:bCs/>
                <w:color w:val="auto"/>
              </w:rPr>
              <w:t>股权结构（%）</w:t>
            </w:r>
          </w:p>
        </w:tc>
        <w:tc>
          <w:tcPr>
            <w:tcW w:w="2368" w:type="dxa"/>
            <w:gridSpan w:val="3"/>
            <w:tcBorders>
              <w:bottom w:val="single" w:color="auto" w:sz="4" w:space="0"/>
            </w:tcBorders>
            <w:tcMar>
              <w:top w:w="57" w:type="dxa"/>
              <w:left w:w="85" w:type="dxa"/>
              <w:bottom w:w="0" w:type="dxa"/>
              <w:right w:w="85" w:type="dxa"/>
            </w:tcMar>
            <w:vAlign w:val="center"/>
          </w:tcPr>
          <w:p w14:paraId="3A4F1068">
            <w:pPr>
              <w:widowControl/>
              <w:jc w:val="center"/>
              <w:rPr>
                <w:rFonts w:ascii="宋体" w:hAnsi="宋体" w:cs="宋体"/>
                <w:bCs/>
                <w:color w:val="auto"/>
                <w:kern w:val="0"/>
                <w:sz w:val="24"/>
              </w:rPr>
            </w:pPr>
          </w:p>
          <w:p w14:paraId="681C1A55">
            <w:pPr>
              <w:pStyle w:val="83"/>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7E70A211">
            <w:pPr>
              <w:pStyle w:val="83"/>
              <w:shd w:val="clear" w:color="auto" w:fill="FFFFFF"/>
              <w:spacing w:before="0" w:beforeAutospacing="0" w:after="0" w:afterAutospacing="0"/>
              <w:jc w:val="center"/>
              <w:rPr>
                <w:bCs/>
                <w:color w:val="auto"/>
              </w:rPr>
            </w:pPr>
            <w:r>
              <w:rPr>
                <w:rFonts w:hint="eastAsia"/>
                <w:bCs/>
                <w:color w:val="auto"/>
              </w:rPr>
              <w:t>股东关系</w:t>
            </w:r>
          </w:p>
        </w:tc>
        <w:tc>
          <w:tcPr>
            <w:tcW w:w="2151" w:type="dxa"/>
            <w:gridSpan w:val="2"/>
            <w:tcMar>
              <w:top w:w="57" w:type="dxa"/>
              <w:left w:w="85" w:type="dxa"/>
              <w:bottom w:w="0" w:type="dxa"/>
              <w:right w:w="85" w:type="dxa"/>
            </w:tcMar>
            <w:vAlign w:val="center"/>
          </w:tcPr>
          <w:p w14:paraId="79F2460F">
            <w:pPr>
              <w:pStyle w:val="83"/>
              <w:shd w:val="clear" w:color="auto" w:fill="FFFFFF"/>
              <w:spacing w:before="0" w:beforeAutospacing="0" w:after="0" w:afterAutospacing="0"/>
              <w:jc w:val="center"/>
              <w:rPr>
                <w:bCs/>
                <w:color w:val="auto"/>
              </w:rPr>
            </w:pPr>
          </w:p>
        </w:tc>
      </w:tr>
      <w:tr w14:paraId="3282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34995F6B">
            <w:pPr>
              <w:pStyle w:val="83"/>
              <w:shd w:val="clear" w:color="auto" w:fill="FFFFFF"/>
              <w:spacing w:before="0" w:beforeAutospacing="0" w:after="0" w:afterAutospacing="0"/>
              <w:jc w:val="center"/>
              <w:rPr>
                <w:bCs/>
                <w:color w:val="auto"/>
              </w:rPr>
            </w:pPr>
            <w:r>
              <w:rPr>
                <w:rFonts w:hint="eastAsia"/>
                <w:bCs/>
                <w:color w:val="auto"/>
              </w:rPr>
              <w:t>联系人姓名</w:t>
            </w:r>
          </w:p>
        </w:tc>
        <w:tc>
          <w:tcPr>
            <w:tcW w:w="701" w:type="dxa"/>
            <w:vMerge w:val="restart"/>
            <w:tcBorders>
              <w:top w:val="nil"/>
            </w:tcBorders>
            <w:tcMar>
              <w:top w:w="57" w:type="dxa"/>
              <w:left w:w="85" w:type="dxa"/>
              <w:bottom w:w="0" w:type="dxa"/>
              <w:right w:w="85" w:type="dxa"/>
            </w:tcMar>
            <w:vAlign w:val="center"/>
          </w:tcPr>
          <w:p w14:paraId="11BF4642">
            <w:pPr>
              <w:pStyle w:val="83"/>
              <w:shd w:val="clear" w:color="auto" w:fill="FFFFFF"/>
              <w:spacing w:before="0" w:beforeAutospacing="0" w:after="0" w:afterAutospacing="0"/>
              <w:jc w:val="center"/>
              <w:rPr>
                <w:bCs/>
                <w:color w:val="auto"/>
              </w:rPr>
            </w:pPr>
          </w:p>
        </w:tc>
        <w:tc>
          <w:tcPr>
            <w:tcW w:w="910" w:type="dxa"/>
            <w:gridSpan w:val="2"/>
            <w:tcBorders>
              <w:top w:val="nil"/>
              <w:bottom w:val="single" w:color="auto" w:sz="4" w:space="0"/>
            </w:tcBorders>
            <w:tcMar>
              <w:top w:w="57" w:type="dxa"/>
              <w:left w:w="85" w:type="dxa"/>
              <w:bottom w:w="0" w:type="dxa"/>
              <w:right w:w="85" w:type="dxa"/>
            </w:tcMar>
            <w:vAlign w:val="center"/>
          </w:tcPr>
          <w:p w14:paraId="2F4B4C16">
            <w:pPr>
              <w:pStyle w:val="83"/>
              <w:shd w:val="clear" w:color="auto" w:fill="FFFFFF"/>
              <w:spacing w:before="0" w:beforeAutospacing="0" w:after="0" w:afterAutospacing="0"/>
              <w:jc w:val="center"/>
              <w:rPr>
                <w:bCs/>
                <w:color w:val="auto"/>
              </w:rPr>
            </w:pPr>
            <w:r>
              <w:rPr>
                <w:rFonts w:hint="eastAsia"/>
                <w:bCs/>
                <w:color w:val="auto"/>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78B7C807">
            <w:pPr>
              <w:widowControl/>
              <w:jc w:val="center"/>
              <w:rPr>
                <w:rFonts w:ascii="宋体" w:hAnsi="宋体" w:cs="宋体"/>
                <w:bCs/>
                <w:color w:val="auto"/>
                <w:kern w:val="0"/>
                <w:sz w:val="24"/>
              </w:rPr>
            </w:pPr>
          </w:p>
          <w:p w14:paraId="3416B654">
            <w:pPr>
              <w:pStyle w:val="83"/>
              <w:shd w:val="clear" w:color="auto" w:fill="FFFFFF"/>
              <w:spacing w:before="0" w:beforeAutospacing="0" w:after="0" w:afterAutospacing="0"/>
              <w:jc w:val="center"/>
              <w:rPr>
                <w:bCs/>
                <w:color w:val="auto"/>
              </w:rPr>
            </w:pPr>
          </w:p>
        </w:tc>
        <w:tc>
          <w:tcPr>
            <w:tcW w:w="2001" w:type="dxa"/>
            <w:gridSpan w:val="3"/>
            <w:vMerge w:val="restart"/>
            <w:tcMar>
              <w:top w:w="57" w:type="dxa"/>
              <w:left w:w="85" w:type="dxa"/>
              <w:bottom w:w="0" w:type="dxa"/>
              <w:right w:w="85" w:type="dxa"/>
            </w:tcMar>
            <w:vAlign w:val="center"/>
          </w:tcPr>
          <w:p w14:paraId="2175F5BB">
            <w:pPr>
              <w:pStyle w:val="83"/>
              <w:shd w:val="clear" w:color="auto" w:fill="FFFFFF"/>
              <w:spacing w:before="0" w:beforeAutospacing="0" w:after="0" w:afterAutospacing="0"/>
              <w:jc w:val="center"/>
              <w:rPr>
                <w:bCs/>
                <w:color w:val="auto"/>
              </w:rPr>
            </w:pPr>
            <w:r>
              <w:rPr>
                <w:rFonts w:hint="eastAsia"/>
                <w:bCs/>
                <w:color w:val="auto"/>
              </w:rPr>
              <w:t>传真</w:t>
            </w:r>
          </w:p>
        </w:tc>
        <w:tc>
          <w:tcPr>
            <w:tcW w:w="2151" w:type="dxa"/>
            <w:gridSpan w:val="2"/>
            <w:vMerge w:val="restart"/>
            <w:tcMar>
              <w:top w:w="57" w:type="dxa"/>
              <w:left w:w="85" w:type="dxa"/>
              <w:bottom w:w="0" w:type="dxa"/>
              <w:right w:w="85" w:type="dxa"/>
            </w:tcMar>
            <w:vAlign w:val="center"/>
          </w:tcPr>
          <w:p w14:paraId="721B26FD">
            <w:pPr>
              <w:pStyle w:val="83"/>
              <w:shd w:val="clear" w:color="auto" w:fill="FFFFFF"/>
              <w:spacing w:before="0" w:beforeAutospacing="0" w:after="0" w:afterAutospacing="0"/>
              <w:jc w:val="center"/>
              <w:rPr>
                <w:bCs/>
                <w:color w:val="auto"/>
              </w:rPr>
            </w:pPr>
          </w:p>
        </w:tc>
      </w:tr>
      <w:tr w14:paraId="25D2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DEFFF16">
            <w:pPr>
              <w:pStyle w:val="83"/>
              <w:shd w:val="clear" w:color="auto" w:fill="FFFFFF"/>
              <w:spacing w:before="0" w:beforeAutospacing="0" w:after="0" w:afterAutospacing="0"/>
              <w:jc w:val="center"/>
              <w:rPr>
                <w:bCs/>
                <w:color w:val="auto"/>
              </w:rPr>
            </w:pPr>
          </w:p>
        </w:tc>
        <w:tc>
          <w:tcPr>
            <w:tcW w:w="701" w:type="dxa"/>
            <w:vMerge w:val="continue"/>
            <w:tcBorders>
              <w:bottom w:val="single" w:color="auto" w:sz="4" w:space="0"/>
            </w:tcBorders>
            <w:tcMar>
              <w:top w:w="57" w:type="dxa"/>
              <w:left w:w="85" w:type="dxa"/>
              <w:bottom w:w="0" w:type="dxa"/>
              <w:right w:w="85" w:type="dxa"/>
            </w:tcMar>
            <w:vAlign w:val="center"/>
          </w:tcPr>
          <w:p w14:paraId="109684DB">
            <w:pPr>
              <w:pStyle w:val="83"/>
              <w:shd w:val="clear" w:color="auto" w:fill="FFFFFF"/>
              <w:spacing w:before="0" w:beforeAutospacing="0" w:after="0" w:afterAutospacing="0"/>
              <w:jc w:val="center"/>
              <w:rPr>
                <w:bCs/>
                <w:color w:val="auto"/>
              </w:rPr>
            </w:pPr>
          </w:p>
        </w:tc>
        <w:tc>
          <w:tcPr>
            <w:tcW w:w="910" w:type="dxa"/>
            <w:gridSpan w:val="2"/>
            <w:tcBorders>
              <w:bottom w:val="single" w:color="auto" w:sz="4" w:space="0"/>
            </w:tcBorders>
            <w:tcMar>
              <w:top w:w="57" w:type="dxa"/>
              <w:left w:w="85" w:type="dxa"/>
              <w:bottom w:w="0" w:type="dxa"/>
              <w:right w:w="85" w:type="dxa"/>
            </w:tcMar>
            <w:vAlign w:val="center"/>
          </w:tcPr>
          <w:p w14:paraId="4A58093D">
            <w:pPr>
              <w:pStyle w:val="83"/>
              <w:shd w:val="clear" w:color="auto" w:fill="FFFFFF"/>
              <w:spacing w:before="0" w:beforeAutospacing="0" w:after="0" w:afterAutospacing="0"/>
              <w:jc w:val="center"/>
              <w:rPr>
                <w:bCs/>
                <w:color w:val="auto"/>
              </w:rPr>
            </w:pPr>
            <w:r>
              <w:rPr>
                <w:rFonts w:hint="eastAsia"/>
                <w:bCs/>
                <w:color w:val="auto"/>
              </w:rPr>
              <w:t>手机</w:t>
            </w:r>
          </w:p>
        </w:tc>
        <w:tc>
          <w:tcPr>
            <w:tcW w:w="2368" w:type="dxa"/>
            <w:gridSpan w:val="3"/>
            <w:tcBorders>
              <w:bottom w:val="single" w:color="auto" w:sz="4" w:space="0"/>
            </w:tcBorders>
            <w:tcMar>
              <w:top w:w="57" w:type="dxa"/>
              <w:left w:w="85" w:type="dxa"/>
              <w:bottom w:w="0" w:type="dxa"/>
              <w:right w:w="85" w:type="dxa"/>
            </w:tcMar>
            <w:vAlign w:val="center"/>
          </w:tcPr>
          <w:p w14:paraId="3B656F63">
            <w:pPr>
              <w:pStyle w:val="83"/>
              <w:shd w:val="clear" w:color="auto" w:fill="FFFFFF"/>
              <w:spacing w:before="0" w:beforeAutospacing="0" w:after="0" w:afterAutospacing="0"/>
              <w:jc w:val="center"/>
              <w:rPr>
                <w:bCs/>
                <w:color w:val="auto"/>
              </w:rPr>
            </w:pPr>
          </w:p>
        </w:tc>
        <w:tc>
          <w:tcPr>
            <w:tcW w:w="2001" w:type="dxa"/>
            <w:gridSpan w:val="3"/>
            <w:vMerge w:val="continue"/>
            <w:tcMar>
              <w:top w:w="57" w:type="dxa"/>
              <w:left w:w="85" w:type="dxa"/>
              <w:bottom w:w="0" w:type="dxa"/>
              <w:right w:w="85" w:type="dxa"/>
            </w:tcMar>
            <w:vAlign w:val="center"/>
          </w:tcPr>
          <w:p w14:paraId="501A9AC8">
            <w:pPr>
              <w:pStyle w:val="83"/>
              <w:shd w:val="clear" w:color="auto" w:fill="FFFFFF"/>
              <w:spacing w:before="0" w:beforeAutospacing="0" w:after="0" w:afterAutospacing="0"/>
              <w:jc w:val="center"/>
              <w:rPr>
                <w:bCs/>
                <w:color w:val="auto"/>
              </w:rPr>
            </w:pPr>
          </w:p>
        </w:tc>
        <w:tc>
          <w:tcPr>
            <w:tcW w:w="2151" w:type="dxa"/>
            <w:gridSpan w:val="2"/>
            <w:vMerge w:val="continue"/>
            <w:tcMar>
              <w:top w:w="57" w:type="dxa"/>
              <w:left w:w="85" w:type="dxa"/>
              <w:bottom w:w="0" w:type="dxa"/>
              <w:right w:w="85" w:type="dxa"/>
            </w:tcMar>
            <w:vAlign w:val="center"/>
          </w:tcPr>
          <w:p w14:paraId="3F529E6A">
            <w:pPr>
              <w:pStyle w:val="83"/>
              <w:shd w:val="clear" w:color="auto" w:fill="FFFFFF"/>
              <w:spacing w:before="0" w:beforeAutospacing="0" w:after="0" w:afterAutospacing="0"/>
              <w:jc w:val="center"/>
              <w:rPr>
                <w:bCs/>
                <w:color w:val="auto"/>
              </w:rPr>
            </w:pPr>
          </w:p>
        </w:tc>
      </w:tr>
      <w:tr w14:paraId="1018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20DFBFFC">
            <w:pPr>
              <w:pStyle w:val="83"/>
              <w:shd w:val="clear" w:color="auto" w:fill="FFFFFF"/>
              <w:spacing w:before="0" w:beforeAutospacing="0" w:after="0" w:afterAutospacing="0"/>
              <w:jc w:val="center"/>
              <w:rPr>
                <w:bCs/>
                <w:color w:val="auto"/>
              </w:rPr>
            </w:pPr>
            <w:r>
              <w:rPr>
                <w:bCs/>
                <w:color w:val="auto"/>
              </w:rPr>
              <w:t>1</w:t>
            </w:r>
            <w:r>
              <w:rPr>
                <w:rFonts w:hint="eastAsia"/>
                <w:bCs/>
                <w:color w:val="auto"/>
              </w:rPr>
              <w:t>.</w:t>
            </w:r>
          </w:p>
          <w:p w14:paraId="64DDEEF5">
            <w:pPr>
              <w:pStyle w:val="83"/>
              <w:shd w:val="clear" w:color="auto" w:fill="FFFFFF"/>
              <w:spacing w:before="0" w:beforeAutospacing="0" w:after="0" w:afterAutospacing="0"/>
              <w:jc w:val="center"/>
              <w:rPr>
                <w:bCs/>
                <w:color w:val="auto"/>
              </w:rPr>
            </w:pPr>
            <w:r>
              <w:rPr>
                <w:rFonts w:hint="eastAsia"/>
                <w:bCs/>
                <w:color w:val="auto"/>
              </w:rPr>
              <w:t>企</w:t>
            </w:r>
          </w:p>
          <w:p w14:paraId="606FA809">
            <w:pPr>
              <w:pStyle w:val="83"/>
              <w:shd w:val="clear" w:color="auto" w:fill="FFFFFF"/>
              <w:spacing w:before="0" w:beforeAutospacing="0" w:after="0" w:afterAutospacing="0"/>
              <w:jc w:val="center"/>
              <w:rPr>
                <w:bCs/>
                <w:color w:val="auto"/>
              </w:rPr>
            </w:pPr>
            <w:r>
              <w:rPr>
                <w:rFonts w:hint="eastAsia"/>
                <w:bCs/>
                <w:color w:val="auto"/>
              </w:rPr>
              <w:t>业</w:t>
            </w:r>
          </w:p>
          <w:p w14:paraId="5C6D8B2D">
            <w:pPr>
              <w:pStyle w:val="83"/>
              <w:shd w:val="clear" w:color="auto" w:fill="FFFFFF"/>
              <w:spacing w:before="0" w:beforeAutospacing="0" w:after="0" w:afterAutospacing="0"/>
              <w:jc w:val="center"/>
              <w:rPr>
                <w:bCs/>
                <w:color w:val="auto"/>
              </w:rPr>
            </w:pPr>
            <w:r>
              <w:rPr>
                <w:rFonts w:hint="eastAsia"/>
                <w:bCs/>
                <w:color w:val="auto"/>
              </w:rPr>
              <w:t>概</w:t>
            </w:r>
          </w:p>
          <w:p w14:paraId="1EAA9F13">
            <w:pPr>
              <w:pStyle w:val="83"/>
              <w:shd w:val="clear" w:color="auto" w:fill="FFFFFF"/>
              <w:spacing w:before="0" w:beforeAutospacing="0" w:after="0" w:afterAutospacing="0"/>
              <w:jc w:val="center"/>
              <w:rPr>
                <w:bCs/>
                <w:color w:val="auto"/>
              </w:rPr>
            </w:pPr>
            <w:r>
              <w:rPr>
                <w:rFonts w:hint="eastAsia"/>
                <w:bCs/>
                <w:color w:val="auto"/>
              </w:rPr>
              <w:t>况</w:t>
            </w:r>
          </w:p>
        </w:tc>
        <w:tc>
          <w:tcPr>
            <w:tcW w:w="701" w:type="dxa"/>
            <w:tcBorders>
              <w:top w:val="nil"/>
            </w:tcBorders>
            <w:tcMar>
              <w:top w:w="57" w:type="dxa"/>
              <w:left w:w="85" w:type="dxa"/>
              <w:bottom w:w="0" w:type="dxa"/>
              <w:right w:w="85" w:type="dxa"/>
            </w:tcMar>
            <w:vAlign w:val="center"/>
          </w:tcPr>
          <w:p w14:paraId="670F8033">
            <w:pPr>
              <w:pStyle w:val="83"/>
              <w:shd w:val="clear" w:color="auto" w:fill="FFFFFF"/>
              <w:spacing w:before="0" w:beforeAutospacing="0" w:after="0" w:afterAutospacing="0"/>
              <w:jc w:val="center"/>
              <w:rPr>
                <w:bCs/>
                <w:color w:val="auto"/>
              </w:rPr>
            </w:pPr>
            <w:r>
              <w:rPr>
                <w:rFonts w:hint="eastAsia"/>
                <w:bCs/>
                <w:color w:val="auto"/>
              </w:rPr>
              <w:t>职工人数</w:t>
            </w:r>
          </w:p>
        </w:tc>
        <w:tc>
          <w:tcPr>
            <w:tcW w:w="910" w:type="dxa"/>
            <w:gridSpan w:val="2"/>
            <w:tcBorders>
              <w:top w:val="nil"/>
            </w:tcBorders>
            <w:tcMar>
              <w:top w:w="57" w:type="dxa"/>
              <w:left w:w="85" w:type="dxa"/>
              <w:bottom w:w="0" w:type="dxa"/>
              <w:right w:w="85" w:type="dxa"/>
            </w:tcMar>
            <w:vAlign w:val="center"/>
          </w:tcPr>
          <w:p w14:paraId="5255D5B7">
            <w:pPr>
              <w:pStyle w:val="83"/>
              <w:shd w:val="clear" w:color="auto" w:fill="FFFFFF"/>
              <w:spacing w:before="0" w:beforeAutospacing="0" w:after="0" w:afterAutospacing="0"/>
              <w:jc w:val="center"/>
              <w:rPr>
                <w:bCs/>
                <w:color w:val="auto"/>
              </w:rPr>
            </w:pPr>
          </w:p>
        </w:tc>
        <w:tc>
          <w:tcPr>
            <w:tcW w:w="1163" w:type="dxa"/>
            <w:tcBorders>
              <w:top w:val="nil"/>
            </w:tcBorders>
            <w:tcMar>
              <w:top w:w="57" w:type="dxa"/>
              <w:left w:w="85" w:type="dxa"/>
              <w:bottom w:w="0" w:type="dxa"/>
              <w:right w:w="85" w:type="dxa"/>
            </w:tcMar>
            <w:vAlign w:val="center"/>
          </w:tcPr>
          <w:p w14:paraId="1BD41BCC">
            <w:pPr>
              <w:pStyle w:val="83"/>
              <w:shd w:val="clear" w:color="auto" w:fill="FFFFFF"/>
              <w:spacing w:before="0" w:beforeAutospacing="0" w:after="0" w:afterAutospacing="0"/>
              <w:jc w:val="center"/>
              <w:rPr>
                <w:bCs/>
                <w:color w:val="auto"/>
              </w:rPr>
            </w:pPr>
            <w:r>
              <w:rPr>
                <w:rFonts w:hint="eastAsia"/>
                <w:bCs/>
                <w:color w:val="auto"/>
              </w:rPr>
              <w:t>具备大专以上学历人数</w:t>
            </w:r>
          </w:p>
        </w:tc>
        <w:tc>
          <w:tcPr>
            <w:tcW w:w="1205" w:type="dxa"/>
            <w:gridSpan w:val="2"/>
            <w:tcBorders>
              <w:top w:val="nil"/>
            </w:tcBorders>
            <w:tcMar>
              <w:top w:w="57" w:type="dxa"/>
              <w:left w:w="85" w:type="dxa"/>
              <w:bottom w:w="0" w:type="dxa"/>
              <w:right w:w="85" w:type="dxa"/>
            </w:tcMar>
            <w:vAlign w:val="center"/>
          </w:tcPr>
          <w:p w14:paraId="6E21A469">
            <w:pPr>
              <w:widowControl/>
              <w:jc w:val="center"/>
              <w:rPr>
                <w:rFonts w:ascii="宋体" w:hAnsi="宋体" w:cs="宋体"/>
                <w:bCs/>
                <w:color w:val="auto"/>
                <w:kern w:val="0"/>
                <w:sz w:val="24"/>
              </w:rPr>
            </w:pPr>
          </w:p>
          <w:p w14:paraId="12D4FD5E">
            <w:pPr>
              <w:widowControl/>
              <w:jc w:val="center"/>
              <w:rPr>
                <w:rFonts w:ascii="宋体" w:hAnsi="宋体" w:cs="宋体"/>
                <w:bCs/>
                <w:color w:val="auto"/>
                <w:kern w:val="0"/>
                <w:sz w:val="24"/>
              </w:rPr>
            </w:pPr>
          </w:p>
          <w:p w14:paraId="2A1ABDA1">
            <w:pPr>
              <w:pStyle w:val="83"/>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49FA2ACB">
            <w:pPr>
              <w:pStyle w:val="83"/>
              <w:shd w:val="clear" w:color="auto" w:fill="FFFFFF"/>
              <w:spacing w:before="0" w:beforeAutospacing="0" w:after="0" w:afterAutospacing="0"/>
              <w:jc w:val="center"/>
              <w:rPr>
                <w:bCs/>
                <w:color w:val="auto"/>
              </w:rPr>
            </w:pPr>
            <w:r>
              <w:rPr>
                <w:rFonts w:hint="eastAsia"/>
                <w:bCs/>
                <w:color w:val="auto"/>
              </w:rPr>
              <w:t>国家授予技术职称人数</w:t>
            </w:r>
          </w:p>
        </w:tc>
        <w:tc>
          <w:tcPr>
            <w:tcW w:w="2151" w:type="dxa"/>
            <w:gridSpan w:val="2"/>
            <w:tcMar>
              <w:top w:w="57" w:type="dxa"/>
              <w:left w:w="85" w:type="dxa"/>
              <w:bottom w:w="0" w:type="dxa"/>
              <w:right w:w="85" w:type="dxa"/>
            </w:tcMar>
            <w:vAlign w:val="center"/>
          </w:tcPr>
          <w:p w14:paraId="7D98123D">
            <w:pPr>
              <w:widowControl/>
              <w:jc w:val="center"/>
              <w:rPr>
                <w:rFonts w:ascii="宋体" w:hAnsi="宋体" w:cs="宋体"/>
                <w:bCs/>
                <w:color w:val="auto"/>
                <w:kern w:val="0"/>
                <w:sz w:val="24"/>
              </w:rPr>
            </w:pPr>
          </w:p>
          <w:p w14:paraId="28E85A50">
            <w:pPr>
              <w:pStyle w:val="83"/>
              <w:shd w:val="clear" w:color="auto" w:fill="FFFFFF"/>
              <w:spacing w:before="0" w:beforeAutospacing="0" w:after="0" w:afterAutospacing="0"/>
              <w:jc w:val="center"/>
              <w:rPr>
                <w:bCs/>
                <w:color w:val="auto"/>
              </w:rPr>
            </w:pPr>
          </w:p>
        </w:tc>
      </w:tr>
      <w:tr w14:paraId="5000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5F53571D">
            <w:pPr>
              <w:pStyle w:val="83"/>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53CFD886">
            <w:pPr>
              <w:pStyle w:val="83"/>
              <w:shd w:val="clear" w:color="auto" w:fill="FFFFFF"/>
              <w:spacing w:before="0" w:beforeAutospacing="0" w:after="0" w:afterAutospacing="0"/>
              <w:jc w:val="center"/>
              <w:rPr>
                <w:bCs/>
                <w:color w:val="auto"/>
              </w:rPr>
            </w:pPr>
            <w:r>
              <w:rPr>
                <w:rFonts w:hint="eastAsia"/>
                <w:bCs/>
                <w:color w:val="auto"/>
              </w:rPr>
              <w:t>占地面积</w:t>
            </w:r>
          </w:p>
        </w:tc>
        <w:tc>
          <w:tcPr>
            <w:tcW w:w="910" w:type="dxa"/>
            <w:gridSpan w:val="2"/>
            <w:tcMar>
              <w:top w:w="57" w:type="dxa"/>
              <w:left w:w="85" w:type="dxa"/>
              <w:bottom w:w="0" w:type="dxa"/>
              <w:right w:w="85" w:type="dxa"/>
            </w:tcMar>
            <w:vAlign w:val="center"/>
          </w:tcPr>
          <w:p w14:paraId="7E693CD8">
            <w:pPr>
              <w:pStyle w:val="83"/>
              <w:shd w:val="clear" w:color="auto" w:fill="FFFFFF"/>
              <w:spacing w:before="0" w:beforeAutospacing="0" w:after="0" w:afterAutospacing="0"/>
              <w:jc w:val="center"/>
              <w:rPr>
                <w:bCs/>
                <w:color w:val="auto"/>
              </w:rPr>
            </w:pPr>
          </w:p>
        </w:tc>
        <w:tc>
          <w:tcPr>
            <w:tcW w:w="1163" w:type="dxa"/>
            <w:tcMar>
              <w:top w:w="57" w:type="dxa"/>
              <w:left w:w="85" w:type="dxa"/>
              <w:bottom w:w="0" w:type="dxa"/>
              <w:right w:w="85" w:type="dxa"/>
            </w:tcMar>
            <w:vAlign w:val="center"/>
          </w:tcPr>
          <w:p w14:paraId="4B00E17D">
            <w:pPr>
              <w:pStyle w:val="83"/>
              <w:shd w:val="clear" w:color="auto" w:fill="FFFFFF"/>
              <w:spacing w:before="0" w:beforeAutospacing="0" w:after="0" w:afterAutospacing="0"/>
              <w:jc w:val="center"/>
              <w:rPr>
                <w:bCs/>
                <w:color w:val="auto"/>
              </w:rPr>
            </w:pPr>
            <w:r>
              <w:rPr>
                <w:rFonts w:hint="eastAsia"/>
                <w:bCs/>
                <w:color w:val="auto"/>
              </w:rPr>
              <w:t>建筑面积</w:t>
            </w:r>
          </w:p>
        </w:tc>
        <w:tc>
          <w:tcPr>
            <w:tcW w:w="1205" w:type="dxa"/>
            <w:gridSpan w:val="2"/>
            <w:tcMar>
              <w:top w:w="57" w:type="dxa"/>
              <w:left w:w="85" w:type="dxa"/>
              <w:bottom w:w="0" w:type="dxa"/>
              <w:right w:w="85" w:type="dxa"/>
            </w:tcMar>
            <w:vAlign w:val="center"/>
          </w:tcPr>
          <w:p w14:paraId="28CFC882">
            <w:pPr>
              <w:pStyle w:val="83"/>
              <w:shd w:val="clear" w:color="auto" w:fill="FFFFFF"/>
              <w:spacing w:before="0" w:beforeAutospacing="0" w:after="0" w:afterAutospacing="0"/>
              <w:jc w:val="center"/>
              <w:rPr>
                <w:bCs/>
                <w:color w:val="auto"/>
              </w:rPr>
            </w:pPr>
            <w:r>
              <w:rPr>
                <w:rFonts w:hint="eastAsia"/>
                <w:bCs/>
                <w:color w:val="auto"/>
              </w:rPr>
              <w:t>平方米</w:t>
            </w:r>
          </w:p>
          <w:p w14:paraId="0E5E4235">
            <w:pPr>
              <w:pStyle w:val="83"/>
              <w:shd w:val="clear" w:color="auto" w:fill="FFFFFF"/>
              <w:spacing w:before="0" w:beforeAutospacing="0" w:after="0" w:afterAutospacing="0"/>
              <w:jc w:val="center"/>
              <w:rPr>
                <w:bCs/>
                <w:color w:val="auto"/>
              </w:rPr>
            </w:pPr>
            <w:r>
              <w:rPr>
                <w:rFonts w:hint="eastAsia"/>
                <w:bCs/>
                <w:color w:val="auto"/>
              </w:rPr>
              <w:t>□自有</w:t>
            </w:r>
          </w:p>
          <w:p w14:paraId="594B1726">
            <w:pPr>
              <w:pStyle w:val="83"/>
              <w:shd w:val="clear" w:color="auto" w:fill="FFFFFF"/>
              <w:spacing w:before="0" w:beforeAutospacing="0" w:after="0" w:afterAutospacing="0"/>
              <w:jc w:val="center"/>
              <w:rPr>
                <w:bCs/>
                <w:color w:val="auto"/>
              </w:rPr>
            </w:pPr>
            <w:r>
              <w:rPr>
                <w:rFonts w:hint="eastAsia"/>
                <w:bCs/>
                <w:color w:val="auto"/>
              </w:rPr>
              <w:t>□租赁</w:t>
            </w:r>
          </w:p>
        </w:tc>
        <w:tc>
          <w:tcPr>
            <w:tcW w:w="2001" w:type="dxa"/>
            <w:gridSpan w:val="3"/>
            <w:tcMar>
              <w:top w:w="57" w:type="dxa"/>
              <w:left w:w="85" w:type="dxa"/>
              <w:bottom w:w="0" w:type="dxa"/>
              <w:right w:w="85" w:type="dxa"/>
            </w:tcMar>
            <w:vAlign w:val="center"/>
          </w:tcPr>
          <w:p w14:paraId="7406874D">
            <w:pPr>
              <w:pStyle w:val="83"/>
              <w:shd w:val="clear" w:color="auto" w:fill="FFFFFF"/>
              <w:spacing w:before="0" w:beforeAutospacing="0" w:after="0" w:afterAutospacing="0"/>
              <w:jc w:val="center"/>
              <w:rPr>
                <w:bCs/>
                <w:color w:val="auto"/>
              </w:rPr>
            </w:pPr>
            <w:r>
              <w:rPr>
                <w:rFonts w:hint="eastAsia"/>
                <w:bCs/>
                <w:color w:val="auto"/>
              </w:rPr>
              <w:t>生产经营场所及场所的设施与设备</w:t>
            </w:r>
          </w:p>
        </w:tc>
        <w:tc>
          <w:tcPr>
            <w:tcW w:w="2151" w:type="dxa"/>
            <w:gridSpan w:val="2"/>
            <w:tcMar>
              <w:top w:w="57" w:type="dxa"/>
              <w:left w:w="85" w:type="dxa"/>
              <w:bottom w:w="0" w:type="dxa"/>
              <w:right w:w="85" w:type="dxa"/>
            </w:tcMar>
            <w:vAlign w:val="center"/>
          </w:tcPr>
          <w:p w14:paraId="488B79BC">
            <w:pPr>
              <w:pStyle w:val="83"/>
              <w:shd w:val="clear" w:color="auto" w:fill="FFFFFF"/>
              <w:spacing w:before="0" w:beforeAutospacing="0" w:after="0" w:afterAutospacing="0"/>
              <w:jc w:val="center"/>
              <w:rPr>
                <w:bCs/>
                <w:color w:val="auto"/>
              </w:rPr>
            </w:pPr>
          </w:p>
        </w:tc>
      </w:tr>
      <w:tr w14:paraId="0BBE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0769ED8F">
            <w:pPr>
              <w:pStyle w:val="83"/>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07723203">
            <w:pPr>
              <w:pStyle w:val="83"/>
              <w:shd w:val="clear" w:color="auto" w:fill="FFFFFF"/>
              <w:spacing w:before="0" w:beforeAutospacing="0" w:after="0" w:afterAutospacing="0"/>
              <w:jc w:val="center"/>
              <w:rPr>
                <w:bCs/>
                <w:color w:val="auto"/>
              </w:rPr>
            </w:pPr>
            <w:r>
              <w:rPr>
                <w:rFonts w:hint="eastAsia"/>
                <w:bCs/>
                <w:color w:val="auto"/>
              </w:rPr>
              <w:t>注册资金</w:t>
            </w:r>
          </w:p>
        </w:tc>
        <w:tc>
          <w:tcPr>
            <w:tcW w:w="910" w:type="dxa"/>
            <w:gridSpan w:val="2"/>
            <w:tcMar>
              <w:top w:w="57" w:type="dxa"/>
              <w:left w:w="85" w:type="dxa"/>
              <w:bottom w:w="0" w:type="dxa"/>
              <w:right w:w="85" w:type="dxa"/>
            </w:tcMar>
            <w:vAlign w:val="center"/>
          </w:tcPr>
          <w:p w14:paraId="6C47EE3B">
            <w:pPr>
              <w:pStyle w:val="83"/>
              <w:shd w:val="clear" w:color="auto" w:fill="FFFFFF"/>
              <w:spacing w:before="0" w:beforeAutospacing="0" w:after="0" w:afterAutospacing="0"/>
              <w:jc w:val="center"/>
              <w:rPr>
                <w:bCs/>
                <w:color w:val="auto"/>
              </w:rPr>
            </w:pPr>
          </w:p>
        </w:tc>
        <w:tc>
          <w:tcPr>
            <w:tcW w:w="1163" w:type="dxa"/>
            <w:tcMar>
              <w:top w:w="57" w:type="dxa"/>
              <w:left w:w="85" w:type="dxa"/>
              <w:bottom w:w="0" w:type="dxa"/>
              <w:right w:w="85" w:type="dxa"/>
            </w:tcMar>
            <w:vAlign w:val="center"/>
          </w:tcPr>
          <w:p w14:paraId="413E2255">
            <w:pPr>
              <w:pStyle w:val="83"/>
              <w:shd w:val="clear" w:color="auto" w:fill="FFFFFF"/>
              <w:spacing w:before="0" w:beforeAutospacing="0" w:after="0" w:afterAutospacing="0"/>
              <w:jc w:val="center"/>
              <w:rPr>
                <w:bCs/>
                <w:color w:val="auto"/>
              </w:rPr>
            </w:pPr>
            <w:r>
              <w:rPr>
                <w:rFonts w:hint="eastAsia"/>
                <w:bCs/>
                <w:color w:val="auto"/>
              </w:rPr>
              <w:t>注册发证机关</w:t>
            </w:r>
          </w:p>
        </w:tc>
        <w:tc>
          <w:tcPr>
            <w:tcW w:w="3206" w:type="dxa"/>
            <w:gridSpan w:val="5"/>
            <w:tcMar>
              <w:top w:w="57" w:type="dxa"/>
              <w:left w:w="85" w:type="dxa"/>
              <w:bottom w:w="0" w:type="dxa"/>
              <w:right w:w="85" w:type="dxa"/>
            </w:tcMar>
            <w:vAlign w:val="center"/>
          </w:tcPr>
          <w:p w14:paraId="683DC38F">
            <w:pPr>
              <w:widowControl/>
              <w:jc w:val="center"/>
              <w:rPr>
                <w:rFonts w:ascii="宋体" w:hAnsi="宋体" w:cs="宋体"/>
                <w:bCs/>
                <w:color w:val="auto"/>
                <w:kern w:val="0"/>
                <w:sz w:val="24"/>
              </w:rPr>
            </w:pPr>
          </w:p>
          <w:p w14:paraId="64E3EE10">
            <w:pPr>
              <w:pStyle w:val="83"/>
              <w:shd w:val="clear" w:color="auto" w:fill="FFFFFF"/>
              <w:spacing w:before="0" w:beforeAutospacing="0" w:after="0" w:afterAutospacing="0"/>
              <w:jc w:val="center"/>
              <w:rPr>
                <w:bCs/>
                <w:color w:val="auto"/>
              </w:rPr>
            </w:pPr>
          </w:p>
        </w:tc>
        <w:tc>
          <w:tcPr>
            <w:tcW w:w="1218" w:type="dxa"/>
            <w:tcMar>
              <w:top w:w="57" w:type="dxa"/>
              <w:left w:w="85" w:type="dxa"/>
              <w:bottom w:w="0" w:type="dxa"/>
              <w:right w:w="85" w:type="dxa"/>
            </w:tcMar>
            <w:vAlign w:val="center"/>
          </w:tcPr>
          <w:p w14:paraId="229C0D58">
            <w:pPr>
              <w:pStyle w:val="83"/>
              <w:shd w:val="clear" w:color="auto" w:fill="FFFFFF"/>
              <w:spacing w:before="0" w:beforeAutospacing="0" w:after="0" w:afterAutospacing="0"/>
              <w:jc w:val="center"/>
              <w:rPr>
                <w:bCs/>
                <w:color w:val="auto"/>
              </w:rPr>
            </w:pPr>
            <w:r>
              <w:rPr>
                <w:rFonts w:hint="eastAsia"/>
                <w:bCs/>
                <w:color w:val="auto"/>
              </w:rPr>
              <w:t>公司成立时间</w:t>
            </w:r>
          </w:p>
        </w:tc>
        <w:tc>
          <w:tcPr>
            <w:tcW w:w="933" w:type="dxa"/>
            <w:tcMar>
              <w:top w:w="57" w:type="dxa"/>
              <w:left w:w="85" w:type="dxa"/>
              <w:bottom w:w="0" w:type="dxa"/>
              <w:right w:w="85" w:type="dxa"/>
            </w:tcMar>
            <w:vAlign w:val="center"/>
          </w:tcPr>
          <w:p w14:paraId="5D02B0E6">
            <w:pPr>
              <w:pStyle w:val="83"/>
              <w:shd w:val="clear" w:color="auto" w:fill="FFFFFF"/>
              <w:spacing w:before="0" w:beforeAutospacing="0" w:after="0" w:afterAutospacing="0"/>
              <w:jc w:val="center"/>
              <w:rPr>
                <w:bCs/>
                <w:color w:val="auto"/>
              </w:rPr>
            </w:pPr>
          </w:p>
        </w:tc>
      </w:tr>
      <w:tr w14:paraId="29A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6FFFE0A1">
            <w:pPr>
              <w:pStyle w:val="83"/>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4F37B59E">
            <w:pPr>
              <w:pStyle w:val="83"/>
              <w:shd w:val="clear" w:color="auto" w:fill="FFFFFF"/>
              <w:spacing w:before="0" w:beforeAutospacing="0" w:after="0" w:afterAutospacing="0"/>
              <w:jc w:val="center"/>
              <w:rPr>
                <w:bCs/>
                <w:color w:val="auto"/>
              </w:rPr>
            </w:pPr>
            <w:r>
              <w:rPr>
                <w:rFonts w:hint="eastAsia"/>
                <w:bCs/>
                <w:color w:val="auto"/>
              </w:rPr>
              <w:t>核准经营范围</w:t>
            </w:r>
          </w:p>
        </w:tc>
        <w:tc>
          <w:tcPr>
            <w:tcW w:w="7430" w:type="dxa"/>
            <w:gridSpan w:val="10"/>
            <w:tcMar>
              <w:top w:w="57" w:type="dxa"/>
              <w:left w:w="85" w:type="dxa"/>
              <w:bottom w:w="0" w:type="dxa"/>
              <w:right w:w="85" w:type="dxa"/>
            </w:tcMar>
            <w:vAlign w:val="center"/>
          </w:tcPr>
          <w:p w14:paraId="3A7ABC19">
            <w:pPr>
              <w:pStyle w:val="83"/>
              <w:shd w:val="clear" w:color="auto" w:fill="FFFFFF"/>
              <w:spacing w:before="0" w:beforeAutospacing="0" w:after="0" w:afterAutospacing="0"/>
              <w:jc w:val="center"/>
              <w:rPr>
                <w:bCs/>
                <w:color w:val="auto"/>
              </w:rPr>
            </w:pPr>
          </w:p>
        </w:tc>
      </w:tr>
      <w:tr w14:paraId="2057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79D83245">
            <w:pPr>
              <w:pStyle w:val="83"/>
              <w:shd w:val="clear" w:color="auto" w:fill="FFFFFF"/>
              <w:spacing w:before="0" w:beforeAutospacing="0" w:after="0" w:afterAutospacing="0"/>
              <w:jc w:val="center"/>
              <w:rPr>
                <w:bCs/>
                <w:color w:val="auto"/>
              </w:rPr>
            </w:pPr>
          </w:p>
        </w:tc>
        <w:tc>
          <w:tcPr>
            <w:tcW w:w="8131" w:type="dxa"/>
            <w:gridSpan w:val="11"/>
            <w:tcMar>
              <w:top w:w="57" w:type="dxa"/>
              <w:left w:w="85" w:type="dxa"/>
              <w:bottom w:w="0" w:type="dxa"/>
              <w:right w:w="85" w:type="dxa"/>
            </w:tcMar>
            <w:vAlign w:val="center"/>
          </w:tcPr>
          <w:p w14:paraId="3BF0D88E">
            <w:pPr>
              <w:pStyle w:val="83"/>
              <w:shd w:val="clear" w:color="auto" w:fill="FFFFFF"/>
              <w:spacing w:before="0" w:beforeAutospacing="0" w:after="0" w:afterAutospacing="0"/>
              <w:jc w:val="center"/>
              <w:rPr>
                <w:bCs/>
                <w:color w:val="auto"/>
              </w:rPr>
            </w:pPr>
            <w:r>
              <w:rPr>
                <w:rFonts w:hint="eastAsia"/>
                <w:bCs/>
                <w:color w:val="auto"/>
              </w:rPr>
              <w:t>发展历程及主要荣誉：</w:t>
            </w:r>
          </w:p>
        </w:tc>
      </w:tr>
      <w:tr w14:paraId="7E02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74DB5FC4">
            <w:pPr>
              <w:pStyle w:val="83"/>
              <w:shd w:val="clear" w:color="auto" w:fill="FFFFFF"/>
              <w:spacing w:before="0" w:beforeAutospacing="0" w:after="0" w:afterAutospacing="0"/>
              <w:jc w:val="center"/>
              <w:rPr>
                <w:bCs/>
                <w:color w:val="auto"/>
              </w:rPr>
            </w:pPr>
            <w:r>
              <w:rPr>
                <w:bCs/>
                <w:color w:val="auto"/>
              </w:rPr>
              <w:t>2</w:t>
            </w:r>
            <w:r>
              <w:rPr>
                <w:rFonts w:hint="eastAsia"/>
                <w:bCs/>
                <w:color w:val="auto"/>
              </w:rPr>
              <w:t>．</w:t>
            </w:r>
          </w:p>
          <w:p w14:paraId="055E09A1">
            <w:pPr>
              <w:pStyle w:val="83"/>
              <w:shd w:val="clear" w:color="auto" w:fill="FFFFFF"/>
              <w:spacing w:before="0" w:beforeAutospacing="0" w:after="0" w:afterAutospacing="0"/>
              <w:jc w:val="center"/>
              <w:rPr>
                <w:bCs/>
                <w:color w:val="auto"/>
              </w:rPr>
            </w:pPr>
            <w:r>
              <w:rPr>
                <w:rFonts w:hint="eastAsia"/>
                <w:bCs/>
                <w:color w:val="auto"/>
              </w:rPr>
              <w:t>企业有关资质获证情况</w:t>
            </w:r>
          </w:p>
        </w:tc>
        <w:tc>
          <w:tcPr>
            <w:tcW w:w="1553" w:type="dxa"/>
            <w:gridSpan w:val="2"/>
            <w:vMerge w:val="restart"/>
            <w:tcMar>
              <w:top w:w="57" w:type="dxa"/>
              <w:left w:w="85" w:type="dxa"/>
              <w:bottom w:w="0" w:type="dxa"/>
              <w:right w:w="85" w:type="dxa"/>
            </w:tcMar>
            <w:vAlign w:val="center"/>
          </w:tcPr>
          <w:p w14:paraId="36AD9E8F">
            <w:pPr>
              <w:pStyle w:val="83"/>
              <w:spacing w:before="0" w:beforeAutospacing="0" w:after="0" w:afterAutospacing="0"/>
              <w:jc w:val="center"/>
              <w:rPr>
                <w:bCs/>
                <w:color w:val="auto"/>
              </w:rPr>
            </w:pPr>
            <w:r>
              <w:rPr>
                <w:rFonts w:hint="eastAsia"/>
                <w:bCs/>
                <w:color w:val="auto"/>
                <w:spacing w:val="41"/>
              </w:rPr>
              <w:t>企业获得其他资质</w:t>
            </w:r>
            <w:r>
              <w:rPr>
                <w:rFonts w:hint="eastAsia"/>
                <w:bCs/>
                <w:color w:val="auto"/>
                <w:spacing w:val="11"/>
              </w:rPr>
              <w:t>认证情况</w:t>
            </w:r>
          </w:p>
        </w:tc>
        <w:tc>
          <w:tcPr>
            <w:tcW w:w="1333" w:type="dxa"/>
            <w:gridSpan w:val="3"/>
            <w:tcMar>
              <w:top w:w="57" w:type="dxa"/>
              <w:left w:w="85" w:type="dxa"/>
              <w:bottom w:w="0" w:type="dxa"/>
              <w:right w:w="85" w:type="dxa"/>
            </w:tcMar>
            <w:vAlign w:val="center"/>
          </w:tcPr>
          <w:p w14:paraId="2A6485A3">
            <w:pPr>
              <w:pStyle w:val="83"/>
              <w:spacing w:before="0" w:beforeAutospacing="0" w:after="0" w:afterAutospacing="0"/>
              <w:jc w:val="center"/>
              <w:rPr>
                <w:bCs/>
                <w:color w:val="auto"/>
              </w:rPr>
            </w:pPr>
            <w:r>
              <w:rPr>
                <w:rFonts w:hint="eastAsia"/>
                <w:bCs/>
                <w:color w:val="auto"/>
                <w:spacing w:val="16"/>
              </w:rPr>
              <w:t>资质名称</w:t>
            </w:r>
          </w:p>
        </w:tc>
        <w:tc>
          <w:tcPr>
            <w:tcW w:w="1418" w:type="dxa"/>
            <w:gridSpan w:val="2"/>
            <w:tcMar>
              <w:top w:w="57" w:type="dxa"/>
              <w:left w:w="85" w:type="dxa"/>
              <w:bottom w:w="0" w:type="dxa"/>
              <w:right w:w="85" w:type="dxa"/>
            </w:tcMar>
            <w:vAlign w:val="center"/>
          </w:tcPr>
          <w:p w14:paraId="5CBA0810">
            <w:pPr>
              <w:pStyle w:val="83"/>
              <w:spacing w:before="0" w:beforeAutospacing="0" w:after="0" w:afterAutospacing="0"/>
              <w:jc w:val="center"/>
              <w:rPr>
                <w:bCs/>
                <w:color w:val="auto"/>
              </w:rPr>
            </w:pPr>
            <w:r>
              <w:rPr>
                <w:rFonts w:hint="eastAsia"/>
                <w:bCs/>
                <w:color w:val="auto"/>
                <w:spacing w:val="16"/>
              </w:rPr>
              <w:t>发证机关</w:t>
            </w:r>
          </w:p>
        </w:tc>
        <w:tc>
          <w:tcPr>
            <w:tcW w:w="1276" w:type="dxa"/>
            <w:tcMar>
              <w:top w:w="57" w:type="dxa"/>
              <w:left w:w="85" w:type="dxa"/>
              <w:bottom w:w="0" w:type="dxa"/>
              <w:right w:w="85" w:type="dxa"/>
            </w:tcMar>
            <w:vAlign w:val="center"/>
          </w:tcPr>
          <w:p w14:paraId="7E23530F">
            <w:pPr>
              <w:pStyle w:val="83"/>
              <w:spacing w:before="0" w:beforeAutospacing="0" w:after="0" w:afterAutospacing="0"/>
              <w:jc w:val="center"/>
              <w:rPr>
                <w:bCs/>
                <w:color w:val="auto"/>
              </w:rPr>
            </w:pPr>
            <w:r>
              <w:rPr>
                <w:rFonts w:hint="eastAsia"/>
                <w:bCs/>
                <w:color w:val="auto"/>
                <w:spacing w:val="27"/>
              </w:rPr>
              <w:t>编号</w:t>
            </w:r>
          </w:p>
        </w:tc>
        <w:tc>
          <w:tcPr>
            <w:tcW w:w="1618" w:type="dxa"/>
            <w:gridSpan w:val="2"/>
            <w:tcMar>
              <w:top w:w="57" w:type="dxa"/>
              <w:left w:w="85" w:type="dxa"/>
              <w:bottom w:w="0" w:type="dxa"/>
              <w:right w:w="85" w:type="dxa"/>
            </w:tcMar>
            <w:vAlign w:val="center"/>
          </w:tcPr>
          <w:p w14:paraId="6E3C10F3">
            <w:pPr>
              <w:pStyle w:val="83"/>
              <w:spacing w:before="0" w:beforeAutospacing="0" w:after="0" w:afterAutospacing="0"/>
              <w:jc w:val="center"/>
              <w:rPr>
                <w:bCs/>
                <w:color w:val="auto"/>
              </w:rPr>
            </w:pPr>
            <w:r>
              <w:rPr>
                <w:rFonts w:hint="eastAsia"/>
                <w:bCs/>
                <w:color w:val="auto"/>
                <w:spacing w:val="16"/>
              </w:rPr>
              <w:t>发证时间</w:t>
            </w:r>
          </w:p>
        </w:tc>
        <w:tc>
          <w:tcPr>
            <w:tcW w:w="933" w:type="dxa"/>
            <w:tcMar>
              <w:top w:w="57" w:type="dxa"/>
              <w:left w:w="85" w:type="dxa"/>
              <w:bottom w:w="0" w:type="dxa"/>
              <w:right w:w="85" w:type="dxa"/>
            </w:tcMar>
            <w:vAlign w:val="center"/>
          </w:tcPr>
          <w:p w14:paraId="1F27B27C">
            <w:pPr>
              <w:pStyle w:val="83"/>
              <w:spacing w:before="0" w:beforeAutospacing="0" w:after="0" w:afterAutospacing="0"/>
              <w:jc w:val="center"/>
              <w:rPr>
                <w:bCs/>
                <w:color w:val="auto"/>
              </w:rPr>
            </w:pPr>
            <w:r>
              <w:rPr>
                <w:rFonts w:hint="eastAsia"/>
                <w:bCs/>
                <w:color w:val="auto"/>
                <w:spacing w:val="27"/>
              </w:rPr>
              <w:t>期限</w:t>
            </w:r>
          </w:p>
        </w:tc>
      </w:tr>
      <w:tr w14:paraId="135C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75476838">
            <w:pPr>
              <w:pStyle w:val="83"/>
              <w:shd w:val="clear" w:color="auto" w:fill="FFFFFF"/>
              <w:spacing w:before="0" w:beforeAutospacing="0" w:after="0" w:afterAutospacing="0"/>
              <w:jc w:val="center"/>
              <w:rPr>
                <w:bCs/>
                <w:color w:val="auto"/>
              </w:rPr>
            </w:pPr>
          </w:p>
        </w:tc>
        <w:tc>
          <w:tcPr>
            <w:tcW w:w="1553" w:type="dxa"/>
            <w:gridSpan w:val="2"/>
            <w:vMerge w:val="continue"/>
            <w:tcMar>
              <w:top w:w="57" w:type="dxa"/>
              <w:left w:w="85" w:type="dxa"/>
              <w:bottom w:w="0" w:type="dxa"/>
              <w:right w:w="85" w:type="dxa"/>
            </w:tcMar>
            <w:vAlign w:val="center"/>
          </w:tcPr>
          <w:p w14:paraId="197454AB">
            <w:pPr>
              <w:pStyle w:val="83"/>
              <w:spacing w:before="0" w:beforeAutospacing="0" w:after="0" w:afterAutospacing="0"/>
              <w:jc w:val="center"/>
              <w:rPr>
                <w:bCs/>
                <w:color w:val="auto"/>
              </w:rPr>
            </w:pPr>
          </w:p>
        </w:tc>
        <w:tc>
          <w:tcPr>
            <w:tcW w:w="1333" w:type="dxa"/>
            <w:gridSpan w:val="3"/>
            <w:tcMar>
              <w:top w:w="57" w:type="dxa"/>
              <w:left w:w="85" w:type="dxa"/>
              <w:bottom w:w="0" w:type="dxa"/>
              <w:right w:w="85" w:type="dxa"/>
            </w:tcMar>
            <w:vAlign w:val="center"/>
          </w:tcPr>
          <w:p w14:paraId="2723E1F8">
            <w:pPr>
              <w:pStyle w:val="83"/>
              <w:spacing w:before="0" w:beforeAutospacing="0" w:after="0" w:afterAutospacing="0"/>
              <w:jc w:val="center"/>
              <w:rPr>
                <w:bCs/>
                <w:color w:val="auto"/>
              </w:rPr>
            </w:pPr>
          </w:p>
        </w:tc>
        <w:tc>
          <w:tcPr>
            <w:tcW w:w="1418" w:type="dxa"/>
            <w:gridSpan w:val="2"/>
            <w:tcMar>
              <w:top w:w="57" w:type="dxa"/>
              <w:left w:w="85" w:type="dxa"/>
              <w:bottom w:w="0" w:type="dxa"/>
              <w:right w:w="85" w:type="dxa"/>
            </w:tcMar>
            <w:vAlign w:val="center"/>
          </w:tcPr>
          <w:p w14:paraId="4D60AECA">
            <w:pPr>
              <w:pStyle w:val="83"/>
              <w:spacing w:before="0" w:beforeAutospacing="0" w:after="0" w:afterAutospacing="0"/>
              <w:jc w:val="center"/>
              <w:rPr>
                <w:bCs/>
                <w:color w:val="auto"/>
              </w:rPr>
            </w:pPr>
          </w:p>
        </w:tc>
        <w:tc>
          <w:tcPr>
            <w:tcW w:w="1276" w:type="dxa"/>
            <w:tcMar>
              <w:top w:w="57" w:type="dxa"/>
              <w:left w:w="85" w:type="dxa"/>
              <w:bottom w:w="0" w:type="dxa"/>
              <w:right w:w="85" w:type="dxa"/>
            </w:tcMar>
            <w:vAlign w:val="center"/>
          </w:tcPr>
          <w:p w14:paraId="338C92A4">
            <w:pPr>
              <w:pStyle w:val="83"/>
              <w:spacing w:before="0" w:beforeAutospacing="0" w:after="0" w:afterAutospacing="0"/>
              <w:jc w:val="center"/>
              <w:rPr>
                <w:bCs/>
                <w:color w:val="auto"/>
              </w:rPr>
            </w:pPr>
          </w:p>
        </w:tc>
        <w:tc>
          <w:tcPr>
            <w:tcW w:w="1618" w:type="dxa"/>
            <w:gridSpan w:val="2"/>
            <w:tcMar>
              <w:top w:w="57" w:type="dxa"/>
              <w:left w:w="85" w:type="dxa"/>
              <w:bottom w:w="0" w:type="dxa"/>
              <w:right w:w="85" w:type="dxa"/>
            </w:tcMar>
            <w:vAlign w:val="center"/>
          </w:tcPr>
          <w:p w14:paraId="307FB4A5">
            <w:pPr>
              <w:pStyle w:val="83"/>
              <w:spacing w:before="0" w:beforeAutospacing="0" w:after="0" w:afterAutospacing="0"/>
              <w:jc w:val="center"/>
              <w:rPr>
                <w:bCs/>
                <w:color w:val="auto"/>
              </w:rPr>
            </w:pPr>
          </w:p>
        </w:tc>
        <w:tc>
          <w:tcPr>
            <w:tcW w:w="933" w:type="dxa"/>
            <w:tcMar>
              <w:top w:w="57" w:type="dxa"/>
              <w:left w:w="85" w:type="dxa"/>
              <w:bottom w:w="0" w:type="dxa"/>
              <w:right w:w="85" w:type="dxa"/>
            </w:tcMar>
            <w:vAlign w:val="center"/>
          </w:tcPr>
          <w:p w14:paraId="0013634F">
            <w:pPr>
              <w:pStyle w:val="83"/>
              <w:spacing w:before="0" w:beforeAutospacing="0" w:after="0" w:afterAutospacing="0"/>
              <w:jc w:val="center"/>
              <w:rPr>
                <w:color w:val="auto"/>
              </w:rPr>
            </w:pPr>
          </w:p>
        </w:tc>
      </w:tr>
      <w:tr w14:paraId="656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25D9F27F">
            <w:pPr>
              <w:pStyle w:val="83"/>
              <w:shd w:val="clear" w:color="auto" w:fill="FFFFFF"/>
              <w:spacing w:before="0" w:beforeAutospacing="0" w:after="0" w:afterAutospacing="0"/>
              <w:jc w:val="center"/>
              <w:rPr>
                <w:bCs/>
                <w:color w:val="auto"/>
              </w:rPr>
            </w:pPr>
          </w:p>
        </w:tc>
        <w:tc>
          <w:tcPr>
            <w:tcW w:w="1553" w:type="dxa"/>
            <w:gridSpan w:val="2"/>
            <w:tcMar>
              <w:top w:w="57" w:type="dxa"/>
              <w:left w:w="85" w:type="dxa"/>
              <w:bottom w:w="0" w:type="dxa"/>
              <w:right w:w="85" w:type="dxa"/>
            </w:tcMar>
            <w:vAlign w:val="center"/>
          </w:tcPr>
          <w:p w14:paraId="0CCF5C8B">
            <w:pPr>
              <w:pStyle w:val="83"/>
              <w:shd w:val="clear" w:color="auto" w:fill="FFFFFF"/>
              <w:spacing w:before="0" w:beforeAutospacing="0" w:after="0" w:afterAutospacing="0"/>
              <w:jc w:val="center"/>
              <w:rPr>
                <w:bCs/>
                <w:color w:val="auto"/>
              </w:rPr>
            </w:pPr>
            <w:r>
              <w:rPr>
                <w:rFonts w:hint="eastAsia"/>
                <w:bCs/>
                <w:color w:val="auto"/>
              </w:rPr>
              <w:t>企业获得专利情况</w:t>
            </w:r>
          </w:p>
        </w:tc>
        <w:tc>
          <w:tcPr>
            <w:tcW w:w="6578" w:type="dxa"/>
            <w:gridSpan w:val="9"/>
            <w:tcMar>
              <w:top w:w="57" w:type="dxa"/>
              <w:left w:w="85" w:type="dxa"/>
              <w:bottom w:w="0" w:type="dxa"/>
              <w:right w:w="85" w:type="dxa"/>
            </w:tcMar>
            <w:vAlign w:val="center"/>
          </w:tcPr>
          <w:p w14:paraId="01E44B76">
            <w:pPr>
              <w:pStyle w:val="83"/>
              <w:shd w:val="clear" w:color="auto" w:fill="FFFFFF"/>
              <w:spacing w:before="0" w:beforeAutospacing="0" w:after="0" w:afterAutospacing="0"/>
              <w:jc w:val="center"/>
              <w:rPr>
                <w:bCs/>
                <w:color w:val="auto"/>
              </w:rPr>
            </w:pPr>
          </w:p>
        </w:tc>
      </w:tr>
    </w:tbl>
    <w:p w14:paraId="1F543E7F">
      <w:pPr>
        <w:pStyle w:val="83"/>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14:paraId="4EE7EA03">
      <w:pPr>
        <w:pStyle w:val="83"/>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14:paraId="66E79921">
      <w:pPr>
        <w:spacing w:line="360" w:lineRule="auto"/>
        <w:rPr>
          <w:rFonts w:ascii="宋体" w:hAnsi="宋体"/>
          <w:color w:val="auto"/>
          <w:sz w:val="24"/>
        </w:rPr>
      </w:pPr>
    </w:p>
    <w:p w14:paraId="03A40C64">
      <w:pPr>
        <w:spacing w:line="360" w:lineRule="auto"/>
        <w:rPr>
          <w:rFonts w:ascii="宋体" w:hAnsi="宋体"/>
          <w:color w:val="auto"/>
          <w:sz w:val="24"/>
        </w:rPr>
      </w:pPr>
    </w:p>
    <w:p w14:paraId="696D3ADB">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124A97A9">
      <w:pPr>
        <w:spacing w:line="360" w:lineRule="auto"/>
        <w:ind w:left="420"/>
        <w:rPr>
          <w:rFonts w:ascii="宋体" w:hAnsi="宋体"/>
          <w:color w:val="auto"/>
          <w:sz w:val="24"/>
        </w:rPr>
      </w:pPr>
    </w:p>
    <w:p w14:paraId="2DA7C2D4">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09B94F66">
      <w:pPr>
        <w:spacing w:line="360" w:lineRule="auto"/>
        <w:ind w:firstLine="435"/>
        <w:rPr>
          <w:rFonts w:ascii="宋体" w:hAnsi="宋体"/>
          <w:color w:val="auto"/>
          <w:sz w:val="24"/>
        </w:rPr>
      </w:pPr>
    </w:p>
    <w:p w14:paraId="3E0619C3">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7DD4AB37">
      <w:pPr>
        <w:spacing w:line="360" w:lineRule="auto"/>
        <w:rPr>
          <w:rFonts w:ascii="宋体" w:hAnsi="宋体"/>
          <w:color w:val="auto"/>
          <w:sz w:val="24"/>
        </w:rPr>
      </w:pPr>
    </w:p>
    <w:p w14:paraId="170505E1">
      <w:pPr>
        <w:pStyle w:val="83"/>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149B8640">
      <w:pPr>
        <w:spacing w:line="360" w:lineRule="auto"/>
        <w:rPr>
          <w:rFonts w:ascii="宋体" w:hAnsi="宋体"/>
          <w:b/>
          <w:color w:val="auto"/>
          <w:sz w:val="24"/>
        </w:rPr>
      </w:pPr>
    </w:p>
    <w:p w14:paraId="38DA9026">
      <w:pPr>
        <w:spacing w:line="360" w:lineRule="auto"/>
        <w:rPr>
          <w:rFonts w:ascii="宋体" w:hAnsi="宋体"/>
          <w:b/>
          <w:color w:val="auto"/>
          <w:sz w:val="28"/>
        </w:rPr>
      </w:pPr>
    </w:p>
    <w:p w14:paraId="0999741B">
      <w:pPr>
        <w:pStyle w:val="39"/>
        <w:rPr>
          <w:color w:val="auto"/>
        </w:rPr>
      </w:pPr>
    </w:p>
    <w:p w14:paraId="50622A32">
      <w:pPr>
        <w:pStyle w:val="39"/>
        <w:rPr>
          <w:color w:val="auto"/>
        </w:rPr>
      </w:pPr>
    </w:p>
    <w:p w14:paraId="26350DEC">
      <w:pPr>
        <w:pStyle w:val="39"/>
        <w:rPr>
          <w:color w:val="auto"/>
        </w:rPr>
      </w:pPr>
    </w:p>
    <w:p w14:paraId="14EE17C6">
      <w:pPr>
        <w:pStyle w:val="39"/>
        <w:rPr>
          <w:color w:val="auto"/>
        </w:rPr>
      </w:pPr>
    </w:p>
    <w:p w14:paraId="4B255006">
      <w:pPr>
        <w:pStyle w:val="39"/>
        <w:rPr>
          <w:color w:val="auto"/>
        </w:rPr>
      </w:pPr>
    </w:p>
    <w:p w14:paraId="6DF0A82D">
      <w:pPr>
        <w:pStyle w:val="39"/>
        <w:rPr>
          <w:color w:val="auto"/>
        </w:rPr>
      </w:pPr>
    </w:p>
    <w:p w14:paraId="5BE2CB7E">
      <w:pPr>
        <w:pStyle w:val="39"/>
        <w:rPr>
          <w:color w:val="auto"/>
        </w:rPr>
      </w:pPr>
    </w:p>
    <w:p w14:paraId="10A7F842">
      <w:pPr>
        <w:pStyle w:val="39"/>
        <w:rPr>
          <w:color w:val="auto"/>
        </w:rPr>
      </w:pPr>
    </w:p>
    <w:p w14:paraId="466D5845">
      <w:pPr>
        <w:pStyle w:val="39"/>
        <w:rPr>
          <w:color w:val="auto"/>
        </w:rPr>
      </w:pPr>
    </w:p>
    <w:p w14:paraId="2C927032">
      <w:pPr>
        <w:pStyle w:val="39"/>
        <w:rPr>
          <w:color w:val="auto"/>
        </w:rPr>
      </w:pPr>
    </w:p>
    <w:p w14:paraId="44CE2856">
      <w:pPr>
        <w:rPr>
          <w:color w:val="auto"/>
        </w:rPr>
      </w:pPr>
    </w:p>
    <w:p w14:paraId="059EBF92">
      <w:pPr>
        <w:pStyle w:val="39"/>
        <w:ind w:left="0" w:leftChars="0" w:firstLine="0" w:firstLineChars="0"/>
        <w:rPr>
          <w:color w:val="auto"/>
        </w:rPr>
      </w:pPr>
    </w:p>
    <w:p w14:paraId="26781C09">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8</w:t>
      </w:r>
    </w:p>
    <w:p w14:paraId="2FD2D075">
      <w:pPr>
        <w:spacing w:line="360" w:lineRule="auto"/>
        <w:jc w:val="center"/>
        <w:rPr>
          <w:rFonts w:ascii="宋体" w:hAnsi="宋体"/>
          <w:color w:val="auto"/>
          <w:sz w:val="24"/>
        </w:rPr>
      </w:pPr>
      <w:bookmarkStart w:id="33" w:name="_Toc26601_WPSOffice_Level1"/>
      <w:bookmarkStart w:id="34" w:name="_Toc12856_WPSOffice_Level1"/>
      <w:r>
        <w:rPr>
          <w:rFonts w:ascii="宋体" w:hAnsi="宋体"/>
          <w:b/>
          <w:bCs/>
          <w:color w:val="auto"/>
          <w:kern w:val="0"/>
          <w:sz w:val="32"/>
          <w:szCs w:val="32"/>
        </w:rPr>
        <w:t>技术</w:t>
      </w:r>
      <w:r>
        <w:rPr>
          <w:rFonts w:hint="eastAsia" w:ascii="宋体" w:hAnsi="宋体"/>
          <w:b/>
          <w:bCs/>
          <w:color w:val="auto"/>
          <w:kern w:val="0"/>
          <w:sz w:val="32"/>
          <w:szCs w:val="32"/>
        </w:rPr>
        <w:t>需求</w:t>
      </w:r>
      <w:r>
        <w:rPr>
          <w:rFonts w:ascii="宋体" w:hAnsi="宋体"/>
          <w:b/>
          <w:bCs/>
          <w:color w:val="auto"/>
          <w:kern w:val="0"/>
          <w:sz w:val="32"/>
          <w:szCs w:val="32"/>
        </w:rPr>
        <w:t>响应表</w:t>
      </w:r>
      <w:bookmarkEnd w:id="33"/>
      <w:bookmarkEnd w:id="34"/>
    </w:p>
    <w:tbl>
      <w:tblPr>
        <w:tblStyle w:val="40"/>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1EAC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25BBB7E2">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3061" w:type="dxa"/>
            <w:tcMar>
              <w:top w:w="57" w:type="dxa"/>
              <w:left w:w="108" w:type="dxa"/>
              <w:bottom w:w="0" w:type="dxa"/>
              <w:right w:w="108" w:type="dxa"/>
            </w:tcMar>
            <w:vAlign w:val="center"/>
          </w:tcPr>
          <w:p w14:paraId="1A861F7F">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名称</w:t>
            </w:r>
          </w:p>
        </w:tc>
        <w:tc>
          <w:tcPr>
            <w:tcW w:w="1560" w:type="dxa"/>
            <w:tcMar>
              <w:top w:w="57" w:type="dxa"/>
              <w:left w:w="108" w:type="dxa"/>
              <w:bottom w:w="0" w:type="dxa"/>
              <w:right w:w="108" w:type="dxa"/>
            </w:tcMar>
            <w:vAlign w:val="center"/>
          </w:tcPr>
          <w:p w14:paraId="36283F6B">
            <w:pPr>
              <w:ind w:left="152"/>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招标参数</w:t>
            </w:r>
          </w:p>
        </w:tc>
        <w:tc>
          <w:tcPr>
            <w:tcW w:w="1401" w:type="dxa"/>
            <w:tcMar>
              <w:top w:w="57" w:type="dxa"/>
              <w:left w:w="108" w:type="dxa"/>
              <w:bottom w:w="0" w:type="dxa"/>
              <w:right w:w="108" w:type="dxa"/>
            </w:tcMar>
            <w:vAlign w:val="center"/>
          </w:tcPr>
          <w:p w14:paraId="32C04588">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投标参数</w:t>
            </w:r>
          </w:p>
        </w:tc>
        <w:tc>
          <w:tcPr>
            <w:tcW w:w="1365" w:type="dxa"/>
            <w:tcMar>
              <w:top w:w="57" w:type="dxa"/>
              <w:left w:w="108" w:type="dxa"/>
              <w:bottom w:w="0" w:type="dxa"/>
              <w:right w:w="108" w:type="dxa"/>
            </w:tcMar>
            <w:vAlign w:val="center"/>
          </w:tcPr>
          <w:p w14:paraId="15C0B8E4">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偏离说明</w:t>
            </w:r>
          </w:p>
        </w:tc>
        <w:tc>
          <w:tcPr>
            <w:tcW w:w="934" w:type="dxa"/>
            <w:tcMar>
              <w:top w:w="57" w:type="dxa"/>
              <w:left w:w="108" w:type="dxa"/>
              <w:bottom w:w="0" w:type="dxa"/>
              <w:right w:w="108" w:type="dxa"/>
            </w:tcMar>
            <w:vAlign w:val="center"/>
          </w:tcPr>
          <w:p w14:paraId="202FC6CF">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备注</w:t>
            </w:r>
          </w:p>
        </w:tc>
      </w:tr>
      <w:tr w14:paraId="7038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DE4B1A2">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244E4CE2">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5A81D033">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48E21D04">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3AD182B5">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7599381F">
            <w:pPr>
              <w:jc w:val="center"/>
              <w:rPr>
                <w:rFonts w:hint="eastAsia" w:asciiTheme="minorEastAsia" w:hAnsiTheme="minorEastAsia" w:eastAsiaTheme="minorEastAsia" w:cstheme="minorEastAsia"/>
                <w:color w:val="auto"/>
                <w:sz w:val="21"/>
                <w:szCs w:val="21"/>
              </w:rPr>
            </w:pPr>
          </w:p>
        </w:tc>
      </w:tr>
      <w:tr w14:paraId="227F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E4E9319">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5BD18E00">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30FB4CD6">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02B21FCC">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02224C97">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0491AB05">
            <w:pPr>
              <w:jc w:val="center"/>
              <w:rPr>
                <w:rFonts w:hint="eastAsia" w:asciiTheme="minorEastAsia" w:hAnsiTheme="minorEastAsia" w:eastAsiaTheme="minorEastAsia" w:cstheme="minorEastAsia"/>
                <w:color w:val="auto"/>
                <w:sz w:val="21"/>
                <w:szCs w:val="21"/>
              </w:rPr>
            </w:pPr>
          </w:p>
        </w:tc>
      </w:tr>
      <w:tr w14:paraId="10BC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5EDC21C">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6CDAE0C7">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14CE304F">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58D08D32">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1C5F34E">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169E6DB2">
            <w:pPr>
              <w:jc w:val="center"/>
              <w:rPr>
                <w:rFonts w:hint="eastAsia" w:asciiTheme="minorEastAsia" w:hAnsiTheme="minorEastAsia" w:eastAsiaTheme="minorEastAsia" w:cstheme="minorEastAsia"/>
                <w:color w:val="auto"/>
                <w:sz w:val="21"/>
                <w:szCs w:val="21"/>
              </w:rPr>
            </w:pPr>
          </w:p>
        </w:tc>
      </w:tr>
      <w:tr w14:paraId="42A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FFA115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0031019D">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48530C67">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38CE7883">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57BD2B4">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3A6DB1FC">
            <w:pPr>
              <w:jc w:val="center"/>
              <w:rPr>
                <w:rFonts w:hint="eastAsia" w:asciiTheme="minorEastAsia" w:hAnsiTheme="minorEastAsia" w:eastAsiaTheme="minorEastAsia" w:cstheme="minorEastAsia"/>
                <w:color w:val="auto"/>
                <w:sz w:val="21"/>
                <w:szCs w:val="21"/>
              </w:rPr>
            </w:pPr>
          </w:p>
        </w:tc>
      </w:tr>
      <w:tr w14:paraId="11ED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76BD98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53493D44">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26B735DD">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1A4B085B">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7C88E4D">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3DB7B695">
            <w:pPr>
              <w:jc w:val="center"/>
              <w:rPr>
                <w:rFonts w:hint="eastAsia" w:asciiTheme="minorEastAsia" w:hAnsiTheme="minorEastAsia" w:eastAsiaTheme="minorEastAsia" w:cstheme="minorEastAsia"/>
                <w:color w:val="auto"/>
                <w:sz w:val="21"/>
                <w:szCs w:val="21"/>
              </w:rPr>
            </w:pPr>
          </w:p>
        </w:tc>
      </w:tr>
      <w:tr w14:paraId="38E6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B9CEA4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0E70CD30">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0A2AD54E">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0C654AD5">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23E0C2ED">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025A1BD8">
            <w:pPr>
              <w:jc w:val="center"/>
              <w:rPr>
                <w:rFonts w:hint="eastAsia" w:asciiTheme="minorEastAsia" w:hAnsiTheme="minorEastAsia" w:eastAsiaTheme="minorEastAsia" w:cstheme="minorEastAsia"/>
                <w:color w:val="auto"/>
                <w:sz w:val="21"/>
                <w:szCs w:val="21"/>
              </w:rPr>
            </w:pPr>
          </w:p>
        </w:tc>
      </w:tr>
    </w:tbl>
    <w:p w14:paraId="1FC4782B">
      <w:pPr>
        <w:pStyle w:val="85"/>
        <w:tabs>
          <w:tab w:val="left" w:pos="360"/>
        </w:tabs>
        <w:spacing w:line="360" w:lineRule="auto"/>
        <w:ind w:right="84" w:rightChars="40"/>
        <w:rPr>
          <w:rFonts w:hint="eastAsia" w:ascii="宋体"/>
          <w:b/>
          <w:color w:val="auto"/>
          <w:szCs w:val="21"/>
        </w:rPr>
      </w:pPr>
    </w:p>
    <w:p w14:paraId="06AFAE4B">
      <w:pPr>
        <w:pStyle w:val="85"/>
        <w:tabs>
          <w:tab w:val="left" w:pos="360"/>
        </w:tabs>
        <w:spacing w:line="360" w:lineRule="auto"/>
        <w:ind w:right="84" w:rightChars="40"/>
        <w:rPr>
          <w:rFonts w:hint="eastAsia" w:ascii="宋体"/>
          <w:b/>
          <w:color w:val="auto"/>
          <w:szCs w:val="21"/>
        </w:rPr>
      </w:pPr>
    </w:p>
    <w:p w14:paraId="10CC3B23">
      <w:pPr>
        <w:pStyle w:val="85"/>
        <w:tabs>
          <w:tab w:val="left" w:pos="360"/>
        </w:tabs>
        <w:spacing w:line="360" w:lineRule="auto"/>
        <w:ind w:right="84" w:rightChars="40"/>
        <w:rPr>
          <w:rFonts w:hint="eastAsia" w:ascii="宋体"/>
          <w:b/>
          <w:color w:val="auto"/>
          <w:szCs w:val="21"/>
        </w:rPr>
      </w:pPr>
    </w:p>
    <w:p w14:paraId="337A10DA">
      <w:pPr>
        <w:pStyle w:val="85"/>
        <w:tabs>
          <w:tab w:val="left" w:pos="360"/>
        </w:tabs>
        <w:spacing w:line="360" w:lineRule="auto"/>
        <w:ind w:right="84" w:rightChars="40"/>
        <w:rPr>
          <w:rFonts w:hint="eastAsia" w:ascii="宋体"/>
          <w:b/>
          <w:color w:val="auto"/>
          <w:szCs w:val="21"/>
        </w:rPr>
      </w:pPr>
    </w:p>
    <w:p w14:paraId="13B9614C">
      <w:pPr>
        <w:pStyle w:val="85"/>
        <w:tabs>
          <w:tab w:val="left" w:pos="360"/>
        </w:tabs>
        <w:spacing w:line="360" w:lineRule="auto"/>
        <w:ind w:right="84" w:rightChars="40"/>
        <w:rPr>
          <w:rFonts w:hint="eastAsia" w:ascii="宋体"/>
          <w:b/>
          <w:color w:val="auto"/>
          <w:szCs w:val="21"/>
        </w:rPr>
      </w:pPr>
    </w:p>
    <w:p w14:paraId="33F95010">
      <w:pPr>
        <w:pStyle w:val="85"/>
        <w:tabs>
          <w:tab w:val="left" w:pos="360"/>
        </w:tabs>
        <w:spacing w:line="360" w:lineRule="auto"/>
        <w:ind w:right="84" w:rightChars="40"/>
        <w:rPr>
          <w:rFonts w:hint="eastAsia" w:ascii="宋体"/>
          <w:b/>
          <w:color w:val="auto"/>
          <w:szCs w:val="21"/>
        </w:rPr>
      </w:pPr>
    </w:p>
    <w:p w14:paraId="0F8088AB">
      <w:pPr>
        <w:pStyle w:val="85"/>
        <w:tabs>
          <w:tab w:val="left" w:pos="360"/>
        </w:tabs>
        <w:spacing w:line="360" w:lineRule="auto"/>
        <w:ind w:right="84" w:rightChars="40"/>
        <w:rPr>
          <w:rFonts w:hint="eastAsia" w:ascii="宋体"/>
          <w:b/>
          <w:color w:val="auto"/>
          <w:szCs w:val="21"/>
        </w:rPr>
      </w:pPr>
    </w:p>
    <w:p w14:paraId="06333A39">
      <w:pPr>
        <w:pStyle w:val="85"/>
        <w:tabs>
          <w:tab w:val="left" w:pos="360"/>
        </w:tabs>
        <w:spacing w:line="360" w:lineRule="auto"/>
        <w:ind w:right="84" w:rightChars="40"/>
        <w:rPr>
          <w:rFonts w:hint="eastAsia" w:ascii="宋体"/>
          <w:b/>
          <w:color w:val="auto"/>
          <w:szCs w:val="21"/>
        </w:rPr>
      </w:pPr>
    </w:p>
    <w:p w14:paraId="1FB96360">
      <w:pPr>
        <w:pStyle w:val="85"/>
        <w:tabs>
          <w:tab w:val="left" w:pos="360"/>
        </w:tabs>
        <w:spacing w:line="360" w:lineRule="auto"/>
        <w:ind w:right="84" w:rightChars="40"/>
        <w:rPr>
          <w:rFonts w:hint="eastAsia" w:ascii="宋体"/>
          <w:b/>
          <w:color w:val="auto"/>
          <w:szCs w:val="21"/>
        </w:rPr>
      </w:pPr>
    </w:p>
    <w:p w14:paraId="6E9DEDD0">
      <w:pPr>
        <w:pStyle w:val="85"/>
        <w:tabs>
          <w:tab w:val="left" w:pos="360"/>
        </w:tabs>
        <w:spacing w:line="360" w:lineRule="auto"/>
        <w:ind w:right="84" w:rightChars="40"/>
        <w:rPr>
          <w:rFonts w:hint="eastAsia" w:ascii="宋体"/>
          <w:b/>
          <w:color w:val="auto"/>
          <w:szCs w:val="21"/>
        </w:rPr>
      </w:pPr>
    </w:p>
    <w:p w14:paraId="793DE48B">
      <w:pPr>
        <w:pStyle w:val="85"/>
        <w:tabs>
          <w:tab w:val="left" w:pos="360"/>
        </w:tabs>
        <w:spacing w:line="360" w:lineRule="auto"/>
        <w:ind w:right="84" w:rightChars="40"/>
        <w:rPr>
          <w:rFonts w:hint="eastAsia" w:ascii="宋体"/>
          <w:b/>
          <w:color w:val="auto"/>
          <w:szCs w:val="21"/>
        </w:rPr>
      </w:pPr>
    </w:p>
    <w:p w14:paraId="2B28365B">
      <w:pPr>
        <w:pStyle w:val="85"/>
        <w:tabs>
          <w:tab w:val="left" w:pos="360"/>
        </w:tabs>
        <w:spacing w:line="360" w:lineRule="auto"/>
        <w:ind w:right="84" w:rightChars="40"/>
        <w:rPr>
          <w:rFonts w:ascii="宋体"/>
          <w:b/>
          <w:color w:val="auto"/>
          <w:szCs w:val="21"/>
        </w:rPr>
      </w:pPr>
      <w:r>
        <w:rPr>
          <w:rFonts w:hint="eastAsia" w:ascii="宋体"/>
          <w:b/>
          <w:color w:val="auto"/>
          <w:szCs w:val="21"/>
        </w:rPr>
        <w:t>要求：</w:t>
      </w:r>
    </w:p>
    <w:p w14:paraId="34979B32">
      <w:pPr>
        <w:pStyle w:val="85"/>
        <w:tabs>
          <w:tab w:val="left" w:pos="360"/>
        </w:tabs>
        <w:spacing w:line="360" w:lineRule="auto"/>
        <w:ind w:right="84" w:rightChars="40" w:firstLine="420" w:firstLineChars="200"/>
        <w:rPr>
          <w:rFonts w:ascii="宋体"/>
          <w:color w:val="auto"/>
          <w:szCs w:val="21"/>
        </w:rPr>
      </w:pPr>
      <w:r>
        <w:rPr>
          <w:rFonts w:hint="eastAsia" w:ascii="宋体"/>
          <w:color w:val="auto"/>
          <w:szCs w:val="21"/>
        </w:rPr>
        <w:t>1. 本表的名称须与《报价明细表》一致。</w:t>
      </w:r>
    </w:p>
    <w:p w14:paraId="23F90DAD">
      <w:pPr>
        <w:pStyle w:val="85"/>
        <w:spacing w:line="360" w:lineRule="auto"/>
        <w:ind w:right="84" w:rightChars="40" w:firstLine="420" w:firstLineChars="200"/>
        <w:rPr>
          <w:rFonts w:ascii="宋体"/>
          <w:color w:val="auto"/>
          <w:szCs w:val="21"/>
        </w:rPr>
      </w:pPr>
      <w:r>
        <w:rPr>
          <w:rFonts w:hint="eastAsia" w:ascii="宋体"/>
          <w:color w:val="auto"/>
          <w:szCs w:val="21"/>
        </w:rPr>
        <w:t>2.本表参照本招标文件第二部分“</w:t>
      </w:r>
      <w:r>
        <w:rPr>
          <w:rFonts w:hint="eastAsia" w:ascii="宋体"/>
          <w:color w:val="auto"/>
          <w:szCs w:val="21"/>
          <w:lang w:val="en-US" w:eastAsia="zh-CN"/>
        </w:rPr>
        <w:t>采购</w:t>
      </w:r>
      <w:r>
        <w:rPr>
          <w:rFonts w:hint="eastAsia" w:ascii="宋体"/>
          <w:color w:val="auto"/>
          <w:szCs w:val="21"/>
        </w:rPr>
        <w:t>需求”内</w:t>
      </w:r>
      <w:r>
        <w:rPr>
          <w:rFonts w:hint="eastAsia" w:ascii="宋体"/>
          <w:color w:val="auto"/>
          <w:szCs w:val="21"/>
          <w:lang w:val="en-US" w:eastAsia="zh-CN"/>
        </w:rPr>
        <w:t>附表一</w:t>
      </w:r>
      <w:r>
        <w:rPr>
          <w:rFonts w:hint="eastAsia" w:ascii="宋体"/>
          <w:color w:val="auto"/>
          <w:szCs w:val="21"/>
        </w:rPr>
        <w:t>填制，投标人应根据投标设备的性能指标、服务指标，对照招标文件要求在“偏离情况”栏注明“正偏离”、“负偏离”或“无偏离”。</w:t>
      </w:r>
    </w:p>
    <w:p w14:paraId="20486C8A">
      <w:pPr>
        <w:pStyle w:val="85"/>
        <w:spacing w:line="360" w:lineRule="auto"/>
        <w:ind w:right="84" w:rightChars="40" w:firstLine="420" w:firstLineChars="200"/>
        <w:rPr>
          <w:rFonts w:ascii="宋体"/>
          <w:color w:val="auto"/>
          <w:szCs w:val="21"/>
        </w:rPr>
      </w:pPr>
      <w:r>
        <w:rPr>
          <w:rFonts w:hint="eastAsia" w:ascii="宋体"/>
          <w:color w:val="auto"/>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54208E1A">
      <w:pPr>
        <w:spacing w:line="360" w:lineRule="auto"/>
        <w:rPr>
          <w:rFonts w:ascii="宋体" w:hAnsi="宋体"/>
          <w:color w:val="auto"/>
          <w:sz w:val="24"/>
        </w:rPr>
      </w:pPr>
    </w:p>
    <w:p w14:paraId="689C6AA0">
      <w:pPr>
        <w:pStyle w:val="39"/>
        <w:rPr>
          <w:color w:val="auto"/>
        </w:rPr>
      </w:pPr>
    </w:p>
    <w:p w14:paraId="53D94BE9">
      <w:pPr>
        <w:spacing w:line="360" w:lineRule="auto"/>
        <w:ind w:left="420"/>
        <w:rPr>
          <w:rFonts w:ascii="宋体" w:hAnsi="宋体"/>
          <w:color w:val="auto"/>
          <w:sz w:val="24"/>
          <w:u w:val="single"/>
        </w:rPr>
      </w:pPr>
      <w:r>
        <w:rPr>
          <w:rFonts w:hint="eastAsia" w:ascii="宋体" w:hAnsi="宋体"/>
          <w:color w:val="auto"/>
          <w:sz w:val="24"/>
        </w:rPr>
        <w:t>投标人名称（公章）：</w:t>
      </w:r>
    </w:p>
    <w:p w14:paraId="78F4B9F2">
      <w:pPr>
        <w:spacing w:line="360" w:lineRule="auto"/>
        <w:ind w:left="420"/>
        <w:rPr>
          <w:rFonts w:ascii="宋体" w:hAnsi="宋体"/>
          <w:color w:val="auto"/>
          <w:sz w:val="24"/>
        </w:rPr>
      </w:pPr>
    </w:p>
    <w:p w14:paraId="013C62B9">
      <w:pPr>
        <w:spacing w:line="360" w:lineRule="auto"/>
        <w:ind w:firstLine="435"/>
        <w:rPr>
          <w:rFonts w:ascii="宋体" w:hAnsi="宋体"/>
          <w:color w:val="auto"/>
          <w:sz w:val="24"/>
        </w:rPr>
      </w:pPr>
      <w:r>
        <w:rPr>
          <w:rFonts w:hint="eastAsia" w:ascii="宋体" w:hAnsi="宋体"/>
          <w:color w:val="auto"/>
          <w:sz w:val="24"/>
        </w:rPr>
        <w:t>投标人代表签字：</w:t>
      </w:r>
    </w:p>
    <w:p w14:paraId="07C008EE">
      <w:pPr>
        <w:spacing w:line="360" w:lineRule="auto"/>
        <w:ind w:firstLine="435"/>
        <w:rPr>
          <w:rFonts w:ascii="宋体" w:hAnsi="宋体"/>
          <w:color w:val="auto"/>
          <w:sz w:val="24"/>
        </w:rPr>
      </w:pPr>
    </w:p>
    <w:p w14:paraId="2177006D">
      <w:pPr>
        <w:spacing w:line="360" w:lineRule="auto"/>
        <w:ind w:firstLine="435"/>
        <w:rPr>
          <w:rFonts w:ascii="宋体" w:hAnsi="宋体"/>
          <w:color w:val="auto"/>
          <w:sz w:val="24"/>
          <w:u w:val="single"/>
        </w:rPr>
      </w:pPr>
      <w:r>
        <w:rPr>
          <w:rFonts w:hint="eastAsia" w:ascii="宋体" w:hAnsi="宋体"/>
          <w:color w:val="auto"/>
          <w:sz w:val="24"/>
        </w:rPr>
        <w:t>职        务：</w:t>
      </w:r>
    </w:p>
    <w:p w14:paraId="6A567903">
      <w:pPr>
        <w:spacing w:line="360" w:lineRule="auto"/>
        <w:rPr>
          <w:rFonts w:ascii="宋体" w:hAnsi="宋体"/>
          <w:color w:val="auto"/>
          <w:sz w:val="24"/>
        </w:rPr>
      </w:pPr>
    </w:p>
    <w:p w14:paraId="693DBF46">
      <w:pPr>
        <w:spacing w:line="360" w:lineRule="auto"/>
        <w:ind w:firstLine="435"/>
        <w:rPr>
          <w:rFonts w:ascii="宋体" w:hAnsi="宋体"/>
          <w:color w:val="auto"/>
          <w:sz w:val="24"/>
        </w:rPr>
      </w:pPr>
      <w:r>
        <w:rPr>
          <w:rFonts w:hint="eastAsia" w:ascii="宋体" w:hAnsi="宋体"/>
          <w:color w:val="auto"/>
          <w:sz w:val="24"/>
        </w:rPr>
        <w:t>日        期：</w:t>
      </w:r>
    </w:p>
    <w:p w14:paraId="071931C0">
      <w:pPr>
        <w:pStyle w:val="5"/>
        <w:rPr>
          <w:rFonts w:hint="eastAsia"/>
          <w:color w:val="auto"/>
        </w:rPr>
      </w:pPr>
    </w:p>
    <w:p w14:paraId="0AF628A1">
      <w:pPr>
        <w:rPr>
          <w:rFonts w:hint="eastAsia"/>
          <w:color w:val="auto"/>
        </w:rPr>
      </w:pPr>
    </w:p>
    <w:p w14:paraId="58A6FF8D">
      <w:pPr>
        <w:spacing w:line="360" w:lineRule="auto"/>
        <w:rPr>
          <w:rFonts w:hint="eastAsia" w:ascii="宋体" w:hAns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9</w:t>
      </w:r>
    </w:p>
    <w:p w14:paraId="563DEC3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auto"/>
          <w:sz w:val="32"/>
          <w:szCs w:val="32"/>
        </w:rPr>
      </w:pPr>
      <w:bookmarkStart w:id="35" w:name="_Toc23671_WPSOffice_Level1"/>
      <w:bookmarkStart w:id="36" w:name="_Toc20569_WPSOffice_Level1"/>
      <w:r>
        <w:rPr>
          <w:rFonts w:hint="eastAsia" w:ascii="宋体" w:hAnsi="宋体"/>
          <w:b/>
          <w:color w:val="auto"/>
          <w:sz w:val="32"/>
          <w:szCs w:val="32"/>
        </w:rPr>
        <w:t>项目实施人员一览表</w:t>
      </w:r>
      <w:bookmarkEnd w:id="35"/>
      <w:bookmarkEnd w:id="36"/>
    </w:p>
    <w:p w14:paraId="3618D4C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 w:val="24"/>
        </w:rPr>
      </w:pPr>
      <w:r>
        <w:rPr>
          <w:rFonts w:hint="eastAsia" w:ascii="宋体" w:hAnsi="宋体"/>
          <w:color w:val="auto"/>
          <w:sz w:val="24"/>
        </w:rPr>
        <w:t>（主要从业人员及其技术资格）</w:t>
      </w:r>
    </w:p>
    <w:tbl>
      <w:tblPr>
        <w:tblStyle w:val="4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510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ED6CFB">
            <w:pPr>
              <w:snapToGrid w:val="0"/>
              <w:jc w:val="center"/>
              <w:rPr>
                <w:rFonts w:ascii="宋体" w:hAnsi="宋体"/>
                <w:b/>
                <w:color w:val="auto"/>
                <w:sz w:val="21"/>
                <w:szCs w:val="21"/>
              </w:rPr>
            </w:pPr>
            <w:r>
              <w:rPr>
                <w:rFonts w:hint="eastAsia" w:ascii="宋体" w:hAnsi="宋体"/>
                <w:b/>
                <w:color w:val="auto"/>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E04A2B">
            <w:pPr>
              <w:snapToGrid w:val="0"/>
              <w:jc w:val="center"/>
              <w:rPr>
                <w:rFonts w:ascii="宋体" w:hAnsi="宋体"/>
                <w:b/>
                <w:color w:val="auto"/>
                <w:sz w:val="21"/>
                <w:szCs w:val="21"/>
              </w:rPr>
            </w:pPr>
            <w:r>
              <w:rPr>
                <w:rFonts w:hint="eastAsia" w:ascii="宋体" w:hAnsi="宋体"/>
                <w:b/>
                <w:color w:val="auto"/>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1E5CFD">
            <w:pPr>
              <w:snapToGrid w:val="0"/>
              <w:jc w:val="center"/>
              <w:rPr>
                <w:rFonts w:ascii="宋体" w:hAnsi="宋体"/>
                <w:b/>
                <w:color w:val="auto"/>
                <w:sz w:val="21"/>
                <w:szCs w:val="21"/>
              </w:rPr>
            </w:pPr>
            <w:r>
              <w:rPr>
                <w:rFonts w:hint="eastAsia" w:ascii="宋体" w:hAnsi="宋体"/>
                <w:b/>
                <w:color w:val="auto"/>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F20D10">
            <w:pPr>
              <w:snapToGrid w:val="0"/>
              <w:jc w:val="center"/>
              <w:rPr>
                <w:rFonts w:ascii="宋体" w:hAnsi="宋体"/>
                <w:b/>
                <w:color w:val="auto"/>
                <w:sz w:val="21"/>
                <w:szCs w:val="21"/>
              </w:rPr>
            </w:pPr>
            <w:r>
              <w:rPr>
                <w:rFonts w:hint="eastAsia" w:ascii="宋体" w:hAnsi="宋体"/>
                <w:b/>
                <w:color w:val="auto"/>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DAFBFC">
            <w:pPr>
              <w:snapToGrid w:val="0"/>
              <w:jc w:val="center"/>
              <w:rPr>
                <w:rFonts w:ascii="宋体" w:hAnsi="宋体"/>
                <w:b/>
                <w:color w:val="auto"/>
                <w:sz w:val="21"/>
                <w:szCs w:val="21"/>
              </w:rPr>
            </w:pPr>
            <w:r>
              <w:rPr>
                <w:rFonts w:hint="eastAsia" w:ascii="宋体" w:hAnsi="宋体"/>
                <w:b/>
                <w:color w:val="auto"/>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88F6C5">
            <w:pPr>
              <w:snapToGrid w:val="0"/>
              <w:jc w:val="center"/>
              <w:rPr>
                <w:rFonts w:ascii="宋体" w:hAnsi="宋体"/>
                <w:b/>
                <w:color w:val="auto"/>
                <w:sz w:val="21"/>
                <w:szCs w:val="21"/>
              </w:rPr>
            </w:pPr>
            <w:r>
              <w:rPr>
                <w:rFonts w:hint="eastAsia" w:ascii="宋体" w:hAnsi="宋体"/>
                <w:b/>
                <w:color w:val="auto"/>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952148">
            <w:pPr>
              <w:snapToGrid w:val="0"/>
              <w:jc w:val="center"/>
              <w:rPr>
                <w:rFonts w:ascii="宋体" w:hAnsi="宋体"/>
                <w:b/>
                <w:bCs/>
                <w:color w:val="auto"/>
                <w:sz w:val="21"/>
                <w:szCs w:val="21"/>
              </w:rPr>
            </w:pPr>
            <w:r>
              <w:rPr>
                <w:rFonts w:hint="eastAsia" w:ascii="宋体" w:hAnsi="宋体"/>
                <w:b/>
                <w:bCs/>
                <w:color w:val="auto"/>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0E5969">
            <w:pPr>
              <w:snapToGrid w:val="0"/>
              <w:jc w:val="center"/>
              <w:rPr>
                <w:rFonts w:ascii="宋体" w:hAnsi="宋体"/>
                <w:b/>
                <w:bCs/>
                <w:color w:val="auto"/>
                <w:sz w:val="21"/>
                <w:szCs w:val="21"/>
              </w:rPr>
            </w:pPr>
            <w:r>
              <w:rPr>
                <w:rFonts w:hint="eastAsia" w:ascii="宋体" w:hAnsi="宋体"/>
                <w:b/>
                <w:color w:val="auto"/>
                <w:sz w:val="21"/>
                <w:szCs w:val="21"/>
              </w:rPr>
              <w:t>劳动合同编号</w:t>
            </w:r>
          </w:p>
        </w:tc>
      </w:tr>
      <w:tr w14:paraId="11BA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A10CB6">
            <w:pPr>
              <w:snapToGrid w:val="0"/>
              <w:spacing w:beforeLines="50" w:after="50" w:line="360" w:lineRule="auto"/>
              <w:rPr>
                <w:rFonts w:hint="eastAsia" w:ascii="宋体" w:hAnsi="宋体" w:eastAsia="宋体"/>
                <w:color w:val="auto"/>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0AE82F">
            <w:pPr>
              <w:snapToGrid w:val="0"/>
              <w:spacing w:beforeLines="50" w:after="50" w:line="360" w:lineRule="auto"/>
              <w:rPr>
                <w:rFonts w:hint="eastAsia" w:ascii="宋体" w:hAnsi="宋体" w:eastAsia="宋体"/>
                <w:b/>
                <w:color w:val="auto"/>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4D914A">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F1E57F">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9CF7C5">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87E962">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87F855">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DD75F1">
            <w:pPr>
              <w:snapToGrid w:val="0"/>
              <w:spacing w:beforeLines="50" w:after="50" w:line="360" w:lineRule="auto"/>
              <w:rPr>
                <w:rFonts w:ascii="宋体" w:hAnsi="宋体"/>
                <w:b/>
                <w:color w:val="auto"/>
                <w:kern w:val="44"/>
                <w:sz w:val="21"/>
                <w:szCs w:val="21"/>
              </w:rPr>
            </w:pPr>
          </w:p>
        </w:tc>
      </w:tr>
      <w:tr w14:paraId="61B4E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3AB21F">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0DBCEF">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986747">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099947">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576367">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378B8F">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1CC9FC">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66F3A3">
            <w:pPr>
              <w:snapToGrid w:val="0"/>
              <w:spacing w:beforeLines="50" w:after="50" w:line="360" w:lineRule="auto"/>
              <w:rPr>
                <w:rFonts w:ascii="宋体" w:hAnsi="宋体"/>
                <w:b/>
                <w:color w:val="auto"/>
                <w:kern w:val="44"/>
                <w:sz w:val="21"/>
                <w:szCs w:val="21"/>
              </w:rPr>
            </w:pPr>
          </w:p>
        </w:tc>
      </w:tr>
      <w:tr w14:paraId="49FC1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9112BE">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795E66">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4C713D">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90FBC7">
            <w:pPr>
              <w:pStyle w:val="23"/>
              <w:snapToGrid w:val="0"/>
              <w:spacing w:beforeLines="50" w:after="50" w:line="360" w:lineRule="auto"/>
              <w:ind w:left="5250"/>
              <w:rPr>
                <w:rFonts w:ascii="宋体" w:hAnsi="宋体" w:eastAsia="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AD0291">
            <w:pPr>
              <w:pStyle w:val="23"/>
              <w:snapToGrid w:val="0"/>
              <w:spacing w:beforeLines="50" w:after="50" w:line="360" w:lineRule="auto"/>
              <w:ind w:left="5250"/>
              <w:rPr>
                <w:rFonts w:ascii="宋体" w:hAnsi="宋体" w:eastAsia="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D41EA4">
            <w:pPr>
              <w:pStyle w:val="23"/>
              <w:spacing w:line="360" w:lineRule="auto"/>
              <w:ind w:left="5250"/>
              <w:rPr>
                <w:rFonts w:ascii="宋体" w:hAnsi="宋体"/>
                <w:color w:val="auto"/>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2BBAB3">
            <w:pPr>
              <w:snapToGrid w:val="0"/>
              <w:spacing w:beforeLines="50" w:after="50" w:line="360" w:lineRule="auto"/>
              <w:rPr>
                <w:rFonts w:ascii="宋体" w:hAnsi="宋体"/>
                <w:color w:val="auto"/>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C3D0EA">
            <w:pPr>
              <w:snapToGrid w:val="0"/>
              <w:spacing w:beforeLines="50" w:after="50" w:line="360" w:lineRule="auto"/>
              <w:rPr>
                <w:rFonts w:ascii="宋体" w:hAnsi="宋体"/>
                <w:b/>
                <w:color w:val="auto"/>
                <w:kern w:val="44"/>
                <w:sz w:val="21"/>
                <w:szCs w:val="21"/>
              </w:rPr>
            </w:pPr>
          </w:p>
        </w:tc>
      </w:tr>
      <w:tr w14:paraId="42F6C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DF5DFB">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9B6634">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173162">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3406A8">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E6214C">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E9A7B6">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2ACC56">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AE7A7A">
            <w:pPr>
              <w:snapToGrid w:val="0"/>
              <w:spacing w:beforeLines="50" w:after="50" w:line="360" w:lineRule="auto"/>
              <w:rPr>
                <w:rFonts w:ascii="宋体" w:hAnsi="宋体"/>
                <w:b/>
                <w:color w:val="auto"/>
                <w:kern w:val="44"/>
                <w:sz w:val="21"/>
                <w:szCs w:val="21"/>
              </w:rPr>
            </w:pPr>
          </w:p>
        </w:tc>
      </w:tr>
      <w:tr w14:paraId="0FA6B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48FCFF">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10E034">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F954EB">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2285A">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080156">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461D5E">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B599EE">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63AC9A">
            <w:pPr>
              <w:snapToGrid w:val="0"/>
              <w:spacing w:beforeLines="50" w:after="50" w:line="360" w:lineRule="auto"/>
              <w:rPr>
                <w:rFonts w:ascii="宋体" w:hAnsi="宋体"/>
                <w:b/>
                <w:color w:val="auto"/>
                <w:kern w:val="44"/>
                <w:sz w:val="21"/>
                <w:szCs w:val="21"/>
              </w:rPr>
            </w:pPr>
          </w:p>
        </w:tc>
      </w:tr>
    </w:tbl>
    <w:p w14:paraId="4E0DE383">
      <w:pPr>
        <w:spacing w:line="360" w:lineRule="auto"/>
        <w:rPr>
          <w:rFonts w:ascii="宋体" w:hAnsi="宋体"/>
          <w:b/>
          <w:color w:val="auto"/>
          <w:szCs w:val="21"/>
        </w:rPr>
      </w:pPr>
      <w:r>
        <w:rPr>
          <w:rFonts w:hint="eastAsia" w:ascii="宋体" w:hAnsi="宋体"/>
          <w:b/>
          <w:color w:val="auto"/>
          <w:szCs w:val="21"/>
        </w:rPr>
        <w:t>要求：</w:t>
      </w:r>
    </w:p>
    <w:p w14:paraId="14AC7504">
      <w:pPr>
        <w:spacing w:line="360" w:lineRule="auto"/>
        <w:ind w:left="437"/>
        <w:rPr>
          <w:rFonts w:ascii="宋体" w:hAnsi="宋体"/>
          <w:color w:val="auto"/>
          <w:szCs w:val="21"/>
        </w:rPr>
      </w:pPr>
      <w:r>
        <w:rPr>
          <w:rFonts w:hint="eastAsia" w:ascii="宋体" w:hAnsi="宋体"/>
          <w:b w:val="0"/>
          <w:bCs/>
          <w:color w:val="auto"/>
          <w:szCs w:val="21"/>
        </w:rPr>
        <w:t>1.在填</w:t>
      </w:r>
      <w:r>
        <w:rPr>
          <w:rFonts w:hint="eastAsia" w:ascii="宋体" w:hAnsi="宋体"/>
          <w:color w:val="auto"/>
          <w:szCs w:val="21"/>
        </w:rPr>
        <w:t>写时，如本表格不适合投标单位的实际情况，可根据本表格式自行划表填写。</w:t>
      </w:r>
    </w:p>
    <w:p w14:paraId="578C2F34">
      <w:pPr>
        <w:pStyle w:val="84"/>
        <w:spacing w:line="360" w:lineRule="auto"/>
        <w:ind w:left="424" w:leftChars="202"/>
        <w:rPr>
          <w:rFonts w:ascii="宋体" w:hAnsi="宋体"/>
          <w:color w:val="auto"/>
          <w:szCs w:val="21"/>
        </w:rPr>
      </w:pPr>
      <w:r>
        <w:rPr>
          <w:rFonts w:hint="eastAsia" w:ascii="宋体" w:hAnsi="宋体"/>
          <w:color w:val="auto"/>
          <w:szCs w:val="21"/>
        </w:rPr>
        <w:t>2.附人员证书。</w:t>
      </w:r>
    </w:p>
    <w:p w14:paraId="3D506DAC">
      <w:pPr>
        <w:pStyle w:val="84"/>
        <w:spacing w:line="360" w:lineRule="auto"/>
        <w:rPr>
          <w:rFonts w:ascii="宋体" w:hAnsi="宋体"/>
          <w:color w:val="auto"/>
          <w:szCs w:val="21"/>
        </w:rPr>
      </w:pPr>
      <w:r>
        <w:rPr>
          <w:rFonts w:hint="eastAsia" w:ascii="宋体" w:hAnsi="宋体"/>
          <w:color w:val="auto"/>
          <w:szCs w:val="21"/>
        </w:rPr>
        <w:t>　　3.出具上述人员在本单位服务的外部证明，如：参加社会保险的《投保单》或《社会保险参保人员证明》等。</w:t>
      </w:r>
    </w:p>
    <w:p w14:paraId="271AB033">
      <w:pPr>
        <w:snapToGrid w:val="0"/>
        <w:spacing w:before="50" w:afterLines="50" w:line="360" w:lineRule="auto"/>
        <w:jc w:val="left"/>
        <w:rPr>
          <w:rFonts w:ascii="宋体" w:hAnsi="宋体"/>
          <w:color w:val="auto"/>
          <w:sz w:val="24"/>
          <w:szCs w:val="20"/>
        </w:rPr>
      </w:pPr>
    </w:p>
    <w:p w14:paraId="030A683C">
      <w:pPr>
        <w:spacing w:line="360" w:lineRule="auto"/>
        <w:ind w:left="420"/>
        <w:rPr>
          <w:rFonts w:ascii="宋体" w:hAnsi="宋体"/>
          <w:color w:val="auto"/>
          <w:sz w:val="24"/>
          <w:u w:val="single"/>
        </w:rPr>
      </w:pPr>
      <w:r>
        <w:rPr>
          <w:rFonts w:hint="eastAsia" w:ascii="宋体" w:hAnsi="宋体"/>
          <w:color w:val="auto"/>
          <w:sz w:val="24"/>
        </w:rPr>
        <w:t>投标人名称（公章）：</w:t>
      </w:r>
    </w:p>
    <w:p w14:paraId="4A6F6F5E">
      <w:pPr>
        <w:spacing w:line="360" w:lineRule="auto"/>
        <w:ind w:left="420"/>
        <w:rPr>
          <w:rFonts w:ascii="宋体" w:hAnsi="宋体"/>
          <w:color w:val="auto"/>
          <w:sz w:val="24"/>
        </w:rPr>
      </w:pPr>
    </w:p>
    <w:p w14:paraId="2BB40097">
      <w:pPr>
        <w:spacing w:line="360" w:lineRule="auto"/>
        <w:ind w:firstLine="435"/>
        <w:rPr>
          <w:rFonts w:ascii="宋体" w:hAnsi="宋体"/>
          <w:color w:val="auto"/>
          <w:sz w:val="24"/>
        </w:rPr>
      </w:pPr>
      <w:r>
        <w:rPr>
          <w:rFonts w:hint="eastAsia" w:ascii="宋体" w:hAnsi="宋体"/>
          <w:color w:val="auto"/>
          <w:sz w:val="24"/>
        </w:rPr>
        <w:t>投标人代表签字：</w:t>
      </w:r>
    </w:p>
    <w:p w14:paraId="5A3AD1AE">
      <w:pPr>
        <w:spacing w:line="360" w:lineRule="auto"/>
        <w:ind w:firstLine="435"/>
        <w:rPr>
          <w:rFonts w:ascii="宋体" w:hAnsi="宋体"/>
          <w:color w:val="auto"/>
          <w:sz w:val="24"/>
        </w:rPr>
      </w:pPr>
    </w:p>
    <w:p w14:paraId="348CC593">
      <w:pPr>
        <w:spacing w:line="360" w:lineRule="auto"/>
        <w:ind w:firstLine="435"/>
        <w:rPr>
          <w:rFonts w:ascii="宋体" w:hAnsi="宋体"/>
          <w:color w:val="auto"/>
          <w:sz w:val="24"/>
        </w:rPr>
      </w:pPr>
      <w:r>
        <w:rPr>
          <w:rFonts w:hint="eastAsia" w:ascii="宋体" w:hAnsi="宋体"/>
          <w:color w:val="auto"/>
          <w:sz w:val="24"/>
        </w:rPr>
        <w:t>职        务：</w:t>
      </w:r>
    </w:p>
    <w:p w14:paraId="386A8808">
      <w:pPr>
        <w:spacing w:line="360" w:lineRule="auto"/>
        <w:ind w:firstLine="435"/>
        <w:rPr>
          <w:rFonts w:ascii="宋体" w:hAnsi="宋体"/>
          <w:color w:val="auto"/>
          <w:sz w:val="24"/>
        </w:rPr>
      </w:pPr>
    </w:p>
    <w:p w14:paraId="4DD58A91">
      <w:pPr>
        <w:spacing w:line="360" w:lineRule="auto"/>
        <w:ind w:firstLine="435"/>
        <w:rPr>
          <w:rFonts w:ascii="宋体" w:hAnsi="宋体"/>
          <w:color w:val="auto"/>
          <w:sz w:val="24"/>
        </w:rPr>
      </w:pPr>
      <w:r>
        <w:rPr>
          <w:rFonts w:hint="eastAsia" w:ascii="宋体" w:hAnsi="宋体"/>
          <w:color w:val="auto"/>
          <w:sz w:val="24"/>
        </w:rPr>
        <w:t>日        期：</w:t>
      </w:r>
    </w:p>
    <w:p w14:paraId="5476FFA8">
      <w:pPr>
        <w:spacing w:line="360" w:lineRule="auto"/>
        <w:rPr>
          <w:rFonts w:ascii="宋体" w:hAnsi="宋体"/>
          <w:b/>
          <w:color w:val="auto"/>
          <w:sz w:val="28"/>
        </w:rPr>
      </w:pPr>
    </w:p>
    <w:p w14:paraId="72598BC0">
      <w:pPr>
        <w:spacing w:line="360" w:lineRule="auto"/>
        <w:rPr>
          <w:rFonts w:ascii="宋体" w:hAnsi="宋体"/>
          <w:b/>
          <w:color w:val="auto"/>
          <w:sz w:val="28"/>
        </w:rPr>
      </w:pPr>
    </w:p>
    <w:p w14:paraId="3066DF19">
      <w:pPr>
        <w:pStyle w:val="39"/>
        <w:rPr>
          <w:color w:val="auto"/>
        </w:rPr>
      </w:pPr>
    </w:p>
    <w:p w14:paraId="2B810667">
      <w:pPr>
        <w:spacing w:line="360" w:lineRule="auto"/>
        <w:rPr>
          <w:rFonts w:hint="eastAsia" w:ascii="宋体" w:hAnsi="宋体"/>
          <w:b/>
          <w:color w:val="auto"/>
          <w:sz w:val="28"/>
        </w:rPr>
      </w:pPr>
    </w:p>
    <w:p w14:paraId="19317A95">
      <w:pPr>
        <w:spacing w:line="360" w:lineRule="auto"/>
        <w:rPr>
          <w:rFonts w:hint="default" w:ascii="宋体" w:hAnsi="宋体"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10</w:t>
      </w:r>
    </w:p>
    <w:p w14:paraId="2300BCAE">
      <w:pPr>
        <w:spacing w:beforeLines="50" w:afterLines="50" w:line="360" w:lineRule="auto"/>
        <w:ind w:right="-10"/>
        <w:jc w:val="center"/>
        <w:rPr>
          <w:rFonts w:ascii="宋体" w:hAnsi="宋体"/>
          <w:b/>
          <w:bCs/>
          <w:color w:val="auto"/>
          <w:sz w:val="32"/>
          <w:szCs w:val="32"/>
        </w:rPr>
      </w:pPr>
      <w:bookmarkStart w:id="37" w:name="_Toc12710_WPSOffice_Level1"/>
      <w:bookmarkStart w:id="38" w:name="_Toc23055_WPSOffice_Level1"/>
      <w:r>
        <w:rPr>
          <w:rFonts w:hint="eastAsia" w:ascii="宋体" w:hAnsi="宋体"/>
          <w:b/>
          <w:bCs/>
          <w:color w:val="auto"/>
          <w:sz w:val="32"/>
          <w:szCs w:val="32"/>
        </w:rPr>
        <w:t>项目负责人资格情况表</w:t>
      </w:r>
      <w:bookmarkEnd w:id="37"/>
      <w:bookmarkEnd w:id="38"/>
    </w:p>
    <w:tbl>
      <w:tblPr>
        <w:tblStyle w:val="4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5C30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21BCF91">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C3BC98">
            <w:pPr>
              <w:autoSpaceDE w:val="0"/>
              <w:autoSpaceDN w:val="0"/>
              <w:adjustRightInd w:val="0"/>
              <w:snapToGrid w:val="0"/>
              <w:spacing w:line="360" w:lineRule="auto"/>
              <w:jc w:val="center"/>
              <w:rPr>
                <w:rFonts w:ascii="宋体" w:hAnsi="宋体"/>
                <w:color w:val="auto"/>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4A5EBBE">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14:paraId="68E0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1A00A79">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BF7B29">
            <w:pPr>
              <w:autoSpaceDE w:val="0"/>
              <w:autoSpaceDN w:val="0"/>
              <w:adjustRightInd w:val="0"/>
              <w:snapToGrid w:val="0"/>
              <w:spacing w:line="360" w:lineRule="auto"/>
              <w:jc w:val="center"/>
              <w:rPr>
                <w:rFonts w:ascii="宋体" w:hAnsi="宋体"/>
                <w:color w:val="auto"/>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795BA8F">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14:paraId="29F5FCC9">
            <w:pPr>
              <w:autoSpaceDE w:val="0"/>
              <w:autoSpaceDN w:val="0"/>
              <w:adjustRightInd w:val="0"/>
              <w:snapToGrid w:val="0"/>
              <w:spacing w:line="360" w:lineRule="auto"/>
              <w:jc w:val="center"/>
              <w:rPr>
                <w:rFonts w:ascii="宋体" w:hAnsi="宋体"/>
                <w:color w:val="auto"/>
                <w:lang w:val="zh-CN"/>
              </w:rPr>
            </w:pPr>
            <w:r>
              <w:rPr>
                <w:rFonts w:hint="eastAsia" w:ascii="宋体" w:hAnsi="宋体"/>
                <w:color w:val="auto"/>
              </w:rPr>
              <w:t>（供货合同或中标通知书）。</w:t>
            </w:r>
          </w:p>
        </w:tc>
      </w:tr>
      <w:tr w14:paraId="1E8E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958A81A">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D6725A">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9525CC2">
            <w:pPr>
              <w:autoSpaceDE w:val="0"/>
              <w:autoSpaceDN w:val="0"/>
              <w:adjustRightInd w:val="0"/>
              <w:snapToGrid w:val="0"/>
              <w:spacing w:line="360" w:lineRule="auto"/>
              <w:jc w:val="center"/>
              <w:rPr>
                <w:rFonts w:ascii="宋体" w:hAnsi="宋体"/>
                <w:color w:val="auto"/>
                <w:lang w:val="zh-CN"/>
              </w:rPr>
            </w:pPr>
          </w:p>
        </w:tc>
      </w:tr>
      <w:tr w14:paraId="00B2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3BB5E8E">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BB08AD">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0E1D004">
            <w:pPr>
              <w:autoSpaceDE w:val="0"/>
              <w:autoSpaceDN w:val="0"/>
              <w:adjustRightInd w:val="0"/>
              <w:snapToGrid w:val="0"/>
              <w:spacing w:line="360" w:lineRule="auto"/>
              <w:jc w:val="center"/>
              <w:rPr>
                <w:rFonts w:ascii="宋体" w:hAnsi="宋体"/>
                <w:color w:val="auto"/>
                <w:lang w:val="zh-CN"/>
              </w:rPr>
            </w:pPr>
          </w:p>
        </w:tc>
      </w:tr>
      <w:tr w14:paraId="7904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9736C38">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1E2276">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67F71A3">
            <w:pPr>
              <w:autoSpaceDE w:val="0"/>
              <w:autoSpaceDN w:val="0"/>
              <w:adjustRightInd w:val="0"/>
              <w:snapToGrid w:val="0"/>
              <w:spacing w:line="360" w:lineRule="auto"/>
              <w:jc w:val="center"/>
              <w:rPr>
                <w:rFonts w:ascii="宋体" w:hAnsi="宋体"/>
                <w:color w:val="auto"/>
                <w:lang w:val="zh-CN"/>
              </w:rPr>
            </w:pPr>
          </w:p>
        </w:tc>
      </w:tr>
      <w:tr w14:paraId="0A48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E67EFD9">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B32E4">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3401A4">
            <w:pPr>
              <w:autoSpaceDE w:val="0"/>
              <w:autoSpaceDN w:val="0"/>
              <w:adjustRightInd w:val="0"/>
              <w:snapToGrid w:val="0"/>
              <w:spacing w:line="360" w:lineRule="auto"/>
              <w:jc w:val="center"/>
              <w:rPr>
                <w:rFonts w:ascii="宋体" w:hAnsi="宋体"/>
                <w:color w:val="auto"/>
                <w:lang w:val="zh-CN"/>
              </w:rPr>
            </w:pPr>
          </w:p>
        </w:tc>
      </w:tr>
      <w:tr w14:paraId="4527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94F6DCD">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AB49E3">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28390E6">
            <w:pPr>
              <w:autoSpaceDE w:val="0"/>
              <w:autoSpaceDN w:val="0"/>
              <w:adjustRightInd w:val="0"/>
              <w:snapToGrid w:val="0"/>
              <w:spacing w:line="360" w:lineRule="auto"/>
              <w:jc w:val="center"/>
              <w:rPr>
                <w:rFonts w:ascii="宋体" w:hAnsi="宋体"/>
                <w:color w:val="auto"/>
                <w:lang w:val="zh-CN"/>
              </w:rPr>
            </w:pPr>
          </w:p>
        </w:tc>
      </w:tr>
      <w:tr w14:paraId="22E4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F202150">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0A10EA">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E24C7C6">
            <w:pPr>
              <w:autoSpaceDE w:val="0"/>
              <w:autoSpaceDN w:val="0"/>
              <w:adjustRightInd w:val="0"/>
              <w:snapToGrid w:val="0"/>
              <w:spacing w:line="360" w:lineRule="auto"/>
              <w:jc w:val="center"/>
              <w:rPr>
                <w:rFonts w:ascii="宋体" w:hAnsi="宋体"/>
                <w:color w:val="auto"/>
                <w:lang w:val="zh-CN"/>
              </w:rPr>
            </w:pPr>
          </w:p>
        </w:tc>
      </w:tr>
      <w:tr w14:paraId="7026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BD04030">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36349F8E">
            <w:pPr>
              <w:autoSpaceDE w:val="0"/>
              <w:autoSpaceDN w:val="0"/>
              <w:adjustRightInd w:val="0"/>
              <w:snapToGrid w:val="0"/>
              <w:spacing w:line="360" w:lineRule="auto"/>
              <w:jc w:val="center"/>
              <w:rPr>
                <w:rFonts w:ascii="宋体" w:hAnsi="宋体"/>
                <w:color w:val="auto"/>
                <w:lang w:val="zh-CN"/>
              </w:rPr>
            </w:pPr>
          </w:p>
        </w:tc>
      </w:tr>
    </w:tbl>
    <w:p w14:paraId="76E81D5E">
      <w:pPr>
        <w:spacing w:line="360" w:lineRule="auto"/>
        <w:ind w:left="420"/>
        <w:rPr>
          <w:rFonts w:ascii="宋体" w:hAnsi="宋体"/>
          <w:color w:val="auto"/>
          <w:sz w:val="24"/>
        </w:rPr>
      </w:pPr>
    </w:p>
    <w:p w14:paraId="5578BB1E">
      <w:pPr>
        <w:spacing w:line="360" w:lineRule="auto"/>
        <w:ind w:firstLine="480" w:firstLineChars="200"/>
        <w:rPr>
          <w:rFonts w:ascii="宋体" w:hAnsi="宋体"/>
          <w:color w:val="auto"/>
          <w:sz w:val="24"/>
          <w:u w:val="single"/>
        </w:rPr>
      </w:pPr>
      <w:r>
        <w:rPr>
          <w:rFonts w:hint="eastAsia" w:ascii="宋体" w:hAnsi="宋体"/>
          <w:color w:val="auto"/>
          <w:sz w:val="24"/>
        </w:rPr>
        <w:t>投标人名称（公章）：</w:t>
      </w:r>
    </w:p>
    <w:p w14:paraId="10A5D5DC">
      <w:pPr>
        <w:spacing w:line="360" w:lineRule="auto"/>
        <w:ind w:left="420"/>
        <w:rPr>
          <w:rFonts w:ascii="宋体" w:hAnsi="宋体"/>
          <w:color w:val="auto"/>
          <w:sz w:val="24"/>
        </w:rPr>
      </w:pPr>
    </w:p>
    <w:p w14:paraId="0529BD0E">
      <w:pPr>
        <w:spacing w:line="360" w:lineRule="auto"/>
        <w:ind w:firstLine="435"/>
        <w:rPr>
          <w:rFonts w:ascii="宋体" w:hAnsi="宋体"/>
          <w:color w:val="auto"/>
          <w:sz w:val="24"/>
        </w:rPr>
      </w:pPr>
      <w:r>
        <w:rPr>
          <w:rFonts w:hint="eastAsia" w:ascii="宋体" w:hAnsi="宋体"/>
          <w:color w:val="auto"/>
          <w:sz w:val="24"/>
        </w:rPr>
        <w:t>投标人代表签字：</w:t>
      </w:r>
    </w:p>
    <w:p w14:paraId="1C8D37EF">
      <w:pPr>
        <w:spacing w:line="360" w:lineRule="auto"/>
        <w:ind w:firstLine="435"/>
        <w:rPr>
          <w:rFonts w:ascii="宋体" w:hAnsi="宋体"/>
          <w:color w:val="auto"/>
          <w:sz w:val="24"/>
        </w:rPr>
      </w:pPr>
    </w:p>
    <w:p w14:paraId="417C6AC1">
      <w:pPr>
        <w:spacing w:line="360" w:lineRule="auto"/>
        <w:ind w:firstLine="435"/>
        <w:rPr>
          <w:rFonts w:ascii="宋体" w:hAnsi="宋体"/>
          <w:color w:val="auto"/>
          <w:sz w:val="24"/>
        </w:rPr>
      </w:pPr>
      <w:r>
        <w:rPr>
          <w:rFonts w:hint="eastAsia" w:ascii="宋体" w:hAnsi="宋体"/>
          <w:color w:val="auto"/>
          <w:sz w:val="24"/>
        </w:rPr>
        <w:t>职        务：</w:t>
      </w:r>
    </w:p>
    <w:p w14:paraId="32312E92">
      <w:pPr>
        <w:spacing w:line="360" w:lineRule="auto"/>
        <w:ind w:firstLine="435"/>
        <w:rPr>
          <w:rFonts w:ascii="宋体" w:hAnsi="宋体"/>
          <w:color w:val="auto"/>
          <w:sz w:val="24"/>
        </w:rPr>
      </w:pPr>
    </w:p>
    <w:p w14:paraId="260998D4">
      <w:pPr>
        <w:spacing w:line="360" w:lineRule="auto"/>
        <w:ind w:firstLine="435"/>
        <w:rPr>
          <w:rFonts w:hint="eastAsia" w:ascii="宋体" w:hAnsi="宋体"/>
          <w:color w:val="auto"/>
          <w:sz w:val="24"/>
        </w:rPr>
      </w:pPr>
      <w:r>
        <w:rPr>
          <w:rFonts w:hint="eastAsia" w:ascii="宋体" w:hAnsi="宋体"/>
          <w:color w:val="auto"/>
          <w:sz w:val="24"/>
        </w:rPr>
        <w:t>日        期：</w:t>
      </w:r>
    </w:p>
    <w:p w14:paraId="1B72039A">
      <w:pPr>
        <w:pStyle w:val="16"/>
        <w:rPr>
          <w:color w:val="auto"/>
        </w:rPr>
      </w:pPr>
    </w:p>
    <w:p w14:paraId="1F3F79DA">
      <w:pPr>
        <w:pStyle w:val="51"/>
        <w:rPr>
          <w:color w:val="auto"/>
        </w:rPr>
      </w:pPr>
    </w:p>
    <w:p w14:paraId="4B0EC111">
      <w:pPr>
        <w:spacing w:line="360" w:lineRule="auto"/>
        <w:rPr>
          <w:rFonts w:hint="default" w:ascii="宋体" w:hAnsi="宋体"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11</w:t>
      </w:r>
    </w:p>
    <w:p w14:paraId="1196C885">
      <w:pPr>
        <w:rPr>
          <w:rFonts w:hint="eastAsia"/>
          <w:color w:val="auto"/>
          <w:sz w:val="30"/>
          <w:szCs w:val="30"/>
        </w:rPr>
      </w:pPr>
    </w:p>
    <w:p w14:paraId="6D02D0F6">
      <w:pPr>
        <w:pStyle w:val="16"/>
        <w:rPr>
          <w:rFonts w:hint="eastAsia"/>
          <w:color w:val="auto"/>
        </w:rPr>
      </w:pPr>
    </w:p>
    <w:p w14:paraId="3F3F6C17">
      <w:pPr>
        <w:ind w:firstLine="2400" w:firstLineChars="800"/>
        <w:rPr>
          <w:color w:val="auto"/>
          <w:sz w:val="30"/>
          <w:szCs w:val="30"/>
        </w:rPr>
      </w:pPr>
      <w:r>
        <w:rPr>
          <w:rFonts w:hint="eastAsia"/>
          <w:color w:val="auto"/>
          <w:sz w:val="30"/>
          <w:szCs w:val="30"/>
        </w:rPr>
        <w:t>项目方案（格式自拟）</w:t>
      </w:r>
    </w:p>
    <w:p w14:paraId="431BAB90">
      <w:pPr>
        <w:ind w:firstLine="2730" w:firstLineChars="1300"/>
        <w:rPr>
          <w:color w:val="auto"/>
        </w:rPr>
      </w:pPr>
    </w:p>
    <w:p w14:paraId="040A04D1">
      <w:pPr>
        <w:ind w:firstLine="2730" w:firstLineChars="1300"/>
        <w:rPr>
          <w:color w:val="auto"/>
        </w:rPr>
      </w:pPr>
    </w:p>
    <w:p w14:paraId="790DD086">
      <w:pPr>
        <w:ind w:firstLine="2730" w:firstLineChars="1300"/>
        <w:rPr>
          <w:color w:val="auto"/>
        </w:rPr>
      </w:pPr>
    </w:p>
    <w:p w14:paraId="7D34ED42">
      <w:pPr>
        <w:ind w:firstLine="2730" w:firstLineChars="1300"/>
        <w:rPr>
          <w:color w:val="auto"/>
        </w:rPr>
      </w:pPr>
    </w:p>
    <w:p w14:paraId="11F41EDA">
      <w:pPr>
        <w:ind w:firstLine="2730" w:firstLineChars="1300"/>
        <w:rPr>
          <w:color w:val="auto"/>
        </w:rPr>
      </w:pPr>
    </w:p>
    <w:p w14:paraId="41806817">
      <w:pPr>
        <w:ind w:firstLine="2730" w:firstLineChars="1300"/>
        <w:rPr>
          <w:color w:val="auto"/>
        </w:rPr>
      </w:pPr>
    </w:p>
    <w:p w14:paraId="49B17D27">
      <w:pPr>
        <w:ind w:firstLine="2730" w:firstLineChars="1300"/>
        <w:rPr>
          <w:color w:val="auto"/>
        </w:rPr>
      </w:pPr>
    </w:p>
    <w:p w14:paraId="0630E4F5">
      <w:pPr>
        <w:ind w:firstLine="2730" w:firstLineChars="1300"/>
        <w:rPr>
          <w:color w:val="auto"/>
        </w:rPr>
      </w:pPr>
    </w:p>
    <w:p w14:paraId="6E6BA5E4">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621E4690">
      <w:pPr>
        <w:spacing w:line="360" w:lineRule="auto"/>
        <w:ind w:left="420"/>
        <w:rPr>
          <w:rFonts w:ascii="宋体" w:hAnsi="宋体"/>
          <w:color w:val="auto"/>
          <w:sz w:val="24"/>
        </w:rPr>
      </w:pPr>
    </w:p>
    <w:p w14:paraId="13E17069">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3675F17B">
      <w:pPr>
        <w:spacing w:line="360" w:lineRule="auto"/>
        <w:ind w:firstLine="435"/>
        <w:rPr>
          <w:rFonts w:ascii="宋体" w:hAnsi="宋体"/>
          <w:color w:val="auto"/>
          <w:sz w:val="24"/>
        </w:rPr>
      </w:pPr>
    </w:p>
    <w:p w14:paraId="3C53CF1E">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413350E2">
      <w:pPr>
        <w:spacing w:line="360" w:lineRule="auto"/>
        <w:rPr>
          <w:rFonts w:ascii="宋体" w:hAnsi="宋体"/>
          <w:color w:val="auto"/>
          <w:sz w:val="24"/>
        </w:rPr>
      </w:pPr>
    </w:p>
    <w:p w14:paraId="394853D2">
      <w:pPr>
        <w:pStyle w:val="83"/>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7A3CDF9E">
      <w:pPr>
        <w:autoSpaceDE w:val="0"/>
        <w:autoSpaceDN w:val="0"/>
        <w:adjustRightInd w:val="0"/>
        <w:spacing w:line="360" w:lineRule="auto"/>
        <w:rPr>
          <w:rFonts w:ascii="仿宋_GB2312" w:hAnsi="仿宋_GB2312" w:eastAsia="仿宋_GB2312" w:cs="仿宋_GB2312"/>
          <w:color w:val="auto"/>
          <w:sz w:val="24"/>
          <w:shd w:val="clear" w:color="FFFFFF" w:fill="D9D9D9"/>
        </w:rPr>
      </w:pPr>
    </w:p>
    <w:p w14:paraId="227EFF08">
      <w:pPr>
        <w:pStyle w:val="16"/>
        <w:rPr>
          <w:color w:val="auto"/>
        </w:rPr>
      </w:pPr>
    </w:p>
    <w:p w14:paraId="1C29D9E5">
      <w:pPr>
        <w:pStyle w:val="17"/>
        <w:rPr>
          <w:color w:val="auto"/>
        </w:rPr>
      </w:pPr>
    </w:p>
    <w:p w14:paraId="39564B96">
      <w:pPr>
        <w:rPr>
          <w:color w:val="auto"/>
        </w:rPr>
      </w:pPr>
    </w:p>
    <w:p w14:paraId="73EF1A36">
      <w:pPr>
        <w:pStyle w:val="16"/>
        <w:rPr>
          <w:color w:val="auto"/>
        </w:rPr>
      </w:pPr>
    </w:p>
    <w:p w14:paraId="202915DB">
      <w:pPr>
        <w:pStyle w:val="17"/>
        <w:rPr>
          <w:color w:val="auto"/>
        </w:rPr>
      </w:pPr>
    </w:p>
    <w:p w14:paraId="08E9BC75">
      <w:pPr>
        <w:rPr>
          <w:color w:val="auto"/>
        </w:rPr>
      </w:pPr>
    </w:p>
    <w:p w14:paraId="2AFF67CD">
      <w:pPr>
        <w:pStyle w:val="16"/>
        <w:rPr>
          <w:color w:val="auto"/>
        </w:rPr>
      </w:pPr>
    </w:p>
    <w:p w14:paraId="578FBED5">
      <w:pPr>
        <w:pStyle w:val="17"/>
        <w:rPr>
          <w:color w:val="auto"/>
        </w:rPr>
      </w:pPr>
    </w:p>
    <w:p w14:paraId="4AD4C723">
      <w:pPr>
        <w:rPr>
          <w:color w:val="auto"/>
        </w:rPr>
      </w:pPr>
    </w:p>
    <w:p w14:paraId="32A99FA2">
      <w:pPr>
        <w:snapToGrid w:val="0"/>
        <w:spacing w:before="50" w:after="50" w:line="360" w:lineRule="auto"/>
        <w:rPr>
          <w:rFonts w:hint="eastAsia" w:ascii="宋体" w:hAnsi="宋体"/>
          <w:b/>
          <w:color w:val="auto"/>
          <w:sz w:val="28"/>
        </w:rPr>
      </w:pPr>
    </w:p>
    <w:p w14:paraId="35CC6879">
      <w:pPr>
        <w:pStyle w:val="16"/>
        <w:rPr>
          <w:rFonts w:hint="eastAsia" w:ascii="宋体" w:hAnsi="宋体"/>
          <w:b/>
          <w:color w:val="auto"/>
          <w:sz w:val="28"/>
        </w:rPr>
      </w:pPr>
    </w:p>
    <w:p w14:paraId="1EFC1607">
      <w:pPr>
        <w:pStyle w:val="17"/>
        <w:rPr>
          <w:rFonts w:hint="eastAsia" w:ascii="宋体" w:hAnsi="宋体"/>
          <w:b/>
          <w:color w:val="auto"/>
          <w:sz w:val="28"/>
        </w:rPr>
      </w:pPr>
    </w:p>
    <w:p w14:paraId="0E445181">
      <w:pPr>
        <w:rPr>
          <w:rFonts w:hint="eastAsia" w:ascii="宋体" w:hAnsi="宋体"/>
          <w:b/>
          <w:color w:val="auto"/>
          <w:sz w:val="28"/>
        </w:rPr>
      </w:pPr>
    </w:p>
    <w:p w14:paraId="6D2DA48D">
      <w:pPr>
        <w:pStyle w:val="16"/>
        <w:rPr>
          <w:rFonts w:hint="eastAsia" w:ascii="宋体" w:hAnsi="宋体"/>
          <w:b/>
          <w:color w:val="auto"/>
          <w:sz w:val="28"/>
        </w:rPr>
      </w:pPr>
    </w:p>
    <w:p w14:paraId="003ACF0F">
      <w:pPr>
        <w:pStyle w:val="17"/>
        <w:rPr>
          <w:rFonts w:hint="eastAsia" w:ascii="宋体" w:hAnsi="宋体"/>
          <w:b/>
          <w:color w:val="auto"/>
          <w:sz w:val="28"/>
        </w:rPr>
      </w:pPr>
    </w:p>
    <w:p w14:paraId="7358C5D8">
      <w:pPr>
        <w:rPr>
          <w:rFonts w:hint="eastAsia" w:ascii="宋体" w:hAnsi="宋体"/>
          <w:b/>
          <w:color w:val="auto"/>
          <w:sz w:val="28"/>
        </w:rPr>
      </w:pPr>
    </w:p>
    <w:p w14:paraId="1DD36246">
      <w:pPr>
        <w:pStyle w:val="86"/>
        <w:spacing w:line="360" w:lineRule="auto"/>
        <w:jc w:val="left"/>
        <w:rPr>
          <w:rFonts w:hint="eastAsia" w:ascii="宋体" w:hAnsi="宋体"/>
          <w:b/>
          <w:color w:val="auto"/>
          <w:sz w:val="28"/>
        </w:rPr>
      </w:pPr>
    </w:p>
    <w:p w14:paraId="42B00A85">
      <w:pPr>
        <w:pStyle w:val="86"/>
        <w:spacing w:line="360" w:lineRule="auto"/>
        <w:jc w:val="left"/>
        <w:rPr>
          <w:rFonts w:hint="eastAsia" w:ascii="宋体" w:hAnsi="宋体"/>
          <w:b/>
          <w:color w:val="auto"/>
          <w:sz w:val="28"/>
        </w:rPr>
      </w:pPr>
    </w:p>
    <w:p w14:paraId="0D936F36">
      <w:pPr>
        <w:pStyle w:val="86"/>
        <w:spacing w:line="360" w:lineRule="auto"/>
        <w:jc w:val="left"/>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12</w:t>
      </w:r>
    </w:p>
    <w:p w14:paraId="4A5A8F27">
      <w:pPr>
        <w:pStyle w:val="87"/>
        <w:spacing w:line="360" w:lineRule="auto"/>
        <w:jc w:val="center"/>
        <w:rPr>
          <w:rFonts w:ascii="宋体" w:hAnsi="宋体" w:cs="Arial"/>
          <w:color w:val="auto"/>
          <w:sz w:val="28"/>
          <w:szCs w:val="28"/>
        </w:rPr>
      </w:pPr>
      <w:bookmarkStart w:id="39" w:name="_Toc17604_WPSOffice_Level1"/>
      <w:bookmarkStart w:id="40" w:name="_Toc11030_WPSOffice_Level1"/>
      <w:r>
        <w:rPr>
          <w:rFonts w:hint="eastAsia" w:ascii="宋体" w:hAnsi="宋体"/>
          <w:b/>
          <w:color w:val="auto"/>
          <w:sz w:val="32"/>
          <w:szCs w:val="32"/>
        </w:rPr>
        <w:t>证书一览表</w:t>
      </w:r>
      <w:bookmarkEnd w:id="39"/>
      <w:bookmarkEnd w:id="40"/>
    </w:p>
    <w:tbl>
      <w:tblPr>
        <w:tblStyle w:val="4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61DEB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14:paraId="2E72E3A2">
            <w:pPr>
              <w:pStyle w:val="87"/>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14:paraId="2A65BF6C">
            <w:pPr>
              <w:pStyle w:val="87"/>
              <w:spacing w:line="360" w:lineRule="auto"/>
              <w:jc w:val="center"/>
              <w:rPr>
                <w:rFonts w:ascii="宋体" w:hAnsi="宋体" w:cs="Arial"/>
                <w:b/>
                <w:bCs/>
                <w:color w:val="auto"/>
                <w:sz w:val="21"/>
                <w:szCs w:val="21"/>
              </w:rPr>
            </w:pPr>
            <w:r>
              <w:rPr>
                <w:rFonts w:hint="eastAsia" w:ascii="宋体" w:hAnsi="宋体" w:cs="Arial"/>
                <w:b/>
                <w:bCs/>
                <w:color w:val="auto"/>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14:paraId="0466941C">
            <w:pPr>
              <w:pStyle w:val="87"/>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14:paraId="0C014E00">
            <w:pPr>
              <w:pStyle w:val="87"/>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证书有效期</w:t>
            </w:r>
          </w:p>
        </w:tc>
      </w:tr>
      <w:tr w14:paraId="58AC53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695BA394">
            <w:pPr>
              <w:pStyle w:val="87"/>
              <w:spacing w:line="360" w:lineRule="auto"/>
              <w:jc w:val="center"/>
              <w:rPr>
                <w:rFonts w:ascii="宋体" w:hAnsi="宋体" w:cs="Arial"/>
                <w:color w:val="auto"/>
                <w:szCs w:val="21"/>
              </w:rPr>
            </w:pPr>
          </w:p>
        </w:tc>
        <w:tc>
          <w:tcPr>
            <w:tcW w:w="2258" w:type="dxa"/>
            <w:tcBorders>
              <w:top w:val="single" w:color="auto" w:sz="4" w:space="0"/>
            </w:tcBorders>
            <w:tcMar>
              <w:top w:w="57" w:type="dxa"/>
              <w:left w:w="85" w:type="dxa"/>
              <w:bottom w:w="0" w:type="dxa"/>
              <w:right w:w="85" w:type="dxa"/>
            </w:tcMar>
            <w:vAlign w:val="top"/>
          </w:tcPr>
          <w:p w14:paraId="4E0EA633">
            <w:pPr>
              <w:pStyle w:val="87"/>
              <w:spacing w:line="360" w:lineRule="auto"/>
              <w:jc w:val="center"/>
              <w:rPr>
                <w:rFonts w:ascii="宋体" w:hAnsi="宋体" w:cs="Arial"/>
                <w:color w:val="auto"/>
                <w:szCs w:val="21"/>
              </w:rPr>
            </w:pPr>
          </w:p>
        </w:tc>
        <w:tc>
          <w:tcPr>
            <w:tcW w:w="2260" w:type="dxa"/>
            <w:tcBorders>
              <w:top w:val="single" w:color="auto" w:sz="4" w:space="0"/>
            </w:tcBorders>
            <w:tcMar>
              <w:top w:w="57" w:type="dxa"/>
              <w:left w:w="85" w:type="dxa"/>
              <w:bottom w:w="0" w:type="dxa"/>
              <w:right w:w="85" w:type="dxa"/>
            </w:tcMar>
            <w:vAlign w:val="top"/>
          </w:tcPr>
          <w:p w14:paraId="27063344">
            <w:pPr>
              <w:pStyle w:val="87"/>
              <w:spacing w:line="360" w:lineRule="auto"/>
              <w:jc w:val="center"/>
              <w:rPr>
                <w:rFonts w:ascii="宋体" w:hAnsi="宋体" w:cs="Arial"/>
                <w:color w:val="auto"/>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F16D5C8">
            <w:pPr>
              <w:pStyle w:val="87"/>
              <w:spacing w:line="360" w:lineRule="auto"/>
              <w:jc w:val="center"/>
              <w:rPr>
                <w:rFonts w:ascii="宋体" w:hAnsi="宋体" w:cs="Arial"/>
                <w:color w:val="auto"/>
                <w:szCs w:val="21"/>
              </w:rPr>
            </w:pPr>
          </w:p>
        </w:tc>
      </w:tr>
      <w:tr w14:paraId="00A86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312DCC8C">
            <w:pPr>
              <w:pStyle w:val="87"/>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166E614C">
            <w:pPr>
              <w:pStyle w:val="87"/>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72F79E33">
            <w:pPr>
              <w:pStyle w:val="87"/>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53825A8E">
            <w:pPr>
              <w:pStyle w:val="87"/>
              <w:spacing w:line="360" w:lineRule="auto"/>
              <w:jc w:val="center"/>
              <w:rPr>
                <w:rFonts w:ascii="宋体" w:hAnsi="宋体" w:cs="Arial"/>
                <w:color w:val="auto"/>
                <w:szCs w:val="21"/>
              </w:rPr>
            </w:pPr>
          </w:p>
        </w:tc>
      </w:tr>
      <w:tr w14:paraId="13EC87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311786AB">
            <w:pPr>
              <w:pStyle w:val="87"/>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4019B7FE">
            <w:pPr>
              <w:pStyle w:val="87"/>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3EB186A4">
            <w:pPr>
              <w:pStyle w:val="87"/>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6611B3DF">
            <w:pPr>
              <w:pStyle w:val="87"/>
              <w:spacing w:line="360" w:lineRule="auto"/>
              <w:jc w:val="center"/>
              <w:rPr>
                <w:rFonts w:ascii="宋体" w:hAnsi="宋体" w:cs="Arial"/>
                <w:color w:val="auto"/>
                <w:szCs w:val="21"/>
              </w:rPr>
            </w:pPr>
          </w:p>
        </w:tc>
      </w:tr>
      <w:tr w14:paraId="4DE96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6220E45C">
            <w:pPr>
              <w:pStyle w:val="87"/>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19850745">
            <w:pPr>
              <w:pStyle w:val="87"/>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6491908D">
            <w:pPr>
              <w:pStyle w:val="87"/>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16453130">
            <w:pPr>
              <w:pStyle w:val="87"/>
              <w:spacing w:line="360" w:lineRule="auto"/>
              <w:jc w:val="center"/>
              <w:rPr>
                <w:rFonts w:ascii="宋体" w:hAnsi="宋体" w:cs="Arial"/>
                <w:color w:val="auto"/>
                <w:szCs w:val="21"/>
              </w:rPr>
            </w:pPr>
          </w:p>
        </w:tc>
      </w:tr>
      <w:tr w14:paraId="11A29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6FD91241">
            <w:pPr>
              <w:pStyle w:val="87"/>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5698BD34">
            <w:pPr>
              <w:pStyle w:val="87"/>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287AF6A5">
            <w:pPr>
              <w:pStyle w:val="87"/>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12C6992D">
            <w:pPr>
              <w:pStyle w:val="87"/>
              <w:spacing w:line="360" w:lineRule="auto"/>
              <w:jc w:val="center"/>
              <w:rPr>
                <w:rFonts w:ascii="宋体" w:hAnsi="宋体" w:cs="Arial"/>
                <w:color w:val="auto"/>
                <w:szCs w:val="21"/>
              </w:rPr>
            </w:pPr>
          </w:p>
        </w:tc>
      </w:tr>
      <w:tr w14:paraId="40446E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16F1E092">
            <w:pPr>
              <w:pStyle w:val="87"/>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40902974">
            <w:pPr>
              <w:pStyle w:val="87"/>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4548F81A">
            <w:pPr>
              <w:pStyle w:val="87"/>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54D6234E">
            <w:pPr>
              <w:pStyle w:val="87"/>
              <w:spacing w:line="360" w:lineRule="auto"/>
              <w:jc w:val="center"/>
              <w:rPr>
                <w:rFonts w:ascii="宋体" w:hAnsi="宋体" w:cs="Arial"/>
                <w:color w:val="auto"/>
                <w:szCs w:val="21"/>
              </w:rPr>
            </w:pPr>
          </w:p>
        </w:tc>
      </w:tr>
      <w:tr w14:paraId="3BF3B3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7F001D85">
            <w:pPr>
              <w:pStyle w:val="87"/>
              <w:spacing w:line="360" w:lineRule="auto"/>
              <w:jc w:val="center"/>
              <w:rPr>
                <w:rFonts w:ascii="宋体" w:hAnsi="宋体" w:cs="Arial"/>
                <w:color w:val="auto"/>
                <w:szCs w:val="21"/>
              </w:rPr>
            </w:pPr>
          </w:p>
        </w:tc>
        <w:tc>
          <w:tcPr>
            <w:tcW w:w="2258" w:type="dxa"/>
            <w:tcBorders>
              <w:bottom w:val="single" w:color="auto" w:sz="4" w:space="0"/>
            </w:tcBorders>
            <w:tcMar>
              <w:top w:w="57" w:type="dxa"/>
              <w:left w:w="85" w:type="dxa"/>
              <w:bottom w:w="0" w:type="dxa"/>
              <w:right w:w="85" w:type="dxa"/>
            </w:tcMar>
            <w:vAlign w:val="top"/>
          </w:tcPr>
          <w:p w14:paraId="30F6AD7E">
            <w:pPr>
              <w:pStyle w:val="87"/>
              <w:spacing w:line="360" w:lineRule="auto"/>
              <w:jc w:val="center"/>
              <w:rPr>
                <w:rFonts w:ascii="宋体" w:hAnsi="宋体" w:cs="Arial"/>
                <w:color w:val="auto"/>
                <w:szCs w:val="21"/>
              </w:rPr>
            </w:pPr>
          </w:p>
        </w:tc>
        <w:tc>
          <w:tcPr>
            <w:tcW w:w="2260" w:type="dxa"/>
            <w:tcBorders>
              <w:bottom w:val="single" w:color="auto" w:sz="4" w:space="0"/>
            </w:tcBorders>
            <w:tcMar>
              <w:top w:w="57" w:type="dxa"/>
              <w:left w:w="85" w:type="dxa"/>
              <w:bottom w:w="0" w:type="dxa"/>
              <w:right w:w="85" w:type="dxa"/>
            </w:tcMar>
            <w:vAlign w:val="top"/>
          </w:tcPr>
          <w:p w14:paraId="4979A855">
            <w:pPr>
              <w:pStyle w:val="87"/>
              <w:spacing w:line="360" w:lineRule="auto"/>
              <w:jc w:val="center"/>
              <w:rPr>
                <w:rFonts w:ascii="宋体" w:hAnsi="宋体" w:cs="Arial"/>
                <w:color w:val="auto"/>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599C8362">
            <w:pPr>
              <w:pStyle w:val="87"/>
              <w:spacing w:line="360" w:lineRule="auto"/>
              <w:jc w:val="center"/>
              <w:rPr>
                <w:rFonts w:ascii="宋体" w:hAnsi="宋体" w:cs="Arial"/>
                <w:color w:val="auto"/>
                <w:szCs w:val="21"/>
              </w:rPr>
            </w:pPr>
          </w:p>
        </w:tc>
      </w:tr>
    </w:tbl>
    <w:p w14:paraId="26613085">
      <w:pPr>
        <w:pStyle w:val="87"/>
        <w:tabs>
          <w:tab w:val="left" w:pos="1050"/>
        </w:tabs>
        <w:spacing w:line="360" w:lineRule="auto"/>
        <w:rPr>
          <w:rFonts w:ascii="宋体" w:hAnsi="宋体"/>
          <w:color w:val="auto"/>
          <w:szCs w:val="21"/>
        </w:rPr>
      </w:pPr>
      <w:r>
        <w:rPr>
          <w:rFonts w:hint="eastAsia" w:ascii="宋体" w:hAnsi="宋体"/>
          <w:b/>
          <w:color w:val="auto"/>
          <w:szCs w:val="21"/>
        </w:rPr>
        <w:t>要求：</w:t>
      </w:r>
    </w:p>
    <w:p w14:paraId="0702E013">
      <w:pPr>
        <w:pStyle w:val="87"/>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1.填写投标人获得资质、认证或企业信誉证书。</w:t>
      </w:r>
    </w:p>
    <w:p w14:paraId="336BC8B8">
      <w:pPr>
        <w:pStyle w:val="87"/>
        <w:tabs>
          <w:tab w:val="left" w:pos="1050"/>
        </w:tabs>
        <w:spacing w:line="360" w:lineRule="auto"/>
        <w:ind w:firstLine="424" w:firstLineChars="202"/>
        <w:rPr>
          <w:rFonts w:ascii="宋体" w:hAnsi="宋体"/>
          <w:color w:val="auto"/>
          <w:szCs w:val="21"/>
        </w:rPr>
      </w:pPr>
      <w:r>
        <w:rPr>
          <w:rFonts w:hint="eastAsia" w:ascii="宋体" w:hAnsi="宋体"/>
          <w:color w:val="auto"/>
          <w:szCs w:val="21"/>
        </w:rPr>
        <w:t>2.附所列证书或其他证明材料。</w:t>
      </w:r>
    </w:p>
    <w:p w14:paraId="0EBE0D42">
      <w:pPr>
        <w:pStyle w:val="87"/>
        <w:tabs>
          <w:tab w:val="left" w:pos="1050"/>
        </w:tabs>
        <w:spacing w:line="360" w:lineRule="auto"/>
        <w:rPr>
          <w:rFonts w:ascii="仿宋_GB2312" w:hAnsi="宋体" w:eastAsia="仿宋_GB2312"/>
          <w:color w:val="auto"/>
          <w:sz w:val="24"/>
        </w:rPr>
      </w:pPr>
    </w:p>
    <w:p w14:paraId="67AFB184">
      <w:pPr>
        <w:pStyle w:val="87"/>
        <w:tabs>
          <w:tab w:val="left" w:pos="1050"/>
        </w:tabs>
        <w:spacing w:line="360" w:lineRule="auto"/>
        <w:ind w:firstLine="720" w:firstLineChars="300"/>
        <w:rPr>
          <w:rFonts w:ascii="仿宋_GB2312" w:hAnsi="宋体" w:eastAsia="仿宋_GB2312"/>
          <w:color w:val="auto"/>
          <w:sz w:val="24"/>
        </w:rPr>
      </w:pPr>
    </w:p>
    <w:p w14:paraId="7C59730D">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3E0B438C">
      <w:pPr>
        <w:spacing w:line="360" w:lineRule="auto"/>
        <w:ind w:left="420"/>
        <w:rPr>
          <w:rFonts w:ascii="宋体" w:hAnsi="宋体"/>
          <w:color w:val="auto"/>
          <w:sz w:val="24"/>
        </w:rPr>
      </w:pPr>
    </w:p>
    <w:p w14:paraId="7A8F9680">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0AB3D3BB">
      <w:pPr>
        <w:spacing w:line="360" w:lineRule="auto"/>
        <w:ind w:firstLine="435"/>
        <w:rPr>
          <w:rFonts w:ascii="宋体" w:hAnsi="宋体"/>
          <w:color w:val="auto"/>
          <w:sz w:val="24"/>
        </w:rPr>
      </w:pPr>
    </w:p>
    <w:p w14:paraId="73D2E407">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3593B42D">
      <w:pPr>
        <w:spacing w:line="360" w:lineRule="auto"/>
        <w:rPr>
          <w:rFonts w:ascii="宋体" w:hAnsi="宋体"/>
          <w:color w:val="auto"/>
          <w:sz w:val="24"/>
        </w:rPr>
      </w:pPr>
    </w:p>
    <w:p w14:paraId="57E5C2EF">
      <w:pPr>
        <w:pStyle w:val="83"/>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28EE79BD">
      <w:pPr>
        <w:spacing w:line="360" w:lineRule="auto"/>
        <w:rPr>
          <w:rFonts w:ascii="宋体" w:hAnsi="宋体"/>
          <w:b/>
          <w:color w:val="auto"/>
          <w:sz w:val="28"/>
        </w:rPr>
      </w:pPr>
    </w:p>
    <w:p w14:paraId="42A3F54B">
      <w:pPr>
        <w:spacing w:line="360" w:lineRule="auto"/>
        <w:rPr>
          <w:rFonts w:ascii="宋体" w:hAnsi="宋体"/>
          <w:b/>
          <w:color w:val="auto"/>
          <w:sz w:val="28"/>
        </w:rPr>
      </w:pPr>
    </w:p>
    <w:p w14:paraId="390334DF">
      <w:pPr>
        <w:spacing w:line="360" w:lineRule="auto"/>
        <w:rPr>
          <w:rFonts w:ascii="宋体" w:hAnsi="宋体"/>
          <w:b/>
          <w:color w:val="auto"/>
          <w:sz w:val="28"/>
        </w:rPr>
      </w:pPr>
    </w:p>
    <w:p w14:paraId="3B3C4558">
      <w:pPr>
        <w:spacing w:line="360" w:lineRule="auto"/>
        <w:rPr>
          <w:rFonts w:ascii="宋体" w:hAnsi="宋体"/>
          <w:b/>
          <w:color w:val="auto"/>
          <w:sz w:val="28"/>
        </w:rPr>
      </w:pPr>
    </w:p>
    <w:p w14:paraId="102954D9">
      <w:pPr>
        <w:pStyle w:val="39"/>
        <w:rPr>
          <w:rFonts w:ascii="宋体" w:hAnsi="宋体"/>
          <w:b/>
          <w:color w:val="auto"/>
          <w:sz w:val="28"/>
        </w:rPr>
      </w:pPr>
    </w:p>
    <w:p w14:paraId="527B6884">
      <w:pPr>
        <w:pStyle w:val="39"/>
        <w:rPr>
          <w:rFonts w:ascii="宋体" w:hAnsi="宋体"/>
          <w:b/>
          <w:color w:val="auto"/>
          <w:sz w:val="28"/>
        </w:rPr>
      </w:pPr>
    </w:p>
    <w:p w14:paraId="5F90496D">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13</w:t>
      </w:r>
    </w:p>
    <w:p w14:paraId="6CE3947F">
      <w:pPr>
        <w:spacing w:line="360" w:lineRule="auto"/>
        <w:jc w:val="center"/>
        <w:rPr>
          <w:rFonts w:hint="eastAsia" w:ascii="宋体" w:hAnsi="宋体"/>
          <w:b/>
          <w:bCs/>
          <w:color w:val="auto"/>
          <w:kern w:val="0"/>
          <w:sz w:val="32"/>
          <w:szCs w:val="32"/>
        </w:rPr>
      </w:pPr>
      <w:bookmarkStart w:id="41" w:name="_Toc19231_WPSOffice_Level1"/>
      <w:bookmarkStart w:id="42" w:name="_Toc7134_WPSOffice_Level1"/>
      <w:r>
        <w:rPr>
          <w:rFonts w:hint="eastAsia" w:ascii="宋体" w:hAnsi="宋体"/>
          <w:b/>
          <w:bCs/>
          <w:color w:val="auto"/>
          <w:kern w:val="0"/>
          <w:sz w:val="32"/>
          <w:szCs w:val="32"/>
        </w:rPr>
        <w:t>投标人类似项目实施情况一览表</w:t>
      </w:r>
      <w:bookmarkEnd w:id="41"/>
      <w:bookmarkEnd w:id="42"/>
    </w:p>
    <w:tbl>
      <w:tblPr>
        <w:tblStyle w:val="4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01AAB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68F0A9">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079883C">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398890A">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68F6888">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02A92CA">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10A0590">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B10C24D">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项目单位名称及其联系人电话</w:t>
            </w:r>
          </w:p>
        </w:tc>
      </w:tr>
      <w:tr w14:paraId="48532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AB2C13">
            <w:pPr>
              <w:pStyle w:val="86"/>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9C3725">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099A37">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3725C0">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DE421D">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81B9A1">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C33BB1">
            <w:pPr>
              <w:pStyle w:val="86"/>
              <w:spacing w:line="360" w:lineRule="auto"/>
              <w:rPr>
                <w:rFonts w:hint="eastAsia" w:asciiTheme="minorEastAsia" w:hAnsiTheme="minorEastAsia" w:eastAsiaTheme="minorEastAsia" w:cstheme="minorEastAsia"/>
                <w:color w:val="auto"/>
                <w:sz w:val="21"/>
                <w:szCs w:val="21"/>
              </w:rPr>
            </w:pPr>
          </w:p>
        </w:tc>
      </w:tr>
      <w:tr w14:paraId="7F314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204F7F">
            <w:pPr>
              <w:pStyle w:val="86"/>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8774C7">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39CCF6">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62CC85">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5FE9E7">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352D29">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C6F98E">
            <w:pPr>
              <w:pStyle w:val="86"/>
              <w:spacing w:line="360" w:lineRule="auto"/>
              <w:rPr>
                <w:rFonts w:hint="eastAsia" w:asciiTheme="minorEastAsia" w:hAnsiTheme="minorEastAsia" w:eastAsiaTheme="minorEastAsia" w:cstheme="minorEastAsia"/>
                <w:color w:val="auto"/>
                <w:sz w:val="21"/>
                <w:szCs w:val="21"/>
              </w:rPr>
            </w:pPr>
          </w:p>
        </w:tc>
      </w:tr>
      <w:tr w14:paraId="334A1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6103BD">
            <w:pPr>
              <w:pStyle w:val="86"/>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C8C2A">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3A1E43">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8802B4">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42ACD1">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9DB5D0">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08A90F">
            <w:pPr>
              <w:pStyle w:val="86"/>
              <w:spacing w:line="360" w:lineRule="auto"/>
              <w:rPr>
                <w:rFonts w:hint="eastAsia" w:asciiTheme="minorEastAsia" w:hAnsiTheme="minorEastAsia" w:eastAsiaTheme="minorEastAsia" w:cstheme="minorEastAsia"/>
                <w:color w:val="auto"/>
                <w:sz w:val="21"/>
                <w:szCs w:val="21"/>
              </w:rPr>
            </w:pPr>
          </w:p>
        </w:tc>
      </w:tr>
      <w:tr w14:paraId="16F60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047A74">
            <w:pPr>
              <w:pStyle w:val="86"/>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28AA23">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BDA357">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768884">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B73E26">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2EA309">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8A2ACF">
            <w:pPr>
              <w:pStyle w:val="86"/>
              <w:spacing w:line="360" w:lineRule="auto"/>
              <w:rPr>
                <w:rFonts w:hint="eastAsia" w:asciiTheme="minorEastAsia" w:hAnsiTheme="minorEastAsia" w:eastAsiaTheme="minorEastAsia" w:cstheme="minorEastAsia"/>
                <w:color w:val="auto"/>
                <w:sz w:val="21"/>
                <w:szCs w:val="21"/>
              </w:rPr>
            </w:pPr>
          </w:p>
        </w:tc>
      </w:tr>
      <w:tr w14:paraId="34DA4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533FE0">
            <w:pPr>
              <w:pStyle w:val="86"/>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14A43B">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C0183C">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0500FC">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AB6510">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E1728A">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6D6ABC">
            <w:pPr>
              <w:pStyle w:val="86"/>
              <w:spacing w:line="360" w:lineRule="auto"/>
              <w:rPr>
                <w:rFonts w:hint="eastAsia" w:asciiTheme="minorEastAsia" w:hAnsiTheme="minorEastAsia" w:eastAsiaTheme="minorEastAsia" w:cstheme="minorEastAsia"/>
                <w:color w:val="auto"/>
                <w:sz w:val="21"/>
                <w:szCs w:val="21"/>
              </w:rPr>
            </w:pPr>
          </w:p>
        </w:tc>
      </w:tr>
      <w:tr w14:paraId="32FCD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C3C332">
            <w:pPr>
              <w:pStyle w:val="86"/>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6BDB32">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70AC10">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C41BC8">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FBF99E">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09E079">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8D0C88">
            <w:pPr>
              <w:pStyle w:val="86"/>
              <w:spacing w:line="360" w:lineRule="auto"/>
              <w:rPr>
                <w:rFonts w:hint="eastAsia" w:asciiTheme="minorEastAsia" w:hAnsiTheme="minorEastAsia" w:eastAsiaTheme="minorEastAsia" w:cstheme="minorEastAsia"/>
                <w:color w:val="auto"/>
                <w:sz w:val="21"/>
                <w:szCs w:val="21"/>
              </w:rPr>
            </w:pPr>
          </w:p>
        </w:tc>
      </w:tr>
      <w:tr w14:paraId="5C54F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D21C1D">
            <w:pPr>
              <w:pStyle w:val="86"/>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120615">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5A805B">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C656BA">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539333">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B19806">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601D53">
            <w:pPr>
              <w:pStyle w:val="86"/>
              <w:spacing w:line="360" w:lineRule="auto"/>
              <w:rPr>
                <w:rFonts w:hint="eastAsia" w:asciiTheme="minorEastAsia" w:hAnsiTheme="minorEastAsia" w:eastAsiaTheme="minorEastAsia" w:cstheme="minorEastAsia"/>
                <w:color w:val="auto"/>
                <w:sz w:val="21"/>
                <w:szCs w:val="21"/>
              </w:rPr>
            </w:pPr>
          </w:p>
        </w:tc>
      </w:tr>
    </w:tbl>
    <w:p w14:paraId="5F034A2F">
      <w:pPr>
        <w:autoSpaceDE w:val="0"/>
        <w:autoSpaceDN w:val="0"/>
        <w:adjustRightInd w:val="0"/>
        <w:spacing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14:paraId="41DF29B4">
      <w:pPr>
        <w:autoSpaceDE w:val="0"/>
        <w:autoSpaceDN w:val="0"/>
        <w:adjustRightInd w:val="0"/>
        <w:spacing w:beforeLines="50" w:line="360" w:lineRule="auto"/>
        <w:ind w:firstLine="420" w:firstLineChars="200"/>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w:t>
      </w:r>
      <w:r>
        <w:rPr>
          <w:rFonts w:hint="eastAsia" w:ascii="宋体" w:hAnsi="宋体" w:cs="Arial"/>
          <w:color w:val="auto"/>
          <w:szCs w:val="21"/>
          <w:lang w:eastAsia="zh-CN"/>
        </w:rPr>
        <w:t>：</w:t>
      </w:r>
      <w:r>
        <w:rPr>
          <w:rFonts w:hint="eastAsia" w:ascii="宋体" w:hAnsi="宋体" w:cs="Arial"/>
          <w:color w:val="auto"/>
          <w:szCs w:val="21"/>
          <w:lang w:val="en-US" w:eastAsia="zh-CN"/>
        </w:rPr>
        <w:t>合同及中标通知书</w:t>
      </w:r>
      <w:r>
        <w:rPr>
          <w:rFonts w:ascii="宋体" w:hAnsi="宋体" w:cs="Arial"/>
          <w:color w:val="auto"/>
          <w:szCs w:val="21"/>
        </w:rPr>
        <w:t>（合同</w:t>
      </w:r>
      <w:r>
        <w:rPr>
          <w:rFonts w:hint="eastAsia" w:ascii="宋体" w:hAnsi="宋体" w:cs="Arial"/>
          <w:color w:val="auto"/>
          <w:szCs w:val="21"/>
        </w:rPr>
        <w:t>可只提供首页、含金额页、盖章页并加盖投标人公章</w:t>
      </w:r>
      <w:r>
        <w:rPr>
          <w:rFonts w:ascii="宋体" w:hAnsi="宋体" w:cs="Arial"/>
          <w:color w:val="auto"/>
          <w:szCs w:val="21"/>
        </w:rPr>
        <w:t>）</w:t>
      </w:r>
      <w:r>
        <w:rPr>
          <w:rFonts w:hint="eastAsia" w:ascii="宋体" w:hAnsi="宋体" w:cs="Arial"/>
          <w:color w:val="auto"/>
          <w:szCs w:val="21"/>
        </w:rPr>
        <w:t>。</w:t>
      </w:r>
    </w:p>
    <w:p w14:paraId="6076C7E7">
      <w:pPr>
        <w:spacing w:line="360" w:lineRule="auto"/>
        <w:ind w:firstLine="424" w:firstLineChars="202"/>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.投标人</w:t>
      </w:r>
      <w:r>
        <w:rPr>
          <w:rFonts w:ascii="宋体" w:hAnsi="宋体" w:cs="Arial"/>
          <w:color w:val="auto"/>
          <w:szCs w:val="21"/>
        </w:rPr>
        <w:t>可按此表格式复制</w:t>
      </w:r>
      <w:r>
        <w:rPr>
          <w:rFonts w:hint="eastAsia" w:ascii="宋体" w:hAnsi="宋体" w:cs="Arial"/>
          <w:color w:val="auto"/>
          <w:szCs w:val="21"/>
        </w:rPr>
        <w:t>。</w:t>
      </w:r>
    </w:p>
    <w:p w14:paraId="6D4FA8D0">
      <w:pPr>
        <w:spacing w:line="360" w:lineRule="auto"/>
        <w:rPr>
          <w:rFonts w:ascii="宋体" w:hAnsi="宋体"/>
          <w:color w:val="auto"/>
          <w:sz w:val="22"/>
          <w:szCs w:val="22"/>
        </w:rPr>
      </w:pPr>
    </w:p>
    <w:p w14:paraId="393DCF80">
      <w:pPr>
        <w:pStyle w:val="39"/>
        <w:rPr>
          <w:color w:val="auto"/>
        </w:rPr>
      </w:pPr>
    </w:p>
    <w:p w14:paraId="191C94CF">
      <w:pPr>
        <w:spacing w:line="360" w:lineRule="auto"/>
        <w:ind w:left="420"/>
        <w:rPr>
          <w:rFonts w:ascii="宋体" w:hAnsi="宋体"/>
          <w:color w:val="auto"/>
          <w:sz w:val="24"/>
          <w:u w:val="single"/>
        </w:rPr>
      </w:pPr>
      <w:r>
        <w:rPr>
          <w:rFonts w:hint="eastAsia" w:ascii="宋体" w:hAnsi="宋体"/>
          <w:color w:val="auto"/>
          <w:sz w:val="24"/>
        </w:rPr>
        <w:t>投标人名称（公章）：</w:t>
      </w:r>
    </w:p>
    <w:p w14:paraId="14FD15CF">
      <w:pPr>
        <w:spacing w:line="360" w:lineRule="auto"/>
        <w:ind w:left="420"/>
        <w:rPr>
          <w:rFonts w:ascii="宋体" w:hAnsi="宋体"/>
          <w:color w:val="auto"/>
          <w:sz w:val="24"/>
        </w:rPr>
      </w:pPr>
    </w:p>
    <w:p w14:paraId="0EF14ECB">
      <w:pPr>
        <w:spacing w:line="360" w:lineRule="auto"/>
        <w:ind w:firstLine="435"/>
        <w:rPr>
          <w:rFonts w:ascii="宋体" w:hAnsi="宋体"/>
          <w:color w:val="auto"/>
          <w:sz w:val="24"/>
        </w:rPr>
      </w:pPr>
      <w:r>
        <w:rPr>
          <w:rFonts w:hint="eastAsia" w:ascii="宋体" w:hAnsi="宋体"/>
          <w:color w:val="auto"/>
          <w:sz w:val="24"/>
        </w:rPr>
        <w:t>投标人代表签字：</w:t>
      </w:r>
    </w:p>
    <w:p w14:paraId="65D95D23">
      <w:pPr>
        <w:spacing w:line="360" w:lineRule="auto"/>
        <w:ind w:firstLine="435"/>
        <w:rPr>
          <w:rFonts w:ascii="宋体" w:hAnsi="宋体"/>
          <w:color w:val="auto"/>
          <w:sz w:val="24"/>
        </w:rPr>
      </w:pPr>
    </w:p>
    <w:p w14:paraId="20F825A2">
      <w:pPr>
        <w:spacing w:line="360" w:lineRule="auto"/>
        <w:ind w:firstLine="435"/>
        <w:rPr>
          <w:rFonts w:ascii="宋体" w:hAnsi="宋体"/>
          <w:color w:val="auto"/>
          <w:sz w:val="24"/>
          <w:u w:val="single"/>
        </w:rPr>
      </w:pPr>
      <w:r>
        <w:rPr>
          <w:rFonts w:hint="eastAsia" w:ascii="宋体" w:hAnsi="宋体"/>
          <w:color w:val="auto"/>
          <w:sz w:val="24"/>
        </w:rPr>
        <w:t>职        务：</w:t>
      </w:r>
    </w:p>
    <w:p w14:paraId="11FE14CD">
      <w:pPr>
        <w:spacing w:line="360" w:lineRule="auto"/>
        <w:rPr>
          <w:rFonts w:ascii="宋体" w:hAnsi="宋体"/>
          <w:color w:val="auto"/>
          <w:sz w:val="24"/>
        </w:rPr>
      </w:pPr>
    </w:p>
    <w:p w14:paraId="2F2F891C">
      <w:pPr>
        <w:spacing w:line="360" w:lineRule="auto"/>
        <w:ind w:firstLine="435"/>
        <w:rPr>
          <w:rFonts w:ascii="宋体" w:hAnsi="宋体"/>
          <w:color w:val="auto"/>
          <w:sz w:val="24"/>
        </w:rPr>
      </w:pPr>
      <w:r>
        <w:rPr>
          <w:rFonts w:hint="eastAsia" w:ascii="宋体" w:hAnsi="宋体"/>
          <w:color w:val="auto"/>
          <w:sz w:val="24"/>
        </w:rPr>
        <w:t>日        期：</w:t>
      </w:r>
    </w:p>
    <w:p w14:paraId="23C5288E">
      <w:pPr>
        <w:jc w:val="center"/>
        <w:rPr>
          <w:rFonts w:ascii="仿宋" w:hAnsi="仿宋" w:eastAsia="仿宋"/>
          <w:snapToGrid w:val="0"/>
          <w:color w:val="auto"/>
          <w:kern w:val="0"/>
          <w:sz w:val="24"/>
        </w:rPr>
      </w:pPr>
    </w:p>
    <w:p w14:paraId="4A88E93E">
      <w:pPr>
        <w:pStyle w:val="87"/>
        <w:tabs>
          <w:tab w:val="left" w:pos="1050"/>
        </w:tabs>
        <w:spacing w:line="360" w:lineRule="auto"/>
        <w:rPr>
          <w:rFonts w:ascii="宋体" w:hAnsi="宋体"/>
          <w:b/>
          <w:color w:val="auto"/>
          <w:sz w:val="28"/>
        </w:rPr>
      </w:pPr>
    </w:p>
    <w:p w14:paraId="02F6F65E">
      <w:pPr>
        <w:pStyle w:val="87"/>
        <w:tabs>
          <w:tab w:val="left" w:pos="1050"/>
        </w:tabs>
        <w:spacing w:line="360" w:lineRule="auto"/>
        <w:rPr>
          <w:rFonts w:ascii="宋体" w:hAnsi="宋体"/>
          <w:b/>
          <w:color w:val="auto"/>
          <w:sz w:val="28"/>
        </w:rPr>
      </w:pPr>
    </w:p>
    <w:p w14:paraId="3C228481">
      <w:pPr>
        <w:pStyle w:val="87"/>
        <w:tabs>
          <w:tab w:val="left" w:pos="1050"/>
        </w:tabs>
        <w:spacing w:line="360" w:lineRule="auto"/>
        <w:rPr>
          <w:rFonts w:ascii="宋体" w:hAnsi="宋体"/>
          <w:b/>
          <w:color w:val="auto"/>
          <w:sz w:val="28"/>
        </w:rPr>
      </w:pPr>
    </w:p>
    <w:p w14:paraId="32D5268A">
      <w:pPr>
        <w:pStyle w:val="87"/>
        <w:tabs>
          <w:tab w:val="left" w:pos="1050"/>
        </w:tabs>
        <w:spacing w:line="360" w:lineRule="auto"/>
        <w:rPr>
          <w:rFonts w:hint="default" w:ascii="仿宋_GB2312" w:hAns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14</w:t>
      </w:r>
    </w:p>
    <w:p w14:paraId="357A62B4">
      <w:pPr>
        <w:spacing w:line="360" w:lineRule="auto"/>
        <w:ind w:left="549" w:hanging="549" w:hangingChars="171"/>
        <w:jc w:val="center"/>
        <w:rPr>
          <w:rFonts w:ascii="宋体" w:hAnsi="宋体"/>
          <w:b/>
          <w:color w:val="auto"/>
          <w:sz w:val="18"/>
          <w:szCs w:val="18"/>
        </w:rPr>
      </w:pPr>
      <w:bookmarkStart w:id="43" w:name="_Toc21582_WPSOffice_Level1"/>
      <w:bookmarkStart w:id="44" w:name="_Toc3068_WPSOffice_Level1"/>
      <w:r>
        <w:rPr>
          <w:rFonts w:hint="eastAsia" w:ascii="宋体" w:hAnsi="宋体"/>
          <w:b/>
          <w:color w:val="auto"/>
          <w:sz w:val="32"/>
          <w:szCs w:val="32"/>
        </w:rPr>
        <w:t>商务需求响应表</w:t>
      </w:r>
      <w:bookmarkEnd w:id="43"/>
      <w:bookmarkEnd w:id="44"/>
    </w:p>
    <w:tbl>
      <w:tblPr>
        <w:tblStyle w:val="4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5DBA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1D978057">
            <w:pPr>
              <w:rPr>
                <w:rFonts w:ascii="宋体" w:hAnsi="宋体"/>
                <w:b/>
                <w:color w:val="auto"/>
                <w:sz w:val="21"/>
                <w:szCs w:val="21"/>
              </w:rPr>
            </w:pPr>
            <w:r>
              <w:rPr>
                <w:rFonts w:hint="eastAsia" w:ascii="宋体" w:hAnsi="宋体"/>
                <w:b/>
                <w:color w:val="auto"/>
                <w:sz w:val="21"/>
                <w:szCs w:val="21"/>
              </w:rPr>
              <w:t>序号</w:t>
            </w:r>
          </w:p>
        </w:tc>
        <w:tc>
          <w:tcPr>
            <w:tcW w:w="2534" w:type="dxa"/>
            <w:tcMar>
              <w:top w:w="57" w:type="dxa"/>
              <w:left w:w="108" w:type="dxa"/>
              <w:bottom w:w="0" w:type="dxa"/>
              <w:right w:w="108" w:type="dxa"/>
            </w:tcMar>
            <w:vAlign w:val="center"/>
          </w:tcPr>
          <w:p w14:paraId="1E9C67FE">
            <w:pPr>
              <w:rPr>
                <w:rFonts w:ascii="宋体" w:hAnsi="宋体"/>
                <w:b/>
                <w:color w:val="auto"/>
                <w:sz w:val="21"/>
                <w:szCs w:val="21"/>
              </w:rPr>
            </w:pPr>
            <w:r>
              <w:rPr>
                <w:rFonts w:hint="eastAsia" w:ascii="宋体" w:hAnsi="宋体"/>
                <w:b/>
                <w:color w:val="auto"/>
                <w:sz w:val="21"/>
                <w:szCs w:val="21"/>
              </w:rPr>
              <w:t xml:space="preserve">   内容</w:t>
            </w:r>
          </w:p>
        </w:tc>
        <w:tc>
          <w:tcPr>
            <w:tcW w:w="1785" w:type="dxa"/>
            <w:tcMar>
              <w:top w:w="57" w:type="dxa"/>
              <w:left w:w="108" w:type="dxa"/>
              <w:bottom w:w="0" w:type="dxa"/>
              <w:right w:w="108" w:type="dxa"/>
            </w:tcMar>
            <w:vAlign w:val="center"/>
          </w:tcPr>
          <w:p w14:paraId="2EC17108">
            <w:pPr>
              <w:ind w:left="53" w:leftChars="25" w:firstLine="211" w:firstLineChars="100"/>
              <w:rPr>
                <w:rFonts w:ascii="宋体" w:hAnsi="宋体"/>
                <w:b/>
                <w:color w:val="auto"/>
                <w:sz w:val="21"/>
                <w:szCs w:val="21"/>
              </w:rPr>
            </w:pPr>
            <w:r>
              <w:rPr>
                <w:rFonts w:hint="eastAsia" w:ascii="宋体" w:hAnsi="宋体"/>
                <w:b/>
                <w:color w:val="auto"/>
                <w:sz w:val="21"/>
                <w:szCs w:val="21"/>
              </w:rPr>
              <w:t>招标需求</w:t>
            </w:r>
          </w:p>
        </w:tc>
        <w:tc>
          <w:tcPr>
            <w:tcW w:w="1365" w:type="dxa"/>
            <w:tcMar>
              <w:top w:w="57" w:type="dxa"/>
              <w:left w:w="108" w:type="dxa"/>
              <w:bottom w:w="0" w:type="dxa"/>
              <w:right w:w="108" w:type="dxa"/>
            </w:tcMar>
            <w:vAlign w:val="center"/>
          </w:tcPr>
          <w:p w14:paraId="0B050C2A">
            <w:pPr>
              <w:ind w:left="152"/>
              <w:rPr>
                <w:rFonts w:ascii="宋体" w:hAnsi="宋体"/>
                <w:b/>
                <w:color w:val="auto"/>
                <w:sz w:val="21"/>
                <w:szCs w:val="21"/>
              </w:rPr>
            </w:pPr>
            <w:r>
              <w:rPr>
                <w:rFonts w:hint="eastAsia" w:ascii="宋体" w:hAnsi="宋体"/>
                <w:b/>
                <w:color w:val="auto"/>
                <w:sz w:val="21"/>
                <w:szCs w:val="21"/>
              </w:rPr>
              <w:t>是否响应</w:t>
            </w:r>
          </w:p>
        </w:tc>
        <w:tc>
          <w:tcPr>
            <w:tcW w:w="2625" w:type="dxa"/>
            <w:tcMar>
              <w:top w:w="57" w:type="dxa"/>
              <w:left w:w="108" w:type="dxa"/>
              <w:bottom w:w="0" w:type="dxa"/>
              <w:right w:w="108" w:type="dxa"/>
            </w:tcMar>
            <w:vAlign w:val="center"/>
          </w:tcPr>
          <w:p w14:paraId="49237733">
            <w:pPr>
              <w:jc w:val="center"/>
              <w:rPr>
                <w:rFonts w:ascii="宋体" w:hAnsi="宋体"/>
                <w:b/>
                <w:color w:val="auto"/>
                <w:sz w:val="21"/>
                <w:szCs w:val="21"/>
              </w:rPr>
            </w:pPr>
            <w:r>
              <w:rPr>
                <w:rFonts w:hint="eastAsia" w:ascii="宋体" w:hAnsi="宋体"/>
                <w:b/>
                <w:color w:val="auto"/>
                <w:sz w:val="21"/>
                <w:szCs w:val="21"/>
              </w:rPr>
              <w:t>投标人的承诺或说明</w:t>
            </w:r>
          </w:p>
        </w:tc>
      </w:tr>
      <w:tr w14:paraId="3AA8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0081A167">
            <w:pPr>
              <w:rPr>
                <w:rFonts w:ascii="宋体" w:hAnsi="宋体"/>
                <w:color w:val="auto"/>
                <w:sz w:val="21"/>
                <w:szCs w:val="21"/>
              </w:rPr>
            </w:pPr>
          </w:p>
        </w:tc>
        <w:tc>
          <w:tcPr>
            <w:tcW w:w="2534" w:type="dxa"/>
            <w:tcMar>
              <w:top w:w="57" w:type="dxa"/>
              <w:left w:w="108" w:type="dxa"/>
              <w:bottom w:w="0" w:type="dxa"/>
              <w:right w:w="108" w:type="dxa"/>
            </w:tcMar>
          </w:tcPr>
          <w:p w14:paraId="2B487558">
            <w:pPr>
              <w:snapToGrid w:val="0"/>
              <w:rPr>
                <w:rFonts w:ascii="宋体" w:hAnsi="宋体"/>
                <w:color w:val="auto"/>
                <w:sz w:val="21"/>
                <w:szCs w:val="21"/>
              </w:rPr>
            </w:pPr>
            <w:r>
              <w:rPr>
                <w:rFonts w:hint="eastAsia" w:ascii="宋体" w:hAnsi="宋体"/>
                <w:color w:val="auto"/>
                <w:sz w:val="21"/>
                <w:szCs w:val="21"/>
                <w:lang w:val="en-US" w:eastAsia="zh-CN"/>
              </w:rPr>
              <w:t>供货</w:t>
            </w:r>
            <w:r>
              <w:rPr>
                <w:rFonts w:hint="eastAsia" w:ascii="宋体" w:hAnsi="宋体"/>
                <w:color w:val="auto"/>
                <w:sz w:val="21"/>
                <w:szCs w:val="21"/>
              </w:rPr>
              <w:t>时间及地点</w:t>
            </w:r>
          </w:p>
        </w:tc>
        <w:tc>
          <w:tcPr>
            <w:tcW w:w="1785" w:type="dxa"/>
            <w:tcMar>
              <w:top w:w="57" w:type="dxa"/>
              <w:left w:w="108" w:type="dxa"/>
              <w:bottom w:w="0" w:type="dxa"/>
              <w:right w:w="108" w:type="dxa"/>
            </w:tcMar>
            <w:vAlign w:val="center"/>
          </w:tcPr>
          <w:p w14:paraId="5853B19B">
            <w:pPr>
              <w:rPr>
                <w:rFonts w:ascii="宋体" w:hAnsi="宋体"/>
                <w:color w:val="auto"/>
                <w:sz w:val="21"/>
                <w:szCs w:val="21"/>
              </w:rPr>
            </w:pPr>
          </w:p>
        </w:tc>
        <w:tc>
          <w:tcPr>
            <w:tcW w:w="1365" w:type="dxa"/>
            <w:tcMar>
              <w:top w:w="57" w:type="dxa"/>
              <w:left w:w="108" w:type="dxa"/>
              <w:bottom w:w="0" w:type="dxa"/>
              <w:right w:w="108" w:type="dxa"/>
            </w:tcMar>
            <w:vAlign w:val="center"/>
          </w:tcPr>
          <w:p w14:paraId="62A9B67D">
            <w:pPr>
              <w:rPr>
                <w:rFonts w:ascii="宋体" w:hAnsi="宋体"/>
                <w:color w:val="auto"/>
                <w:sz w:val="21"/>
                <w:szCs w:val="21"/>
              </w:rPr>
            </w:pPr>
          </w:p>
        </w:tc>
        <w:tc>
          <w:tcPr>
            <w:tcW w:w="2625" w:type="dxa"/>
            <w:tcMar>
              <w:top w:w="57" w:type="dxa"/>
              <w:left w:w="108" w:type="dxa"/>
              <w:bottom w:w="0" w:type="dxa"/>
              <w:right w:w="108" w:type="dxa"/>
            </w:tcMar>
            <w:vAlign w:val="center"/>
          </w:tcPr>
          <w:p w14:paraId="4E2B54A2">
            <w:pPr>
              <w:rPr>
                <w:rFonts w:ascii="宋体" w:hAnsi="宋体"/>
                <w:color w:val="auto"/>
                <w:sz w:val="21"/>
                <w:szCs w:val="21"/>
              </w:rPr>
            </w:pPr>
          </w:p>
        </w:tc>
      </w:tr>
      <w:tr w14:paraId="60DF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298B213">
            <w:pPr>
              <w:rPr>
                <w:rFonts w:ascii="宋体" w:hAnsi="宋体"/>
                <w:color w:val="auto"/>
                <w:sz w:val="21"/>
                <w:szCs w:val="21"/>
              </w:rPr>
            </w:pPr>
          </w:p>
        </w:tc>
        <w:tc>
          <w:tcPr>
            <w:tcW w:w="2534" w:type="dxa"/>
            <w:tcMar>
              <w:top w:w="57" w:type="dxa"/>
              <w:left w:w="108" w:type="dxa"/>
              <w:bottom w:w="0" w:type="dxa"/>
              <w:right w:w="108" w:type="dxa"/>
            </w:tcMar>
          </w:tcPr>
          <w:p w14:paraId="64E3C19A">
            <w:pPr>
              <w:snapToGrid w:val="0"/>
              <w:rPr>
                <w:rFonts w:ascii="宋体" w:hAnsi="宋体"/>
                <w:color w:val="auto"/>
                <w:sz w:val="21"/>
                <w:szCs w:val="21"/>
              </w:rPr>
            </w:pPr>
            <w:r>
              <w:rPr>
                <w:rFonts w:hint="eastAsia" w:ascii="宋体" w:hAnsi="宋体"/>
                <w:color w:val="auto"/>
                <w:sz w:val="21"/>
                <w:szCs w:val="21"/>
              </w:rPr>
              <w:t>付款条件</w:t>
            </w:r>
          </w:p>
        </w:tc>
        <w:tc>
          <w:tcPr>
            <w:tcW w:w="1785" w:type="dxa"/>
            <w:tcMar>
              <w:top w:w="57" w:type="dxa"/>
              <w:left w:w="108" w:type="dxa"/>
              <w:bottom w:w="0" w:type="dxa"/>
              <w:right w:w="108" w:type="dxa"/>
            </w:tcMar>
            <w:vAlign w:val="center"/>
          </w:tcPr>
          <w:p w14:paraId="00958A78">
            <w:pPr>
              <w:rPr>
                <w:rFonts w:ascii="宋体" w:hAnsi="宋体"/>
                <w:color w:val="auto"/>
                <w:sz w:val="21"/>
                <w:szCs w:val="21"/>
              </w:rPr>
            </w:pPr>
          </w:p>
        </w:tc>
        <w:tc>
          <w:tcPr>
            <w:tcW w:w="1365" w:type="dxa"/>
            <w:tcMar>
              <w:top w:w="57" w:type="dxa"/>
              <w:left w:w="108" w:type="dxa"/>
              <w:bottom w:w="0" w:type="dxa"/>
              <w:right w:w="108" w:type="dxa"/>
            </w:tcMar>
            <w:vAlign w:val="center"/>
          </w:tcPr>
          <w:p w14:paraId="795C8A1A">
            <w:pPr>
              <w:rPr>
                <w:rFonts w:ascii="宋体" w:hAnsi="宋体"/>
                <w:color w:val="auto"/>
                <w:sz w:val="21"/>
                <w:szCs w:val="21"/>
              </w:rPr>
            </w:pPr>
          </w:p>
        </w:tc>
        <w:tc>
          <w:tcPr>
            <w:tcW w:w="2625" w:type="dxa"/>
            <w:tcMar>
              <w:top w:w="57" w:type="dxa"/>
              <w:left w:w="108" w:type="dxa"/>
              <w:bottom w:w="0" w:type="dxa"/>
              <w:right w:w="108" w:type="dxa"/>
            </w:tcMar>
            <w:vAlign w:val="center"/>
          </w:tcPr>
          <w:p w14:paraId="449569BC">
            <w:pPr>
              <w:rPr>
                <w:rFonts w:ascii="宋体" w:hAnsi="宋体"/>
                <w:color w:val="auto"/>
                <w:sz w:val="21"/>
                <w:szCs w:val="21"/>
              </w:rPr>
            </w:pPr>
          </w:p>
        </w:tc>
      </w:tr>
      <w:tr w14:paraId="7193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D38520F">
            <w:pPr>
              <w:rPr>
                <w:rFonts w:ascii="宋体" w:hAnsi="宋体"/>
                <w:color w:val="auto"/>
                <w:sz w:val="21"/>
                <w:szCs w:val="21"/>
              </w:rPr>
            </w:pPr>
          </w:p>
        </w:tc>
        <w:tc>
          <w:tcPr>
            <w:tcW w:w="2534" w:type="dxa"/>
            <w:tcMar>
              <w:top w:w="57" w:type="dxa"/>
              <w:left w:w="108" w:type="dxa"/>
              <w:bottom w:w="0" w:type="dxa"/>
              <w:right w:w="108" w:type="dxa"/>
            </w:tcMar>
          </w:tcPr>
          <w:p w14:paraId="22706334">
            <w:pPr>
              <w:snapToGrid w:val="0"/>
              <w:rPr>
                <w:rFonts w:ascii="宋体" w:hAnsi="宋体"/>
                <w:color w:val="auto"/>
                <w:sz w:val="21"/>
                <w:szCs w:val="21"/>
              </w:rPr>
            </w:pPr>
            <w:r>
              <w:rPr>
                <w:rFonts w:hint="eastAsia" w:ascii="宋体" w:hAnsi="宋体"/>
                <w:color w:val="auto"/>
                <w:sz w:val="21"/>
                <w:szCs w:val="21"/>
              </w:rPr>
              <w:t>备品备件及耗材等要求</w:t>
            </w:r>
          </w:p>
        </w:tc>
        <w:tc>
          <w:tcPr>
            <w:tcW w:w="1785" w:type="dxa"/>
            <w:tcMar>
              <w:top w:w="57" w:type="dxa"/>
              <w:left w:w="108" w:type="dxa"/>
              <w:bottom w:w="0" w:type="dxa"/>
              <w:right w:w="108" w:type="dxa"/>
            </w:tcMar>
            <w:vAlign w:val="center"/>
          </w:tcPr>
          <w:p w14:paraId="6ADBAA62">
            <w:pPr>
              <w:rPr>
                <w:rFonts w:ascii="宋体" w:hAnsi="宋体"/>
                <w:color w:val="auto"/>
                <w:sz w:val="21"/>
                <w:szCs w:val="21"/>
              </w:rPr>
            </w:pPr>
          </w:p>
        </w:tc>
        <w:tc>
          <w:tcPr>
            <w:tcW w:w="1365" w:type="dxa"/>
            <w:tcMar>
              <w:top w:w="57" w:type="dxa"/>
              <w:left w:w="108" w:type="dxa"/>
              <w:bottom w:w="0" w:type="dxa"/>
              <w:right w:w="108" w:type="dxa"/>
            </w:tcMar>
            <w:vAlign w:val="center"/>
          </w:tcPr>
          <w:p w14:paraId="314A425F">
            <w:pPr>
              <w:rPr>
                <w:rFonts w:ascii="宋体" w:hAnsi="宋体"/>
                <w:color w:val="auto"/>
                <w:sz w:val="21"/>
                <w:szCs w:val="21"/>
              </w:rPr>
            </w:pPr>
          </w:p>
        </w:tc>
        <w:tc>
          <w:tcPr>
            <w:tcW w:w="2625" w:type="dxa"/>
            <w:tcMar>
              <w:top w:w="57" w:type="dxa"/>
              <w:left w:w="108" w:type="dxa"/>
              <w:bottom w:w="0" w:type="dxa"/>
              <w:right w:w="108" w:type="dxa"/>
            </w:tcMar>
            <w:vAlign w:val="center"/>
          </w:tcPr>
          <w:p w14:paraId="52E33FFF">
            <w:pPr>
              <w:rPr>
                <w:rFonts w:ascii="宋体" w:hAnsi="宋体"/>
                <w:color w:val="auto"/>
                <w:sz w:val="21"/>
                <w:szCs w:val="21"/>
              </w:rPr>
            </w:pPr>
          </w:p>
        </w:tc>
      </w:tr>
      <w:tr w14:paraId="4FEC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47A1D7D">
            <w:pPr>
              <w:rPr>
                <w:rFonts w:ascii="宋体" w:hAnsi="宋体"/>
                <w:color w:val="auto"/>
                <w:sz w:val="21"/>
                <w:szCs w:val="21"/>
              </w:rPr>
            </w:pPr>
          </w:p>
        </w:tc>
        <w:tc>
          <w:tcPr>
            <w:tcW w:w="2534" w:type="dxa"/>
            <w:tcMar>
              <w:top w:w="57" w:type="dxa"/>
              <w:left w:w="108" w:type="dxa"/>
              <w:bottom w:w="0" w:type="dxa"/>
              <w:right w:w="108" w:type="dxa"/>
            </w:tcMar>
          </w:tcPr>
          <w:p w14:paraId="36A6BC6E">
            <w:pPr>
              <w:snapToGrid w:val="0"/>
              <w:rPr>
                <w:rFonts w:ascii="宋体" w:hAnsi="宋体"/>
                <w:color w:val="auto"/>
                <w:sz w:val="21"/>
                <w:szCs w:val="21"/>
              </w:rPr>
            </w:pPr>
            <w:r>
              <w:rPr>
                <w:rFonts w:hint="eastAsia" w:ascii="宋体" w:hAnsi="宋体"/>
                <w:color w:val="auto"/>
                <w:sz w:val="21"/>
                <w:szCs w:val="21"/>
              </w:rPr>
              <w:t>……</w:t>
            </w:r>
          </w:p>
        </w:tc>
        <w:tc>
          <w:tcPr>
            <w:tcW w:w="1785" w:type="dxa"/>
            <w:tcMar>
              <w:top w:w="57" w:type="dxa"/>
              <w:left w:w="108" w:type="dxa"/>
              <w:bottom w:w="0" w:type="dxa"/>
              <w:right w:w="108" w:type="dxa"/>
            </w:tcMar>
            <w:vAlign w:val="center"/>
          </w:tcPr>
          <w:p w14:paraId="3172D62E">
            <w:pPr>
              <w:rPr>
                <w:rFonts w:ascii="宋体" w:hAnsi="宋体"/>
                <w:color w:val="auto"/>
                <w:sz w:val="21"/>
                <w:szCs w:val="21"/>
              </w:rPr>
            </w:pPr>
          </w:p>
        </w:tc>
        <w:tc>
          <w:tcPr>
            <w:tcW w:w="1365" w:type="dxa"/>
            <w:tcMar>
              <w:top w:w="57" w:type="dxa"/>
              <w:left w:w="108" w:type="dxa"/>
              <w:bottom w:w="0" w:type="dxa"/>
              <w:right w:w="108" w:type="dxa"/>
            </w:tcMar>
            <w:vAlign w:val="center"/>
          </w:tcPr>
          <w:p w14:paraId="164F36C2">
            <w:pPr>
              <w:rPr>
                <w:rFonts w:ascii="宋体" w:hAnsi="宋体"/>
                <w:color w:val="auto"/>
                <w:sz w:val="21"/>
                <w:szCs w:val="21"/>
              </w:rPr>
            </w:pPr>
          </w:p>
        </w:tc>
        <w:tc>
          <w:tcPr>
            <w:tcW w:w="2625" w:type="dxa"/>
            <w:tcMar>
              <w:top w:w="57" w:type="dxa"/>
              <w:left w:w="108" w:type="dxa"/>
              <w:bottom w:w="0" w:type="dxa"/>
              <w:right w:w="108" w:type="dxa"/>
            </w:tcMar>
            <w:vAlign w:val="center"/>
          </w:tcPr>
          <w:p w14:paraId="04C0B05D">
            <w:pPr>
              <w:rPr>
                <w:rFonts w:ascii="宋体" w:hAnsi="宋体"/>
                <w:color w:val="auto"/>
                <w:sz w:val="21"/>
                <w:szCs w:val="21"/>
              </w:rPr>
            </w:pPr>
          </w:p>
        </w:tc>
      </w:tr>
      <w:tr w14:paraId="302B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98F312C">
            <w:pPr>
              <w:rPr>
                <w:rFonts w:ascii="宋体" w:hAnsi="宋体"/>
                <w:color w:val="auto"/>
                <w:sz w:val="21"/>
                <w:szCs w:val="21"/>
              </w:rPr>
            </w:pPr>
          </w:p>
        </w:tc>
        <w:tc>
          <w:tcPr>
            <w:tcW w:w="2534" w:type="dxa"/>
            <w:tcMar>
              <w:top w:w="57" w:type="dxa"/>
              <w:left w:w="108" w:type="dxa"/>
              <w:bottom w:w="0" w:type="dxa"/>
              <w:right w:w="108" w:type="dxa"/>
            </w:tcMar>
          </w:tcPr>
          <w:p w14:paraId="60C50284">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03CD75EF">
            <w:pPr>
              <w:rPr>
                <w:rFonts w:ascii="宋体" w:hAnsi="宋体"/>
                <w:color w:val="auto"/>
                <w:sz w:val="21"/>
                <w:szCs w:val="21"/>
              </w:rPr>
            </w:pPr>
          </w:p>
        </w:tc>
        <w:tc>
          <w:tcPr>
            <w:tcW w:w="1365" w:type="dxa"/>
            <w:tcMar>
              <w:top w:w="57" w:type="dxa"/>
              <w:left w:w="108" w:type="dxa"/>
              <w:bottom w:w="0" w:type="dxa"/>
              <w:right w:w="108" w:type="dxa"/>
            </w:tcMar>
            <w:vAlign w:val="center"/>
          </w:tcPr>
          <w:p w14:paraId="0CE72785">
            <w:pPr>
              <w:rPr>
                <w:rFonts w:ascii="宋体" w:hAnsi="宋体"/>
                <w:color w:val="auto"/>
                <w:sz w:val="21"/>
                <w:szCs w:val="21"/>
              </w:rPr>
            </w:pPr>
          </w:p>
        </w:tc>
        <w:tc>
          <w:tcPr>
            <w:tcW w:w="2625" w:type="dxa"/>
            <w:tcMar>
              <w:top w:w="57" w:type="dxa"/>
              <w:left w:w="108" w:type="dxa"/>
              <w:bottom w:w="0" w:type="dxa"/>
              <w:right w:w="108" w:type="dxa"/>
            </w:tcMar>
            <w:vAlign w:val="center"/>
          </w:tcPr>
          <w:p w14:paraId="24F89CB3">
            <w:pPr>
              <w:rPr>
                <w:rFonts w:ascii="宋体" w:hAnsi="宋体"/>
                <w:color w:val="auto"/>
                <w:sz w:val="21"/>
                <w:szCs w:val="21"/>
              </w:rPr>
            </w:pPr>
          </w:p>
        </w:tc>
      </w:tr>
      <w:tr w14:paraId="5364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49143ABA">
            <w:pPr>
              <w:rPr>
                <w:rFonts w:ascii="宋体" w:hAnsi="宋体"/>
                <w:color w:val="auto"/>
                <w:sz w:val="21"/>
                <w:szCs w:val="21"/>
              </w:rPr>
            </w:pPr>
          </w:p>
        </w:tc>
        <w:tc>
          <w:tcPr>
            <w:tcW w:w="2534" w:type="dxa"/>
            <w:tcMar>
              <w:top w:w="57" w:type="dxa"/>
              <w:left w:w="108" w:type="dxa"/>
              <w:bottom w:w="0" w:type="dxa"/>
              <w:right w:w="108" w:type="dxa"/>
            </w:tcMar>
          </w:tcPr>
          <w:p w14:paraId="3CD7EA8D">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03E9136C">
            <w:pPr>
              <w:rPr>
                <w:rFonts w:ascii="宋体" w:hAnsi="宋体"/>
                <w:color w:val="auto"/>
                <w:sz w:val="21"/>
                <w:szCs w:val="21"/>
              </w:rPr>
            </w:pPr>
          </w:p>
        </w:tc>
        <w:tc>
          <w:tcPr>
            <w:tcW w:w="1365" w:type="dxa"/>
            <w:tcMar>
              <w:top w:w="57" w:type="dxa"/>
              <w:left w:w="108" w:type="dxa"/>
              <w:bottom w:w="0" w:type="dxa"/>
              <w:right w:w="108" w:type="dxa"/>
            </w:tcMar>
            <w:vAlign w:val="center"/>
          </w:tcPr>
          <w:p w14:paraId="4D857FF8">
            <w:pPr>
              <w:rPr>
                <w:rFonts w:ascii="宋体" w:hAnsi="宋体"/>
                <w:color w:val="auto"/>
                <w:sz w:val="21"/>
                <w:szCs w:val="21"/>
              </w:rPr>
            </w:pPr>
          </w:p>
        </w:tc>
        <w:tc>
          <w:tcPr>
            <w:tcW w:w="2625" w:type="dxa"/>
            <w:tcMar>
              <w:top w:w="57" w:type="dxa"/>
              <w:left w:w="108" w:type="dxa"/>
              <w:bottom w:w="0" w:type="dxa"/>
              <w:right w:w="108" w:type="dxa"/>
            </w:tcMar>
            <w:vAlign w:val="center"/>
          </w:tcPr>
          <w:p w14:paraId="1649C19B">
            <w:pPr>
              <w:rPr>
                <w:rFonts w:ascii="宋体" w:hAnsi="宋体"/>
                <w:color w:val="auto"/>
                <w:sz w:val="21"/>
                <w:szCs w:val="21"/>
              </w:rPr>
            </w:pPr>
          </w:p>
        </w:tc>
      </w:tr>
      <w:tr w14:paraId="3847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6EFB228C">
            <w:pPr>
              <w:rPr>
                <w:rFonts w:ascii="宋体" w:hAnsi="宋体"/>
                <w:color w:val="auto"/>
                <w:sz w:val="21"/>
                <w:szCs w:val="21"/>
              </w:rPr>
            </w:pPr>
          </w:p>
        </w:tc>
        <w:tc>
          <w:tcPr>
            <w:tcW w:w="2534" w:type="dxa"/>
            <w:tcMar>
              <w:top w:w="57" w:type="dxa"/>
              <w:left w:w="108" w:type="dxa"/>
              <w:bottom w:w="0" w:type="dxa"/>
              <w:right w:w="108" w:type="dxa"/>
            </w:tcMar>
          </w:tcPr>
          <w:p w14:paraId="4CB95555">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5BA8A19F">
            <w:pPr>
              <w:rPr>
                <w:rFonts w:ascii="宋体" w:hAnsi="宋体"/>
                <w:color w:val="auto"/>
                <w:sz w:val="21"/>
                <w:szCs w:val="21"/>
              </w:rPr>
            </w:pPr>
          </w:p>
        </w:tc>
        <w:tc>
          <w:tcPr>
            <w:tcW w:w="1365" w:type="dxa"/>
            <w:tcMar>
              <w:top w:w="57" w:type="dxa"/>
              <w:left w:w="108" w:type="dxa"/>
              <w:bottom w:w="0" w:type="dxa"/>
              <w:right w:w="108" w:type="dxa"/>
            </w:tcMar>
            <w:vAlign w:val="center"/>
          </w:tcPr>
          <w:p w14:paraId="021936B9">
            <w:pPr>
              <w:rPr>
                <w:rFonts w:ascii="宋体" w:hAnsi="宋体"/>
                <w:color w:val="auto"/>
                <w:sz w:val="21"/>
                <w:szCs w:val="21"/>
              </w:rPr>
            </w:pPr>
          </w:p>
        </w:tc>
        <w:tc>
          <w:tcPr>
            <w:tcW w:w="2625" w:type="dxa"/>
            <w:tcMar>
              <w:top w:w="57" w:type="dxa"/>
              <w:left w:w="108" w:type="dxa"/>
              <w:bottom w:w="0" w:type="dxa"/>
              <w:right w:w="108" w:type="dxa"/>
            </w:tcMar>
            <w:vAlign w:val="center"/>
          </w:tcPr>
          <w:p w14:paraId="0510471C">
            <w:pPr>
              <w:rPr>
                <w:rFonts w:ascii="宋体" w:hAnsi="宋体"/>
                <w:color w:val="auto"/>
                <w:sz w:val="21"/>
                <w:szCs w:val="21"/>
              </w:rPr>
            </w:pPr>
          </w:p>
        </w:tc>
      </w:tr>
    </w:tbl>
    <w:p w14:paraId="0682EBDC">
      <w:pPr>
        <w:spacing w:line="360" w:lineRule="auto"/>
        <w:rPr>
          <w:rFonts w:ascii="宋体" w:hAnsi="宋体"/>
          <w:color w:val="auto"/>
          <w:sz w:val="24"/>
        </w:rPr>
      </w:pPr>
    </w:p>
    <w:p w14:paraId="22F74DBF">
      <w:pPr>
        <w:spacing w:line="360" w:lineRule="auto"/>
        <w:rPr>
          <w:rFonts w:hint="eastAsia" w:ascii="宋体" w:hAnsi="宋体"/>
          <w:color w:val="auto"/>
          <w:sz w:val="24"/>
        </w:rPr>
      </w:pPr>
    </w:p>
    <w:p w14:paraId="380798A1">
      <w:pPr>
        <w:spacing w:line="360" w:lineRule="auto"/>
        <w:ind w:left="420"/>
        <w:rPr>
          <w:rFonts w:ascii="宋体" w:hAnsi="宋体"/>
          <w:color w:val="auto"/>
          <w:sz w:val="24"/>
          <w:u w:val="single"/>
        </w:rPr>
      </w:pPr>
      <w:r>
        <w:rPr>
          <w:rFonts w:hint="eastAsia" w:ascii="宋体" w:hAnsi="宋体"/>
          <w:color w:val="auto"/>
          <w:sz w:val="24"/>
        </w:rPr>
        <w:t>投标人名称（公章）：</w:t>
      </w:r>
    </w:p>
    <w:p w14:paraId="369546F6">
      <w:pPr>
        <w:spacing w:line="360" w:lineRule="auto"/>
        <w:ind w:left="420"/>
        <w:rPr>
          <w:rFonts w:ascii="宋体" w:hAnsi="宋体"/>
          <w:color w:val="auto"/>
          <w:sz w:val="24"/>
        </w:rPr>
      </w:pPr>
    </w:p>
    <w:p w14:paraId="69C21639">
      <w:pPr>
        <w:spacing w:line="360" w:lineRule="auto"/>
        <w:ind w:firstLine="435"/>
        <w:rPr>
          <w:rFonts w:ascii="宋体" w:hAnsi="宋体"/>
          <w:color w:val="auto"/>
          <w:sz w:val="24"/>
        </w:rPr>
      </w:pPr>
      <w:r>
        <w:rPr>
          <w:rFonts w:hint="eastAsia" w:ascii="宋体" w:hAnsi="宋体"/>
          <w:color w:val="auto"/>
          <w:sz w:val="24"/>
        </w:rPr>
        <w:t>投标人代表签字：</w:t>
      </w:r>
    </w:p>
    <w:p w14:paraId="3FC527A8">
      <w:pPr>
        <w:spacing w:line="360" w:lineRule="auto"/>
        <w:ind w:firstLine="435"/>
        <w:rPr>
          <w:rFonts w:ascii="宋体" w:hAnsi="宋体"/>
          <w:color w:val="auto"/>
          <w:sz w:val="24"/>
        </w:rPr>
      </w:pPr>
    </w:p>
    <w:p w14:paraId="32ADF139">
      <w:pPr>
        <w:spacing w:line="360" w:lineRule="auto"/>
        <w:ind w:firstLine="435"/>
        <w:rPr>
          <w:rFonts w:ascii="宋体" w:hAnsi="宋体"/>
          <w:color w:val="auto"/>
          <w:sz w:val="24"/>
        </w:rPr>
      </w:pPr>
      <w:r>
        <w:rPr>
          <w:rFonts w:hint="eastAsia" w:ascii="宋体" w:hAnsi="宋体"/>
          <w:color w:val="auto"/>
          <w:sz w:val="24"/>
        </w:rPr>
        <w:t>职        务：</w:t>
      </w:r>
    </w:p>
    <w:p w14:paraId="137A8238">
      <w:pPr>
        <w:spacing w:line="360" w:lineRule="auto"/>
        <w:ind w:firstLine="435"/>
        <w:rPr>
          <w:rFonts w:ascii="宋体" w:hAnsi="宋体"/>
          <w:color w:val="auto"/>
          <w:sz w:val="24"/>
        </w:rPr>
      </w:pPr>
    </w:p>
    <w:p w14:paraId="199551CB">
      <w:pPr>
        <w:spacing w:line="360" w:lineRule="auto"/>
        <w:ind w:firstLine="435"/>
        <w:rPr>
          <w:rFonts w:ascii="宋体" w:hAnsi="宋体"/>
          <w:color w:val="auto"/>
          <w:sz w:val="24"/>
          <w:u w:val="single"/>
        </w:rPr>
      </w:pPr>
      <w:r>
        <w:rPr>
          <w:rFonts w:hint="eastAsia" w:ascii="宋体" w:hAnsi="宋体"/>
          <w:color w:val="auto"/>
          <w:sz w:val="24"/>
        </w:rPr>
        <w:t>日        期：</w:t>
      </w:r>
    </w:p>
    <w:p w14:paraId="75F3CF62">
      <w:pPr>
        <w:pStyle w:val="84"/>
        <w:spacing w:line="360" w:lineRule="auto"/>
        <w:ind w:left="424" w:hanging="424" w:hangingChars="202"/>
        <w:rPr>
          <w:color w:val="auto"/>
        </w:rPr>
      </w:pPr>
    </w:p>
    <w:p w14:paraId="54BC14A7">
      <w:pPr>
        <w:pStyle w:val="84"/>
        <w:spacing w:line="360" w:lineRule="auto"/>
        <w:ind w:left="424" w:hanging="424" w:hangingChars="202"/>
        <w:rPr>
          <w:color w:val="auto"/>
        </w:rPr>
      </w:pPr>
    </w:p>
    <w:p w14:paraId="438635E1">
      <w:pPr>
        <w:pStyle w:val="84"/>
        <w:spacing w:line="360" w:lineRule="auto"/>
        <w:ind w:left="424" w:hanging="424" w:hangingChars="202"/>
        <w:rPr>
          <w:color w:val="auto"/>
        </w:rPr>
      </w:pPr>
    </w:p>
    <w:p w14:paraId="6EB89A27">
      <w:pPr>
        <w:pStyle w:val="84"/>
        <w:spacing w:line="360" w:lineRule="auto"/>
        <w:ind w:left="424" w:hanging="424" w:hangingChars="202"/>
        <w:rPr>
          <w:color w:val="auto"/>
        </w:rPr>
      </w:pPr>
    </w:p>
    <w:p w14:paraId="203B3BFB">
      <w:pPr>
        <w:pStyle w:val="84"/>
        <w:spacing w:line="360" w:lineRule="auto"/>
        <w:ind w:left="424" w:hanging="424" w:hangingChars="202"/>
        <w:rPr>
          <w:color w:val="auto"/>
        </w:rPr>
      </w:pPr>
    </w:p>
    <w:p w14:paraId="28C3D9EA">
      <w:pPr>
        <w:pStyle w:val="84"/>
        <w:spacing w:line="360" w:lineRule="auto"/>
        <w:ind w:left="424" w:hanging="424" w:hangingChars="202"/>
        <w:rPr>
          <w:color w:val="auto"/>
        </w:rPr>
      </w:pPr>
    </w:p>
    <w:p w14:paraId="21B1C7FF">
      <w:pPr>
        <w:pStyle w:val="84"/>
        <w:spacing w:line="360" w:lineRule="auto"/>
        <w:ind w:left="424" w:hanging="424" w:hangingChars="202"/>
        <w:rPr>
          <w:color w:val="auto"/>
        </w:rPr>
      </w:pPr>
    </w:p>
    <w:p w14:paraId="04C5B9C6">
      <w:pPr>
        <w:pStyle w:val="84"/>
        <w:spacing w:line="360" w:lineRule="auto"/>
        <w:ind w:left="424" w:hanging="424" w:hangingChars="202"/>
        <w:rPr>
          <w:color w:val="auto"/>
        </w:rPr>
      </w:pPr>
    </w:p>
    <w:p w14:paraId="1E309366">
      <w:pPr>
        <w:pStyle w:val="84"/>
        <w:spacing w:line="360" w:lineRule="auto"/>
        <w:ind w:left="424" w:hanging="424" w:hangingChars="202"/>
        <w:rPr>
          <w:color w:val="auto"/>
        </w:rPr>
      </w:pPr>
    </w:p>
    <w:p w14:paraId="493EC6E0">
      <w:pPr>
        <w:pStyle w:val="84"/>
        <w:spacing w:line="360" w:lineRule="auto"/>
        <w:ind w:left="424" w:hanging="424" w:hangingChars="202"/>
        <w:rPr>
          <w:color w:val="auto"/>
        </w:rPr>
      </w:pPr>
    </w:p>
    <w:bookmarkEnd w:id="29"/>
    <w:bookmarkEnd w:id="30"/>
    <w:p w14:paraId="6513D15D">
      <w:pPr>
        <w:jc w:val="center"/>
        <w:rPr>
          <w:color w:val="auto"/>
          <w:sz w:val="52"/>
          <w:szCs w:val="52"/>
        </w:rPr>
      </w:pPr>
      <w:r>
        <w:rPr>
          <w:rFonts w:hint="eastAsia"/>
          <w:color w:val="auto"/>
          <w:sz w:val="52"/>
          <w:szCs w:val="52"/>
        </w:rPr>
        <w:t>项目名称</w:t>
      </w:r>
    </w:p>
    <w:p w14:paraId="3A187BC6">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3C201705">
      <w:pPr>
        <w:pStyle w:val="39"/>
        <w:rPr>
          <w:color w:val="auto"/>
        </w:rPr>
      </w:pPr>
    </w:p>
    <w:p w14:paraId="435ABDB3">
      <w:pPr>
        <w:jc w:val="center"/>
        <w:rPr>
          <w:color w:val="auto"/>
          <w:sz w:val="84"/>
          <w:szCs w:val="84"/>
        </w:rPr>
      </w:pPr>
      <w:bookmarkStart w:id="45" w:name="_Toc8885_WPSOffice_Level1"/>
      <w:bookmarkStart w:id="46" w:name="_Toc9453_WPSOffice_Level1"/>
      <w:r>
        <w:rPr>
          <w:rFonts w:hint="eastAsia"/>
          <w:color w:val="auto"/>
          <w:sz w:val="84"/>
          <w:szCs w:val="84"/>
        </w:rPr>
        <w:t>报</w:t>
      </w:r>
      <w:bookmarkEnd w:id="45"/>
      <w:bookmarkEnd w:id="46"/>
    </w:p>
    <w:p w14:paraId="55F7946C">
      <w:pPr>
        <w:jc w:val="center"/>
        <w:rPr>
          <w:color w:val="auto"/>
          <w:sz w:val="84"/>
          <w:szCs w:val="84"/>
        </w:rPr>
      </w:pPr>
      <w:bookmarkStart w:id="47" w:name="_Toc7485_WPSOffice_Level1"/>
      <w:bookmarkStart w:id="48" w:name="_Toc10910_WPSOffice_Level1"/>
      <w:r>
        <w:rPr>
          <w:rFonts w:hint="eastAsia"/>
          <w:color w:val="auto"/>
          <w:sz w:val="84"/>
          <w:szCs w:val="84"/>
        </w:rPr>
        <w:t>价</w:t>
      </w:r>
      <w:bookmarkEnd w:id="47"/>
      <w:bookmarkEnd w:id="48"/>
    </w:p>
    <w:p w14:paraId="7549B5CE">
      <w:pPr>
        <w:jc w:val="center"/>
        <w:rPr>
          <w:color w:val="auto"/>
          <w:sz w:val="84"/>
          <w:szCs w:val="84"/>
        </w:rPr>
      </w:pPr>
      <w:bookmarkStart w:id="49" w:name="_Toc14572_WPSOffice_Level1"/>
      <w:bookmarkStart w:id="50" w:name="_Toc3932_WPSOffice_Level1"/>
      <w:r>
        <w:rPr>
          <w:rFonts w:hint="eastAsia"/>
          <w:color w:val="auto"/>
          <w:sz w:val="84"/>
          <w:szCs w:val="84"/>
        </w:rPr>
        <w:t>文</w:t>
      </w:r>
      <w:bookmarkEnd w:id="49"/>
      <w:bookmarkEnd w:id="50"/>
    </w:p>
    <w:p w14:paraId="022758D3">
      <w:pPr>
        <w:jc w:val="center"/>
        <w:rPr>
          <w:color w:val="auto"/>
          <w:sz w:val="84"/>
          <w:szCs w:val="84"/>
        </w:rPr>
      </w:pPr>
      <w:bookmarkStart w:id="51" w:name="_Toc16973_WPSOffice_Level1"/>
      <w:bookmarkStart w:id="52" w:name="_Toc7562_WPSOffice_Level1"/>
      <w:r>
        <w:rPr>
          <w:rFonts w:hint="eastAsia"/>
          <w:color w:val="auto"/>
          <w:sz w:val="84"/>
          <w:szCs w:val="84"/>
        </w:rPr>
        <w:t>件</w:t>
      </w:r>
      <w:bookmarkEnd w:id="51"/>
      <w:bookmarkEnd w:id="52"/>
    </w:p>
    <w:p w14:paraId="4105BBA1">
      <w:pPr>
        <w:spacing w:line="360" w:lineRule="auto"/>
        <w:ind w:right="532"/>
        <w:rPr>
          <w:rFonts w:ascii="宋体" w:hAnsi="宋体"/>
          <w:color w:val="auto"/>
          <w:sz w:val="36"/>
          <w:szCs w:val="36"/>
        </w:rPr>
      </w:pPr>
    </w:p>
    <w:p w14:paraId="2974D455">
      <w:pPr>
        <w:spacing w:line="360" w:lineRule="auto"/>
        <w:ind w:right="532"/>
        <w:jc w:val="center"/>
        <w:rPr>
          <w:rFonts w:ascii="宋体" w:hAnsi="宋体"/>
          <w:color w:val="auto"/>
          <w:sz w:val="36"/>
          <w:szCs w:val="36"/>
        </w:rPr>
      </w:pPr>
    </w:p>
    <w:p w14:paraId="0A3580A7">
      <w:pPr>
        <w:spacing w:line="360" w:lineRule="auto"/>
        <w:ind w:right="532" w:firstLine="720" w:firstLineChars="200"/>
        <w:rPr>
          <w:rFonts w:ascii="宋体" w:hAnsi="宋体"/>
          <w:color w:val="auto"/>
          <w:sz w:val="36"/>
          <w:szCs w:val="36"/>
        </w:rPr>
      </w:pPr>
      <w:bookmarkStart w:id="53" w:name="_Toc26700_WPSOffice_Level1"/>
      <w:bookmarkStart w:id="54" w:name="_Toc4603_WPSOffice_Level1"/>
      <w:r>
        <w:rPr>
          <w:rFonts w:hint="eastAsia" w:ascii="宋体" w:hAnsi="宋体"/>
          <w:color w:val="auto"/>
          <w:sz w:val="36"/>
          <w:szCs w:val="36"/>
        </w:rPr>
        <w:t>投标人全称（公章）：</w:t>
      </w:r>
      <w:bookmarkEnd w:id="53"/>
      <w:bookmarkEnd w:id="54"/>
    </w:p>
    <w:p w14:paraId="39517254">
      <w:pPr>
        <w:spacing w:line="360" w:lineRule="auto"/>
        <w:ind w:right="-108" w:firstLine="720" w:firstLineChars="200"/>
        <w:rPr>
          <w:rFonts w:ascii="宋体" w:hAnsi="宋体"/>
          <w:color w:val="auto"/>
          <w:sz w:val="36"/>
          <w:szCs w:val="36"/>
        </w:rPr>
      </w:pPr>
      <w:bookmarkStart w:id="55" w:name="_Toc32593_WPSOffice_Level1"/>
      <w:bookmarkStart w:id="56" w:name="_Toc1391_WPSOffice_Level1"/>
      <w:r>
        <w:rPr>
          <w:rFonts w:hint="eastAsia" w:ascii="宋体" w:hAnsi="宋体"/>
          <w:color w:val="auto"/>
          <w:sz w:val="36"/>
          <w:szCs w:val="36"/>
        </w:rPr>
        <w:t>地    址：</w:t>
      </w:r>
      <w:bookmarkEnd w:id="55"/>
      <w:bookmarkEnd w:id="56"/>
    </w:p>
    <w:p w14:paraId="0037F2A6">
      <w:pPr>
        <w:spacing w:line="360" w:lineRule="auto"/>
        <w:ind w:right="-108" w:firstLine="720" w:firstLineChars="200"/>
        <w:rPr>
          <w:rFonts w:ascii="宋体" w:hAnsi="宋体"/>
          <w:color w:val="auto"/>
          <w:sz w:val="36"/>
          <w:szCs w:val="36"/>
        </w:rPr>
      </w:pPr>
      <w:bookmarkStart w:id="57" w:name="_Toc20938_WPSOffice_Level1"/>
      <w:bookmarkStart w:id="58" w:name="_Toc3791_WPSOffice_Level1"/>
      <w:r>
        <w:rPr>
          <w:rFonts w:hint="eastAsia" w:ascii="宋体" w:hAnsi="宋体"/>
          <w:color w:val="auto"/>
          <w:sz w:val="36"/>
          <w:szCs w:val="36"/>
        </w:rPr>
        <w:t>时    间：</w:t>
      </w:r>
      <w:bookmarkEnd w:id="57"/>
      <w:bookmarkEnd w:id="58"/>
    </w:p>
    <w:p w14:paraId="6E594FE6">
      <w:pPr>
        <w:spacing w:line="360" w:lineRule="auto"/>
        <w:ind w:right="-108"/>
        <w:jc w:val="center"/>
        <w:rPr>
          <w:rFonts w:ascii="仿宋_GB2312" w:hAnsi="宋体" w:eastAsia="仿宋_GB2312"/>
          <w:b/>
          <w:color w:val="auto"/>
          <w:sz w:val="36"/>
          <w:szCs w:val="36"/>
        </w:rPr>
      </w:pPr>
    </w:p>
    <w:p w14:paraId="696DBEDA">
      <w:pPr>
        <w:pStyle w:val="39"/>
        <w:rPr>
          <w:color w:val="auto"/>
        </w:rPr>
      </w:pPr>
    </w:p>
    <w:p w14:paraId="72B808A2">
      <w:pPr>
        <w:pStyle w:val="39"/>
        <w:rPr>
          <w:color w:val="auto"/>
        </w:rPr>
      </w:pPr>
    </w:p>
    <w:p w14:paraId="7D4E7368">
      <w:pPr>
        <w:pStyle w:val="39"/>
        <w:rPr>
          <w:color w:val="auto"/>
        </w:rPr>
      </w:pPr>
    </w:p>
    <w:p w14:paraId="7BEC81BD">
      <w:pPr>
        <w:pStyle w:val="39"/>
        <w:rPr>
          <w:color w:val="auto"/>
        </w:rPr>
      </w:pPr>
    </w:p>
    <w:p w14:paraId="5E672945">
      <w:pPr>
        <w:pStyle w:val="39"/>
        <w:rPr>
          <w:color w:val="auto"/>
        </w:rPr>
      </w:pPr>
    </w:p>
    <w:p w14:paraId="5E6F9A51">
      <w:pPr>
        <w:pStyle w:val="39"/>
        <w:rPr>
          <w:color w:val="auto"/>
        </w:rPr>
      </w:pPr>
    </w:p>
    <w:p w14:paraId="76D626D7">
      <w:pPr>
        <w:pStyle w:val="39"/>
        <w:rPr>
          <w:color w:val="auto"/>
        </w:rPr>
      </w:pPr>
    </w:p>
    <w:p w14:paraId="04685EB7">
      <w:pPr>
        <w:pStyle w:val="3"/>
        <w:rPr>
          <w:rFonts w:ascii="仿宋_GB2312" w:hAnsi="宋体" w:eastAsia="仿宋_GB2312"/>
          <w:b/>
          <w:color w:val="auto"/>
          <w:sz w:val="36"/>
          <w:szCs w:val="36"/>
        </w:rPr>
      </w:pPr>
    </w:p>
    <w:p w14:paraId="539BE61F">
      <w:pPr>
        <w:spacing w:line="480" w:lineRule="auto"/>
        <w:jc w:val="center"/>
        <w:rPr>
          <w:rFonts w:hint="eastAsia" w:ascii="宋体" w:hAnsi="宋体"/>
          <w:b/>
          <w:bCs/>
          <w:color w:val="auto"/>
          <w:sz w:val="36"/>
          <w:szCs w:val="36"/>
        </w:rPr>
      </w:pPr>
      <w:r>
        <w:rPr>
          <w:rFonts w:hint="eastAsia" w:ascii="宋体" w:hAnsi="宋体"/>
          <w:b/>
          <w:bCs/>
          <w:color w:val="auto"/>
          <w:sz w:val="36"/>
          <w:szCs w:val="36"/>
        </w:rPr>
        <w:t>报价文件目录</w:t>
      </w:r>
    </w:p>
    <w:p w14:paraId="5F3DF05C">
      <w:pPr>
        <w:pStyle w:val="39"/>
        <w:rPr>
          <w:color w:val="auto"/>
        </w:rPr>
      </w:pPr>
    </w:p>
    <w:p w14:paraId="78EA0F29">
      <w:pPr>
        <w:rPr>
          <w:rFonts w:hint="eastAsia" w:asciiTheme="minorEastAsia" w:hAnsiTheme="minorEastAsia" w:eastAsiaTheme="minorEastAsia" w:cstheme="minorEastAsia"/>
          <w:color w:val="auto"/>
          <w:sz w:val="28"/>
          <w:szCs w:val="28"/>
        </w:rPr>
      </w:pPr>
    </w:p>
    <w:p w14:paraId="3C510504">
      <w:pPr>
        <w:spacing w:line="360" w:lineRule="auto"/>
        <w:jc w:val="both"/>
        <w:rPr>
          <w:rFonts w:hint="eastAsia" w:asciiTheme="minorEastAsia" w:hAnsiTheme="minorEastAsia" w:eastAsiaTheme="minorEastAsia" w:cstheme="minorEastAsia"/>
          <w:color w:val="auto"/>
          <w:sz w:val="28"/>
          <w:szCs w:val="28"/>
        </w:rPr>
      </w:pPr>
      <w:bookmarkStart w:id="59" w:name="_Toc29988_WPSOffice_Level1"/>
      <w:bookmarkStart w:id="60" w:name="_Toc6778_WPSOffice_Level1"/>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开标一览表（附件</w:t>
      </w: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w:t>
      </w:r>
      <w:bookmarkEnd w:id="59"/>
      <w:bookmarkEnd w:id="60"/>
    </w:p>
    <w:p w14:paraId="2368B471">
      <w:pPr>
        <w:spacing w:line="360" w:lineRule="auto"/>
        <w:jc w:val="both"/>
        <w:rPr>
          <w:rFonts w:hint="eastAsia" w:asciiTheme="minorEastAsia" w:hAnsiTheme="minorEastAsia" w:eastAsiaTheme="minorEastAsia" w:cstheme="minorEastAsia"/>
          <w:color w:val="auto"/>
          <w:kern w:val="2"/>
          <w:sz w:val="28"/>
          <w:szCs w:val="28"/>
          <w:lang w:val="en-US" w:eastAsia="zh-CN" w:bidi="ar-SA"/>
        </w:rPr>
      </w:pPr>
      <w:bookmarkStart w:id="61" w:name="_Toc15601_WPSOffice_Level1"/>
      <w:bookmarkStart w:id="62" w:name="_Toc11601_WPSOffice_Level1"/>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报价明细表（附件</w:t>
      </w:r>
      <w:r>
        <w:rPr>
          <w:rFonts w:hint="eastAsia" w:asciiTheme="minorEastAsia" w:hAnsiTheme="minorEastAsia" w:eastAsia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rPr>
        <w:t>）</w:t>
      </w:r>
      <w:bookmarkEnd w:id="61"/>
      <w:bookmarkEnd w:id="62"/>
    </w:p>
    <w:p w14:paraId="5ED49905">
      <w:pPr>
        <w:spacing w:line="360" w:lineRule="auto"/>
        <w:jc w:val="both"/>
        <w:rPr>
          <w:rFonts w:hint="eastAsia" w:asciiTheme="minorEastAsia" w:hAnsiTheme="minorEastAsia" w:eastAsiaTheme="minorEastAsia" w:cstheme="minorEastAsia"/>
          <w:color w:val="auto"/>
          <w:sz w:val="28"/>
          <w:szCs w:val="28"/>
        </w:rPr>
      </w:pPr>
      <w:bookmarkStart w:id="63" w:name="_Toc14672_WPSOffice_Level1"/>
      <w:bookmarkStart w:id="64" w:name="_Toc3001_WPSOffice_Level1"/>
      <w:r>
        <w:rPr>
          <w:rFonts w:hint="eastAsia" w:asciiTheme="minorEastAsia" w:hAnsiTheme="minorEastAsia" w:eastAsiaTheme="minorEastAsia" w:cstheme="minorEastAsia"/>
          <w:color w:val="auto"/>
          <w:kern w:val="2"/>
          <w:sz w:val="28"/>
          <w:szCs w:val="28"/>
          <w:lang w:val="en-US" w:eastAsia="zh-CN" w:bidi="ar-SA"/>
        </w:rPr>
        <w:t>3.</w:t>
      </w:r>
      <w:r>
        <w:rPr>
          <w:rFonts w:hint="eastAsia" w:asciiTheme="minorEastAsia" w:hAnsiTheme="minorEastAsia" w:eastAsiaTheme="minorEastAsia" w:cstheme="minorEastAsia"/>
          <w:color w:val="auto"/>
          <w:sz w:val="28"/>
          <w:szCs w:val="28"/>
        </w:rPr>
        <w:t>针对报价投标人认为其他需要说明的</w:t>
      </w:r>
      <w:bookmarkEnd w:id="63"/>
      <w:bookmarkEnd w:id="64"/>
    </w:p>
    <w:p w14:paraId="1743B366">
      <w:pPr>
        <w:spacing w:line="360" w:lineRule="auto"/>
        <w:ind w:firstLine="480" w:firstLineChars="200"/>
        <w:rPr>
          <w:color w:val="auto"/>
          <w:sz w:val="24"/>
        </w:rPr>
      </w:pPr>
    </w:p>
    <w:p w14:paraId="78102FAF">
      <w:pPr>
        <w:spacing w:line="360" w:lineRule="auto"/>
        <w:ind w:firstLine="482" w:firstLineChars="200"/>
        <w:rPr>
          <w:rFonts w:ascii="宋体" w:hAnsi="宋体"/>
          <w:b/>
          <w:color w:val="auto"/>
          <w:sz w:val="24"/>
        </w:rPr>
      </w:pPr>
    </w:p>
    <w:p w14:paraId="619943C9">
      <w:pPr>
        <w:spacing w:line="360" w:lineRule="auto"/>
        <w:ind w:left="480"/>
        <w:rPr>
          <w:rFonts w:ascii="宋体" w:hAnsi="宋体"/>
          <w:b/>
          <w:color w:val="auto"/>
          <w:sz w:val="28"/>
        </w:rPr>
      </w:pPr>
    </w:p>
    <w:p w14:paraId="0A89A5B6">
      <w:pPr>
        <w:spacing w:line="360" w:lineRule="auto"/>
        <w:ind w:left="480"/>
        <w:rPr>
          <w:rFonts w:ascii="宋体" w:hAnsi="宋体"/>
          <w:b/>
          <w:color w:val="auto"/>
          <w:sz w:val="28"/>
        </w:rPr>
      </w:pPr>
    </w:p>
    <w:p w14:paraId="12CAFB9B">
      <w:pPr>
        <w:spacing w:line="360" w:lineRule="auto"/>
        <w:ind w:left="480"/>
        <w:rPr>
          <w:rFonts w:ascii="宋体" w:hAnsi="宋体"/>
          <w:b/>
          <w:color w:val="auto"/>
          <w:sz w:val="28"/>
        </w:rPr>
      </w:pPr>
    </w:p>
    <w:p w14:paraId="2166B7F2">
      <w:pPr>
        <w:spacing w:line="360" w:lineRule="auto"/>
        <w:ind w:left="480"/>
        <w:rPr>
          <w:rFonts w:ascii="宋体" w:hAnsi="宋体"/>
          <w:b/>
          <w:color w:val="auto"/>
          <w:sz w:val="28"/>
        </w:rPr>
      </w:pPr>
    </w:p>
    <w:p w14:paraId="3C2C93F4">
      <w:pPr>
        <w:spacing w:line="360" w:lineRule="auto"/>
        <w:ind w:left="480"/>
        <w:rPr>
          <w:rFonts w:ascii="宋体" w:hAnsi="宋体"/>
          <w:b/>
          <w:color w:val="auto"/>
          <w:sz w:val="28"/>
        </w:rPr>
      </w:pPr>
    </w:p>
    <w:p w14:paraId="4BE96633">
      <w:pPr>
        <w:spacing w:line="360" w:lineRule="auto"/>
        <w:ind w:left="480"/>
        <w:rPr>
          <w:rFonts w:ascii="宋体" w:hAnsi="宋体"/>
          <w:b/>
          <w:color w:val="auto"/>
          <w:sz w:val="28"/>
        </w:rPr>
      </w:pPr>
    </w:p>
    <w:p w14:paraId="21151B6F">
      <w:pPr>
        <w:spacing w:line="360" w:lineRule="auto"/>
        <w:ind w:left="480"/>
        <w:rPr>
          <w:rFonts w:ascii="宋体" w:hAnsi="宋体"/>
          <w:b/>
          <w:color w:val="auto"/>
          <w:sz w:val="28"/>
        </w:rPr>
      </w:pPr>
    </w:p>
    <w:p w14:paraId="30CEDABC">
      <w:pPr>
        <w:spacing w:line="360" w:lineRule="auto"/>
        <w:ind w:left="480"/>
        <w:rPr>
          <w:rFonts w:ascii="宋体" w:hAnsi="宋体"/>
          <w:b/>
          <w:color w:val="auto"/>
          <w:sz w:val="28"/>
        </w:rPr>
      </w:pPr>
    </w:p>
    <w:p w14:paraId="3F6F9F72">
      <w:pPr>
        <w:spacing w:line="360" w:lineRule="auto"/>
        <w:ind w:left="480"/>
        <w:rPr>
          <w:rFonts w:ascii="宋体" w:hAnsi="宋体"/>
          <w:b/>
          <w:color w:val="auto"/>
          <w:sz w:val="28"/>
        </w:rPr>
      </w:pPr>
    </w:p>
    <w:p w14:paraId="2FD67AFB">
      <w:pPr>
        <w:spacing w:line="360" w:lineRule="auto"/>
        <w:ind w:left="480"/>
        <w:rPr>
          <w:rFonts w:ascii="宋体" w:hAnsi="宋体"/>
          <w:b/>
          <w:color w:val="auto"/>
          <w:sz w:val="28"/>
        </w:rPr>
      </w:pPr>
    </w:p>
    <w:p w14:paraId="5BE1EF27">
      <w:pPr>
        <w:pStyle w:val="16"/>
        <w:rPr>
          <w:color w:val="auto"/>
        </w:rPr>
      </w:pPr>
    </w:p>
    <w:p w14:paraId="5B9EB960">
      <w:pPr>
        <w:spacing w:line="360" w:lineRule="auto"/>
        <w:ind w:left="480"/>
        <w:rPr>
          <w:rFonts w:ascii="宋体" w:hAnsi="宋体"/>
          <w:b/>
          <w:color w:val="auto"/>
          <w:sz w:val="28"/>
        </w:rPr>
      </w:pPr>
    </w:p>
    <w:p w14:paraId="3656A77F">
      <w:pPr>
        <w:pStyle w:val="5"/>
        <w:rPr>
          <w:rFonts w:ascii="宋体" w:hAnsi="宋体"/>
          <w:b/>
          <w:color w:val="auto"/>
          <w:sz w:val="28"/>
        </w:rPr>
      </w:pPr>
    </w:p>
    <w:p w14:paraId="28A75AD3">
      <w:pPr>
        <w:pStyle w:val="5"/>
        <w:rPr>
          <w:color w:val="auto"/>
        </w:rPr>
      </w:pPr>
    </w:p>
    <w:p w14:paraId="3A95A90D">
      <w:pPr>
        <w:rPr>
          <w:color w:val="auto"/>
        </w:rPr>
      </w:pPr>
    </w:p>
    <w:p w14:paraId="760E19E2">
      <w:pPr>
        <w:rPr>
          <w:color w:val="auto"/>
        </w:rPr>
      </w:pPr>
    </w:p>
    <w:p w14:paraId="01F0000C">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15</w:t>
      </w:r>
    </w:p>
    <w:p w14:paraId="3D2D61DE">
      <w:pPr>
        <w:spacing w:line="360" w:lineRule="auto"/>
        <w:ind w:left="-2" w:hanging="2"/>
        <w:jc w:val="center"/>
        <w:rPr>
          <w:rFonts w:ascii="宋体" w:hAnsi="宋体"/>
          <w:b/>
          <w:color w:val="auto"/>
          <w:sz w:val="32"/>
          <w:szCs w:val="32"/>
        </w:rPr>
      </w:pPr>
      <w:r>
        <w:rPr>
          <w:rFonts w:hint="eastAsia" w:ascii="宋体" w:hAnsi="宋体"/>
          <w:b/>
          <w:color w:val="auto"/>
          <w:sz w:val="32"/>
          <w:szCs w:val="32"/>
        </w:rPr>
        <w:t xml:space="preserve">开标一览表 </w:t>
      </w:r>
    </w:p>
    <w:p w14:paraId="036FBF44">
      <w:pPr>
        <w:spacing w:line="360" w:lineRule="auto"/>
        <w:ind w:left="-2" w:hanging="2"/>
        <w:jc w:val="center"/>
        <w:rPr>
          <w:rFonts w:ascii="宋体" w:hAnsi="宋体"/>
          <w:b/>
          <w:color w:val="auto"/>
          <w:sz w:val="32"/>
          <w:szCs w:val="32"/>
        </w:rPr>
      </w:pPr>
    </w:p>
    <w:p w14:paraId="63FC4B55">
      <w:pPr>
        <w:pStyle w:val="21"/>
        <w:spacing w:line="360" w:lineRule="auto"/>
        <w:ind w:firstLine="482" w:firstLineChars="200"/>
        <w:rPr>
          <w:rFonts w:hAnsi="宋体"/>
          <w:b/>
          <w:color w:val="auto"/>
          <w:sz w:val="24"/>
        </w:rPr>
      </w:pPr>
      <w:r>
        <w:rPr>
          <w:rFonts w:hAnsi="宋体"/>
          <w:b/>
          <w:color w:val="auto"/>
          <w:sz w:val="24"/>
        </w:rPr>
        <w:t>项目编号：</w:t>
      </w:r>
    </w:p>
    <w:p w14:paraId="6617813A">
      <w:pPr>
        <w:pStyle w:val="92"/>
        <w:spacing w:line="360" w:lineRule="auto"/>
        <w:ind w:right="480" w:firstLine="482" w:firstLineChars="20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4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6D72E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7BF327AC">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30D9EF59">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3E3111A4">
            <w:pPr>
              <w:autoSpaceDE w:val="0"/>
              <w:autoSpaceDN w:val="0"/>
              <w:spacing w:line="450" w:lineRule="exact"/>
              <w:jc w:val="center"/>
              <w:textAlignment w:val="bottom"/>
              <w:rPr>
                <w:rFonts w:ascii="宋体" w:hAnsi="宋体"/>
                <w:color w:val="auto"/>
                <w:sz w:val="21"/>
                <w:szCs w:val="21"/>
              </w:rPr>
            </w:pPr>
          </w:p>
        </w:tc>
      </w:tr>
      <w:tr w14:paraId="042DF9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0C2AFC59">
            <w:pPr>
              <w:rPr>
                <w:rFonts w:ascii="宋体" w:hAnsi="宋体"/>
                <w:color w:val="auto"/>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5BA5EC48">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D390857">
            <w:pPr>
              <w:autoSpaceDE w:val="0"/>
              <w:autoSpaceDN w:val="0"/>
              <w:spacing w:line="450" w:lineRule="exact"/>
              <w:jc w:val="center"/>
              <w:textAlignment w:val="bottom"/>
              <w:rPr>
                <w:rFonts w:ascii="宋体" w:hAnsi="宋体"/>
                <w:color w:val="auto"/>
                <w:sz w:val="21"/>
                <w:szCs w:val="21"/>
              </w:rPr>
            </w:pPr>
          </w:p>
        </w:tc>
      </w:tr>
    </w:tbl>
    <w:p w14:paraId="5DD1C004">
      <w:pPr>
        <w:spacing w:line="360" w:lineRule="auto"/>
        <w:ind w:firstLine="422" w:firstLineChars="200"/>
        <w:rPr>
          <w:rFonts w:hint="eastAsia"/>
          <w:color w:val="auto"/>
        </w:rPr>
      </w:pPr>
      <w:r>
        <w:rPr>
          <w:rFonts w:hint="eastAsia" w:ascii="宋体" w:hAnsi="宋体"/>
          <w:b/>
          <w:color w:val="auto"/>
          <w:szCs w:val="21"/>
        </w:rPr>
        <w:t>填报要求：</w:t>
      </w:r>
      <w:r>
        <w:rPr>
          <w:rFonts w:ascii="宋体" w:hAnsi="宋体"/>
          <w:color w:val="auto"/>
        </w:rPr>
        <w:t>1</w:t>
      </w:r>
      <w:r>
        <w:rPr>
          <w:rFonts w:hint="eastAsia" w:ascii="宋体" w:hAnsi="宋体"/>
          <w:color w:val="auto"/>
        </w:rPr>
        <w:t>、报价一经涂改，应在涂改处加盖单位公章或者由法定代表人或授权委托人签字或盖章，否则其投标作无效标处理；</w:t>
      </w:r>
    </w:p>
    <w:p w14:paraId="5991CD50">
      <w:pPr>
        <w:snapToGrid w:val="0"/>
        <w:ind w:firstLine="420" w:firstLineChars="200"/>
        <w:rPr>
          <w:rFonts w:ascii="宋体"/>
          <w:color w:val="auto"/>
          <w:kern w:val="0"/>
          <w:lang w:val="zh-CN"/>
        </w:rPr>
      </w:pPr>
      <w:r>
        <w:rPr>
          <w:rFonts w:ascii="宋体" w:hAnsi="宋体"/>
          <w:color w:val="auto"/>
        </w:rPr>
        <w:t>2</w:t>
      </w:r>
      <w:r>
        <w:rPr>
          <w:rFonts w:hint="eastAsia" w:ascii="宋体" w:hAnsi="宋体"/>
          <w:color w:val="auto"/>
        </w:rPr>
        <w:t>、投标报价应是招标文件所确定的采购范围内全部工作内容的价格表现。项目费用</w:t>
      </w:r>
      <w:r>
        <w:rPr>
          <w:rFonts w:hint="eastAsia" w:ascii="宋体" w:hAnsi="宋体" w:cs="宋体"/>
          <w:color w:val="auto"/>
          <w:kern w:val="0"/>
          <w:lang w:val="zh-CN"/>
        </w:rPr>
        <w:t>包括（但不限于）施工设备、劳务、管理、材料、系统集成、安装调试、软件开发、试运行、质保、保险、利润、税金、培训费、措施费、机械进退场费、人身意外伤害保险费、备品备件费用等其他一切可能发生的费用</w:t>
      </w:r>
      <w:r>
        <w:rPr>
          <w:rFonts w:hint="eastAsia" w:ascii="宋体" w:hAnsi="宋体"/>
          <w:color w:val="auto"/>
        </w:rPr>
        <w:t>，</w:t>
      </w:r>
      <w:r>
        <w:rPr>
          <w:rFonts w:hint="eastAsia" w:ascii="宋体" w:hAnsi="宋体"/>
          <w:color w:val="auto"/>
          <w:kern w:val="0"/>
          <w:lang w:val="zh-CN"/>
        </w:rPr>
        <w:t>全部费用已包含在开标一览表的投标总报价中。</w:t>
      </w:r>
      <w:r>
        <w:rPr>
          <w:rFonts w:hint="eastAsia" w:ascii="宋体"/>
          <w:color w:val="auto"/>
          <w:kern w:val="0"/>
        </w:rPr>
        <w:t>如有漏项，视同已包含在本项目的总报价中</w:t>
      </w:r>
      <w:r>
        <w:rPr>
          <w:rFonts w:hint="eastAsia" w:ascii="宋体" w:hAnsi="宋体"/>
          <w:color w:val="auto"/>
        </w:rPr>
        <w:t>。总报价以人民币元计。</w:t>
      </w:r>
    </w:p>
    <w:p w14:paraId="22448072">
      <w:pPr>
        <w:pStyle w:val="39"/>
        <w:ind w:left="0" w:leftChars="0" w:firstLine="0" w:firstLineChars="0"/>
        <w:rPr>
          <w:rFonts w:hint="eastAsia" w:ascii="宋体" w:hAnsi="宋体"/>
          <w:color w:val="auto"/>
          <w:sz w:val="24"/>
        </w:rPr>
      </w:pPr>
    </w:p>
    <w:p w14:paraId="11DC9658">
      <w:pPr>
        <w:pStyle w:val="39"/>
        <w:ind w:left="0" w:leftChars="0" w:firstLine="0" w:firstLineChars="0"/>
        <w:rPr>
          <w:rFonts w:hint="eastAsia" w:ascii="宋体" w:hAnsi="宋体"/>
          <w:color w:val="auto"/>
          <w:sz w:val="24"/>
        </w:rPr>
      </w:pPr>
    </w:p>
    <w:p w14:paraId="4FA4C1D7">
      <w:pPr>
        <w:spacing w:line="360" w:lineRule="auto"/>
        <w:ind w:left="420"/>
        <w:rPr>
          <w:rFonts w:ascii="宋体" w:hAnsi="宋体"/>
          <w:color w:val="auto"/>
          <w:sz w:val="24"/>
          <w:u w:val="single"/>
        </w:rPr>
      </w:pPr>
      <w:r>
        <w:rPr>
          <w:rFonts w:hint="eastAsia" w:ascii="宋体" w:hAnsi="宋体"/>
          <w:color w:val="auto"/>
          <w:sz w:val="24"/>
        </w:rPr>
        <w:t>投标人名称（公章）：</w:t>
      </w:r>
    </w:p>
    <w:p w14:paraId="73A12B1D">
      <w:pPr>
        <w:spacing w:line="360" w:lineRule="auto"/>
        <w:ind w:left="420"/>
        <w:rPr>
          <w:rFonts w:ascii="宋体" w:hAnsi="宋体"/>
          <w:color w:val="auto"/>
          <w:sz w:val="24"/>
        </w:rPr>
      </w:pPr>
    </w:p>
    <w:p w14:paraId="6F182A36">
      <w:pPr>
        <w:spacing w:line="360" w:lineRule="auto"/>
        <w:ind w:firstLine="435"/>
        <w:rPr>
          <w:rFonts w:ascii="宋体" w:hAnsi="宋体"/>
          <w:color w:val="auto"/>
          <w:sz w:val="24"/>
        </w:rPr>
      </w:pPr>
      <w:r>
        <w:rPr>
          <w:rFonts w:hint="eastAsia" w:ascii="宋体" w:hAnsi="宋体"/>
          <w:color w:val="auto"/>
          <w:sz w:val="24"/>
        </w:rPr>
        <w:t>投标人代表签字：</w:t>
      </w:r>
    </w:p>
    <w:p w14:paraId="60E51BFD">
      <w:pPr>
        <w:spacing w:line="360" w:lineRule="auto"/>
        <w:ind w:firstLine="435"/>
        <w:rPr>
          <w:rFonts w:ascii="宋体" w:hAnsi="宋体"/>
          <w:color w:val="auto"/>
          <w:sz w:val="24"/>
        </w:rPr>
      </w:pPr>
    </w:p>
    <w:p w14:paraId="001B9DAC">
      <w:pPr>
        <w:spacing w:line="360" w:lineRule="auto"/>
        <w:ind w:firstLine="435"/>
        <w:rPr>
          <w:rFonts w:ascii="宋体" w:hAnsi="宋体"/>
          <w:color w:val="auto"/>
          <w:sz w:val="24"/>
        </w:rPr>
      </w:pPr>
      <w:r>
        <w:rPr>
          <w:rFonts w:hint="eastAsia" w:ascii="宋体" w:hAnsi="宋体"/>
          <w:color w:val="auto"/>
          <w:sz w:val="24"/>
        </w:rPr>
        <w:t>职        务：</w:t>
      </w:r>
    </w:p>
    <w:p w14:paraId="62A759D1">
      <w:pPr>
        <w:spacing w:line="360" w:lineRule="auto"/>
        <w:rPr>
          <w:rFonts w:ascii="宋体" w:hAnsi="宋体"/>
          <w:color w:val="auto"/>
          <w:sz w:val="24"/>
        </w:rPr>
      </w:pPr>
    </w:p>
    <w:p w14:paraId="64DA3EA4">
      <w:pPr>
        <w:spacing w:line="360" w:lineRule="auto"/>
        <w:ind w:firstLine="435"/>
        <w:rPr>
          <w:rFonts w:ascii="宋体" w:hAnsi="宋体"/>
          <w:color w:val="auto"/>
          <w:sz w:val="24"/>
        </w:rPr>
      </w:pPr>
      <w:r>
        <w:rPr>
          <w:rFonts w:hint="eastAsia" w:ascii="宋体" w:hAnsi="宋体"/>
          <w:color w:val="auto"/>
          <w:sz w:val="24"/>
        </w:rPr>
        <w:t>日        期：</w:t>
      </w:r>
    </w:p>
    <w:p w14:paraId="73736252">
      <w:pPr>
        <w:spacing w:line="360" w:lineRule="auto"/>
        <w:rPr>
          <w:rFonts w:ascii="宋体" w:hAnsi="宋体"/>
          <w:b/>
          <w:color w:val="auto"/>
          <w:sz w:val="28"/>
        </w:rPr>
      </w:pPr>
    </w:p>
    <w:p w14:paraId="0466BD48">
      <w:pPr>
        <w:spacing w:line="360" w:lineRule="auto"/>
        <w:rPr>
          <w:rFonts w:ascii="宋体" w:hAnsi="宋体"/>
          <w:b/>
          <w:color w:val="auto"/>
          <w:sz w:val="28"/>
        </w:rPr>
      </w:pPr>
    </w:p>
    <w:p w14:paraId="1BB3C1AC">
      <w:pPr>
        <w:pStyle w:val="18"/>
        <w:ind w:left="0" w:leftChars="0" w:firstLine="0" w:firstLineChars="0"/>
        <w:rPr>
          <w:rFonts w:hint="eastAsia"/>
          <w:color w:val="auto"/>
        </w:rPr>
      </w:pPr>
    </w:p>
    <w:p w14:paraId="601354B6">
      <w:pPr>
        <w:rPr>
          <w:rFonts w:hint="eastAsia"/>
          <w:color w:val="auto"/>
        </w:rPr>
      </w:pPr>
    </w:p>
    <w:p w14:paraId="0A1165E3">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16</w:t>
      </w:r>
    </w:p>
    <w:p w14:paraId="1D357707">
      <w:pPr>
        <w:snapToGrid w:val="0"/>
        <w:spacing w:beforeLines="50" w:after="50" w:line="360" w:lineRule="auto"/>
        <w:jc w:val="center"/>
        <w:rPr>
          <w:rFonts w:ascii="宋体" w:hAnsi="宋体"/>
          <w:b/>
          <w:color w:val="auto"/>
          <w:sz w:val="44"/>
          <w:szCs w:val="44"/>
        </w:rPr>
      </w:pPr>
      <w:r>
        <w:rPr>
          <w:rFonts w:hint="eastAsia" w:ascii="宋体" w:hAnsi="宋体"/>
          <w:b/>
          <w:color w:val="auto"/>
          <w:sz w:val="44"/>
          <w:szCs w:val="44"/>
        </w:rPr>
        <w:t>报价明细表</w:t>
      </w:r>
    </w:p>
    <w:p w14:paraId="2F28F8B6">
      <w:pPr>
        <w:snapToGrid w:val="0"/>
        <w:spacing w:beforeLines="50" w:after="50" w:line="360" w:lineRule="auto"/>
        <w:rPr>
          <w:rFonts w:ascii="宋体" w:hAnsi="宋体"/>
          <w:color w:val="auto"/>
          <w:sz w:val="28"/>
        </w:rPr>
      </w:pPr>
      <w:r>
        <w:rPr>
          <w:rFonts w:hint="eastAsia" w:ascii="宋体" w:hAnsi="宋体"/>
          <w:color w:val="auto"/>
          <w:sz w:val="28"/>
        </w:rPr>
        <w:t>项目编号：                             （货币单位：人民币元）</w:t>
      </w:r>
    </w:p>
    <w:tbl>
      <w:tblPr>
        <w:tblStyle w:val="4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727"/>
        <w:gridCol w:w="1905"/>
        <w:gridCol w:w="1581"/>
        <w:gridCol w:w="1581"/>
      </w:tblGrid>
      <w:tr w14:paraId="3A40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tcPr>
          <w:p w14:paraId="53657D1E">
            <w:pPr>
              <w:snapToGrid w:val="0"/>
              <w:spacing w:beforeLines="50" w:after="50" w:line="360" w:lineRule="auto"/>
              <w:ind w:left="-28"/>
              <w:rPr>
                <w:rFonts w:ascii="宋体" w:hAnsi="宋体"/>
                <w:color w:val="auto"/>
                <w:sz w:val="24"/>
              </w:rPr>
            </w:pPr>
            <w:r>
              <w:rPr>
                <w:rFonts w:hint="eastAsia" w:ascii="宋体" w:hAnsi="宋体"/>
                <w:color w:val="auto"/>
                <w:sz w:val="24"/>
              </w:rPr>
              <w:t>序号</w:t>
            </w:r>
          </w:p>
        </w:tc>
        <w:tc>
          <w:tcPr>
            <w:tcW w:w="3727" w:type="dxa"/>
          </w:tcPr>
          <w:p w14:paraId="58EBDEFC">
            <w:pPr>
              <w:snapToGrid w:val="0"/>
              <w:spacing w:beforeLines="50" w:after="50" w:line="360" w:lineRule="auto"/>
              <w:ind w:left="-28"/>
              <w:jc w:val="center"/>
              <w:rPr>
                <w:rFonts w:ascii="宋体" w:hAnsi="宋体"/>
                <w:color w:val="auto"/>
                <w:sz w:val="24"/>
              </w:rPr>
            </w:pPr>
            <w:r>
              <w:rPr>
                <w:rFonts w:hint="eastAsia" w:ascii="宋体" w:hAnsi="宋体"/>
                <w:color w:val="auto"/>
                <w:sz w:val="24"/>
              </w:rPr>
              <w:t>报价项目</w:t>
            </w:r>
          </w:p>
        </w:tc>
        <w:tc>
          <w:tcPr>
            <w:tcW w:w="1905" w:type="dxa"/>
          </w:tcPr>
          <w:p w14:paraId="37F9AAB4">
            <w:pPr>
              <w:snapToGrid w:val="0"/>
              <w:spacing w:beforeLines="50" w:after="50" w:line="360" w:lineRule="auto"/>
              <w:ind w:left="-27" w:leftChars="-13" w:firstLine="360" w:firstLineChars="150"/>
              <w:rPr>
                <w:rFonts w:ascii="宋体" w:hAnsi="宋体"/>
                <w:color w:val="auto"/>
                <w:sz w:val="24"/>
              </w:rPr>
            </w:pPr>
            <w:r>
              <w:rPr>
                <w:rFonts w:hint="eastAsia" w:ascii="宋体" w:hAnsi="宋体"/>
                <w:color w:val="auto"/>
                <w:sz w:val="24"/>
              </w:rPr>
              <w:t>费  用（元）</w:t>
            </w:r>
          </w:p>
        </w:tc>
        <w:tc>
          <w:tcPr>
            <w:tcW w:w="1581" w:type="dxa"/>
          </w:tcPr>
          <w:p w14:paraId="33767F38">
            <w:pPr>
              <w:snapToGrid w:val="0"/>
              <w:spacing w:beforeLines="50" w:after="50" w:line="360" w:lineRule="auto"/>
              <w:ind w:left="-28"/>
              <w:jc w:val="center"/>
              <w:rPr>
                <w:rFonts w:hint="eastAsia" w:ascii="宋体" w:hAnsi="宋体" w:eastAsia="宋体"/>
                <w:color w:val="auto"/>
                <w:sz w:val="24"/>
                <w:lang w:val="en-US" w:eastAsia="zh-CN"/>
              </w:rPr>
            </w:pPr>
            <w:r>
              <w:rPr>
                <w:rFonts w:hint="eastAsia" w:ascii="宋体" w:hAnsi="宋体"/>
                <w:color w:val="auto"/>
                <w:sz w:val="24"/>
                <w:lang w:val="en-US" w:eastAsia="zh-CN"/>
              </w:rPr>
              <w:t>品牌</w:t>
            </w:r>
          </w:p>
        </w:tc>
        <w:tc>
          <w:tcPr>
            <w:tcW w:w="1581" w:type="dxa"/>
          </w:tcPr>
          <w:p w14:paraId="7DE2FBD7">
            <w:pPr>
              <w:snapToGrid w:val="0"/>
              <w:spacing w:beforeLines="50" w:after="50" w:line="360" w:lineRule="auto"/>
              <w:ind w:left="-28"/>
              <w:rPr>
                <w:rFonts w:ascii="宋体" w:hAnsi="宋体"/>
                <w:color w:val="auto"/>
                <w:sz w:val="24"/>
              </w:rPr>
            </w:pPr>
            <w:r>
              <w:rPr>
                <w:rFonts w:hint="eastAsia" w:ascii="宋体" w:hAnsi="宋体"/>
                <w:color w:val="auto"/>
                <w:sz w:val="24"/>
              </w:rPr>
              <w:t>备注</w:t>
            </w:r>
          </w:p>
        </w:tc>
      </w:tr>
      <w:tr w14:paraId="0071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tcPr>
          <w:p w14:paraId="4D213A0C">
            <w:pPr>
              <w:snapToGrid w:val="0"/>
              <w:spacing w:beforeLines="50" w:after="50" w:line="360" w:lineRule="auto"/>
              <w:ind w:left="-28"/>
              <w:rPr>
                <w:rFonts w:ascii="宋体" w:hAnsi="宋体"/>
                <w:color w:val="auto"/>
                <w:sz w:val="24"/>
              </w:rPr>
            </w:pPr>
          </w:p>
        </w:tc>
        <w:tc>
          <w:tcPr>
            <w:tcW w:w="3727" w:type="dxa"/>
          </w:tcPr>
          <w:p w14:paraId="11CC0C3A">
            <w:pPr>
              <w:snapToGrid w:val="0"/>
              <w:spacing w:beforeLines="50" w:after="50" w:line="360" w:lineRule="auto"/>
              <w:ind w:left="-28"/>
              <w:rPr>
                <w:rFonts w:ascii="宋体" w:hAnsi="宋体"/>
                <w:color w:val="auto"/>
                <w:sz w:val="24"/>
              </w:rPr>
            </w:pPr>
          </w:p>
        </w:tc>
        <w:tc>
          <w:tcPr>
            <w:tcW w:w="1905" w:type="dxa"/>
          </w:tcPr>
          <w:p w14:paraId="10B5892D">
            <w:pPr>
              <w:snapToGrid w:val="0"/>
              <w:spacing w:beforeLines="50" w:after="50" w:line="360" w:lineRule="auto"/>
              <w:ind w:left="-28"/>
              <w:rPr>
                <w:rFonts w:ascii="宋体" w:hAnsi="宋体"/>
                <w:color w:val="auto"/>
                <w:sz w:val="24"/>
              </w:rPr>
            </w:pPr>
          </w:p>
        </w:tc>
        <w:tc>
          <w:tcPr>
            <w:tcW w:w="1581" w:type="dxa"/>
          </w:tcPr>
          <w:p w14:paraId="02DB083B">
            <w:pPr>
              <w:snapToGrid w:val="0"/>
              <w:spacing w:beforeLines="50" w:after="50" w:line="360" w:lineRule="auto"/>
              <w:ind w:left="-28"/>
              <w:rPr>
                <w:rFonts w:ascii="宋体" w:hAnsi="宋体"/>
                <w:color w:val="auto"/>
                <w:sz w:val="24"/>
              </w:rPr>
            </w:pPr>
          </w:p>
        </w:tc>
        <w:tc>
          <w:tcPr>
            <w:tcW w:w="1581" w:type="dxa"/>
          </w:tcPr>
          <w:p w14:paraId="7DC68547">
            <w:pPr>
              <w:snapToGrid w:val="0"/>
              <w:spacing w:beforeLines="50" w:after="50" w:line="360" w:lineRule="auto"/>
              <w:ind w:left="-28"/>
              <w:rPr>
                <w:rFonts w:ascii="宋体" w:hAnsi="宋体"/>
                <w:color w:val="auto"/>
                <w:sz w:val="24"/>
              </w:rPr>
            </w:pPr>
          </w:p>
        </w:tc>
      </w:tr>
      <w:tr w14:paraId="5B16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5" w:type="dxa"/>
          </w:tcPr>
          <w:p w14:paraId="47D9E4A7">
            <w:pPr>
              <w:snapToGrid w:val="0"/>
              <w:spacing w:beforeLines="50" w:after="50" w:line="360" w:lineRule="auto"/>
              <w:ind w:left="-28"/>
              <w:rPr>
                <w:rFonts w:ascii="宋体" w:hAnsi="宋体"/>
                <w:color w:val="auto"/>
                <w:sz w:val="24"/>
              </w:rPr>
            </w:pPr>
          </w:p>
        </w:tc>
        <w:tc>
          <w:tcPr>
            <w:tcW w:w="3727" w:type="dxa"/>
          </w:tcPr>
          <w:p w14:paraId="04A8F649">
            <w:pPr>
              <w:snapToGrid w:val="0"/>
              <w:spacing w:beforeLines="50" w:after="50" w:line="360" w:lineRule="auto"/>
              <w:ind w:left="-28"/>
              <w:rPr>
                <w:rFonts w:ascii="宋体" w:hAnsi="宋体"/>
                <w:color w:val="auto"/>
                <w:sz w:val="24"/>
              </w:rPr>
            </w:pPr>
          </w:p>
        </w:tc>
        <w:tc>
          <w:tcPr>
            <w:tcW w:w="1905" w:type="dxa"/>
          </w:tcPr>
          <w:p w14:paraId="13A03EC6">
            <w:pPr>
              <w:snapToGrid w:val="0"/>
              <w:spacing w:beforeLines="50" w:after="50" w:line="360" w:lineRule="auto"/>
              <w:ind w:left="-28"/>
              <w:rPr>
                <w:rFonts w:ascii="宋体" w:hAnsi="宋体"/>
                <w:color w:val="auto"/>
                <w:sz w:val="24"/>
              </w:rPr>
            </w:pPr>
          </w:p>
        </w:tc>
        <w:tc>
          <w:tcPr>
            <w:tcW w:w="1581" w:type="dxa"/>
          </w:tcPr>
          <w:p w14:paraId="6A56B6FB">
            <w:pPr>
              <w:snapToGrid w:val="0"/>
              <w:spacing w:beforeLines="50" w:after="50" w:line="360" w:lineRule="auto"/>
              <w:ind w:left="-28"/>
              <w:rPr>
                <w:rFonts w:ascii="宋体" w:hAnsi="宋体"/>
                <w:color w:val="auto"/>
                <w:sz w:val="24"/>
              </w:rPr>
            </w:pPr>
          </w:p>
        </w:tc>
        <w:tc>
          <w:tcPr>
            <w:tcW w:w="1581" w:type="dxa"/>
          </w:tcPr>
          <w:p w14:paraId="4A410230">
            <w:pPr>
              <w:snapToGrid w:val="0"/>
              <w:spacing w:beforeLines="50" w:after="50" w:line="360" w:lineRule="auto"/>
              <w:ind w:left="-28"/>
              <w:rPr>
                <w:rFonts w:ascii="宋体" w:hAnsi="宋体"/>
                <w:color w:val="auto"/>
                <w:sz w:val="24"/>
              </w:rPr>
            </w:pPr>
          </w:p>
        </w:tc>
      </w:tr>
      <w:tr w14:paraId="26AF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5" w:type="dxa"/>
          </w:tcPr>
          <w:p w14:paraId="59303A2C">
            <w:pPr>
              <w:snapToGrid w:val="0"/>
              <w:spacing w:beforeLines="50" w:after="50" w:line="360" w:lineRule="auto"/>
              <w:ind w:left="-28"/>
              <w:rPr>
                <w:rFonts w:ascii="宋体" w:hAnsi="宋体"/>
                <w:color w:val="auto"/>
                <w:sz w:val="24"/>
              </w:rPr>
            </w:pPr>
          </w:p>
        </w:tc>
        <w:tc>
          <w:tcPr>
            <w:tcW w:w="3727" w:type="dxa"/>
          </w:tcPr>
          <w:p w14:paraId="389903A5">
            <w:pPr>
              <w:snapToGrid w:val="0"/>
              <w:spacing w:beforeLines="50" w:after="50" w:line="360" w:lineRule="auto"/>
              <w:ind w:left="-28"/>
              <w:rPr>
                <w:rFonts w:ascii="宋体" w:hAnsi="宋体"/>
                <w:color w:val="auto"/>
                <w:sz w:val="24"/>
              </w:rPr>
            </w:pPr>
          </w:p>
        </w:tc>
        <w:tc>
          <w:tcPr>
            <w:tcW w:w="1905" w:type="dxa"/>
          </w:tcPr>
          <w:p w14:paraId="1E2A4F84">
            <w:pPr>
              <w:snapToGrid w:val="0"/>
              <w:spacing w:beforeLines="50" w:after="50" w:line="360" w:lineRule="auto"/>
              <w:ind w:left="-28"/>
              <w:rPr>
                <w:rFonts w:ascii="宋体" w:hAnsi="宋体"/>
                <w:color w:val="auto"/>
                <w:sz w:val="24"/>
              </w:rPr>
            </w:pPr>
          </w:p>
        </w:tc>
        <w:tc>
          <w:tcPr>
            <w:tcW w:w="1581" w:type="dxa"/>
          </w:tcPr>
          <w:p w14:paraId="792DE78A">
            <w:pPr>
              <w:snapToGrid w:val="0"/>
              <w:spacing w:beforeLines="50" w:after="50" w:line="360" w:lineRule="auto"/>
              <w:ind w:left="-28"/>
              <w:rPr>
                <w:rFonts w:ascii="宋体" w:hAnsi="宋体"/>
                <w:color w:val="auto"/>
                <w:sz w:val="24"/>
              </w:rPr>
            </w:pPr>
          </w:p>
        </w:tc>
        <w:tc>
          <w:tcPr>
            <w:tcW w:w="1581" w:type="dxa"/>
          </w:tcPr>
          <w:p w14:paraId="46AC99E3">
            <w:pPr>
              <w:snapToGrid w:val="0"/>
              <w:spacing w:beforeLines="50" w:after="50" w:line="360" w:lineRule="auto"/>
              <w:ind w:left="-28"/>
              <w:rPr>
                <w:rFonts w:ascii="宋体" w:hAnsi="宋体"/>
                <w:color w:val="auto"/>
                <w:sz w:val="24"/>
              </w:rPr>
            </w:pPr>
          </w:p>
        </w:tc>
      </w:tr>
      <w:tr w14:paraId="6C6D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3BEF24F5">
            <w:pPr>
              <w:snapToGrid w:val="0"/>
              <w:spacing w:beforeLines="50" w:after="50" w:line="360" w:lineRule="auto"/>
              <w:ind w:left="-28"/>
              <w:rPr>
                <w:rFonts w:ascii="宋体" w:hAnsi="宋体"/>
                <w:color w:val="auto"/>
                <w:sz w:val="24"/>
              </w:rPr>
            </w:pPr>
          </w:p>
        </w:tc>
        <w:tc>
          <w:tcPr>
            <w:tcW w:w="3727" w:type="dxa"/>
          </w:tcPr>
          <w:p w14:paraId="11695266">
            <w:pPr>
              <w:snapToGrid w:val="0"/>
              <w:spacing w:beforeLines="50" w:after="50" w:line="360" w:lineRule="auto"/>
              <w:ind w:left="-28"/>
              <w:rPr>
                <w:rFonts w:ascii="宋体" w:hAnsi="宋体"/>
                <w:color w:val="auto"/>
                <w:sz w:val="24"/>
              </w:rPr>
            </w:pPr>
          </w:p>
        </w:tc>
        <w:tc>
          <w:tcPr>
            <w:tcW w:w="1905" w:type="dxa"/>
          </w:tcPr>
          <w:p w14:paraId="382BE68C">
            <w:pPr>
              <w:snapToGrid w:val="0"/>
              <w:spacing w:beforeLines="50" w:after="50" w:line="360" w:lineRule="auto"/>
              <w:ind w:left="-28"/>
              <w:rPr>
                <w:rFonts w:ascii="宋体" w:hAnsi="宋体"/>
                <w:color w:val="auto"/>
                <w:sz w:val="24"/>
              </w:rPr>
            </w:pPr>
          </w:p>
        </w:tc>
        <w:tc>
          <w:tcPr>
            <w:tcW w:w="1581" w:type="dxa"/>
          </w:tcPr>
          <w:p w14:paraId="2CF7266E">
            <w:pPr>
              <w:snapToGrid w:val="0"/>
              <w:spacing w:beforeLines="50" w:after="50" w:line="360" w:lineRule="auto"/>
              <w:ind w:left="-28"/>
              <w:rPr>
                <w:rFonts w:ascii="宋体" w:hAnsi="宋体"/>
                <w:color w:val="auto"/>
                <w:sz w:val="24"/>
              </w:rPr>
            </w:pPr>
          </w:p>
        </w:tc>
        <w:tc>
          <w:tcPr>
            <w:tcW w:w="1581" w:type="dxa"/>
          </w:tcPr>
          <w:p w14:paraId="6BEC0D29">
            <w:pPr>
              <w:snapToGrid w:val="0"/>
              <w:spacing w:beforeLines="50" w:after="50" w:line="360" w:lineRule="auto"/>
              <w:ind w:left="-28"/>
              <w:rPr>
                <w:rFonts w:ascii="宋体" w:hAnsi="宋体"/>
                <w:color w:val="auto"/>
                <w:sz w:val="24"/>
              </w:rPr>
            </w:pPr>
          </w:p>
        </w:tc>
      </w:tr>
      <w:tr w14:paraId="75F9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14F6EC27">
            <w:pPr>
              <w:snapToGrid w:val="0"/>
              <w:spacing w:beforeLines="50" w:after="50" w:line="360" w:lineRule="auto"/>
              <w:ind w:left="-28"/>
              <w:rPr>
                <w:rFonts w:ascii="宋体" w:hAnsi="宋体"/>
                <w:color w:val="auto"/>
                <w:sz w:val="24"/>
              </w:rPr>
            </w:pPr>
          </w:p>
        </w:tc>
        <w:tc>
          <w:tcPr>
            <w:tcW w:w="3727" w:type="dxa"/>
          </w:tcPr>
          <w:p w14:paraId="184EFC13">
            <w:pPr>
              <w:snapToGrid w:val="0"/>
              <w:spacing w:beforeLines="50" w:after="50" w:line="360" w:lineRule="auto"/>
              <w:ind w:left="-28"/>
              <w:rPr>
                <w:rFonts w:ascii="宋体" w:hAnsi="宋体"/>
                <w:color w:val="auto"/>
                <w:sz w:val="24"/>
              </w:rPr>
            </w:pPr>
          </w:p>
        </w:tc>
        <w:tc>
          <w:tcPr>
            <w:tcW w:w="1905" w:type="dxa"/>
          </w:tcPr>
          <w:p w14:paraId="1B1B857A">
            <w:pPr>
              <w:snapToGrid w:val="0"/>
              <w:spacing w:beforeLines="50" w:after="50" w:line="360" w:lineRule="auto"/>
              <w:ind w:left="-28"/>
              <w:rPr>
                <w:rFonts w:ascii="宋体" w:hAnsi="宋体"/>
                <w:color w:val="auto"/>
                <w:sz w:val="24"/>
              </w:rPr>
            </w:pPr>
          </w:p>
        </w:tc>
        <w:tc>
          <w:tcPr>
            <w:tcW w:w="1581" w:type="dxa"/>
          </w:tcPr>
          <w:p w14:paraId="2BF31467">
            <w:pPr>
              <w:snapToGrid w:val="0"/>
              <w:spacing w:beforeLines="50" w:after="50" w:line="360" w:lineRule="auto"/>
              <w:ind w:left="-28"/>
              <w:rPr>
                <w:rFonts w:ascii="宋体" w:hAnsi="宋体"/>
                <w:color w:val="auto"/>
                <w:sz w:val="24"/>
              </w:rPr>
            </w:pPr>
          </w:p>
        </w:tc>
        <w:tc>
          <w:tcPr>
            <w:tcW w:w="1581" w:type="dxa"/>
          </w:tcPr>
          <w:p w14:paraId="269998FD">
            <w:pPr>
              <w:snapToGrid w:val="0"/>
              <w:spacing w:beforeLines="50" w:after="50" w:line="360" w:lineRule="auto"/>
              <w:ind w:left="-28"/>
              <w:rPr>
                <w:rFonts w:ascii="宋体" w:hAnsi="宋体"/>
                <w:color w:val="auto"/>
                <w:sz w:val="24"/>
              </w:rPr>
            </w:pPr>
          </w:p>
        </w:tc>
      </w:tr>
      <w:tr w14:paraId="263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236C4FA5">
            <w:pPr>
              <w:snapToGrid w:val="0"/>
              <w:spacing w:beforeLines="50" w:after="50" w:line="360" w:lineRule="auto"/>
              <w:ind w:left="-28"/>
              <w:rPr>
                <w:rFonts w:ascii="宋体" w:hAnsi="宋体"/>
                <w:color w:val="auto"/>
                <w:sz w:val="24"/>
              </w:rPr>
            </w:pPr>
            <w:r>
              <w:rPr>
                <w:rFonts w:ascii="宋体" w:hAnsi="宋体"/>
                <w:color w:val="auto"/>
                <w:sz w:val="24"/>
              </w:rPr>
              <w:t>…</w:t>
            </w:r>
          </w:p>
        </w:tc>
        <w:tc>
          <w:tcPr>
            <w:tcW w:w="3727" w:type="dxa"/>
          </w:tcPr>
          <w:p w14:paraId="6468FF69">
            <w:pPr>
              <w:snapToGrid w:val="0"/>
              <w:spacing w:beforeLines="50" w:after="50" w:line="360" w:lineRule="auto"/>
              <w:ind w:left="-28"/>
              <w:rPr>
                <w:rFonts w:ascii="宋体" w:hAnsi="宋体"/>
                <w:color w:val="auto"/>
                <w:sz w:val="24"/>
              </w:rPr>
            </w:pPr>
            <w:r>
              <w:rPr>
                <w:rFonts w:ascii="宋体" w:hAnsi="宋体"/>
                <w:color w:val="auto"/>
                <w:sz w:val="24"/>
              </w:rPr>
              <w:t>…</w:t>
            </w:r>
          </w:p>
        </w:tc>
        <w:tc>
          <w:tcPr>
            <w:tcW w:w="1905" w:type="dxa"/>
          </w:tcPr>
          <w:p w14:paraId="141A4135">
            <w:pPr>
              <w:snapToGrid w:val="0"/>
              <w:spacing w:beforeLines="50" w:after="50" w:line="360" w:lineRule="auto"/>
              <w:ind w:left="-28"/>
              <w:rPr>
                <w:rFonts w:ascii="宋体" w:hAnsi="宋体"/>
                <w:color w:val="auto"/>
                <w:sz w:val="24"/>
              </w:rPr>
            </w:pPr>
          </w:p>
        </w:tc>
        <w:tc>
          <w:tcPr>
            <w:tcW w:w="1581" w:type="dxa"/>
          </w:tcPr>
          <w:p w14:paraId="497B5624">
            <w:pPr>
              <w:snapToGrid w:val="0"/>
              <w:spacing w:beforeLines="50" w:after="50" w:line="360" w:lineRule="auto"/>
              <w:ind w:left="-28"/>
              <w:rPr>
                <w:rFonts w:ascii="宋体" w:hAnsi="宋体"/>
                <w:color w:val="auto"/>
                <w:sz w:val="24"/>
              </w:rPr>
            </w:pPr>
          </w:p>
        </w:tc>
        <w:tc>
          <w:tcPr>
            <w:tcW w:w="1581" w:type="dxa"/>
          </w:tcPr>
          <w:p w14:paraId="02666E6A">
            <w:pPr>
              <w:snapToGrid w:val="0"/>
              <w:spacing w:beforeLines="50" w:after="50" w:line="360" w:lineRule="auto"/>
              <w:ind w:left="-28"/>
              <w:rPr>
                <w:rFonts w:ascii="宋体" w:hAnsi="宋体"/>
                <w:color w:val="auto"/>
                <w:sz w:val="24"/>
              </w:rPr>
            </w:pPr>
          </w:p>
        </w:tc>
      </w:tr>
      <w:tr w14:paraId="7A06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82" w:type="dxa"/>
            <w:gridSpan w:val="2"/>
          </w:tcPr>
          <w:p w14:paraId="0AD3B2B8">
            <w:pPr>
              <w:snapToGrid w:val="0"/>
              <w:spacing w:beforeLines="50" w:after="50" w:line="360" w:lineRule="auto"/>
              <w:ind w:left="-28"/>
              <w:rPr>
                <w:rFonts w:ascii="宋体" w:hAnsi="宋体"/>
                <w:color w:val="auto"/>
                <w:sz w:val="24"/>
              </w:rPr>
            </w:pPr>
            <w:r>
              <w:rPr>
                <w:rFonts w:hint="eastAsia" w:ascii="宋体" w:hAnsi="宋体"/>
                <w:color w:val="auto"/>
                <w:sz w:val="24"/>
              </w:rPr>
              <w:t>合  计（结转至开标一览表）</w:t>
            </w:r>
          </w:p>
        </w:tc>
        <w:tc>
          <w:tcPr>
            <w:tcW w:w="1905" w:type="dxa"/>
          </w:tcPr>
          <w:p w14:paraId="178060C1">
            <w:pPr>
              <w:snapToGrid w:val="0"/>
              <w:spacing w:beforeLines="50" w:after="50" w:line="360" w:lineRule="auto"/>
              <w:ind w:left="-28"/>
              <w:rPr>
                <w:rFonts w:ascii="宋体" w:hAnsi="宋体"/>
                <w:color w:val="auto"/>
                <w:sz w:val="24"/>
              </w:rPr>
            </w:pPr>
          </w:p>
        </w:tc>
        <w:tc>
          <w:tcPr>
            <w:tcW w:w="1581" w:type="dxa"/>
          </w:tcPr>
          <w:p w14:paraId="788C63BE">
            <w:pPr>
              <w:snapToGrid w:val="0"/>
              <w:spacing w:beforeLines="50" w:after="50" w:line="360" w:lineRule="auto"/>
              <w:ind w:left="-28"/>
              <w:rPr>
                <w:rFonts w:ascii="宋体" w:hAnsi="宋体"/>
                <w:color w:val="auto"/>
                <w:sz w:val="24"/>
              </w:rPr>
            </w:pPr>
          </w:p>
        </w:tc>
        <w:tc>
          <w:tcPr>
            <w:tcW w:w="1581" w:type="dxa"/>
          </w:tcPr>
          <w:p w14:paraId="56CFE6E1">
            <w:pPr>
              <w:snapToGrid w:val="0"/>
              <w:spacing w:beforeLines="50" w:after="50" w:line="360" w:lineRule="auto"/>
              <w:ind w:left="-28"/>
              <w:rPr>
                <w:rFonts w:ascii="宋体" w:hAnsi="宋体"/>
                <w:color w:val="auto"/>
                <w:sz w:val="24"/>
              </w:rPr>
            </w:pPr>
          </w:p>
        </w:tc>
      </w:tr>
    </w:tbl>
    <w:p w14:paraId="5A202E9A">
      <w:pPr>
        <w:snapToGrid w:val="0"/>
        <w:spacing w:beforeLines="50" w:after="50" w:line="360" w:lineRule="auto"/>
        <w:rPr>
          <w:rFonts w:ascii="宋体" w:hAnsi="宋体"/>
          <w:color w:val="auto"/>
          <w:sz w:val="24"/>
        </w:rPr>
      </w:pPr>
      <w:r>
        <w:rPr>
          <w:rFonts w:hint="eastAsia" w:ascii="宋体" w:hAnsi="宋体"/>
          <w:b/>
          <w:color w:val="auto"/>
          <w:sz w:val="28"/>
        </w:rPr>
        <w:t>注：</w:t>
      </w:r>
      <w:r>
        <w:rPr>
          <w:rFonts w:hint="eastAsia" w:ascii="宋体" w:hAnsi="宋体"/>
          <w:color w:val="auto"/>
          <w:sz w:val="24"/>
        </w:rPr>
        <w:t>1. 本表为《开标一览表》的报价明细表，如有缺项、漏项，视为投标报价中已包含相关费用，采购人无需另外支付任何费用。</w:t>
      </w:r>
    </w:p>
    <w:p w14:paraId="1EEB65EE">
      <w:pPr>
        <w:spacing w:line="360" w:lineRule="auto"/>
        <w:ind w:left="435"/>
        <w:rPr>
          <w:rFonts w:ascii="宋体"/>
          <w:color w:val="auto"/>
          <w:sz w:val="24"/>
          <w:lang w:val="zh-CN"/>
        </w:rPr>
      </w:pPr>
      <w:r>
        <w:rPr>
          <w:rFonts w:hint="eastAsia" w:ascii="宋体" w:hAnsi="宋体"/>
          <w:color w:val="auto"/>
          <w:sz w:val="24"/>
        </w:rPr>
        <w:t>2.</w:t>
      </w:r>
      <w:r>
        <w:rPr>
          <w:rFonts w:hint="eastAsia" w:ascii="宋体"/>
          <w:color w:val="auto"/>
          <w:sz w:val="24"/>
          <w:lang w:val="zh-CN"/>
        </w:rPr>
        <w:t>“报价明细表”中的报价合计应与“开标一览表”中的投标总报价相一致，不一致时，以开标一览表为准。</w:t>
      </w:r>
    </w:p>
    <w:p w14:paraId="349F14BD">
      <w:pPr>
        <w:pStyle w:val="39"/>
        <w:rPr>
          <w:color w:val="auto"/>
        </w:rPr>
      </w:pPr>
    </w:p>
    <w:p w14:paraId="74DA06CE">
      <w:pPr>
        <w:spacing w:line="360" w:lineRule="auto"/>
        <w:ind w:left="420"/>
        <w:rPr>
          <w:rFonts w:ascii="宋体" w:hAnsi="宋体"/>
          <w:color w:val="auto"/>
          <w:sz w:val="24"/>
          <w:u w:val="single"/>
        </w:rPr>
      </w:pPr>
      <w:r>
        <w:rPr>
          <w:rFonts w:hint="eastAsia" w:ascii="宋体" w:hAnsi="宋体"/>
          <w:color w:val="auto"/>
          <w:sz w:val="24"/>
        </w:rPr>
        <w:t>投标人名称（公章）：</w:t>
      </w:r>
    </w:p>
    <w:p w14:paraId="7DD0FCFD">
      <w:pPr>
        <w:spacing w:line="360" w:lineRule="auto"/>
        <w:ind w:left="420"/>
        <w:rPr>
          <w:rFonts w:ascii="宋体" w:hAnsi="宋体"/>
          <w:color w:val="auto"/>
          <w:sz w:val="24"/>
        </w:rPr>
      </w:pPr>
    </w:p>
    <w:p w14:paraId="70FCC382">
      <w:pPr>
        <w:spacing w:line="360" w:lineRule="auto"/>
        <w:ind w:firstLine="435"/>
        <w:rPr>
          <w:rFonts w:ascii="宋体" w:hAnsi="宋体"/>
          <w:color w:val="auto"/>
          <w:sz w:val="24"/>
        </w:rPr>
      </w:pPr>
      <w:r>
        <w:rPr>
          <w:rFonts w:hint="eastAsia" w:ascii="宋体" w:hAnsi="宋体"/>
          <w:color w:val="auto"/>
          <w:sz w:val="24"/>
        </w:rPr>
        <w:t>投标人代表签字：</w:t>
      </w:r>
    </w:p>
    <w:p w14:paraId="2F9B0844">
      <w:pPr>
        <w:spacing w:line="360" w:lineRule="auto"/>
        <w:ind w:firstLine="435"/>
        <w:rPr>
          <w:rFonts w:ascii="宋体" w:hAnsi="宋体"/>
          <w:color w:val="auto"/>
          <w:sz w:val="24"/>
        </w:rPr>
      </w:pPr>
    </w:p>
    <w:p w14:paraId="575126AD">
      <w:pPr>
        <w:spacing w:line="360" w:lineRule="auto"/>
        <w:ind w:firstLine="435"/>
        <w:rPr>
          <w:rFonts w:ascii="宋体" w:hAnsi="宋体"/>
          <w:color w:val="auto"/>
          <w:sz w:val="24"/>
        </w:rPr>
      </w:pPr>
      <w:r>
        <w:rPr>
          <w:rFonts w:hint="eastAsia" w:ascii="宋体" w:hAnsi="宋体"/>
          <w:color w:val="auto"/>
          <w:sz w:val="24"/>
        </w:rPr>
        <w:t>职        务：</w:t>
      </w:r>
    </w:p>
    <w:p w14:paraId="3C603EF7">
      <w:pPr>
        <w:spacing w:line="360" w:lineRule="auto"/>
        <w:rPr>
          <w:rFonts w:ascii="宋体" w:hAnsi="宋体"/>
          <w:color w:val="auto"/>
          <w:sz w:val="24"/>
        </w:rPr>
      </w:pPr>
    </w:p>
    <w:p w14:paraId="2A263FA4">
      <w:pPr>
        <w:spacing w:line="360" w:lineRule="auto"/>
        <w:ind w:firstLine="435"/>
        <w:rPr>
          <w:color w:val="auto"/>
        </w:rPr>
      </w:pPr>
      <w:r>
        <w:rPr>
          <w:rFonts w:hint="eastAsia" w:ascii="宋体" w:hAnsi="宋体"/>
          <w:color w:val="auto"/>
          <w:sz w:val="24"/>
        </w:rPr>
        <w:t>日        期：</w:t>
      </w:r>
    </w:p>
    <w:sectPr>
      <w:headerReference r:id="rId5" w:type="default"/>
      <w:footerReference r:id="rId6"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pperplate Gothic Bold">
    <w:panose1 w:val="020E07050202060204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7281080"/>
    </w:sdtPr>
    <w:sdtContent>
      <w:p w14:paraId="6B1A2688">
        <w:pPr>
          <w:pStyle w:val="26"/>
          <w:jc w:val="center"/>
        </w:pPr>
        <w:r>
          <w:fldChar w:fldCharType="begin"/>
        </w:r>
        <w:r>
          <w:instrText xml:space="preserve">PAGE   \* MERGEFORMAT</w:instrText>
        </w:r>
        <w:r>
          <w:fldChar w:fldCharType="separate"/>
        </w:r>
        <w:r>
          <w:rPr>
            <w:lang w:val="zh-CN"/>
          </w:rPr>
          <w:t>1</w:t>
        </w:r>
        <w:r>
          <w:fldChar w:fldCharType="end"/>
        </w:r>
      </w:p>
    </w:sdtContent>
  </w:sdt>
  <w:p w14:paraId="3474A428">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84E1">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C0E9C0">
                          <w:pPr>
                            <w:pStyle w:val="2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7C0E9C0">
                    <w:pPr>
                      <w:pStyle w:val="2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730C">
    <w:pPr>
      <w:pStyle w:val="27"/>
      <w:pBdr>
        <w:bottom w:val="none" w:color="auto" w:sz="0" w:space="0"/>
      </w:pBdr>
      <w:jc w:val="left"/>
      <w:rPr>
        <w:rFonts w:eastAsia="黑体"/>
        <w:sz w:val="21"/>
        <w:szCs w:val="21"/>
      </w:rPr>
    </w:pPr>
  </w:p>
  <w:p w14:paraId="7AB61E33">
    <w:pPr>
      <w:pStyle w:val="27"/>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027D">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E0384"/>
    <w:multiLevelType w:val="singleLevel"/>
    <w:tmpl w:val="8A6E0384"/>
    <w:lvl w:ilvl="0" w:tentative="0">
      <w:start w:val="1"/>
      <w:numFmt w:val="decimal"/>
      <w:lvlText w:val="%1."/>
      <w:lvlJc w:val="left"/>
      <w:pPr>
        <w:ind w:left="425" w:hanging="425"/>
      </w:pPr>
      <w:rPr>
        <w:rFonts w:hint="default"/>
      </w:rPr>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B87D5A38"/>
    <w:multiLevelType w:val="multilevel"/>
    <w:tmpl w:val="B87D5A38"/>
    <w:lvl w:ilvl="0" w:tentative="0">
      <w:start w:val="1"/>
      <w:numFmt w:val="chineseCountingThousand"/>
      <w:lvlText w:val="%1."/>
      <w:lvlJc w:val="left"/>
      <w:pPr>
        <w:tabs>
          <w:tab w:val="left" w:pos="0"/>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BC23CB76"/>
    <w:multiLevelType w:val="singleLevel"/>
    <w:tmpl w:val="BC23CB76"/>
    <w:lvl w:ilvl="0" w:tentative="0">
      <w:start w:val="2"/>
      <w:numFmt w:val="chineseCounting"/>
      <w:suff w:val="nothing"/>
      <w:lvlText w:val="%1、"/>
      <w:lvlJc w:val="left"/>
      <w:rPr>
        <w:rFonts w:hint="eastAsia"/>
      </w:rPr>
    </w:lvl>
  </w:abstractNum>
  <w:abstractNum w:abstractNumId="4">
    <w:nsid w:val="BE4197B5"/>
    <w:multiLevelType w:val="multilevel"/>
    <w:tmpl w:val="BE4197B5"/>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DF48CB86"/>
    <w:multiLevelType w:val="singleLevel"/>
    <w:tmpl w:val="DF48CB86"/>
    <w:lvl w:ilvl="0" w:tentative="0">
      <w:start w:val="1"/>
      <w:numFmt w:val="chineseCounting"/>
      <w:suff w:val="nothing"/>
      <w:lvlText w:val="（%1）"/>
      <w:lvlJc w:val="left"/>
      <w:rPr>
        <w:rFonts w:hint="eastAsia"/>
      </w:rPr>
    </w:lvl>
  </w:abstractNum>
  <w:abstractNum w:abstractNumId="6">
    <w:nsid w:val="0ED2C79B"/>
    <w:multiLevelType w:val="singleLevel"/>
    <w:tmpl w:val="0ED2C79B"/>
    <w:lvl w:ilvl="0" w:tentative="0">
      <w:start w:val="1"/>
      <w:numFmt w:val="decimal"/>
      <w:pStyle w:val="12"/>
      <w:lvlText w:val="%1."/>
      <w:lvlJc w:val="left"/>
      <w:pPr>
        <w:tabs>
          <w:tab w:val="left" w:pos="360"/>
        </w:tabs>
        <w:ind w:left="360" w:hanging="360"/>
      </w:pPr>
    </w:lvl>
  </w:abstractNum>
  <w:abstractNum w:abstractNumId="7">
    <w:nsid w:val="1A372DD6"/>
    <w:multiLevelType w:val="singleLevel"/>
    <w:tmpl w:val="1A372DD6"/>
    <w:lvl w:ilvl="0" w:tentative="0">
      <w:start w:val="1"/>
      <w:numFmt w:val="decimal"/>
      <w:lvlText w:val="%1."/>
      <w:lvlJc w:val="left"/>
      <w:pPr>
        <w:ind w:left="425" w:hanging="425"/>
      </w:pPr>
      <w:rPr>
        <w:rFonts w:hint="default"/>
      </w:rPr>
    </w:lvl>
  </w:abstractNum>
  <w:abstractNum w:abstractNumId="8">
    <w:nsid w:val="357F752E"/>
    <w:multiLevelType w:val="multilevel"/>
    <w:tmpl w:val="357F752E"/>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4C5AB4FD"/>
    <w:multiLevelType w:val="singleLevel"/>
    <w:tmpl w:val="4C5AB4FD"/>
    <w:lvl w:ilvl="0" w:tentative="0">
      <w:start w:val="1"/>
      <w:numFmt w:val="decimal"/>
      <w:lvlText w:val="%1."/>
      <w:lvlJc w:val="left"/>
      <w:pPr>
        <w:tabs>
          <w:tab w:val="left" w:pos="312"/>
        </w:tabs>
      </w:pPr>
    </w:lvl>
  </w:abstractNum>
  <w:abstractNum w:abstractNumId="11">
    <w:nsid w:val="4CB33BD6"/>
    <w:multiLevelType w:val="multilevel"/>
    <w:tmpl w:val="4CB33BD6"/>
    <w:lvl w:ilvl="0" w:tentative="0">
      <w:start w:val="1"/>
      <w:numFmt w:val="chineseCountingThousand"/>
      <w:lvlText w:val="%1."/>
      <w:lvlJc w:val="left"/>
      <w:pPr>
        <w:tabs>
          <w:tab w:val="left" w:pos="0"/>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CB7F60A"/>
    <w:multiLevelType w:val="singleLevel"/>
    <w:tmpl w:val="4CB7F60A"/>
    <w:lvl w:ilvl="0" w:tentative="0">
      <w:start w:val="2"/>
      <w:numFmt w:val="chineseCounting"/>
      <w:suff w:val="nothing"/>
      <w:lvlText w:val="%1、"/>
      <w:lvlJc w:val="left"/>
      <w:rPr>
        <w:rFonts w:hint="eastAsia"/>
      </w:rPr>
    </w:lvl>
  </w:abstractNum>
  <w:abstractNum w:abstractNumId="13">
    <w:nsid w:val="5BE338C7"/>
    <w:multiLevelType w:val="singleLevel"/>
    <w:tmpl w:val="5BE338C7"/>
    <w:lvl w:ilvl="0" w:tentative="0">
      <w:start w:val="1"/>
      <w:numFmt w:val="decimal"/>
      <w:lvlText w:val="%1."/>
      <w:lvlJc w:val="left"/>
      <w:pPr>
        <w:ind w:left="425" w:hanging="425"/>
      </w:pPr>
      <w:rPr>
        <w:rFonts w:hint="default"/>
      </w:rPr>
    </w:lvl>
  </w:abstractNum>
  <w:abstractNum w:abstractNumId="14">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5">
    <w:nsid w:val="66DDD653"/>
    <w:multiLevelType w:val="singleLevel"/>
    <w:tmpl w:val="66DDD653"/>
    <w:lvl w:ilvl="0" w:tentative="0">
      <w:start w:val="1"/>
      <w:numFmt w:val="chineseCounting"/>
      <w:suff w:val="space"/>
      <w:lvlText w:val="第%1章"/>
      <w:lvlJc w:val="left"/>
      <w:rPr>
        <w:rFonts w:hint="eastAsia"/>
      </w:rPr>
    </w:lvl>
  </w:abstractNum>
  <w:abstractNum w:abstractNumId="16">
    <w:nsid w:val="725829BB"/>
    <w:multiLevelType w:val="singleLevel"/>
    <w:tmpl w:val="725829BB"/>
    <w:lvl w:ilvl="0" w:tentative="0">
      <w:start w:val="1"/>
      <w:numFmt w:val="decimal"/>
      <w:lvlText w:val="%1."/>
      <w:lvlJc w:val="left"/>
      <w:pPr>
        <w:ind w:left="425" w:hanging="425"/>
      </w:pPr>
      <w:rPr>
        <w:rFonts w:hint="default"/>
      </w:rPr>
    </w:lvl>
  </w:abstractNum>
  <w:abstractNum w:abstractNumId="17">
    <w:nsid w:val="7488A27B"/>
    <w:multiLevelType w:val="singleLevel"/>
    <w:tmpl w:val="7488A27B"/>
    <w:lvl w:ilvl="0" w:tentative="0">
      <w:start w:val="1"/>
      <w:numFmt w:val="decimal"/>
      <w:lvlText w:val="%1."/>
      <w:lvlJc w:val="left"/>
      <w:pPr>
        <w:ind w:left="425" w:hanging="425"/>
      </w:pPr>
      <w:rPr>
        <w:rFonts w:hint="default"/>
      </w:rPr>
    </w:lvl>
  </w:abstractNum>
  <w:abstractNum w:abstractNumId="18">
    <w:nsid w:val="75379334"/>
    <w:multiLevelType w:val="multilevel"/>
    <w:tmpl w:val="75379334"/>
    <w:lvl w:ilvl="0" w:tentative="0">
      <w:start w:val="1"/>
      <w:numFmt w:val="decimal"/>
      <w:lvlText w:val="%1."/>
      <w:lvlJc w:val="left"/>
      <w:pPr>
        <w:ind w:left="440" w:hanging="440"/>
      </w:pPr>
      <w:rPr>
        <w:rFonts w:hint="default"/>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4"/>
  </w:num>
  <w:num w:numId="2">
    <w:abstractNumId w:val="1"/>
  </w:num>
  <w:num w:numId="3">
    <w:abstractNumId w:val="6"/>
  </w:num>
  <w:num w:numId="4">
    <w:abstractNumId w:val="15"/>
  </w:num>
  <w:num w:numId="5">
    <w:abstractNumId w:val="12"/>
  </w:num>
  <w:num w:numId="6">
    <w:abstractNumId w:val="9"/>
  </w:num>
  <w:num w:numId="7">
    <w:abstractNumId w:val="5"/>
  </w:num>
  <w:num w:numId="8">
    <w:abstractNumId w:val="11"/>
  </w:num>
  <w:num w:numId="9">
    <w:abstractNumId w:val="2"/>
  </w:num>
  <w:num w:numId="10">
    <w:abstractNumId w:val="0"/>
  </w:num>
  <w:num w:numId="11">
    <w:abstractNumId w:val="7"/>
  </w:num>
  <w:num w:numId="12">
    <w:abstractNumId w:val="16"/>
  </w:num>
  <w:num w:numId="13">
    <w:abstractNumId w:val="8"/>
  </w:num>
  <w:num w:numId="14">
    <w:abstractNumId w:val="18"/>
  </w:num>
  <w:num w:numId="15">
    <w:abstractNumId w:val="3"/>
  </w:num>
  <w:num w:numId="16">
    <w:abstractNumId w:val="4"/>
  </w:num>
  <w:num w:numId="17">
    <w:abstractNumId w:val="10"/>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YTE4YTdjNjU4ZWFlMTk3ODEwMDFlM2IxYmVmZTEifQ=="/>
  </w:docVars>
  <w:rsids>
    <w:rsidRoot w:val="685F2B0C"/>
    <w:rsid w:val="00000887"/>
    <w:rsid w:val="00001DCD"/>
    <w:rsid w:val="00002285"/>
    <w:rsid w:val="00006D77"/>
    <w:rsid w:val="000129AC"/>
    <w:rsid w:val="00012E4B"/>
    <w:rsid w:val="00017285"/>
    <w:rsid w:val="000177FA"/>
    <w:rsid w:val="000247BD"/>
    <w:rsid w:val="00026656"/>
    <w:rsid w:val="000313A2"/>
    <w:rsid w:val="00032C80"/>
    <w:rsid w:val="000332D7"/>
    <w:rsid w:val="00033A52"/>
    <w:rsid w:val="00040DBF"/>
    <w:rsid w:val="00040E68"/>
    <w:rsid w:val="00041393"/>
    <w:rsid w:val="00044852"/>
    <w:rsid w:val="000478A1"/>
    <w:rsid w:val="0005754D"/>
    <w:rsid w:val="00064ADF"/>
    <w:rsid w:val="00065274"/>
    <w:rsid w:val="0006666C"/>
    <w:rsid w:val="00067BD5"/>
    <w:rsid w:val="00072E3C"/>
    <w:rsid w:val="000743EC"/>
    <w:rsid w:val="000763DC"/>
    <w:rsid w:val="00082F2E"/>
    <w:rsid w:val="0009262D"/>
    <w:rsid w:val="00092AD8"/>
    <w:rsid w:val="00092CBE"/>
    <w:rsid w:val="000936CC"/>
    <w:rsid w:val="000A09B1"/>
    <w:rsid w:val="000A0B65"/>
    <w:rsid w:val="000A603E"/>
    <w:rsid w:val="000B71D2"/>
    <w:rsid w:val="000C2963"/>
    <w:rsid w:val="000D7511"/>
    <w:rsid w:val="000E5C92"/>
    <w:rsid w:val="000F1747"/>
    <w:rsid w:val="000F1AE0"/>
    <w:rsid w:val="0010471D"/>
    <w:rsid w:val="00106B91"/>
    <w:rsid w:val="001201C6"/>
    <w:rsid w:val="00130366"/>
    <w:rsid w:val="00132A4F"/>
    <w:rsid w:val="00135696"/>
    <w:rsid w:val="00144185"/>
    <w:rsid w:val="00144193"/>
    <w:rsid w:val="0015315B"/>
    <w:rsid w:val="00156EFF"/>
    <w:rsid w:val="001574D2"/>
    <w:rsid w:val="00166AF5"/>
    <w:rsid w:val="001736BD"/>
    <w:rsid w:val="00181B14"/>
    <w:rsid w:val="00182B60"/>
    <w:rsid w:val="00183BA2"/>
    <w:rsid w:val="001852A2"/>
    <w:rsid w:val="00192977"/>
    <w:rsid w:val="001955AD"/>
    <w:rsid w:val="001A1EE4"/>
    <w:rsid w:val="001A3628"/>
    <w:rsid w:val="001A3721"/>
    <w:rsid w:val="001A42C7"/>
    <w:rsid w:val="001A68BA"/>
    <w:rsid w:val="001B437A"/>
    <w:rsid w:val="001C05E9"/>
    <w:rsid w:val="001D0677"/>
    <w:rsid w:val="001D4982"/>
    <w:rsid w:val="001D4CE1"/>
    <w:rsid w:val="001D5270"/>
    <w:rsid w:val="001D77FC"/>
    <w:rsid w:val="001F6A2C"/>
    <w:rsid w:val="00202658"/>
    <w:rsid w:val="002031CE"/>
    <w:rsid w:val="002069EB"/>
    <w:rsid w:val="002074FA"/>
    <w:rsid w:val="00215F47"/>
    <w:rsid w:val="00217300"/>
    <w:rsid w:val="00224D62"/>
    <w:rsid w:val="002326E7"/>
    <w:rsid w:val="0023296E"/>
    <w:rsid w:val="00237561"/>
    <w:rsid w:val="00241A01"/>
    <w:rsid w:val="00246C0C"/>
    <w:rsid w:val="002473F7"/>
    <w:rsid w:val="00257D13"/>
    <w:rsid w:val="002612A0"/>
    <w:rsid w:val="00262C1D"/>
    <w:rsid w:val="00263544"/>
    <w:rsid w:val="00273E3E"/>
    <w:rsid w:val="00274D2A"/>
    <w:rsid w:val="002751D7"/>
    <w:rsid w:val="0027702F"/>
    <w:rsid w:val="00285818"/>
    <w:rsid w:val="002916B8"/>
    <w:rsid w:val="00295B33"/>
    <w:rsid w:val="002A0387"/>
    <w:rsid w:val="002A2A49"/>
    <w:rsid w:val="002A4F7F"/>
    <w:rsid w:val="002A742B"/>
    <w:rsid w:val="002B7D9D"/>
    <w:rsid w:val="002C0861"/>
    <w:rsid w:val="002C3BF1"/>
    <w:rsid w:val="002C50EC"/>
    <w:rsid w:val="002C7391"/>
    <w:rsid w:val="002D14E6"/>
    <w:rsid w:val="002D672D"/>
    <w:rsid w:val="002E283F"/>
    <w:rsid w:val="002F0D5D"/>
    <w:rsid w:val="002F2ED1"/>
    <w:rsid w:val="002F5D25"/>
    <w:rsid w:val="003011C1"/>
    <w:rsid w:val="003070F5"/>
    <w:rsid w:val="00313E39"/>
    <w:rsid w:val="00315916"/>
    <w:rsid w:val="003226F2"/>
    <w:rsid w:val="003439E2"/>
    <w:rsid w:val="00347964"/>
    <w:rsid w:val="00351603"/>
    <w:rsid w:val="003531DF"/>
    <w:rsid w:val="003550F9"/>
    <w:rsid w:val="003560E4"/>
    <w:rsid w:val="0036114A"/>
    <w:rsid w:val="00367A98"/>
    <w:rsid w:val="00367F67"/>
    <w:rsid w:val="00371D6B"/>
    <w:rsid w:val="00372FC6"/>
    <w:rsid w:val="003757A8"/>
    <w:rsid w:val="00381D88"/>
    <w:rsid w:val="00382414"/>
    <w:rsid w:val="00383205"/>
    <w:rsid w:val="003905A9"/>
    <w:rsid w:val="00392F02"/>
    <w:rsid w:val="00396E5C"/>
    <w:rsid w:val="003A2949"/>
    <w:rsid w:val="003A3141"/>
    <w:rsid w:val="003B6CF0"/>
    <w:rsid w:val="003C3A4D"/>
    <w:rsid w:val="003D00F5"/>
    <w:rsid w:val="003D2492"/>
    <w:rsid w:val="003D40AB"/>
    <w:rsid w:val="003D5EC6"/>
    <w:rsid w:val="003E0489"/>
    <w:rsid w:val="003E39BF"/>
    <w:rsid w:val="003E5402"/>
    <w:rsid w:val="003F362B"/>
    <w:rsid w:val="003F6388"/>
    <w:rsid w:val="003F7DC8"/>
    <w:rsid w:val="00400660"/>
    <w:rsid w:val="00404F76"/>
    <w:rsid w:val="00410484"/>
    <w:rsid w:val="004171EA"/>
    <w:rsid w:val="00423AD6"/>
    <w:rsid w:val="004271FF"/>
    <w:rsid w:val="0043169A"/>
    <w:rsid w:val="00435F95"/>
    <w:rsid w:val="00437E26"/>
    <w:rsid w:val="00440593"/>
    <w:rsid w:val="00440C02"/>
    <w:rsid w:val="004436FC"/>
    <w:rsid w:val="004440D4"/>
    <w:rsid w:val="00447BC5"/>
    <w:rsid w:val="00450852"/>
    <w:rsid w:val="004554A0"/>
    <w:rsid w:val="0046092C"/>
    <w:rsid w:val="00466526"/>
    <w:rsid w:val="00467423"/>
    <w:rsid w:val="00474CB6"/>
    <w:rsid w:val="004929F6"/>
    <w:rsid w:val="00492F8C"/>
    <w:rsid w:val="00495307"/>
    <w:rsid w:val="004A17A1"/>
    <w:rsid w:val="004A2BF4"/>
    <w:rsid w:val="004A45CB"/>
    <w:rsid w:val="004B15E3"/>
    <w:rsid w:val="004B79A9"/>
    <w:rsid w:val="004C2B5D"/>
    <w:rsid w:val="004C3602"/>
    <w:rsid w:val="004C71B2"/>
    <w:rsid w:val="004C75A3"/>
    <w:rsid w:val="004E347F"/>
    <w:rsid w:val="004F105D"/>
    <w:rsid w:val="004F30B1"/>
    <w:rsid w:val="004F7F1C"/>
    <w:rsid w:val="00515CC5"/>
    <w:rsid w:val="005164AB"/>
    <w:rsid w:val="00521802"/>
    <w:rsid w:val="00521CDC"/>
    <w:rsid w:val="00531722"/>
    <w:rsid w:val="0053580E"/>
    <w:rsid w:val="00535BD9"/>
    <w:rsid w:val="00541101"/>
    <w:rsid w:val="0054301F"/>
    <w:rsid w:val="005444D6"/>
    <w:rsid w:val="00554497"/>
    <w:rsid w:val="00560528"/>
    <w:rsid w:val="00560CD4"/>
    <w:rsid w:val="00561693"/>
    <w:rsid w:val="00565CBE"/>
    <w:rsid w:val="005678F3"/>
    <w:rsid w:val="005763A2"/>
    <w:rsid w:val="00580739"/>
    <w:rsid w:val="00585464"/>
    <w:rsid w:val="00587641"/>
    <w:rsid w:val="005A3E8A"/>
    <w:rsid w:val="005B038A"/>
    <w:rsid w:val="005B0FAF"/>
    <w:rsid w:val="005B155C"/>
    <w:rsid w:val="005B29DA"/>
    <w:rsid w:val="005B6D0A"/>
    <w:rsid w:val="005B6D72"/>
    <w:rsid w:val="005B7A33"/>
    <w:rsid w:val="005B7D62"/>
    <w:rsid w:val="005C2BF8"/>
    <w:rsid w:val="005C70C3"/>
    <w:rsid w:val="005D64D9"/>
    <w:rsid w:val="005E0B3C"/>
    <w:rsid w:val="005E2705"/>
    <w:rsid w:val="005E2803"/>
    <w:rsid w:val="005E52EB"/>
    <w:rsid w:val="005F2EC6"/>
    <w:rsid w:val="005F3AAE"/>
    <w:rsid w:val="005F6A81"/>
    <w:rsid w:val="00600F26"/>
    <w:rsid w:val="00602276"/>
    <w:rsid w:val="00610FF0"/>
    <w:rsid w:val="00624746"/>
    <w:rsid w:val="0063071E"/>
    <w:rsid w:val="00640021"/>
    <w:rsid w:val="006406C7"/>
    <w:rsid w:val="00645114"/>
    <w:rsid w:val="00650D2B"/>
    <w:rsid w:val="00653F9F"/>
    <w:rsid w:val="0065593E"/>
    <w:rsid w:val="00662BAD"/>
    <w:rsid w:val="006714B4"/>
    <w:rsid w:val="00674568"/>
    <w:rsid w:val="006750F4"/>
    <w:rsid w:val="00675F04"/>
    <w:rsid w:val="0067788B"/>
    <w:rsid w:val="00677AE1"/>
    <w:rsid w:val="00682E28"/>
    <w:rsid w:val="00683A77"/>
    <w:rsid w:val="0069085E"/>
    <w:rsid w:val="00696A52"/>
    <w:rsid w:val="006A27BF"/>
    <w:rsid w:val="006B236F"/>
    <w:rsid w:val="006B2AE8"/>
    <w:rsid w:val="006B39FE"/>
    <w:rsid w:val="006B4CDC"/>
    <w:rsid w:val="006B50A5"/>
    <w:rsid w:val="006B7769"/>
    <w:rsid w:val="006C0125"/>
    <w:rsid w:val="006C4D83"/>
    <w:rsid w:val="006D1BBC"/>
    <w:rsid w:val="006D1CF0"/>
    <w:rsid w:val="006D3C93"/>
    <w:rsid w:val="006D68E1"/>
    <w:rsid w:val="006D6DBE"/>
    <w:rsid w:val="006E1501"/>
    <w:rsid w:val="006E4395"/>
    <w:rsid w:val="006E5203"/>
    <w:rsid w:val="007062C1"/>
    <w:rsid w:val="007063DF"/>
    <w:rsid w:val="00710C06"/>
    <w:rsid w:val="00715F50"/>
    <w:rsid w:val="00716683"/>
    <w:rsid w:val="0071796A"/>
    <w:rsid w:val="00717EAF"/>
    <w:rsid w:val="00720B96"/>
    <w:rsid w:val="00723AA9"/>
    <w:rsid w:val="00725FF1"/>
    <w:rsid w:val="00730D67"/>
    <w:rsid w:val="00732826"/>
    <w:rsid w:val="0074322A"/>
    <w:rsid w:val="007449D4"/>
    <w:rsid w:val="00746868"/>
    <w:rsid w:val="00747C77"/>
    <w:rsid w:val="0075106F"/>
    <w:rsid w:val="0075534B"/>
    <w:rsid w:val="0075760E"/>
    <w:rsid w:val="00763064"/>
    <w:rsid w:val="007701F8"/>
    <w:rsid w:val="00770C5E"/>
    <w:rsid w:val="00773FAC"/>
    <w:rsid w:val="007868E2"/>
    <w:rsid w:val="0079248B"/>
    <w:rsid w:val="0079250B"/>
    <w:rsid w:val="00797EDF"/>
    <w:rsid w:val="007A1F8D"/>
    <w:rsid w:val="007A3975"/>
    <w:rsid w:val="007A545F"/>
    <w:rsid w:val="007B6569"/>
    <w:rsid w:val="007B6F05"/>
    <w:rsid w:val="007C002A"/>
    <w:rsid w:val="007C1AB6"/>
    <w:rsid w:val="007C1D51"/>
    <w:rsid w:val="007C23EE"/>
    <w:rsid w:val="007C4F63"/>
    <w:rsid w:val="007D427F"/>
    <w:rsid w:val="007D4F6B"/>
    <w:rsid w:val="007D79C6"/>
    <w:rsid w:val="007E3AE4"/>
    <w:rsid w:val="007E5980"/>
    <w:rsid w:val="007E5BDB"/>
    <w:rsid w:val="007E709E"/>
    <w:rsid w:val="007F05EE"/>
    <w:rsid w:val="007F146F"/>
    <w:rsid w:val="007F6B71"/>
    <w:rsid w:val="007F73FB"/>
    <w:rsid w:val="00811D3B"/>
    <w:rsid w:val="00814DAE"/>
    <w:rsid w:val="0081510A"/>
    <w:rsid w:val="00815D3D"/>
    <w:rsid w:val="008163C8"/>
    <w:rsid w:val="008206C6"/>
    <w:rsid w:val="00827B31"/>
    <w:rsid w:val="00827B32"/>
    <w:rsid w:val="00834AAD"/>
    <w:rsid w:val="00834D55"/>
    <w:rsid w:val="00844252"/>
    <w:rsid w:val="008448BF"/>
    <w:rsid w:val="00851CF6"/>
    <w:rsid w:val="008571C1"/>
    <w:rsid w:val="008655E8"/>
    <w:rsid w:val="008727D4"/>
    <w:rsid w:val="008750B7"/>
    <w:rsid w:val="0088343A"/>
    <w:rsid w:val="00885971"/>
    <w:rsid w:val="0089301A"/>
    <w:rsid w:val="008A25D6"/>
    <w:rsid w:val="008A6ACB"/>
    <w:rsid w:val="008B4866"/>
    <w:rsid w:val="008B60E5"/>
    <w:rsid w:val="008B744A"/>
    <w:rsid w:val="008C29A4"/>
    <w:rsid w:val="008C40A4"/>
    <w:rsid w:val="008D31DD"/>
    <w:rsid w:val="008E5ED1"/>
    <w:rsid w:val="008E700A"/>
    <w:rsid w:val="008F1667"/>
    <w:rsid w:val="008F1CFB"/>
    <w:rsid w:val="00907729"/>
    <w:rsid w:val="009127F0"/>
    <w:rsid w:val="00912B81"/>
    <w:rsid w:val="0091575C"/>
    <w:rsid w:val="00922120"/>
    <w:rsid w:val="009221E6"/>
    <w:rsid w:val="00922B8C"/>
    <w:rsid w:val="00935AFC"/>
    <w:rsid w:val="00935F1B"/>
    <w:rsid w:val="0094334D"/>
    <w:rsid w:val="009505C3"/>
    <w:rsid w:val="0095457C"/>
    <w:rsid w:val="009547D7"/>
    <w:rsid w:val="00956DC7"/>
    <w:rsid w:val="009577BD"/>
    <w:rsid w:val="0096677B"/>
    <w:rsid w:val="00971028"/>
    <w:rsid w:val="00971C6A"/>
    <w:rsid w:val="00973A23"/>
    <w:rsid w:val="00975C79"/>
    <w:rsid w:val="00975D66"/>
    <w:rsid w:val="0097750D"/>
    <w:rsid w:val="00977F4E"/>
    <w:rsid w:val="009853D2"/>
    <w:rsid w:val="009866F6"/>
    <w:rsid w:val="00987EDA"/>
    <w:rsid w:val="00993B9D"/>
    <w:rsid w:val="00994B05"/>
    <w:rsid w:val="009B437A"/>
    <w:rsid w:val="009B4A3A"/>
    <w:rsid w:val="009C1552"/>
    <w:rsid w:val="009C7CE4"/>
    <w:rsid w:val="009D0B62"/>
    <w:rsid w:val="009D14A5"/>
    <w:rsid w:val="009D4B02"/>
    <w:rsid w:val="009E0404"/>
    <w:rsid w:val="009E40DA"/>
    <w:rsid w:val="009F744D"/>
    <w:rsid w:val="00A01848"/>
    <w:rsid w:val="00A025F8"/>
    <w:rsid w:val="00A12CA0"/>
    <w:rsid w:val="00A1465C"/>
    <w:rsid w:val="00A20592"/>
    <w:rsid w:val="00A309B4"/>
    <w:rsid w:val="00A34020"/>
    <w:rsid w:val="00A3492F"/>
    <w:rsid w:val="00A367C9"/>
    <w:rsid w:val="00A40009"/>
    <w:rsid w:val="00A40112"/>
    <w:rsid w:val="00A42D99"/>
    <w:rsid w:val="00A43D48"/>
    <w:rsid w:val="00A4540F"/>
    <w:rsid w:val="00A53683"/>
    <w:rsid w:val="00A62A3A"/>
    <w:rsid w:val="00A6797E"/>
    <w:rsid w:val="00A73013"/>
    <w:rsid w:val="00A82F8E"/>
    <w:rsid w:val="00A921FD"/>
    <w:rsid w:val="00A939F4"/>
    <w:rsid w:val="00A93C47"/>
    <w:rsid w:val="00AA1F95"/>
    <w:rsid w:val="00AA20E1"/>
    <w:rsid w:val="00AA367D"/>
    <w:rsid w:val="00AB1969"/>
    <w:rsid w:val="00AB49B7"/>
    <w:rsid w:val="00AB5516"/>
    <w:rsid w:val="00AC055E"/>
    <w:rsid w:val="00AC3816"/>
    <w:rsid w:val="00AC58A6"/>
    <w:rsid w:val="00AC7193"/>
    <w:rsid w:val="00AC779C"/>
    <w:rsid w:val="00AC7FEA"/>
    <w:rsid w:val="00AD4E1A"/>
    <w:rsid w:val="00AE0B4C"/>
    <w:rsid w:val="00AE30B5"/>
    <w:rsid w:val="00AE4CA0"/>
    <w:rsid w:val="00AF01C5"/>
    <w:rsid w:val="00AF09A4"/>
    <w:rsid w:val="00AF301B"/>
    <w:rsid w:val="00AF3A74"/>
    <w:rsid w:val="00AF5348"/>
    <w:rsid w:val="00B04DFC"/>
    <w:rsid w:val="00B0648C"/>
    <w:rsid w:val="00B13945"/>
    <w:rsid w:val="00B213B4"/>
    <w:rsid w:val="00B23BEC"/>
    <w:rsid w:val="00B2542E"/>
    <w:rsid w:val="00B25F56"/>
    <w:rsid w:val="00B30588"/>
    <w:rsid w:val="00B33265"/>
    <w:rsid w:val="00B374C6"/>
    <w:rsid w:val="00B40398"/>
    <w:rsid w:val="00B41016"/>
    <w:rsid w:val="00B44FF3"/>
    <w:rsid w:val="00B576AF"/>
    <w:rsid w:val="00B61BCD"/>
    <w:rsid w:val="00B67F14"/>
    <w:rsid w:val="00B76D15"/>
    <w:rsid w:val="00B83059"/>
    <w:rsid w:val="00B85517"/>
    <w:rsid w:val="00B8609A"/>
    <w:rsid w:val="00B9427F"/>
    <w:rsid w:val="00BA0731"/>
    <w:rsid w:val="00BA327F"/>
    <w:rsid w:val="00BA4CA5"/>
    <w:rsid w:val="00BB04DC"/>
    <w:rsid w:val="00BB2254"/>
    <w:rsid w:val="00BB4AC7"/>
    <w:rsid w:val="00BC10CE"/>
    <w:rsid w:val="00BC3629"/>
    <w:rsid w:val="00BD1BBF"/>
    <w:rsid w:val="00BD51C1"/>
    <w:rsid w:val="00BF7031"/>
    <w:rsid w:val="00C02EE3"/>
    <w:rsid w:val="00C16430"/>
    <w:rsid w:val="00C17091"/>
    <w:rsid w:val="00C20DBF"/>
    <w:rsid w:val="00C211BB"/>
    <w:rsid w:val="00C223F2"/>
    <w:rsid w:val="00C33C09"/>
    <w:rsid w:val="00C42F35"/>
    <w:rsid w:val="00C449E7"/>
    <w:rsid w:val="00C476D4"/>
    <w:rsid w:val="00C5344F"/>
    <w:rsid w:val="00C56A9F"/>
    <w:rsid w:val="00C60009"/>
    <w:rsid w:val="00C65DC7"/>
    <w:rsid w:val="00C74BEF"/>
    <w:rsid w:val="00C763FE"/>
    <w:rsid w:val="00C8122D"/>
    <w:rsid w:val="00C87525"/>
    <w:rsid w:val="00C9559F"/>
    <w:rsid w:val="00C96C42"/>
    <w:rsid w:val="00CA02E7"/>
    <w:rsid w:val="00CA23FD"/>
    <w:rsid w:val="00CA5955"/>
    <w:rsid w:val="00CA6671"/>
    <w:rsid w:val="00CB6B6A"/>
    <w:rsid w:val="00CC2586"/>
    <w:rsid w:val="00CC5376"/>
    <w:rsid w:val="00CC7E46"/>
    <w:rsid w:val="00CC7E87"/>
    <w:rsid w:val="00CD4A29"/>
    <w:rsid w:val="00CE50D9"/>
    <w:rsid w:val="00CE6D91"/>
    <w:rsid w:val="00CF0CC1"/>
    <w:rsid w:val="00CF3BA1"/>
    <w:rsid w:val="00D05FFD"/>
    <w:rsid w:val="00D06BE3"/>
    <w:rsid w:val="00D10449"/>
    <w:rsid w:val="00D12E05"/>
    <w:rsid w:val="00D1467B"/>
    <w:rsid w:val="00D1784E"/>
    <w:rsid w:val="00D2360D"/>
    <w:rsid w:val="00D31398"/>
    <w:rsid w:val="00D37AFE"/>
    <w:rsid w:val="00D37BAA"/>
    <w:rsid w:val="00D37C8C"/>
    <w:rsid w:val="00D478C9"/>
    <w:rsid w:val="00D5230E"/>
    <w:rsid w:val="00D5646D"/>
    <w:rsid w:val="00D56D32"/>
    <w:rsid w:val="00D57F87"/>
    <w:rsid w:val="00D60BB3"/>
    <w:rsid w:val="00D61B52"/>
    <w:rsid w:val="00D624D5"/>
    <w:rsid w:val="00D629DF"/>
    <w:rsid w:val="00D665C3"/>
    <w:rsid w:val="00D740EA"/>
    <w:rsid w:val="00D753AF"/>
    <w:rsid w:val="00D7665A"/>
    <w:rsid w:val="00D83B3B"/>
    <w:rsid w:val="00D842C3"/>
    <w:rsid w:val="00D879A1"/>
    <w:rsid w:val="00D91320"/>
    <w:rsid w:val="00D9244C"/>
    <w:rsid w:val="00DA1953"/>
    <w:rsid w:val="00DA33E7"/>
    <w:rsid w:val="00DA4B37"/>
    <w:rsid w:val="00DA522A"/>
    <w:rsid w:val="00DA5371"/>
    <w:rsid w:val="00DB0F9C"/>
    <w:rsid w:val="00DB7B28"/>
    <w:rsid w:val="00DC5D8C"/>
    <w:rsid w:val="00DC755C"/>
    <w:rsid w:val="00DD4098"/>
    <w:rsid w:val="00DD70C3"/>
    <w:rsid w:val="00DF0A0B"/>
    <w:rsid w:val="00E02383"/>
    <w:rsid w:val="00E02A6F"/>
    <w:rsid w:val="00E0701E"/>
    <w:rsid w:val="00E10722"/>
    <w:rsid w:val="00E12F73"/>
    <w:rsid w:val="00E13940"/>
    <w:rsid w:val="00E15974"/>
    <w:rsid w:val="00E20035"/>
    <w:rsid w:val="00E314EE"/>
    <w:rsid w:val="00E31A0B"/>
    <w:rsid w:val="00E343BC"/>
    <w:rsid w:val="00E37639"/>
    <w:rsid w:val="00E41001"/>
    <w:rsid w:val="00E430BE"/>
    <w:rsid w:val="00E453B0"/>
    <w:rsid w:val="00E46D24"/>
    <w:rsid w:val="00E52F0D"/>
    <w:rsid w:val="00E56F54"/>
    <w:rsid w:val="00E6163D"/>
    <w:rsid w:val="00E61971"/>
    <w:rsid w:val="00E63A9F"/>
    <w:rsid w:val="00E64D03"/>
    <w:rsid w:val="00E70F8E"/>
    <w:rsid w:val="00E72592"/>
    <w:rsid w:val="00E76707"/>
    <w:rsid w:val="00E87536"/>
    <w:rsid w:val="00E87606"/>
    <w:rsid w:val="00E924EB"/>
    <w:rsid w:val="00E94DFA"/>
    <w:rsid w:val="00EA1251"/>
    <w:rsid w:val="00EA2C1D"/>
    <w:rsid w:val="00EA574F"/>
    <w:rsid w:val="00EA5F69"/>
    <w:rsid w:val="00EB4798"/>
    <w:rsid w:val="00EB553F"/>
    <w:rsid w:val="00EB717D"/>
    <w:rsid w:val="00ED489C"/>
    <w:rsid w:val="00ED4A25"/>
    <w:rsid w:val="00ED5CF6"/>
    <w:rsid w:val="00ED5F7D"/>
    <w:rsid w:val="00ED7E9B"/>
    <w:rsid w:val="00EE1111"/>
    <w:rsid w:val="00EE37BE"/>
    <w:rsid w:val="00F1177E"/>
    <w:rsid w:val="00F12929"/>
    <w:rsid w:val="00F2022E"/>
    <w:rsid w:val="00F26C47"/>
    <w:rsid w:val="00F30069"/>
    <w:rsid w:val="00F3345B"/>
    <w:rsid w:val="00F36BA0"/>
    <w:rsid w:val="00F374B4"/>
    <w:rsid w:val="00F37F21"/>
    <w:rsid w:val="00F41B5C"/>
    <w:rsid w:val="00F424F5"/>
    <w:rsid w:val="00F47A12"/>
    <w:rsid w:val="00F50FC1"/>
    <w:rsid w:val="00F61FAB"/>
    <w:rsid w:val="00F7395B"/>
    <w:rsid w:val="00F76185"/>
    <w:rsid w:val="00F777D7"/>
    <w:rsid w:val="00F97B43"/>
    <w:rsid w:val="00FC12EB"/>
    <w:rsid w:val="00FC4CEE"/>
    <w:rsid w:val="00FC5560"/>
    <w:rsid w:val="00FD1190"/>
    <w:rsid w:val="00FD14B6"/>
    <w:rsid w:val="00FD1510"/>
    <w:rsid w:val="00FF0F7A"/>
    <w:rsid w:val="00FF1B43"/>
    <w:rsid w:val="00FF4B97"/>
    <w:rsid w:val="00FF5D22"/>
    <w:rsid w:val="010742D5"/>
    <w:rsid w:val="010A79E4"/>
    <w:rsid w:val="012955B3"/>
    <w:rsid w:val="016928C8"/>
    <w:rsid w:val="016A786D"/>
    <w:rsid w:val="01727CAC"/>
    <w:rsid w:val="01851778"/>
    <w:rsid w:val="01914DAD"/>
    <w:rsid w:val="01AE11E6"/>
    <w:rsid w:val="01B46F2A"/>
    <w:rsid w:val="01BA1EF8"/>
    <w:rsid w:val="01C77A3A"/>
    <w:rsid w:val="01CA2161"/>
    <w:rsid w:val="01D35547"/>
    <w:rsid w:val="01D92E11"/>
    <w:rsid w:val="01DF432A"/>
    <w:rsid w:val="01F53A09"/>
    <w:rsid w:val="01F77F95"/>
    <w:rsid w:val="020119BD"/>
    <w:rsid w:val="02022203"/>
    <w:rsid w:val="021E4A65"/>
    <w:rsid w:val="022106EC"/>
    <w:rsid w:val="023E1AA3"/>
    <w:rsid w:val="024F24E2"/>
    <w:rsid w:val="025C7F22"/>
    <w:rsid w:val="02675C4E"/>
    <w:rsid w:val="027A0985"/>
    <w:rsid w:val="02866093"/>
    <w:rsid w:val="028E1E68"/>
    <w:rsid w:val="02971F60"/>
    <w:rsid w:val="029D4220"/>
    <w:rsid w:val="02A76140"/>
    <w:rsid w:val="02ED5A3D"/>
    <w:rsid w:val="02F90193"/>
    <w:rsid w:val="0305547A"/>
    <w:rsid w:val="030D7204"/>
    <w:rsid w:val="031342A8"/>
    <w:rsid w:val="032553D1"/>
    <w:rsid w:val="032659DC"/>
    <w:rsid w:val="032B0D28"/>
    <w:rsid w:val="034237C8"/>
    <w:rsid w:val="034E5452"/>
    <w:rsid w:val="03566CCA"/>
    <w:rsid w:val="035F6EDA"/>
    <w:rsid w:val="036356DF"/>
    <w:rsid w:val="0381115D"/>
    <w:rsid w:val="03846C84"/>
    <w:rsid w:val="03901F7D"/>
    <w:rsid w:val="03920A67"/>
    <w:rsid w:val="03E71508"/>
    <w:rsid w:val="03EF3637"/>
    <w:rsid w:val="040C7525"/>
    <w:rsid w:val="040F1246"/>
    <w:rsid w:val="04131BA8"/>
    <w:rsid w:val="041B44D3"/>
    <w:rsid w:val="042F2ABC"/>
    <w:rsid w:val="043019CD"/>
    <w:rsid w:val="0432520D"/>
    <w:rsid w:val="044959B6"/>
    <w:rsid w:val="04604D98"/>
    <w:rsid w:val="04687075"/>
    <w:rsid w:val="046E4B26"/>
    <w:rsid w:val="04702172"/>
    <w:rsid w:val="049E5004"/>
    <w:rsid w:val="04C15202"/>
    <w:rsid w:val="04C920A3"/>
    <w:rsid w:val="04D84084"/>
    <w:rsid w:val="04E24466"/>
    <w:rsid w:val="04EF3793"/>
    <w:rsid w:val="04F71EB3"/>
    <w:rsid w:val="05022C69"/>
    <w:rsid w:val="05345C3C"/>
    <w:rsid w:val="053D139F"/>
    <w:rsid w:val="054C2893"/>
    <w:rsid w:val="05665D07"/>
    <w:rsid w:val="0585150C"/>
    <w:rsid w:val="05884774"/>
    <w:rsid w:val="059E028D"/>
    <w:rsid w:val="05AC6B8E"/>
    <w:rsid w:val="05B01B1D"/>
    <w:rsid w:val="05E7663F"/>
    <w:rsid w:val="06057AD7"/>
    <w:rsid w:val="063663D5"/>
    <w:rsid w:val="06427F03"/>
    <w:rsid w:val="064613E7"/>
    <w:rsid w:val="065F7B88"/>
    <w:rsid w:val="06653EC4"/>
    <w:rsid w:val="068C5F0F"/>
    <w:rsid w:val="068F19FD"/>
    <w:rsid w:val="0699402C"/>
    <w:rsid w:val="069C64C8"/>
    <w:rsid w:val="069E1194"/>
    <w:rsid w:val="069F4CEF"/>
    <w:rsid w:val="06A0112C"/>
    <w:rsid w:val="06A42FEB"/>
    <w:rsid w:val="06AA54D1"/>
    <w:rsid w:val="06D73361"/>
    <w:rsid w:val="06DA367D"/>
    <w:rsid w:val="06DB3C8E"/>
    <w:rsid w:val="06E82C73"/>
    <w:rsid w:val="06E845D2"/>
    <w:rsid w:val="06EB2968"/>
    <w:rsid w:val="06EB3041"/>
    <w:rsid w:val="07210BEB"/>
    <w:rsid w:val="072639A0"/>
    <w:rsid w:val="073A2587"/>
    <w:rsid w:val="074273EB"/>
    <w:rsid w:val="074D38D7"/>
    <w:rsid w:val="07504E5D"/>
    <w:rsid w:val="075F6D7C"/>
    <w:rsid w:val="078D5769"/>
    <w:rsid w:val="079F3EE7"/>
    <w:rsid w:val="07CC279A"/>
    <w:rsid w:val="07DB1801"/>
    <w:rsid w:val="07DB7626"/>
    <w:rsid w:val="07DF5164"/>
    <w:rsid w:val="07E50580"/>
    <w:rsid w:val="07F77FC2"/>
    <w:rsid w:val="07F97A25"/>
    <w:rsid w:val="08006472"/>
    <w:rsid w:val="080F08D8"/>
    <w:rsid w:val="081403BB"/>
    <w:rsid w:val="081717A6"/>
    <w:rsid w:val="08264AE8"/>
    <w:rsid w:val="083E1621"/>
    <w:rsid w:val="08614777"/>
    <w:rsid w:val="08621939"/>
    <w:rsid w:val="08663338"/>
    <w:rsid w:val="08684692"/>
    <w:rsid w:val="08696EDC"/>
    <w:rsid w:val="0884501D"/>
    <w:rsid w:val="08856E5D"/>
    <w:rsid w:val="088B40B8"/>
    <w:rsid w:val="08904AFE"/>
    <w:rsid w:val="08A661E0"/>
    <w:rsid w:val="08CD1851"/>
    <w:rsid w:val="08D13DE0"/>
    <w:rsid w:val="08D42A07"/>
    <w:rsid w:val="08DC3175"/>
    <w:rsid w:val="09055218"/>
    <w:rsid w:val="093004CF"/>
    <w:rsid w:val="09336848"/>
    <w:rsid w:val="093D3223"/>
    <w:rsid w:val="093F58A1"/>
    <w:rsid w:val="094445B2"/>
    <w:rsid w:val="094A4ABC"/>
    <w:rsid w:val="09576477"/>
    <w:rsid w:val="09652EA6"/>
    <w:rsid w:val="0972361B"/>
    <w:rsid w:val="0975564E"/>
    <w:rsid w:val="099457E5"/>
    <w:rsid w:val="09BF1E8A"/>
    <w:rsid w:val="09CE2CBD"/>
    <w:rsid w:val="09DF4DBB"/>
    <w:rsid w:val="09E70122"/>
    <w:rsid w:val="09E70A54"/>
    <w:rsid w:val="0A0B7A36"/>
    <w:rsid w:val="0A0E360D"/>
    <w:rsid w:val="0A155D85"/>
    <w:rsid w:val="0A437E58"/>
    <w:rsid w:val="0A4E393A"/>
    <w:rsid w:val="0A5A7522"/>
    <w:rsid w:val="0A7270B0"/>
    <w:rsid w:val="0A8528D5"/>
    <w:rsid w:val="0A862A0A"/>
    <w:rsid w:val="0A876551"/>
    <w:rsid w:val="0A8A5B9F"/>
    <w:rsid w:val="0AB01ABA"/>
    <w:rsid w:val="0AB15109"/>
    <w:rsid w:val="0ACC7DC1"/>
    <w:rsid w:val="0ACD3F95"/>
    <w:rsid w:val="0AD06002"/>
    <w:rsid w:val="0AD56F1F"/>
    <w:rsid w:val="0AEA3C8C"/>
    <w:rsid w:val="0B001065"/>
    <w:rsid w:val="0B0A397A"/>
    <w:rsid w:val="0B106766"/>
    <w:rsid w:val="0B15565C"/>
    <w:rsid w:val="0B1E0CF0"/>
    <w:rsid w:val="0B336D25"/>
    <w:rsid w:val="0B4C5010"/>
    <w:rsid w:val="0B506729"/>
    <w:rsid w:val="0B617F61"/>
    <w:rsid w:val="0B7B0A12"/>
    <w:rsid w:val="0B7C73B6"/>
    <w:rsid w:val="0B7E024F"/>
    <w:rsid w:val="0B9D52CE"/>
    <w:rsid w:val="0BC86665"/>
    <w:rsid w:val="0BE83010"/>
    <w:rsid w:val="0C054CDF"/>
    <w:rsid w:val="0C1110C3"/>
    <w:rsid w:val="0C1B7D09"/>
    <w:rsid w:val="0C3F55CB"/>
    <w:rsid w:val="0C4369A5"/>
    <w:rsid w:val="0C46431D"/>
    <w:rsid w:val="0C4A597A"/>
    <w:rsid w:val="0C4E558D"/>
    <w:rsid w:val="0C54313F"/>
    <w:rsid w:val="0C682B47"/>
    <w:rsid w:val="0C7A59AB"/>
    <w:rsid w:val="0C7E2237"/>
    <w:rsid w:val="0C8A3153"/>
    <w:rsid w:val="0C8F0320"/>
    <w:rsid w:val="0CA75583"/>
    <w:rsid w:val="0CD24D60"/>
    <w:rsid w:val="0CD619C5"/>
    <w:rsid w:val="0D093B48"/>
    <w:rsid w:val="0D10137A"/>
    <w:rsid w:val="0D25670A"/>
    <w:rsid w:val="0D2A4B38"/>
    <w:rsid w:val="0D2C3CDA"/>
    <w:rsid w:val="0D3B19BF"/>
    <w:rsid w:val="0D3F7F2E"/>
    <w:rsid w:val="0D472A42"/>
    <w:rsid w:val="0D547A86"/>
    <w:rsid w:val="0D576AF6"/>
    <w:rsid w:val="0D5C636E"/>
    <w:rsid w:val="0D670027"/>
    <w:rsid w:val="0D682962"/>
    <w:rsid w:val="0D682BA3"/>
    <w:rsid w:val="0D6F0790"/>
    <w:rsid w:val="0D705EC6"/>
    <w:rsid w:val="0D737ED4"/>
    <w:rsid w:val="0D8E70B7"/>
    <w:rsid w:val="0D9553DC"/>
    <w:rsid w:val="0DA6583B"/>
    <w:rsid w:val="0DB757B9"/>
    <w:rsid w:val="0DBE2A42"/>
    <w:rsid w:val="0DCD3FD1"/>
    <w:rsid w:val="0DE6032D"/>
    <w:rsid w:val="0DE7555E"/>
    <w:rsid w:val="0DED6FC6"/>
    <w:rsid w:val="0E0F33E0"/>
    <w:rsid w:val="0E280AF7"/>
    <w:rsid w:val="0E3948C5"/>
    <w:rsid w:val="0E580534"/>
    <w:rsid w:val="0E634E64"/>
    <w:rsid w:val="0E694DA4"/>
    <w:rsid w:val="0E886814"/>
    <w:rsid w:val="0E994BEF"/>
    <w:rsid w:val="0EA06E29"/>
    <w:rsid w:val="0EB74E09"/>
    <w:rsid w:val="0EE20AF5"/>
    <w:rsid w:val="0EF21A59"/>
    <w:rsid w:val="0F0740B7"/>
    <w:rsid w:val="0F0D5310"/>
    <w:rsid w:val="0F0D7125"/>
    <w:rsid w:val="0F0F7410"/>
    <w:rsid w:val="0F2122AB"/>
    <w:rsid w:val="0F287ED4"/>
    <w:rsid w:val="0F2A424A"/>
    <w:rsid w:val="0F4E729F"/>
    <w:rsid w:val="0F613CE7"/>
    <w:rsid w:val="0F667602"/>
    <w:rsid w:val="0F757DB7"/>
    <w:rsid w:val="0F827279"/>
    <w:rsid w:val="0FC27645"/>
    <w:rsid w:val="0FC43949"/>
    <w:rsid w:val="0FDE5312"/>
    <w:rsid w:val="0FE801DA"/>
    <w:rsid w:val="0FEE346A"/>
    <w:rsid w:val="0FF62C9E"/>
    <w:rsid w:val="0FFF4482"/>
    <w:rsid w:val="10053ABA"/>
    <w:rsid w:val="1010343F"/>
    <w:rsid w:val="101C4755"/>
    <w:rsid w:val="102D36E4"/>
    <w:rsid w:val="103F6BC1"/>
    <w:rsid w:val="10436662"/>
    <w:rsid w:val="104430E9"/>
    <w:rsid w:val="10787C99"/>
    <w:rsid w:val="107B27F5"/>
    <w:rsid w:val="107D3134"/>
    <w:rsid w:val="10802373"/>
    <w:rsid w:val="109738D6"/>
    <w:rsid w:val="10BD4744"/>
    <w:rsid w:val="10BE1B05"/>
    <w:rsid w:val="10C06570"/>
    <w:rsid w:val="10F32882"/>
    <w:rsid w:val="111B02EE"/>
    <w:rsid w:val="11217EB7"/>
    <w:rsid w:val="112600A1"/>
    <w:rsid w:val="11292B4D"/>
    <w:rsid w:val="114152BE"/>
    <w:rsid w:val="1161651C"/>
    <w:rsid w:val="11634D9B"/>
    <w:rsid w:val="118A244C"/>
    <w:rsid w:val="118E546D"/>
    <w:rsid w:val="119C142F"/>
    <w:rsid w:val="11A2124C"/>
    <w:rsid w:val="11A97C2F"/>
    <w:rsid w:val="11B113CA"/>
    <w:rsid w:val="11B35783"/>
    <w:rsid w:val="11B751CA"/>
    <w:rsid w:val="11C15CE1"/>
    <w:rsid w:val="11C20C82"/>
    <w:rsid w:val="11C22BCD"/>
    <w:rsid w:val="11CB0E79"/>
    <w:rsid w:val="11D67AF3"/>
    <w:rsid w:val="11E53FE3"/>
    <w:rsid w:val="11E65F26"/>
    <w:rsid w:val="11E67F98"/>
    <w:rsid w:val="11E7249D"/>
    <w:rsid w:val="11EB2B56"/>
    <w:rsid w:val="11EC10FD"/>
    <w:rsid w:val="11F7576D"/>
    <w:rsid w:val="120D2027"/>
    <w:rsid w:val="12101447"/>
    <w:rsid w:val="122812B3"/>
    <w:rsid w:val="124A072F"/>
    <w:rsid w:val="125A2E52"/>
    <w:rsid w:val="125D4B05"/>
    <w:rsid w:val="125F1817"/>
    <w:rsid w:val="126264E7"/>
    <w:rsid w:val="12642E8C"/>
    <w:rsid w:val="12841AD1"/>
    <w:rsid w:val="12855B9F"/>
    <w:rsid w:val="12992AFA"/>
    <w:rsid w:val="129D6FDD"/>
    <w:rsid w:val="12A16193"/>
    <w:rsid w:val="12CC1A08"/>
    <w:rsid w:val="12CF5653"/>
    <w:rsid w:val="12D11F11"/>
    <w:rsid w:val="12E75EE8"/>
    <w:rsid w:val="13043918"/>
    <w:rsid w:val="133F57E3"/>
    <w:rsid w:val="134C77A5"/>
    <w:rsid w:val="1350173C"/>
    <w:rsid w:val="13694D8F"/>
    <w:rsid w:val="13731B39"/>
    <w:rsid w:val="139573F9"/>
    <w:rsid w:val="1398179A"/>
    <w:rsid w:val="13B9781D"/>
    <w:rsid w:val="13C30E6E"/>
    <w:rsid w:val="13D21E1A"/>
    <w:rsid w:val="13DF4882"/>
    <w:rsid w:val="13E730A4"/>
    <w:rsid w:val="13E92EF0"/>
    <w:rsid w:val="13ED42AC"/>
    <w:rsid w:val="13F731BE"/>
    <w:rsid w:val="140F0880"/>
    <w:rsid w:val="142A1D25"/>
    <w:rsid w:val="144E27C8"/>
    <w:rsid w:val="14543F72"/>
    <w:rsid w:val="145E2C77"/>
    <w:rsid w:val="1472260B"/>
    <w:rsid w:val="14747B8F"/>
    <w:rsid w:val="14983F42"/>
    <w:rsid w:val="14D7551A"/>
    <w:rsid w:val="14EA3450"/>
    <w:rsid w:val="14ED46B4"/>
    <w:rsid w:val="14F735E4"/>
    <w:rsid w:val="14F767B6"/>
    <w:rsid w:val="15057FD2"/>
    <w:rsid w:val="150C5907"/>
    <w:rsid w:val="153068F2"/>
    <w:rsid w:val="153E27FD"/>
    <w:rsid w:val="15427C11"/>
    <w:rsid w:val="156B7B3E"/>
    <w:rsid w:val="15743F4C"/>
    <w:rsid w:val="157502EE"/>
    <w:rsid w:val="15A47AE1"/>
    <w:rsid w:val="15AF0A7E"/>
    <w:rsid w:val="15B4151E"/>
    <w:rsid w:val="15B825AF"/>
    <w:rsid w:val="15BD461E"/>
    <w:rsid w:val="15C251DC"/>
    <w:rsid w:val="15D50D05"/>
    <w:rsid w:val="15D62BCD"/>
    <w:rsid w:val="15E56D39"/>
    <w:rsid w:val="15EE5FD1"/>
    <w:rsid w:val="15EF08C1"/>
    <w:rsid w:val="16031113"/>
    <w:rsid w:val="161812A0"/>
    <w:rsid w:val="1628786A"/>
    <w:rsid w:val="1635641B"/>
    <w:rsid w:val="163B1F35"/>
    <w:rsid w:val="1642771E"/>
    <w:rsid w:val="165249F2"/>
    <w:rsid w:val="16725D01"/>
    <w:rsid w:val="1686012F"/>
    <w:rsid w:val="168F227C"/>
    <w:rsid w:val="16A9748A"/>
    <w:rsid w:val="16C242B2"/>
    <w:rsid w:val="16C532A1"/>
    <w:rsid w:val="16C56270"/>
    <w:rsid w:val="16DA033A"/>
    <w:rsid w:val="16E71981"/>
    <w:rsid w:val="16ED1BBB"/>
    <w:rsid w:val="16FC14B4"/>
    <w:rsid w:val="16FD0823"/>
    <w:rsid w:val="17017300"/>
    <w:rsid w:val="17054A4B"/>
    <w:rsid w:val="170D692B"/>
    <w:rsid w:val="171F0861"/>
    <w:rsid w:val="17262088"/>
    <w:rsid w:val="17311B27"/>
    <w:rsid w:val="173D243C"/>
    <w:rsid w:val="1752433D"/>
    <w:rsid w:val="17534ECF"/>
    <w:rsid w:val="17570993"/>
    <w:rsid w:val="17680D39"/>
    <w:rsid w:val="17705D8E"/>
    <w:rsid w:val="1781047F"/>
    <w:rsid w:val="17B37D5D"/>
    <w:rsid w:val="17B44C4E"/>
    <w:rsid w:val="17C65C49"/>
    <w:rsid w:val="17DD1B56"/>
    <w:rsid w:val="17F56258"/>
    <w:rsid w:val="17F83137"/>
    <w:rsid w:val="181011F1"/>
    <w:rsid w:val="1820517A"/>
    <w:rsid w:val="1827115F"/>
    <w:rsid w:val="183323C1"/>
    <w:rsid w:val="18335F1D"/>
    <w:rsid w:val="183A54FD"/>
    <w:rsid w:val="184A37A9"/>
    <w:rsid w:val="18691943"/>
    <w:rsid w:val="186A4851"/>
    <w:rsid w:val="18816834"/>
    <w:rsid w:val="1888450B"/>
    <w:rsid w:val="189A4826"/>
    <w:rsid w:val="18A137CE"/>
    <w:rsid w:val="18B4270C"/>
    <w:rsid w:val="18EA4B9C"/>
    <w:rsid w:val="19004EC8"/>
    <w:rsid w:val="19191CB5"/>
    <w:rsid w:val="19197809"/>
    <w:rsid w:val="192835CD"/>
    <w:rsid w:val="192A06DB"/>
    <w:rsid w:val="19321867"/>
    <w:rsid w:val="1934466C"/>
    <w:rsid w:val="193818C9"/>
    <w:rsid w:val="19451A52"/>
    <w:rsid w:val="19461603"/>
    <w:rsid w:val="19522A1B"/>
    <w:rsid w:val="19533CC4"/>
    <w:rsid w:val="198218DD"/>
    <w:rsid w:val="19877512"/>
    <w:rsid w:val="199A1C66"/>
    <w:rsid w:val="199E41EB"/>
    <w:rsid w:val="19AD7F51"/>
    <w:rsid w:val="19B528A5"/>
    <w:rsid w:val="19C06E4D"/>
    <w:rsid w:val="19EA58B8"/>
    <w:rsid w:val="19EE41FA"/>
    <w:rsid w:val="19FD2CFA"/>
    <w:rsid w:val="1A035928"/>
    <w:rsid w:val="1A26732D"/>
    <w:rsid w:val="1A353C7B"/>
    <w:rsid w:val="1A485CA7"/>
    <w:rsid w:val="1A516943"/>
    <w:rsid w:val="1A5522C3"/>
    <w:rsid w:val="1A5A6066"/>
    <w:rsid w:val="1A676BC0"/>
    <w:rsid w:val="1A6F2E5D"/>
    <w:rsid w:val="1A740E01"/>
    <w:rsid w:val="1A770768"/>
    <w:rsid w:val="1A777345"/>
    <w:rsid w:val="1A8418E0"/>
    <w:rsid w:val="1A9048AD"/>
    <w:rsid w:val="1A98010F"/>
    <w:rsid w:val="1A9B49BA"/>
    <w:rsid w:val="1AA557C5"/>
    <w:rsid w:val="1AB33C07"/>
    <w:rsid w:val="1AD1379B"/>
    <w:rsid w:val="1AF64600"/>
    <w:rsid w:val="1AFF3C05"/>
    <w:rsid w:val="1B020838"/>
    <w:rsid w:val="1B12147B"/>
    <w:rsid w:val="1B1D5567"/>
    <w:rsid w:val="1B484158"/>
    <w:rsid w:val="1B5C2D1F"/>
    <w:rsid w:val="1B64395B"/>
    <w:rsid w:val="1B6F1727"/>
    <w:rsid w:val="1B8374EB"/>
    <w:rsid w:val="1B8C6B7B"/>
    <w:rsid w:val="1B9E36ED"/>
    <w:rsid w:val="1BB66C98"/>
    <w:rsid w:val="1BB91038"/>
    <w:rsid w:val="1BBA0D00"/>
    <w:rsid w:val="1BBF65FB"/>
    <w:rsid w:val="1BC916FC"/>
    <w:rsid w:val="1BD57EC4"/>
    <w:rsid w:val="1BD71290"/>
    <w:rsid w:val="1BDA3D4E"/>
    <w:rsid w:val="1BF657FB"/>
    <w:rsid w:val="1C1A4633"/>
    <w:rsid w:val="1C3B283E"/>
    <w:rsid w:val="1C46619C"/>
    <w:rsid w:val="1C5B7206"/>
    <w:rsid w:val="1C6B7569"/>
    <w:rsid w:val="1C7B4488"/>
    <w:rsid w:val="1C8F1E0A"/>
    <w:rsid w:val="1C926E9A"/>
    <w:rsid w:val="1CA246C5"/>
    <w:rsid w:val="1CA51B98"/>
    <w:rsid w:val="1CB200C5"/>
    <w:rsid w:val="1CC16E7D"/>
    <w:rsid w:val="1CF36791"/>
    <w:rsid w:val="1CFA7EEF"/>
    <w:rsid w:val="1CFB1146"/>
    <w:rsid w:val="1CFB6005"/>
    <w:rsid w:val="1CFB7432"/>
    <w:rsid w:val="1CFD19E5"/>
    <w:rsid w:val="1CFE6504"/>
    <w:rsid w:val="1D0B7468"/>
    <w:rsid w:val="1D227EE3"/>
    <w:rsid w:val="1D2812E8"/>
    <w:rsid w:val="1D294BE1"/>
    <w:rsid w:val="1D37062D"/>
    <w:rsid w:val="1D3D753B"/>
    <w:rsid w:val="1D474003"/>
    <w:rsid w:val="1D9B0B7A"/>
    <w:rsid w:val="1DA1344E"/>
    <w:rsid w:val="1DBD46D0"/>
    <w:rsid w:val="1DC73FD4"/>
    <w:rsid w:val="1DD515F9"/>
    <w:rsid w:val="1E331E3B"/>
    <w:rsid w:val="1E3C0E38"/>
    <w:rsid w:val="1E3D3A9D"/>
    <w:rsid w:val="1E561B49"/>
    <w:rsid w:val="1E585711"/>
    <w:rsid w:val="1E5B5B74"/>
    <w:rsid w:val="1E5E05A7"/>
    <w:rsid w:val="1E8667CE"/>
    <w:rsid w:val="1E87188A"/>
    <w:rsid w:val="1E943D2D"/>
    <w:rsid w:val="1EA2204E"/>
    <w:rsid w:val="1EAF2075"/>
    <w:rsid w:val="1EC77F94"/>
    <w:rsid w:val="1ED36885"/>
    <w:rsid w:val="1EDB21B2"/>
    <w:rsid w:val="1EE21D29"/>
    <w:rsid w:val="1EE44AB3"/>
    <w:rsid w:val="1EEA6F41"/>
    <w:rsid w:val="1EF16141"/>
    <w:rsid w:val="1EF16F7F"/>
    <w:rsid w:val="1EF47719"/>
    <w:rsid w:val="1F1D0128"/>
    <w:rsid w:val="1F35157A"/>
    <w:rsid w:val="1F3553CF"/>
    <w:rsid w:val="1F3E1D5D"/>
    <w:rsid w:val="1F634978"/>
    <w:rsid w:val="1F642E60"/>
    <w:rsid w:val="1F6C007A"/>
    <w:rsid w:val="1F6E3177"/>
    <w:rsid w:val="1F6F04BA"/>
    <w:rsid w:val="1F6F5F6D"/>
    <w:rsid w:val="1F745192"/>
    <w:rsid w:val="1F79333D"/>
    <w:rsid w:val="1F8654CC"/>
    <w:rsid w:val="1F870ADE"/>
    <w:rsid w:val="1F8A2E6F"/>
    <w:rsid w:val="1F8E296D"/>
    <w:rsid w:val="1FA87115"/>
    <w:rsid w:val="1FF85926"/>
    <w:rsid w:val="1FFA426C"/>
    <w:rsid w:val="20027E74"/>
    <w:rsid w:val="200D1749"/>
    <w:rsid w:val="200D34F7"/>
    <w:rsid w:val="200F40A3"/>
    <w:rsid w:val="2018775E"/>
    <w:rsid w:val="20231134"/>
    <w:rsid w:val="2024650C"/>
    <w:rsid w:val="20344F28"/>
    <w:rsid w:val="203F0AC0"/>
    <w:rsid w:val="204C1D29"/>
    <w:rsid w:val="204F2120"/>
    <w:rsid w:val="20522D74"/>
    <w:rsid w:val="207F26F9"/>
    <w:rsid w:val="20835E3C"/>
    <w:rsid w:val="20A223CC"/>
    <w:rsid w:val="20BD5154"/>
    <w:rsid w:val="20CE3369"/>
    <w:rsid w:val="20CE52D5"/>
    <w:rsid w:val="20D14525"/>
    <w:rsid w:val="20E8137D"/>
    <w:rsid w:val="20E830A5"/>
    <w:rsid w:val="211638F3"/>
    <w:rsid w:val="212E01F5"/>
    <w:rsid w:val="2149596C"/>
    <w:rsid w:val="21597E3B"/>
    <w:rsid w:val="215C6880"/>
    <w:rsid w:val="216B4BF9"/>
    <w:rsid w:val="216E4B1C"/>
    <w:rsid w:val="21784B5B"/>
    <w:rsid w:val="218E7C39"/>
    <w:rsid w:val="218F0080"/>
    <w:rsid w:val="219F0AC7"/>
    <w:rsid w:val="21AD5185"/>
    <w:rsid w:val="21B34617"/>
    <w:rsid w:val="21C30DDB"/>
    <w:rsid w:val="21C55BE1"/>
    <w:rsid w:val="21CB11F3"/>
    <w:rsid w:val="21E17B80"/>
    <w:rsid w:val="222767A8"/>
    <w:rsid w:val="22701A6E"/>
    <w:rsid w:val="22734646"/>
    <w:rsid w:val="228E25F9"/>
    <w:rsid w:val="229677D4"/>
    <w:rsid w:val="22994ECF"/>
    <w:rsid w:val="22A51021"/>
    <w:rsid w:val="22C23296"/>
    <w:rsid w:val="22CC64E6"/>
    <w:rsid w:val="22D4475E"/>
    <w:rsid w:val="22FE2A3D"/>
    <w:rsid w:val="23146719"/>
    <w:rsid w:val="232E1D8D"/>
    <w:rsid w:val="23621DAC"/>
    <w:rsid w:val="23666663"/>
    <w:rsid w:val="23693289"/>
    <w:rsid w:val="2386043E"/>
    <w:rsid w:val="238A7118"/>
    <w:rsid w:val="239147E1"/>
    <w:rsid w:val="23A641F5"/>
    <w:rsid w:val="23A8140E"/>
    <w:rsid w:val="23B50035"/>
    <w:rsid w:val="23BB34F7"/>
    <w:rsid w:val="23CF4F44"/>
    <w:rsid w:val="23D22D86"/>
    <w:rsid w:val="23DF55E1"/>
    <w:rsid w:val="23EC591D"/>
    <w:rsid w:val="23FF2392"/>
    <w:rsid w:val="24044428"/>
    <w:rsid w:val="24050D58"/>
    <w:rsid w:val="242343DD"/>
    <w:rsid w:val="24294C71"/>
    <w:rsid w:val="24737EDF"/>
    <w:rsid w:val="24867DDC"/>
    <w:rsid w:val="249A7C51"/>
    <w:rsid w:val="24A5440E"/>
    <w:rsid w:val="24BF506E"/>
    <w:rsid w:val="24C80E83"/>
    <w:rsid w:val="24D97FEB"/>
    <w:rsid w:val="24DC2B3B"/>
    <w:rsid w:val="24EC7B7F"/>
    <w:rsid w:val="24FE0E05"/>
    <w:rsid w:val="24FF1810"/>
    <w:rsid w:val="25342B59"/>
    <w:rsid w:val="25351FBB"/>
    <w:rsid w:val="2566591A"/>
    <w:rsid w:val="256815C2"/>
    <w:rsid w:val="256A55C2"/>
    <w:rsid w:val="258343C6"/>
    <w:rsid w:val="258464A3"/>
    <w:rsid w:val="25A13DCB"/>
    <w:rsid w:val="25AC6401"/>
    <w:rsid w:val="25AF3989"/>
    <w:rsid w:val="25C73339"/>
    <w:rsid w:val="25CE2646"/>
    <w:rsid w:val="25D62822"/>
    <w:rsid w:val="25E06FA5"/>
    <w:rsid w:val="25F248AC"/>
    <w:rsid w:val="25F46702"/>
    <w:rsid w:val="2601289E"/>
    <w:rsid w:val="2606034A"/>
    <w:rsid w:val="260B71AE"/>
    <w:rsid w:val="260E2127"/>
    <w:rsid w:val="261D0218"/>
    <w:rsid w:val="263B02A5"/>
    <w:rsid w:val="263D73ED"/>
    <w:rsid w:val="264677DC"/>
    <w:rsid w:val="264842A9"/>
    <w:rsid w:val="264B4659"/>
    <w:rsid w:val="26981F71"/>
    <w:rsid w:val="26AE7CA4"/>
    <w:rsid w:val="26B424FB"/>
    <w:rsid w:val="26BE554B"/>
    <w:rsid w:val="26C24A7A"/>
    <w:rsid w:val="26C82F53"/>
    <w:rsid w:val="26CF6DC9"/>
    <w:rsid w:val="26F34F82"/>
    <w:rsid w:val="27022C82"/>
    <w:rsid w:val="2725740A"/>
    <w:rsid w:val="27324713"/>
    <w:rsid w:val="27395BE5"/>
    <w:rsid w:val="274852F5"/>
    <w:rsid w:val="275E0690"/>
    <w:rsid w:val="27767BD4"/>
    <w:rsid w:val="27773377"/>
    <w:rsid w:val="2785182E"/>
    <w:rsid w:val="27870033"/>
    <w:rsid w:val="278F7B0D"/>
    <w:rsid w:val="27906922"/>
    <w:rsid w:val="27910957"/>
    <w:rsid w:val="279F6BEE"/>
    <w:rsid w:val="27A9782B"/>
    <w:rsid w:val="27AF2577"/>
    <w:rsid w:val="27BF77CD"/>
    <w:rsid w:val="27E72086"/>
    <w:rsid w:val="281713B7"/>
    <w:rsid w:val="28177609"/>
    <w:rsid w:val="281B5EEB"/>
    <w:rsid w:val="28405796"/>
    <w:rsid w:val="28482C7C"/>
    <w:rsid w:val="284E192A"/>
    <w:rsid w:val="28520F35"/>
    <w:rsid w:val="285A0C1F"/>
    <w:rsid w:val="288405A8"/>
    <w:rsid w:val="28846321"/>
    <w:rsid w:val="28891152"/>
    <w:rsid w:val="288A5E91"/>
    <w:rsid w:val="289A255F"/>
    <w:rsid w:val="289D7603"/>
    <w:rsid w:val="28D86187"/>
    <w:rsid w:val="28D9203E"/>
    <w:rsid w:val="28F85861"/>
    <w:rsid w:val="28FD459B"/>
    <w:rsid w:val="29086F52"/>
    <w:rsid w:val="290E7CCD"/>
    <w:rsid w:val="29435188"/>
    <w:rsid w:val="295669E1"/>
    <w:rsid w:val="295959FF"/>
    <w:rsid w:val="29606A91"/>
    <w:rsid w:val="29633B05"/>
    <w:rsid w:val="296946FD"/>
    <w:rsid w:val="296B27A3"/>
    <w:rsid w:val="29790D4B"/>
    <w:rsid w:val="297A0EBD"/>
    <w:rsid w:val="298A2ADF"/>
    <w:rsid w:val="29A410E7"/>
    <w:rsid w:val="29B661A7"/>
    <w:rsid w:val="29C31217"/>
    <w:rsid w:val="29C77D7E"/>
    <w:rsid w:val="29D20B6D"/>
    <w:rsid w:val="29F62B91"/>
    <w:rsid w:val="29FA460F"/>
    <w:rsid w:val="2A0C393A"/>
    <w:rsid w:val="2A117D6D"/>
    <w:rsid w:val="2A334B19"/>
    <w:rsid w:val="2A3578B6"/>
    <w:rsid w:val="2A477A60"/>
    <w:rsid w:val="2A7259E0"/>
    <w:rsid w:val="2A7A2CF2"/>
    <w:rsid w:val="2A9F4496"/>
    <w:rsid w:val="2AAB4039"/>
    <w:rsid w:val="2AB23619"/>
    <w:rsid w:val="2AC017A8"/>
    <w:rsid w:val="2AD03CF4"/>
    <w:rsid w:val="2B120FC6"/>
    <w:rsid w:val="2B195396"/>
    <w:rsid w:val="2B2A2EEC"/>
    <w:rsid w:val="2B504321"/>
    <w:rsid w:val="2B726F92"/>
    <w:rsid w:val="2B7333BA"/>
    <w:rsid w:val="2B7E7449"/>
    <w:rsid w:val="2B880C7D"/>
    <w:rsid w:val="2B8B2184"/>
    <w:rsid w:val="2B8D6D40"/>
    <w:rsid w:val="2BB32286"/>
    <w:rsid w:val="2BB738F0"/>
    <w:rsid w:val="2BBF46B2"/>
    <w:rsid w:val="2BD47FA7"/>
    <w:rsid w:val="2BE401F3"/>
    <w:rsid w:val="2BE402D7"/>
    <w:rsid w:val="2BF0264B"/>
    <w:rsid w:val="2C155C30"/>
    <w:rsid w:val="2C1D4255"/>
    <w:rsid w:val="2C232160"/>
    <w:rsid w:val="2C7101C8"/>
    <w:rsid w:val="2C8128F2"/>
    <w:rsid w:val="2C8139FE"/>
    <w:rsid w:val="2C9B7506"/>
    <w:rsid w:val="2CD77367"/>
    <w:rsid w:val="2CDB1B96"/>
    <w:rsid w:val="2CE01EE6"/>
    <w:rsid w:val="2D096521"/>
    <w:rsid w:val="2D161225"/>
    <w:rsid w:val="2D2423BC"/>
    <w:rsid w:val="2D2B2D5E"/>
    <w:rsid w:val="2D431C65"/>
    <w:rsid w:val="2D476A76"/>
    <w:rsid w:val="2D5A3F6F"/>
    <w:rsid w:val="2D5A7C68"/>
    <w:rsid w:val="2D626F03"/>
    <w:rsid w:val="2D6343DA"/>
    <w:rsid w:val="2D7B518B"/>
    <w:rsid w:val="2D7B7B0E"/>
    <w:rsid w:val="2D804BC8"/>
    <w:rsid w:val="2DA3549B"/>
    <w:rsid w:val="2DA439FE"/>
    <w:rsid w:val="2DA52DF2"/>
    <w:rsid w:val="2DAA1EEE"/>
    <w:rsid w:val="2DAB174B"/>
    <w:rsid w:val="2DAC3053"/>
    <w:rsid w:val="2DDE0C83"/>
    <w:rsid w:val="2DFB52D7"/>
    <w:rsid w:val="2E372235"/>
    <w:rsid w:val="2E3938D1"/>
    <w:rsid w:val="2E3F3416"/>
    <w:rsid w:val="2E4775A3"/>
    <w:rsid w:val="2E4B4261"/>
    <w:rsid w:val="2E58012A"/>
    <w:rsid w:val="2E5D1AEE"/>
    <w:rsid w:val="2E6337AC"/>
    <w:rsid w:val="2E725599"/>
    <w:rsid w:val="2EA61C1D"/>
    <w:rsid w:val="2EB362F4"/>
    <w:rsid w:val="2EB45084"/>
    <w:rsid w:val="2EBD038A"/>
    <w:rsid w:val="2EF03358"/>
    <w:rsid w:val="2EF44200"/>
    <w:rsid w:val="2EFC5188"/>
    <w:rsid w:val="2F011E82"/>
    <w:rsid w:val="2F394933"/>
    <w:rsid w:val="2F3F159C"/>
    <w:rsid w:val="2F414F6C"/>
    <w:rsid w:val="2F517D99"/>
    <w:rsid w:val="2F5D384C"/>
    <w:rsid w:val="2F6858EF"/>
    <w:rsid w:val="2F735395"/>
    <w:rsid w:val="2F953172"/>
    <w:rsid w:val="2F9E359D"/>
    <w:rsid w:val="2FB21A55"/>
    <w:rsid w:val="2FC23402"/>
    <w:rsid w:val="2FD14A6A"/>
    <w:rsid w:val="2FE07519"/>
    <w:rsid w:val="3002428B"/>
    <w:rsid w:val="300A39BC"/>
    <w:rsid w:val="300E6D10"/>
    <w:rsid w:val="30193138"/>
    <w:rsid w:val="3046030C"/>
    <w:rsid w:val="30621346"/>
    <w:rsid w:val="307B120F"/>
    <w:rsid w:val="30A06663"/>
    <w:rsid w:val="30C03492"/>
    <w:rsid w:val="30E049F8"/>
    <w:rsid w:val="30E11701"/>
    <w:rsid w:val="30EB2FD6"/>
    <w:rsid w:val="31002769"/>
    <w:rsid w:val="311A5440"/>
    <w:rsid w:val="312A0296"/>
    <w:rsid w:val="31365A5E"/>
    <w:rsid w:val="314D734D"/>
    <w:rsid w:val="31535D75"/>
    <w:rsid w:val="31682861"/>
    <w:rsid w:val="31743681"/>
    <w:rsid w:val="31A11A89"/>
    <w:rsid w:val="31AE1F4C"/>
    <w:rsid w:val="31BF4CA8"/>
    <w:rsid w:val="31C727CD"/>
    <w:rsid w:val="31D307B5"/>
    <w:rsid w:val="31D32B09"/>
    <w:rsid w:val="31DC221E"/>
    <w:rsid w:val="31F51312"/>
    <w:rsid w:val="31F6215E"/>
    <w:rsid w:val="32087FC3"/>
    <w:rsid w:val="321C4841"/>
    <w:rsid w:val="32416A09"/>
    <w:rsid w:val="324C0B81"/>
    <w:rsid w:val="326D32D7"/>
    <w:rsid w:val="328C4750"/>
    <w:rsid w:val="32B06690"/>
    <w:rsid w:val="32BA34CE"/>
    <w:rsid w:val="32C65E04"/>
    <w:rsid w:val="32FB02CA"/>
    <w:rsid w:val="32FD6CBB"/>
    <w:rsid w:val="33091096"/>
    <w:rsid w:val="330C4261"/>
    <w:rsid w:val="33232830"/>
    <w:rsid w:val="333D03E8"/>
    <w:rsid w:val="33400C7A"/>
    <w:rsid w:val="33590AD6"/>
    <w:rsid w:val="33602BE2"/>
    <w:rsid w:val="33622144"/>
    <w:rsid w:val="33691A74"/>
    <w:rsid w:val="33843CA1"/>
    <w:rsid w:val="33A80D81"/>
    <w:rsid w:val="33AB3AE4"/>
    <w:rsid w:val="33BD008E"/>
    <w:rsid w:val="33DA700D"/>
    <w:rsid w:val="33FA723C"/>
    <w:rsid w:val="34080F71"/>
    <w:rsid w:val="341D240D"/>
    <w:rsid w:val="34336359"/>
    <w:rsid w:val="344364D8"/>
    <w:rsid w:val="34504E4E"/>
    <w:rsid w:val="347038AC"/>
    <w:rsid w:val="34791640"/>
    <w:rsid w:val="347978B5"/>
    <w:rsid w:val="347C4240"/>
    <w:rsid w:val="348770E3"/>
    <w:rsid w:val="349A43F0"/>
    <w:rsid w:val="349B3355"/>
    <w:rsid w:val="349C6F30"/>
    <w:rsid w:val="34D5363D"/>
    <w:rsid w:val="34FD3CCE"/>
    <w:rsid w:val="35013181"/>
    <w:rsid w:val="350E58F0"/>
    <w:rsid w:val="351732AD"/>
    <w:rsid w:val="351E7CDB"/>
    <w:rsid w:val="351F2AC8"/>
    <w:rsid w:val="35202B10"/>
    <w:rsid w:val="352E5F92"/>
    <w:rsid w:val="352F4B34"/>
    <w:rsid w:val="35417A73"/>
    <w:rsid w:val="35452ACB"/>
    <w:rsid w:val="35460DED"/>
    <w:rsid w:val="354D74BF"/>
    <w:rsid w:val="35522B9A"/>
    <w:rsid w:val="3562042D"/>
    <w:rsid w:val="356C55C7"/>
    <w:rsid w:val="35795E1D"/>
    <w:rsid w:val="35806225"/>
    <w:rsid w:val="35850AE6"/>
    <w:rsid w:val="358D7FFE"/>
    <w:rsid w:val="358F6A4F"/>
    <w:rsid w:val="359C05E4"/>
    <w:rsid w:val="35B30245"/>
    <w:rsid w:val="35CB4DBD"/>
    <w:rsid w:val="35DB26B5"/>
    <w:rsid w:val="35DE1818"/>
    <w:rsid w:val="35DE6131"/>
    <w:rsid w:val="360A4401"/>
    <w:rsid w:val="36347BB7"/>
    <w:rsid w:val="36472039"/>
    <w:rsid w:val="36653C36"/>
    <w:rsid w:val="36787E34"/>
    <w:rsid w:val="36894D46"/>
    <w:rsid w:val="36AD3FE8"/>
    <w:rsid w:val="36BA5D2F"/>
    <w:rsid w:val="36BE6549"/>
    <w:rsid w:val="36C63E5E"/>
    <w:rsid w:val="36E23F6C"/>
    <w:rsid w:val="36E711B0"/>
    <w:rsid w:val="36EB02F8"/>
    <w:rsid w:val="36F216B8"/>
    <w:rsid w:val="36F7526A"/>
    <w:rsid w:val="36FC06E4"/>
    <w:rsid w:val="370B04AA"/>
    <w:rsid w:val="37133B39"/>
    <w:rsid w:val="37241011"/>
    <w:rsid w:val="372B05B1"/>
    <w:rsid w:val="372D27B8"/>
    <w:rsid w:val="3739373D"/>
    <w:rsid w:val="37460D95"/>
    <w:rsid w:val="37533A9C"/>
    <w:rsid w:val="37557806"/>
    <w:rsid w:val="375E1904"/>
    <w:rsid w:val="375F68D9"/>
    <w:rsid w:val="3768368A"/>
    <w:rsid w:val="376C1C6B"/>
    <w:rsid w:val="377F2241"/>
    <w:rsid w:val="378B7C0C"/>
    <w:rsid w:val="378D79D9"/>
    <w:rsid w:val="378E3EFF"/>
    <w:rsid w:val="37D72911"/>
    <w:rsid w:val="37E731C4"/>
    <w:rsid w:val="37EA6823"/>
    <w:rsid w:val="37F76B0F"/>
    <w:rsid w:val="37FF5FE1"/>
    <w:rsid w:val="38053C44"/>
    <w:rsid w:val="38105B60"/>
    <w:rsid w:val="3816607D"/>
    <w:rsid w:val="38207AF4"/>
    <w:rsid w:val="382D42DF"/>
    <w:rsid w:val="383A7490"/>
    <w:rsid w:val="3842669F"/>
    <w:rsid w:val="386D77BF"/>
    <w:rsid w:val="387168C2"/>
    <w:rsid w:val="38795B0F"/>
    <w:rsid w:val="387B035B"/>
    <w:rsid w:val="387C17C3"/>
    <w:rsid w:val="38941765"/>
    <w:rsid w:val="38B451B6"/>
    <w:rsid w:val="38BE65D0"/>
    <w:rsid w:val="39150581"/>
    <w:rsid w:val="392F5095"/>
    <w:rsid w:val="3934169D"/>
    <w:rsid w:val="39465433"/>
    <w:rsid w:val="394C3930"/>
    <w:rsid w:val="395B6912"/>
    <w:rsid w:val="396550A8"/>
    <w:rsid w:val="397C168C"/>
    <w:rsid w:val="397F0B6A"/>
    <w:rsid w:val="39924D42"/>
    <w:rsid w:val="399F4E5A"/>
    <w:rsid w:val="39B84349"/>
    <w:rsid w:val="39CC0C76"/>
    <w:rsid w:val="39E96965"/>
    <w:rsid w:val="3A0102E5"/>
    <w:rsid w:val="3A06385F"/>
    <w:rsid w:val="3A082D3C"/>
    <w:rsid w:val="3A085004"/>
    <w:rsid w:val="3A0E1594"/>
    <w:rsid w:val="3A107610"/>
    <w:rsid w:val="3A270325"/>
    <w:rsid w:val="3A3F6C87"/>
    <w:rsid w:val="3A5127DE"/>
    <w:rsid w:val="3A5749F1"/>
    <w:rsid w:val="3A5E2E76"/>
    <w:rsid w:val="3A6A3F34"/>
    <w:rsid w:val="3A731D7E"/>
    <w:rsid w:val="3AA60270"/>
    <w:rsid w:val="3AA815F4"/>
    <w:rsid w:val="3AAD6534"/>
    <w:rsid w:val="3AB26D1E"/>
    <w:rsid w:val="3AC81E50"/>
    <w:rsid w:val="3AC97DA6"/>
    <w:rsid w:val="3ACD2694"/>
    <w:rsid w:val="3ADA6F0F"/>
    <w:rsid w:val="3AE83D6C"/>
    <w:rsid w:val="3AF00157"/>
    <w:rsid w:val="3AFC7BD1"/>
    <w:rsid w:val="3AFE1C05"/>
    <w:rsid w:val="3B150CDB"/>
    <w:rsid w:val="3B2F2AA8"/>
    <w:rsid w:val="3B367620"/>
    <w:rsid w:val="3B3B6468"/>
    <w:rsid w:val="3B620F50"/>
    <w:rsid w:val="3B673FAC"/>
    <w:rsid w:val="3BA1601A"/>
    <w:rsid w:val="3BA255ED"/>
    <w:rsid w:val="3BC12DA5"/>
    <w:rsid w:val="3BD5544C"/>
    <w:rsid w:val="3BE50359"/>
    <w:rsid w:val="3BE90506"/>
    <w:rsid w:val="3BEB6832"/>
    <w:rsid w:val="3BF858D1"/>
    <w:rsid w:val="3BFC2946"/>
    <w:rsid w:val="3C382EB9"/>
    <w:rsid w:val="3C404874"/>
    <w:rsid w:val="3C40766B"/>
    <w:rsid w:val="3C6718E5"/>
    <w:rsid w:val="3C692C22"/>
    <w:rsid w:val="3C7351B6"/>
    <w:rsid w:val="3C883520"/>
    <w:rsid w:val="3C8E5615"/>
    <w:rsid w:val="3CA555DA"/>
    <w:rsid w:val="3CB2101F"/>
    <w:rsid w:val="3CBD35C8"/>
    <w:rsid w:val="3CC36BB7"/>
    <w:rsid w:val="3CC95A26"/>
    <w:rsid w:val="3D167888"/>
    <w:rsid w:val="3D17453A"/>
    <w:rsid w:val="3D2F6909"/>
    <w:rsid w:val="3D397AD1"/>
    <w:rsid w:val="3D6427E8"/>
    <w:rsid w:val="3D670480"/>
    <w:rsid w:val="3D6D0419"/>
    <w:rsid w:val="3D7D10B9"/>
    <w:rsid w:val="3D7F28B3"/>
    <w:rsid w:val="3DBD00E4"/>
    <w:rsid w:val="3DC10CF3"/>
    <w:rsid w:val="3DCD690D"/>
    <w:rsid w:val="3DDF33C3"/>
    <w:rsid w:val="3DE113F3"/>
    <w:rsid w:val="3DEC2546"/>
    <w:rsid w:val="3DF206B0"/>
    <w:rsid w:val="3DF756F5"/>
    <w:rsid w:val="3DFE097E"/>
    <w:rsid w:val="3E043841"/>
    <w:rsid w:val="3E1876AA"/>
    <w:rsid w:val="3E2A5B04"/>
    <w:rsid w:val="3E3143FD"/>
    <w:rsid w:val="3E536039"/>
    <w:rsid w:val="3E68304D"/>
    <w:rsid w:val="3E762FF7"/>
    <w:rsid w:val="3EB61F57"/>
    <w:rsid w:val="3EBD2416"/>
    <w:rsid w:val="3EBD28B3"/>
    <w:rsid w:val="3ED26A13"/>
    <w:rsid w:val="3ED73FEB"/>
    <w:rsid w:val="3EE6168C"/>
    <w:rsid w:val="3EE8697C"/>
    <w:rsid w:val="3EEE2A82"/>
    <w:rsid w:val="3EF01895"/>
    <w:rsid w:val="3EF340CC"/>
    <w:rsid w:val="3F13001A"/>
    <w:rsid w:val="3F25749A"/>
    <w:rsid w:val="3F3561B4"/>
    <w:rsid w:val="3F4237A1"/>
    <w:rsid w:val="3F495220"/>
    <w:rsid w:val="3F506818"/>
    <w:rsid w:val="3F651C20"/>
    <w:rsid w:val="3F755CC5"/>
    <w:rsid w:val="3F8424FD"/>
    <w:rsid w:val="3F852C53"/>
    <w:rsid w:val="3F855ED9"/>
    <w:rsid w:val="3F9417C7"/>
    <w:rsid w:val="3F95733A"/>
    <w:rsid w:val="3FB35F7B"/>
    <w:rsid w:val="3FB53BB4"/>
    <w:rsid w:val="3FBD1D06"/>
    <w:rsid w:val="3FDD65EB"/>
    <w:rsid w:val="3FE36C1C"/>
    <w:rsid w:val="3FE602B6"/>
    <w:rsid w:val="3FE87C14"/>
    <w:rsid w:val="3FEB19D5"/>
    <w:rsid w:val="3FFA6E09"/>
    <w:rsid w:val="3FFE126A"/>
    <w:rsid w:val="4002756A"/>
    <w:rsid w:val="400C4E7A"/>
    <w:rsid w:val="40145621"/>
    <w:rsid w:val="40377B4A"/>
    <w:rsid w:val="404D209B"/>
    <w:rsid w:val="4053273B"/>
    <w:rsid w:val="40593466"/>
    <w:rsid w:val="406278B2"/>
    <w:rsid w:val="40772EDD"/>
    <w:rsid w:val="40C41559"/>
    <w:rsid w:val="40C80836"/>
    <w:rsid w:val="40C83A3B"/>
    <w:rsid w:val="40E1278D"/>
    <w:rsid w:val="40E701AA"/>
    <w:rsid w:val="40EE6E1A"/>
    <w:rsid w:val="410222CF"/>
    <w:rsid w:val="41054365"/>
    <w:rsid w:val="410E5148"/>
    <w:rsid w:val="41122962"/>
    <w:rsid w:val="413B114F"/>
    <w:rsid w:val="414C1EFF"/>
    <w:rsid w:val="414C5289"/>
    <w:rsid w:val="41552CCE"/>
    <w:rsid w:val="41574128"/>
    <w:rsid w:val="41605725"/>
    <w:rsid w:val="41652CAD"/>
    <w:rsid w:val="417650A8"/>
    <w:rsid w:val="419E3E89"/>
    <w:rsid w:val="41B40DA6"/>
    <w:rsid w:val="41BF1AE6"/>
    <w:rsid w:val="41D23F76"/>
    <w:rsid w:val="41D916D8"/>
    <w:rsid w:val="41ED3AA2"/>
    <w:rsid w:val="41F10D50"/>
    <w:rsid w:val="41FF1596"/>
    <w:rsid w:val="420F1D94"/>
    <w:rsid w:val="42132798"/>
    <w:rsid w:val="42170836"/>
    <w:rsid w:val="421B0D49"/>
    <w:rsid w:val="421C1547"/>
    <w:rsid w:val="423A1733"/>
    <w:rsid w:val="423B41CE"/>
    <w:rsid w:val="424663B4"/>
    <w:rsid w:val="425A6618"/>
    <w:rsid w:val="428226B6"/>
    <w:rsid w:val="428E76F9"/>
    <w:rsid w:val="42901A54"/>
    <w:rsid w:val="42B3339C"/>
    <w:rsid w:val="42CA5391"/>
    <w:rsid w:val="42D865DE"/>
    <w:rsid w:val="42DE76B9"/>
    <w:rsid w:val="430975A7"/>
    <w:rsid w:val="430D4AC0"/>
    <w:rsid w:val="431E047F"/>
    <w:rsid w:val="431E5AE3"/>
    <w:rsid w:val="431E65EF"/>
    <w:rsid w:val="43372319"/>
    <w:rsid w:val="433A025B"/>
    <w:rsid w:val="434314E3"/>
    <w:rsid w:val="43533B0E"/>
    <w:rsid w:val="437E4ACB"/>
    <w:rsid w:val="438A5E2C"/>
    <w:rsid w:val="439E1366"/>
    <w:rsid w:val="43A86F10"/>
    <w:rsid w:val="4400649E"/>
    <w:rsid w:val="44113AFA"/>
    <w:rsid w:val="44393CD7"/>
    <w:rsid w:val="44471A64"/>
    <w:rsid w:val="44583765"/>
    <w:rsid w:val="4478624B"/>
    <w:rsid w:val="448A4F92"/>
    <w:rsid w:val="4493367B"/>
    <w:rsid w:val="44A1360D"/>
    <w:rsid w:val="44A47158"/>
    <w:rsid w:val="44AB74B4"/>
    <w:rsid w:val="44B97108"/>
    <w:rsid w:val="44BA6D1D"/>
    <w:rsid w:val="44BE6F00"/>
    <w:rsid w:val="44BF1BB1"/>
    <w:rsid w:val="44BF4F23"/>
    <w:rsid w:val="452905F3"/>
    <w:rsid w:val="45324925"/>
    <w:rsid w:val="453F27B7"/>
    <w:rsid w:val="45492371"/>
    <w:rsid w:val="45544611"/>
    <w:rsid w:val="456C79F9"/>
    <w:rsid w:val="45784D87"/>
    <w:rsid w:val="4579070F"/>
    <w:rsid w:val="45792890"/>
    <w:rsid w:val="45A906C7"/>
    <w:rsid w:val="46004DE1"/>
    <w:rsid w:val="46067FA6"/>
    <w:rsid w:val="460E0337"/>
    <w:rsid w:val="46333DFA"/>
    <w:rsid w:val="46367B3A"/>
    <w:rsid w:val="463B2C54"/>
    <w:rsid w:val="463D28A8"/>
    <w:rsid w:val="4648780C"/>
    <w:rsid w:val="465A44EE"/>
    <w:rsid w:val="465C1D5B"/>
    <w:rsid w:val="46713303"/>
    <w:rsid w:val="46835F2A"/>
    <w:rsid w:val="4685016C"/>
    <w:rsid w:val="46977D08"/>
    <w:rsid w:val="46AA2A55"/>
    <w:rsid w:val="46AE2A8F"/>
    <w:rsid w:val="46B710FE"/>
    <w:rsid w:val="46BC0687"/>
    <w:rsid w:val="46C74F03"/>
    <w:rsid w:val="46C86F17"/>
    <w:rsid w:val="46F40267"/>
    <w:rsid w:val="46FE0310"/>
    <w:rsid w:val="4703102D"/>
    <w:rsid w:val="47167953"/>
    <w:rsid w:val="471A292F"/>
    <w:rsid w:val="471A5224"/>
    <w:rsid w:val="47223B98"/>
    <w:rsid w:val="47247F0E"/>
    <w:rsid w:val="47267C1B"/>
    <w:rsid w:val="473E459A"/>
    <w:rsid w:val="4755124D"/>
    <w:rsid w:val="476A005D"/>
    <w:rsid w:val="476F12F3"/>
    <w:rsid w:val="478445B9"/>
    <w:rsid w:val="478B77DC"/>
    <w:rsid w:val="47967E90"/>
    <w:rsid w:val="4797154C"/>
    <w:rsid w:val="47A9424D"/>
    <w:rsid w:val="47AE39B0"/>
    <w:rsid w:val="47BB799F"/>
    <w:rsid w:val="47DE0285"/>
    <w:rsid w:val="47E72A39"/>
    <w:rsid w:val="47F77566"/>
    <w:rsid w:val="481C1F20"/>
    <w:rsid w:val="48480992"/>
    <w:rsid w:val="484963FE"/>
    <w:rsid w:val="485440B4"/>
    <w:rsid w:val="485B547D"/>
    <w:rsid w:val="486D6458"/>
    <w:rsid w:val="486F6225"/>
    <w:rsid w:val="48801F0A"/>
    <w:rsid w:val="488C6978"/>
    <w:rsid w:val="488D48CD"/>
    <w:rsid w:val="48944922"/>
    <w:rsid w:val="48976A6F"/>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4A3A75"/>
    <w:rsid w:val="495E0001"/>
    <w:rsid w:val="497C5511"/>
    <w:rsid w:val="497E7236"/>
    <w:rsid w:val="498378F5"/>
    <w:rsid w:val="49941F07"/>
    <w:rsid w:val="49B4701F"/>
    <w:rsid w:val="49B65DC9"/>
    <w:rsid w:val="49B760FE"/>
    <w:rsid w:val="49C443DF"/>
    <w:rsid w:val="49C70E69"/>
    <w:rsid w:val="49CD5922"/>
    <w:rsid w:val="49D946BF"/>
    <w:rsid w:val="49DC090A"/>
    <w:rsid w:val="49E82B6B"/>
    <w:rsid w:val="49EE01CE"/>
    <w:rsid w:val="49FB4DA8"/>
    <w:rsid w:val="4A023127"/>
    <w:rsid w:val="4A2A4B22"/>
    <w:rsid w:val="4A305D79"/>
    <w:rsid w:val="4A4E7233"/>
    <w:rsid w:val="4A511DB0"/>
    <w:rsid w:val="4A536B5A"/>
    <w:rsid w:val="4A5D5BF7"/>
    <w:rsid w:val="4A66784F"/>
    <w:rsid w:val="4A6F2535"/>
    <w:rsid w:val="4A736C2C"/>
    <w:rsid w:val="4A741A5F"/>
    <w:rsid w:val="4A7933B4"/>
    <w:rsid w:val="4AA26708"/>
    <w:rsid w:val="4AA30E3B"/>
    <w:rsid w:val="4AA537C5"/>
    <w:rsid w:val="4AB054CD"/>
    <w:rsid w:val="4ACE54AE"/>
    <w:rsid w:val="4AF173EE"/>
    <w:rsid w:val="4B085991"/>
    <w:rsid w:val="4B0A5933"/>
    <w:rsid w:val="4B0A602D"/>
    <w:rsid w:val="4B1E14FF"/>
    <w:rsid w:val="4B1E57B9"/>
    <w:rsid w:val="4B2C6CED"/>
    <w:rsid w:val="4B462466"/>
    <w:rsid w:val="4B5F395F"/>
    <w:rsid w:val="4B8B5936"/>
    <w:rsid w:val="4B8E12D6"/>
    <w:rsid w:val="4B9752AA"/>
    <w:rsid w:val="4B986978"/>
    <w:rsid w:val="4B9E62C7"/>
    <w:rsid w:val="4BCC77E1"/>
    <w:rsid w:val="4BD175BE"/>
    <w:rsid w:val="4BD5286C"/>
    <w:rsid w:val="4BDB7AA5"/>
    <w:rsid w:val="4BE76B30"/>
    <w:rsid w:val="4BE8259F"/>
    <w:rsid w:val="4BF41951"/>
    <w:rsid w:val="4BFC24EE"/>
    <w:rsid w:val="4C00497F"/>
    <w:rsid w:val="4C245534"/>
    <w:rsid w:val="4C2779CF"/>
    <w:rsid w:val="4C2C2930"/>
    <w:rsid w:val="4C632703"/>
    <w:rsid w:val="4C672128"/>
    <w:rsid w:val="4C734F10"/>
    <w:rsid w:val="4C7621BE"/>
    <w:rsid w:val="4C7B3217"/>
    <w:rsid w:val="4C852AB6"/>
    <w:rsid w:val="4C9743B6"/>
    <w:rsid w:val="4CB37051"/>
    <w:rsid w:val="4CC0176E"/>
    <w:rsid w:val="4CEE4218"/>
    <w:rsid w:val="4D2B328B"/>
    <w:rsid w:val="4D2B4E39"/>
    <w:rsid w:val="4D303277"/>
    <w:rsid w:val="4D670A85"/>
    <w:rsid w:val="4D6C0ACB"/>
    <w:rsid w:val="4D806473"/>
    <w:rsid w:val="4D897DB2"/>
    <w:rsid w:val="4D910EA9"/>
    <w:rsid w:val="4DAD774C"/>
    <w:rsid w:val="4DB87F6B"/>
    <w:rsid w:val="4DC40DEA"/>
    <w:rsid w:val="4DCA43AC"/>
    <w:rsid w:val="4DCE28D4"/>
    <w:rsid w:val="4DEE0130"/>
    <w:rsid w:val="4DF85FC0"/>
    <w:rsid w:val="4DFC5A16"/>
    <w:rsid w:val="4E025656"/>
    <w:rsid w:val="4E1922F3"/>
    <w:rsid w:val="4E2E1F17"/>
    <w:rsid w:val="4E476702"/>
    <w:rsid w:val="4E4A0B69"/>
    <w:rsid w:val="4E600A4F"/>
    <w:rsid w:val="4E6B1103"/>
    <w:rsid w:val="4E7718A9"/>
    <w:rsid w:val="4E7B029B"/>
    <w:rsid w:val="4E8171D2"/>
    <w:rsid w:val="4EA92ABB"/>
    <w:rsid w:val="4EB7239C"/>
    <w:rsid w:val="4ED61833"/>
    <w:rsid w:val="4EDA18B9"/>
    <w:rsid w:val="4EF925E5"/>
    <w:rsid w:val="4F0B4347"/>
    <w:rsid w:val="4F112FA7"/>
    <w:rsid w:val="4F471CD3"/>
    <w:rsid w:val="4F573543"/>
    <w:rsid w:val="4F580F26"/>
    <w:rsid w:val="4F6F3053"/>
    <w:rsid w:val="4F8D1DDB"/>
    <w:rsid w:val="4F941446"/>
    <w:rsid w:val="4F9864B2"/>
    <w:rsid w:val="4FAE4C09"/>
    <w:rsid w:val="4FAE7493"/>
    <w:rsid w:val="4FC05E61"/>
    <w:rsid w:val="4FC337C0"/>
    <w:rsid w:val="4FE3492E"/>
    <w:rsid w:val="50050C1F"/>
    <w:rsid w:val="501C4E89"/>
    <w:rsid w:val="5030599B"/>
    <w:rsid w:val="503330E7"/>
    <w:rsid w:val="50381FFE"/>
    <w:rsid w:val="504273C9"/>
    <w:rsid w:val="505D1D00"/>
    <w:rsid w:val="506E075B"/>
    <w:rsid w:val="50871B46"/>
    <w:rsid w:val="50BF4DB1"/>
    <w:rsid w:val="50CA01DA"/>
    <w:rsid w:val="50CF1F9A"/>
    <w:rsid w:val="50DD3BA3"/>
    <w:rsid w:val="50DD3E3A"/>
    <w:rsid w:val="50E61CAB"/>
    <w:rsid w:val="510830D9"/>
    <w:rsid w:val="516C61A5"/>
    <w:rsid w:val="516F6379"/>
    <w:rsid w:val="517C316A"/>
    <w:rsid w:val="51803658"/>
    <w:rsid w:val="5182074A"/>
    <w:rsid w:val="51A131B2"/>
    <w:rsid w:val="51BF1AEA"/>
    <w:rsid w:val="51D76052"/>
    <w:rsid w:val="51E952C3"/>
    <w:rsid w:val="51FD0B46"/>
    <w:rsid w:val="52271947"/>
    <w:rsid w:val="52564E15"/>
    <w:rsid w:val="525E0416"/>
    <w:rsid w:val="52982371"/>
    <w:rsid w:val="52AA4937"/>
    <w:rsid w:val="52AC1BCA"/>
    <w:rsid w:val="52AC6C64"/>
    <w:rsid w:val="52AD4847"/>
    <w:rsid w:val="52B23DC4"/>
    <w:rsid w:val="52B416A7"/>
    <w:rsid w:val="52E83A51"/>
    <w:rsid w:val="52EE3667"/>
    <w:rsid w:val="5302663C"/>
    <w:rsid w:val="530F0DF0"/>
    <w:rsid w:val="531113A0"/>
    <w:rsid w:val="53325FAA"/>
    <w:rsid w:val="53546749"/>
    <w:rsid w:val="53597329"/>
    <w:rsid w:val="535A424D"/>
    <w:rsid w:val="5369291D"/>
    <w:rsid w:val="53882361"/>
    <w:rsid w:val="53970983"/>
    <w:rsid w:val="539A30E1"/>
    <w:rsid w:val="53A914DA"/>
    <w:rsid w:val="53BC34C4"/>
    <w:rsid w:val="53CE29B7"/>
    <w:rsid w:val="53DE6783"/>
    <w:rsid w:val="53E126F6"/>
    <w:rsid w:val="53E310D7"/>
    <w:rsid w:val="53FF3532"/>
    <w:rsid w:val="54005B2A"/>
    <w:rsid w:val="5406215C"/>
    <w:rsid w:val="540C2117"/>
    <w:rsid w:val="54103D1E"/>
    <w:rsid w:val="542B4BB8"/>
    <w:rsid w:val="543D133B"/>
    <w:rsid w:val="543D2033"/>
    <w:rsid w:val="543F0BFD"/>
    <w:rsid w:val="54433DE2"/>
    <w:rsid w:val="54451376"/>
    <w:rsid w:val="544861F2"/>
    <w:rsid w:val="544B1043"/>
    <w:rsid w:val="546503F1"/>
    <w:rsid w:val="546F3E8D"/>
    <w:rsid w:val="5478792B"/>
    <w:rsid w:val="5480370F"/>
    <w:rsid w:val="54902752"/>
    <w:rsid w:val="54A454D1"/>
    <w:rsid w:val="54AA3C33"/>
    <w:rsid w:val="54B12D9C"/>
    <w:rsid w:val="54B16632"/>
    <w:rsid w:val="54BB1851"/>
    <w:rsid w:val="54C808F4"/>
    <w:rsid w:val="54DE257B"/>
    <w:rsid w:val="553805B0"/>
    <w:rsid w:val="553D5A1E"/>
    <w:rsid w:val="55562C6F"/>
    <w:rsid w:val="55582FF0"/>
    <w:rsid w:val="5559393E"/>
    <w:rsid w:val="556303E7"/>
    <w:rsid w:val="55670917"/>
    <w:rsid w:val="55776D00"/>
    <w:rsid w:val="559D5F05"/>
    <w:rsid w:val="55A0704C"/>
    <w:rsid w:val="55AF0CE4"/>
    <w:rsid w:val="55C47D86"/>
    <w:rsid w:val="55CE0A58"/>
    <w:rsid w:val="55D51D4E"/>
    <w:rsid w:val="55DD38ED"/>
    <w:rsid w:val="5609115F"/>
    <w:rsid w:val="561502F5"/>
    <w:rsid w:val="56156687"/>
    <w:rsid w:val="561E08B1"/>
    <w:rsid w:val="562D3205"/>
    <w:rsid w:val="5632389E"/>
    <w:rsid w:val="5664227F"/>
    <w:rsid w:val="56704578"/>
    <w:rsid w:val="569538CD"/>
    <w:rsid w:val="56A22460"/>
    <w:rsid w:val="56B807EC"/>
    <w:rsid w:val="56B82CD0"/>
    <w:rsid w:val="56BB7F10"/>
    <w:rsid w:val="56EA1F97"/>
    <w:rsid w:val="56F40992"/>
    <w:rsid w:val="57185255"/>
    <w:rsid w:val="571903F8"/>
    <w:rsid w:val="572A6162"/>
    <w:rsid w:val="573945F7"/>
    <w:rsid w:val="573F5E3C"/>
    <w:rsid w:val="57403161"/>
    <w:rsid w:val="57543466"/>
    <w:rsid w:val="575E2CCB"/>
    <w:rsid w:val="575F02DD"/>
    <w:rsid w:val="576171EA"/>
    <w:rsid w:val="57732429"/>
    <w:rsid w:val="578202D2"/>
    <w:rsid w:val="57902F85"/>
    <w:rsid w:val="57A1459F"/>
    <w:rsid w:val="57AA5D1A"/>
    <w:rsid w:val="57AB074C"/>
    <w:rsid w:val="57B37537"/>
    <w:rsid w:val="57BF0914"/>
    <w:rsid w:val="580A1AEF"/>
    <w:rsid w:val="58262DCD"/>
    <w:rsid w:val="58363268"/>
    <w:rsid w:val="58372026"/>
    <w:rsid w:val="583E0664"/>
    <w:rsid w:val="586274F7"/>
    <w:rsid w:val="587316C8"/>
    <w:rsid w:val="587A1256"/>
    <w:rsid w:val="588B2420"/>
    <w:rsid w:val="5895337D"/>
    <w:rsid w:val="589A6E8D"/>
    <w:rsid w:val="58B705E4"/>
    <w:rsid w:val="58E97F2A"/>
    <w:rsid w:val="58ED12F5"/>
    <w:rsid w:val="58F16901"/>
    <w:rsid w:val="58F935D2"/>
    <w:rsid w:val="59065EE0"/>
    <w:rsid w:val="590D6AC3"/>
    <w:rsid w:val="592233B5"/>
    <w:rsid w:val="592C7E8A"/>
    <w:rsid w:val="59300FC8"/>
    <w:rsid w:val="59333043"/>
    <w:rsid w:val="59372DB8"/>
    <w:rsid w:val="5938377F"/>
    <w:rsid w:val="59570D64"/>
    <w:rsid w:val="59716306"/>
    <w:rsid w:val="597E3F8E"/>
    <w:rsid w:val="598B0F91"/>
    <w:rsid w:val="599B52DC"/>
    <w:rsid w:val="59A71618"/>
    <w:rsid w:val="59BE6A7E"/>
    <w:rsid w:val="59C65504"/>
    <w:rsid w:val="59C80E72"/>
    <w:rsid w:val="59C90ECD"/>
    <w:rsid w:val="59DB1995"/>
    <w:rsid w:val="59FA683F"/>
    <w:rsid w:val="59FE08FA"/>
    <w:rsid w:val="5A07294F"/>
    <w:rsid w:val="5A1D4F8C"/>
    <w:rsid w:val="5A221332"/>
    <w:rsid w:val="5A3952E3"/>
    <w:rsid w:val="5A476541"/>
    <w:rsid w:val="5A6A0612"/>
    <w:rsid w:val="5A6F77E0"/>
    <w:rsid w:val="5A7631EB"/>
    <w:rsid w:val="5A7E1F5D"/>
    <w:rsid w:val="5A7F1F95"/>
    <w:rsid w:val="5A9F200A"/>
    <w:rsid w:val="5AA5630F"/>
    <w:rsid w:val="5AAC6D46"/>
    <w:rsid w:val="5AC83FB2"/>
    <w:rsid w:val="5ACD78C8"/>
    <w:rsid w:val="5ACF7403"/>
    <w:rsid w:val="5AD167AE"/>
    <w:rsid w:val="5AFC21D1"/>
    <w:rsid w:val="5B0647F0"/>
    <w:rsid w:val="5B184523"/>
    <w:rsid w:val="5B322B69"/>
    <w:rsid w:val="5B46719F"/>
    <w:rsid w:val="5B4929A8"/>
    <w:rsid w:val="5B646ADA"/>
    <w:rsid w:val="5B7D23A8"/>
    <w:rsid w:val="5B8F6FF6"/>
    <w:rsid w:val="5B993931"/>
    <w:rsid w:val="5B9B636C"/>
    <w:rsid w:val="5BA42A14"/>
    <w:rsid w:val="5BA774FC"/>
    <w:rsid w:val="5BB61398"/>
    <w:rsid w:val="5BF0439B"/>
    <w:rsid w:val="5BF1724E"/>
    <w:rsid w:val="5C1269B5"/>
    <w:rsid w:val="5C1F2FBA"/>
    <w:rsid w:val="5C284D38"/>
    <w:rsid w:val="5C47604C"/>
    <w:rsid w:val="5C4B6C61"/>
    <w:rsid w:val="5C527C59"/>
    <w:rsid w:val="5C5D3101"/>
    <w:rsid w:val="5C633253"/>
    <w:rsid w:val="5C9B4505"/>
    <w:rsid w:val="5CA261CF"/>
    <w:rsid w:val="5CAC668D"/>
    <w:rsid w:val="5CAC70BE"/>
    <w:rsid w:val="5CCB328D"/>
    <w:rsid w:val="5CCF4100"/>
    <w:rsid w:val="5CD1247D"/>
    <w:rsid w:val="5CD41A66"/>
    <w:rsid w:val="5CE6131C"/>
    <w:rsid w:val="5CF04DFD"/>
    <w:rsid w:val="5CF17ECA"/>
    <w:rsid w:val="5D0B0214"/>
    <w:rsid w:val="5D1A0A42"/>
    <w:rsid w:val="5D237B17"/>
    <w:rsid w:val="5D403E92"/>
    <w:rsid w:val="5D4F1710"/>
    <w:rsid w:val="5D5977A1"/>
    <w:rsid w:val="5D6C6BAF"/>
    <w:rsid w:val="5D6E7DA0"/>
    <w:rsid w:val="5D6F3737"/>
    <w:rsid w:val="5D71045F"/>
    <w:rsid w:val="5D975BEB"/>
    <w:rsid w:val="5DBC54F7"/>
    <w:rsid w:val="5DBE7842"/>
    <w:rsid w:val="5DCA792E"/>
    <w:rsid w:val="5DD50170"/>
    <w:rsid w:val="5DEB26B3"/>
    <w:rsid w:val="5E017C06"/>
    <w:rsid w:val="5E056FE1"/>
    <w:rsid w:val="5E0F6CAD"/>
    <w:rsid w:val="5E177A6A"/>
    <w:rsid w:val="5E2205CA"/>
    <w:rsid w:val="5E25510D"/>
    <w:rsid w:val="5E44324A"/>
    <w:rsid w:val="5E486B18"/>
    <w:rsid w:val="5E4A015A"/>
    <w:rsid w:val="5E5F1D05"/>
    <w:rsid w:val="5E6E0D39"/>
    <w:rsid w:val="5E6E154D"/>
    <w:rsid w:val="5E7F7EDD"/>
    <w:rsid w:val="5E80346A"/>
    <w:rsid w:val="5E8E5228"/>
    <w:rsid w:val="5EA41B31"/>
    <w:rsid w:val="5EA908DF"/>
    <w:rsid w:val="5EBD3D5F"/>
    <w:rsid w:val="5ECC09BB"/>
    <w:rsid w:val="5ED14076"/>
    <w:rsid w:val="5EEE3F19"/>
    <w:rsid w:val="5F060893"/>
    <w:rsid w:val="5F196F65"/>
    <w:rsid w:val="5F1F205F"/>
    <w:rsid w:val="5F2D2E3D"/>
    <w:rsid w:val="5F315EF2"/>
    <w:rsid w:val="5F323E12"/>
    <w:rsid w:val="5F3F15BD"/>
    <w:rsid w:val="5F4F39A9"/>
    <w:rsid w:val="5F700DD2"/>
    <w:rsid w:val="5F7614D6"/>
    <w:rsid w:val="5F7D695E"/>
    <w:rsid w:val="5F940B1A"/>
    <w:rsid w:val="5F9D0AD6"/>
    <w:rsid w:val="5FA865A9"/>
    <w:rsid w:val="5FAE4C3E"/>
    <w:rsid w:val="5FBD7FF4"/>
    <w:rsid w:val="5FDA399F"/>
    <w:rsid w:val="5FDB3684"/>
    <w:rsid w:val="5FE322C0"/>
    <w:rsid w:val="5FEB13F4"/>
    <w:rsid w:val="5FEB6673"/>
    <w:rsid w:val="5FFA79ED"/>
    <w:rsid w:val="6032371E"/>
    <w:rsid w:val="604858AA"/>
    <w:rsid w:val="604D6358"/>
    <w:rsid w:val="604E1695"/>
    <w:rsid w:val="60677D0C"/>
    <w:rsid w:val="606D0EF6"/>
    <w:rsid w:val="607A7859"/>
    <w:rsid w:val="60B20EB9"/>
    <w:rsid w:val="60D85CFF"/>
    <w:rsid w:val="60E47941"/>
    <w:rsid w:val="60EA144C"/>
    <w:rsid w:val="61000E1F"/>
    <w:rsid w:val="61013040"/>
    <w:rsid w:val="610C4B2A"/>
    <w:rsid w:val="61187ED8"/>
    <w:rsid w:val="611C35B8"/>
    <w:rsid w:val="616F0A87"/>
    <w:rsid w:val="617230BA"/>
    <w:rsid w:val="61740511"/>
    <w:rsid w:val="619C78FD"/>
    <w:rsid w:val="61AE7556"/>
    <w:rsid w:val="61BF394A"/>
    <w:rsid w:val="61D41854"/>
    <w:rsid w:val="62051EB9"/>
    <w:rsid w:val="6206793E"/>
    <w:rsid w:val="620A6F77"/>
    <w:rsid w:val="621F60BA"/>
    <w:rsid w:val="62282B27"/>
    <w:rsid w:val="622C1504"/>
    <w:rsid w:val="623D5B4E"/>
    <w:rsid w:val="62462CFA"/>
    <w:rsid w:val="624F63B5"/>
    <w:rsid w:val="625457B2"/>
    <w:rsid w:val="625A6442"/>
    <w:rsid w:val="628D245F"/>
    <w:rsid w:val="62BA360B"/>
    <w:rsid w:val="62BB6808"/>
    <w:rsid w:val="62C173F4"/>
    <w:rsid w:val="62E973CB"/>
    <w:rsid w:val="62F03D3C"/>
    <w:rsid w:val="630E067E"/>
    <w:rsid w:val="630F7A4D"/>
    <w:rsid w:val="63262B54"/>
    <w:rsid w:val="632717A7"/>
    <w:rsid w:val="6330114D"/>
    <w:rsid w:val="63377DED"/>
    <w:rsid w:val="633A2BC6"/>
    <w:rsid w:val="635A392B"/>
    <w:rsid w:val="63600859"/>
    <w:rsid w:val="636E464B"/>
    <w:rsid w:val="638B4892"/>
    <w:rsid w:val="639279AF"/>
    <w:rsid w:val="639C24A4"/>
    <w:rsid w:val="63CD374D"/>
    <w:rsid w:val="63EE02A4"/>
    <w:rsid w:val="63F2462E"/>
    <w:rsid w:val="641222ED"/>
    <w:rsid w:val="642B5582"/>
    <w:rsid w:val="645B3DFE"/>
    <w:rsid w:val="6463417F"/>
    <w:rsid w:val="64643953"/>
    <w:rsid w:val="64654D54"/>
    <w:rsid w:val="647A1779"/>
    <w:rsid w:val="648D5F82"/>
    <w:rsid w:val="64A137DB"/>
    <w:rsid w:val="64AE720F"/>
    <w:rsid w:val="64D61B0C"/>
    <w:rsid w:val="64DC03ED"/>
    <w:rsid w:val="64FB2F8F"/>
    <w:rsid w:val="65144DE5"/>
    <w:rsid w:val="651924C2"/>
    <w:rsid w:val="651E2759"/>
    <w:rsid w:val="652F0529"/>
    <w:rsid w:val="653C7DC4"/>
    <w:rsid w:val="65786BF9"/>
    <w:rsid w:val="658A320A"/>
    <w:rsid w:val="658B1C72"/>
    <w:rsid w:val="658C66C4"/>
    <w:rsid w:val="659A3F39"/>
    <w:rsid w:val="659F5F6D"/>
    <w:rsid w:val="65B8738C"/>
    <w:rsid w:val="65C664D3"/>
    <w:rsid w:val="65C7104D"/>
    <w:rsid w:val="65D21CDF"/>
    <w:rsid w:val="65DA2217"/>
    <w:rsid w:val="65F64B2E"/>
    <w:rsid w:val="66097698"/>
    <w:rsid w:val="662621EA"/>
    <w:rsid w:val="663A2862"/>
    <w:rsid w:val="665314E1"/>
    <w:rsid w:val="66536C43"/>
    <w:rsid w:val="66634171"/>
    <w:rsid w:val="66681907"/>
    <w:rsid w:val="666870CA"/>
    <w:rsid w:val="66710C55"/>
    <w:rsid w:val="667746FC"/>
    <w:rsid w:val="66795682"/>
    <w:rsid w:val="66813874"/>
    <w:rsid w:val="66846F11"/>
    <w:rsid w:val="6685004E"/>
    <w:rsid w:val="668D5944"/>
    <w:rsid w:val="66D02C9D"/>
    <w:rsid w:val="66D1730C"/>
    <w:rsid w:val="66EF2B5F"/>
    <w:rsid w:val="66EF31C1"/>
    <w:rsid w:val="670F46CB"/>
    <w:rsid w:val="67186538"/>
    <w:rsid w:val="671E4223"/>
    <w:rsid w:val="672358AF"/>
    <w:rsid w:val="67277DF4"/>
    <w:rsid w:val="673074D5"/>
    <w:rsid w:val="67340A1D"/>
    <w:rsid w:val="67345C23"/>
    <w:rsid w:val="67351615"/>
    <w:rsid w:val="673B2AC0"/>
    <w:rsid w:val="674D5DCD"/>
    <w:rsid w:val="675E2F62"/>
    <w:rsid w:val="675E64C0"/>
    <w:rsid w:val="676A6106"/>
    <w:rsid w:val="678218BC"/>
    <w:rsid w:val="67950EB3"/>
    <w:rsid w:val="67994DBC"/>
    <w:rsid w:val="67B30FB4"/>
    <w:rsid w:val="67BD4963"/>
    <w:rsid w:val="67BD6B7E"/>
    <w:rsid w:val="67D101D0"/>
    <w:rsid w:val="67F72AB9"/>
    <w:rsid w:val="680377B8"/>
    <w:rsid w:val="681A2DC6"/>
    <w:rsid w:val="6820035E"/>
    <w:rsid w:val="68204817"/>
    <w:rsid w:val="6822692F"/>
    <w:rsid w:val="68262975"/>
    <w:rsid w:val="682D717C"/>
    <w:rsid w:val="68300611"/>
    <w:rsid w:val="685F2B0C"/>
    <w:rsid w:val="686145A4"/>
    <w:rsid w:val="686E4CA0"/>
    <w:rsid w:val="6885450B"/>
    <w:rsid w:val="68B631F6"/>
    <w:rsid w:val="68B73E7B"/>
    <w:rsid w:val="68BA42B2"/>
    <w:rsid w:val="68CD62CB"/>
    <w:rsid w:val="68CF272B"/>
    <w:rsid w:val="68E50078"/>
    <w:rsid w:val="68F54936"/>
    <w:rsid w:val="69000946"/>
    <w:rsid w:val="692702C4"/>
    <w:rsid w:val="69301A27"/>
    <w:rsid w:val="69392234"/>
    <w:rsid w:val="69586B5E"/>
    <w:rsid w:val="695D5832"/>
    <w:rsid w:val="6962178B"/>
    <w:rsid w:val="69732E6B"/>
    <w:rsid w:val="69836016"/>
    <w:rsid w:val="698E7270"/>
    <w:rsid w:val="699E014D"/>
    <w:rsid w:val="69AE677E"/>
    <w:rsid w:val="69B72806"/>
    <w:rsid w:val="69C21FC2"/>
    <w:rsid w:val="69CE797A"/>
    <w:rsid w:val="69D31B5E"/>
    <w:rsid w:val="69E817D1"/>
    <w:rsid w:val="69F170EA"/>
    <w:rsid w:val="69F431E5"/>
    <w:rsid w:val="69FA5867"/>
    <w:rsid w:val="69FE675E"/>
    <w:rsid w:val="6A1A2049"/>
    <w:rsid w:val="6A423BC4"/>
    <w:rsid w:val="6A45046C"/>
    <w:rsid w:val="6A5347AB"/>
    <w:rsid w:val="6A5C3F5E"/>
    <w:rsid w:val="6A7A5B8E"/>
    <w:rsid w:val="6A855EA5"/>
    <w:rsid w:val="6AA44F93"/>
    <w:rsid w:val="6AB17E6C"/>
    <w:rsid w:val="6AB71D61"/>
    <w:rsid w:val="6AB92FAF"/>
    <w:rsid w:val="6ACF19E4"/>
    <w:rsid w:val="6AD5470C"/>
    <w:rsid w:val="6ADE1CAF"/>
    <w:rsid w:val="6AFA7F0C"/>
    <w:rsid w:val="6B0B1806"/>
    <w:rsid w:val="6B0C7821"/>
    <w:rsid w:val="6B1217F9"/>
    <w:rsid w:val="6B141672"/>
    <w:rsid w:val="6B1538B3"/>
    <w:rsid w:val="6B3666EE"/>
    <w:rsid w:val="6B3D4671"/>
    <w:rsid w:val="6B4502B7"/>
    <w:rsid w:val="6B5F0C75"/>
    <w:rsid w:val="6B6460AC"/>
    <w:rsid w:val="6B6E5845"/>
    <w:rsid w:val="6B8F5215"/>
    <w:rsid w:val="6BA9692F"/>
    <w:rsid w:val="6BB43210"/>
    <w:rsid w:val="6BBD4870"/>
    <w:rsid w:val="6BC85C10"/>
    <w:rsid w:val="6BDC0DC0"/>
    <w:rsid w:val="6BE07F64"/>
    <w:rsid w:val="6BFB7E42"/>
    <w:rsid w:val="6C0C3140"/>
    <w:rsid w:val="6C2343EA"/>
    <w:rsid w:val="6C253A83"/>
    <w:rsid w:val="6C4C1DDE"/>
    <w:rsid w:val="6C4D060E"/>
    <w:rsid w:val="6C526267"/>
    <w:rsid w:val="6C5D705E"/>
    <w:rsid w:val="6C6470B5"/>
    <w:rsid w:val="6C663C13"/>
    <w:rsid w:val="6C7735C7"/>
    <w:rsid w:val="6C8528D2"/>
    <w:rsid w:val="6CA51FE7"/>
    <w:rsid w:val="6CA52EAE"/>
    <w:rsid w:val="6CB23065"/>
    <w:rsid w:val="6CC0444D"/>
    <w:rsid w:val="6CE24C68"/>
    <w:rsid w:val="6D10365D"/>
    <w:rsid w:val="6D1D6D03"/>
    <w:rsid w:val="6D266D96"/>
    <w:rsid w:val="6D272E6C"/>
    <w:rsid w:val="6D3350FF"/>
    <w:rsid w:val="6D3D4783"/>
    <w:rsid w:val="6D66634B"/>
    <w:rsid w:val="6D886D51"/>
    <w:rsid w:val="6D8A0652"/>
    <w:rsid w:val="6D9C39D1"/>
    <w:rsid w:val="6D9F30F1"/>
    <w:rsid w:val="6DB370BD"/>
    <w:rsid w:val="6DB940F2"/>
    <w:rsid w:val="6DC522E8"/>
    <w:rsid w:val="6DCC4C0D"/>
    <w:rsid w:val="6DE2414D"/>
    <w:rsid w:val="6DFA089C"/>
    <w:rsid w:val="6E024E4B"/>
    <w:rsid w:val="6E1B57B2"/>
    <w:rsid w:val="6E24570D"/>
    <w:rsid w:val="6E400400"/>
    <w:rsid w:val="6E4341AC"/>
    <w:rsid w:val="6E5C0E9F"/>
    <w:rsid w:val="6E7B0441"/>
    <w:rsid w:val="6E7F227A"/>
    <w:rsid w:val="6E8F25CA"/>
    <w:rsid w:val="6EB21400"/>
    <w:rsid w:val="6EB316B7"/>
    <w:rsid w:val="6EBA3645"/>
    <w:rsid w:val="6EBA7973"/>
    <w:rsid w:val="6EBE4C9B"/>
    <w:rsid w:val="6EC45C23"/>
    <w:rsid w:val="6ED22568"/>
    <w:rsid w:val="6EE07C01"/>
    <w:rsid w:val="6EF8049C"/>
    <w:rsid w:val="6F0005D2"/>
    <w:rsid w:val="6F2A4225"/>
    <w:rsid w:val="6F345CBA"/>
    <w:rsid w:val="6F3531D9"/>
    <w:rsid w:val="6F436F8F"/>
    <w:rsid w:val="6F564FE8"/>
    <w:rsid w:val="6F6A10D8"/>
    <w:rsid w:val="6F6C661A"/>
    <w:rsid w:val="6F8D606F"/>
    <w:rsid w:val="6FB46777"/>
    <w:rsid w:val="6FBC5B21"/>
    <w:rsid w:val="6FE825BB"/>
    <w:rsid w:val="701D06F2"/>
    <w:rsid w:val="702E23C7"/>
    <w:rsid w:val="703F2689"/>
    <w:rsid w:val="70443C2F"/>
    <w:rsid w:val="70820DC4"/>
    <w:rsid w:val="70976C9B"/>
    <w:rsid w:val="70E96046"/>
    <w:rsid w:val="70F74EAF"/>
    <w:rsid w:val="7100078F"/>
    <w:rsid w:val="71056E8C"/>
    <w:rsid w:val="71321C7C"/>
    <w:rsid w:val="71394D35"/>
    <w:rsid w:val="71634398"/>
    <w:rsid w:val="716E7FA5"/>
    <w:rsid w:val="7170146E"/>
    <w:rsid w:val="717019F1"/>
    <w:rsid w:val="717268C8"/>
    <w:rsid w:val="71802D0E"/>
    <w:rsid w:val="718B5ADE"/>
    <w:rsid w:val="718F5890"/>
    <w:rsid w:val="71B23002"/>
    <w:rsid w:val="71C54D64"/>
    <w:rsid w:val="71DF76A4"/>
    <w:rsid w:val="71F3687B"/>
    <w:rsid w:val="71F65166"/>
    <w:rsid w:val="720E0978"/>
    <w:rsid w:val="72194110"/>
    <w:rsid w:val="7235573F"/>
    <w:rsid w:val="723D63F5"/>
    <w:rsid w:val="724E2CB9"/>
    <w:rsid w:val="72513158"/>
    <w:rsid w:val="72575FA9"/>
    <w:rsid w:val="725A1BEF"/>
    <w:rsid w:val="726657E5"/>
    <w:rsid w:val="726C56B8"/>
    <w:rsid w:val="72767CBE"/>
    <w:rsid w:val="727F789D"/>
    <w:rsid w:val="72834520"/>
    <w:rsid w:val="7288771C"/>
    <w:rsid w:val="728A2353"/>
    <w:rsid w:val="7293062E"/>
    <w:rsid w:val="72982D74"/>
    <w:rsid w:val="72996FB8"/>
    <w:rsid w:val="72A458E1"/>
    <w:rsid w:val="72AF050D"/>
    <w:rsid w:val="72CB4274"/>
    <w:rsid w:val="72CE592F"/>
    <w:rsid w:val="72E63FD9"/>
    <w:rsid w:val="72FD1AB3"/>
    <w:rsid w:val="72FE1BD1"/>
    <w:rsid w:val="73090EC9"/>
    <w:rsid w:val="73173D68"/>
    <w:rsid w:val="73197AE0"/>
    <w:rsid w:val="73221860"/>
    <w:rsid w:val="73232117"/>
    <w:rsid w:val="73275E34"/>
    <w:rsid w:val="73280BCA"/>
    <w:rsid w:val="732C6F90"/>
    <w:rsid w:val="73313277"/>
    <w:rsid w:val="733A4EF6"/>
    <w:rsid w:val="733D0234"/>
    <w:rsid w:val="734F21A0"/>
    <w:rsid w:val="735559D3"/>
    <w:rsid w:val="735675A7"/>
    <w:rsid w:val="735A66AE"/>
    <w:rsid w:val="7374156A"/>
    <w:rsid w:val="73773239"/>
    <w:rsid w:val="73B40BD5"/>
    <w:rsid w:val="73BD265D"/>
    <w:rsid w:val="73D93EF1"/>
    <w:rsid w:val="73EF7F33"/>
    <w:rsid w:val="73FA14E3"/>
    <w:rsid w:val="740A7F35"/>
    <w:rsid w:val="741C42CE"/>
    <w:rsid w:val="742B455C"/>
    <w:rsid w:val="74307330"/>
    <w:rsid w:val="746825F7"/>
    <w:rsid w:val="746E1B45"/>
    <w:rsid w:val="74762EF3"/>
    <w:rsid w:val="74795BDB"/>
    <w:rsid w:val="749869A9"/>
    <w:rsid w:val="74B00A68"/>
    <w:rsid w:val="74C00161"/>
    <w:rsid w:val="74C02297"/>
    <w:rsid w:val="74C3662A"/>
    <w:rsid w:val="74DE41DC"/>
    <w:rsid w:val="74F2020E"/>
    <w:rsid w:val="74F45B71"/>
    <w:rsid w:val="74F77605"/>
    <w:rsid w:val="750671EC"/>
    <w:rsid w:val="75153C4A"/>
    <w:rsid w:val="751C1388"/>
    <w:rsid w:val="75270466"/>
    <w:rsid w:val="75292F3F"/>
    <w:rsid w:val="753456F4"/>
    <w:rsid w:val="753A5D5C"/>
    <w:rsid w:val="754F63E7"/>
    <w:rsid w:val="755E6626"/>
    <w:rsid w:val="75841DF5"/>
    <w:rsid w:val="758D233C"/>
    <w:rsid w:val="758F304E"/>
    <w:rsid w:val="759C09A4"/>
    <w:rsid w:val="75A40F6D"/>
    <w:rsid w:val="75AB44BA"/>
    <w:rsid w:val="75B14D54"/>
    <w:rsid w:val="75B35ABD"/>
    <w:rsid w:val="75CA2B92"/>
    <w:rsid w:val="75EE4E13"/>
    <w:rsid w:val="760B0272"/>
    <w:rsid w:val="76162ABE"/>
    <w:rsid w:val="76330C1E"/>
    <w:rsid w:val="763E014D"/>
    <w:rsid w:val="764010A6"/>
    <w:rsid w:val="76456A13"/>
    <w:rsid w:val="765612DA"/>
    <w:rsid w:val="7674539F"/>
    <w:rsid w:val="76756DA8"/>
    <w:rsid w:val="767E1BCE"/>
    <w:rsid w:val="76887988"/>
    <w:rsid w:val="768F16E6"/>
    <w:rsid w:val="76986891"/>
    <w:rsid w:val="769F3D71"/>
    <w:rsid w:val="76EC1ABC"/>
    <w:rsid w:val="76FB601C"/>
    <w:rsid w:val="770B5CD6"/>
    <w:rsid w:val="7710200E"/>
    <w:rsid w:val="77493F8A"/>
    <w:rsid w:val="77646EC8"/>
    <w:rsid w:val="776706D6"/>
    <w:rsid w:val="77685344"/>
    <w:rsid w:val="77700134"/>
    <w:rsid w:val="777F175A"/>
    <w:rsid w:val="778413DC"/>
    <w:rsid w:val="779D3EA8"/>
    <w:rsid w:val="77A65EF4"/>
    <w:rsid w:val="77AB57D7"/>
    <w:rsid w:val="77AE3DED"/>
    <w:rsid w:val="77B0751C"/>
    <w:rsid w:val="77C81353"/>
    <w:rsid w:val="77CC6EC1"/>
    <w:rsid w:val="77D1716A"/>
    <w:rsid w:val="77D4061C"/>
    <w:rsid w:val="77E03037"/>
    <w:rsid w:val="780776F7"/>
    <w:rsid w:val="78340B49"/>
    <w:rsid w:val="785F6726"/>
    <w:rsid w:val="788617F4"/>
    <w:rsid w:val="78867CFB"/>
    <w:rsid w:val="78976EF9"/>
    <w:rsid w:val="78B65F6B"/>
    <w:rsid w:val="78B95E11"/>
    <w:rsid w:val="78BB17AA"/>
    <w:rsid w:val="78E92D88"/>
    <w:rsid w:val="78EB5248"/>
    <w:rsid w:val="790C2743"/>
    <w:rsid w:val="79125039"/>
    <w:rsid w:val="79204C41"/>
    <w:rsid w:val="79290342"/>
    <w:rsid w:val="79412117"/>
    <w:rsid w:val="795F47C4"/>
    <w:rsid w:val="796141A4"/>
    <w:rsid w:val="796A125E"/>
    <w:rsid w:val="79894B12"/>
    <w:rsid w:val="79941644"/>
    <w:rsid w:val="799447B2"/>
    <w:rsid w:val="79993DEC"/>
    <w:rsid w:val="799D49BF"/>
    <w:rsid w:val="79AC12CB"/>
    <w:rsid w:val="79CE2230"/>
    <w:rsid w:val="79D90257"/>
    <w:rsid w:val="79E064A7"/>
    <w:rsid w:val="79E4695D"/>
    <w:rsid w:val="79E543D7"/>
    <w:rsid w:val="79F05D38"/>
    <w:rsid w:val="79F15FFB"/>
    <w:rsid w:val="79F16C5D"/>
    <w:rsid w:val="79F9227E"/>
    <w:rsid w:val="7A03141B"/>
    <w:rsid w:val="7A065A49"/>
    <w:rsid w:val="7A086377"/>
    <w:rsid w:val="7A242978"/>
    <w:rsid w:val="7A551F3B"/>
    <w:rsid w:val="7A5B08C9"/>
    <w:rsid w:val="7A634A12"/>
    <w:rsid w:val="7A785221"/>
    <w:rsid w:val="7A7E6870"/>
    <w:rsid w:val="7A8A0C41"/>
    <w:rsid w:val="7A9E603E"/>
    <w:rsid w:val="7AB17FC0"/>
    <w:rsid w:val="7AC90414"/>
    <w:rsid w:val="7AC908C2"/>
    <w:rsid w:val="7ADC4284"/>
    <w:rsid w:val="7AEE2E82"/>
    <w:rsid w:val="7B0C2233"/>
    <w:rsid w:val="7B1E1599"/>
    <w:rsid w:val="7B4A4326"/>
    <w:rsid w:val="7B535A91"/>
    <w:rsid w:val="7B587DD1"/>
    <w:rsid w:val="7B691411"/>
    <w:rsid w:val="7B697FFC"/>
    <w:rsid w:val="7B7535A0"/>
    <w:rsid w:val="7B8F75C0"/>
    <w:rsid w:val="7B91553C"/>
    <w:rsid w:val="7B9A1258"/>
    <w:rsid w:val="7BBC0E6E"/>
    <w:rsid w:val="7BEC1E4B"/>
    <w:rsid w:val="7BF240AC"/>
    <w:rsid w:val="7C175044"/>
    <w:rsid w:val="7C2A1D4B"/>
    <w:rsid w:val="7C42078B"/>
    <w:rsid w:val="7C440D7D"/>
    <w:rsid w:val="7C6F0A60"/>
    <w:rsid w:val="7C722082"/>
    <w:rsid w:val="7C7D2601"/>
    <w:rsid w:val="7C7E1515"/>
    <w:rsid w:val="7C961A20"/>
    <w:rsid w:val="7CA50B86"/>
    <w:rsid w:val="7CB246E4"/>
    <w:rsid w:val="7CC7078E"/>
    <w:rsid w:val="7CCE6B60"/>
    <w:rsid w:val="7CD40CD3"/>
    <w:rsid w:val="7CD42548"/>
    <w:rsid w:val="7CF718EF"/>
    <w:rsid w:val="7D00333D"/>
    <w:rsid w:val="7D0A1541"/>
    <w:rsid w:val="7D1676B0"/>
    <w:rsid w:val="7D176503"/>
    <w:rsid w:val="7D3C4A29"/>
    <w:rsid w:val="7D431EFA"/>
    <w:rsid w:val="7D5F4763"/>
    <w:rsid w:val="7D692334"/>
    <w:rsid w:val="7D787377"/>
    <w:rsid w:val="7D9348E3"/>
    <w:rsid w:val="7D950543"/>
    <w:rsid w:val="7D973B95"/>
    <w:rsid w:val="7DAE4568"/>
    <w:rsid w:val="7DB419E2"/>
    <w:rsid w:val="7DC75FFF"/>
    <w:rsid w:val="7DC91CBB"/>
    <w:rsid w:val="7DEE10DE"/>
    <w:rsid w:val="7E046827"/>
    <w:rsid w:val="7E1A1323"/>
    <w:rsid w:val="7E2123E3"/>
    <w:rsid w:val="7E292EE4"/>
    <w:rsid w:val="7E2D6640"/>
    <w:rsid w:val="7E37624C"/>
    <w:rsid w:val="7E3D377F"/>
    <w:rsid w:val="7E6A451A"/>
    <w:rsid w:val="7E6C0119"/>
    <w:rsid w:val="7E6E31E0"/>
    <w:rsid w:val="7E722019"/>
    <w:rsid w:val="7E8A75CD"/>
    <w:rsid w:val="7E8B49A1"/>
    <w:rsid w:val="7E8C6D77"/>
    <w:rsid w:val="7E9F0937"/>
    <w:rsid w:val="7E9F0C7C"/>
    <w:rsid w:val="7EBA5361"/>
    <w:rsid w:val="7EC54DD3"/>
    <w:rsid w:val="7ED8452C"/>
    <w:rsid w:val="7EE626A2"/>
    <w:rsid w:val="7EEC1DCB"/>
    <w:rsid w:val="7EFD3F05"/>
    <w:rsid w:val="7F0D2695"/>
    <w:rsid w:val="7F2675B1"/>
    <w:rsid w:val="7F426B71"/>
    <w:rsid w:val="7F5147B4"/>
    <w:rsid w:val="7F55391D"/>
    <w:rsid w:val="7F7511B7"/>
    <w:rsid w:val="7F8539E9"/>
    <w:rsid w:val="7F954F92"/>
    <w:rsid w:val="7F964C9A"/>
    <w:rsid w:val="7F9D0C84"/>
    <w:rsid w:val="7FA13048"/>
    <w:rsid w:val="7FAD0277"/>
    <w:rsid w:val="7FB977D3"/>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6"/>
    <w:qFormat/>
    <w:uiPriority w:val="0"/>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link w:val="57"/>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link w:val="58"/>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link w:val="59"/>
    <w:qFormat/>
    <w:uiPriority w:val="0"/>
    <w:pPr>
      <w:keepLines/>
      <w:widowControl/>
      <w:numPr>
        <w:ilvl w:val="3"/>
        <w:numId w:val="2"/>
      </w:numPr>
      <w:jc w:val="left"/>
      <w:outlineLvl w:val="3"/>
    </w:pPr>
    <w:rPr>
      <w:rFonts w:eastAsia="楷体_GB2312"/>
      <w:b/>
      <w:snapToGrid w:val="0"/>
    </w:rPr>
  </w:style>
  <w:style w:type="paragraph" w:styleId="7">
    <w:name w:val="heading 5"/>
    <w:basedOn w:val="1"/>
    <w:next w:val="1"/>
    <w:link w:val="60"/>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6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6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6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55"/>
    <w:qFormat/>
    <w:uiPriority w:val="0"/>
    <w:pPr>
      <w:ind w:firstLine="420"/>
    </w:pPr>
    <w:rPr>
      <w:szCs w:val="20"/>
    </w:rPr>
  </w:style>
  <w:style w:type="paragraph" w:styleId="12">
    <w:name w:val="List Number"/>
    <w:basedOn w:val="1"/>
    <w:qFormat/>
    <w:uiPriority w:val="0"/>
    <w:pPr>
      <w:numPr>
        <w:ilvl w:val="0"/>
        <w:numId w:val="3"/>
      </w:numPr>
    </w:pPr>
  </w:style>
  <w:style w:type="paragraph" w:styleId="13">
    <w:name w:val="Document Map"/>
    <w:basedOn w:val="1"/>
    <w:link w:val="125"/>
    <w:qFormat/>
    <w:uiPriority w:val="0"/>
    <w:pPr>
      <w:shd w:val="clear" w:color="auto" w:fill="000080"/>
    </w:pPr>
    <w:rPr>
      <w:kern w:val="0"/>
      <w:sz w:val="20"/>
      <w:shd w:val="clear" w:color="auto" w:fill="000080"/>
      <w:lang w:val="zh-CN"/>
    </w:rPr>
  </w:style>
  <w:style w:type="paragraph" w:styleId="14">
    <w:name w:val="annotation text"/>
    <w:basedOn w:val="1"/>
    <w:link w:val="65"/>
    <w:qFormat/>
    <w:uiPriority w:val="0"/>
    <w:pPr>
      <w:jc w:val="left"/>
    </w:pPr>
  </w:style>
  <w:style w:type="paragraph" w:styleId="15">
    <w:name w:val="Body Text 3"/>
    <w:basedOn w:val="1"/>
    <w:link w:val="127"/>
    <w:qFormat/>
    <w:uiPriority w:val="0"/>
    <w:rPr>
      <w:rFonts w:ascii="宋体"/>
      <w:sz w:val="24"/>
      <w:szCs w:val="20"/>
    </w:rPr>
  </w:style>
  <w:style w:type="paragraph" w:styleId="16">
    <w:name w:val="Body Text"/>
    <w:basedOn w:val="1"/>
    <w:next w:val="17"/>
    <w:link w:val="66"/>
    <w:qFormat/>
    <w:uiPriority w:val="99"/>
    <w:pPr>
      <w:spacing w:line="360" w:lineRule="exact"/>
    </w:pPr>
    <w:rPr>
      <w:sz w:val="24"/>
    </w:rPr>
  </w:style>
  <w:style w:type="paragraph" w:styleId="17">
    <w:name w:val="Body Text First Indent"/>
    <w:basedOn w:val="16"/>
    <w:next w:val="1"/>
    <w:link w:val="74"/>
    <w:qFormat/>
    <w:uiPriority w:val="0"/>
    <w:pPr>
      <w:ind w:firstLine="200" w:firstLineChars="200"/>
    </w:pPr>
  </w:style>
  <w:style w:type="paragraph" w:styleId="18">
    <w:name w:val="Body Text Indent"/>
    <w:basedOn w:val="1"/>
    <w:next w:val="1"/>
    <w:link w:val="54"/>
    <w:qFormat/>
    <w:uiPriority w:val="99"/>
    <w:pPr>
      <w:spacing w:after="120"/>
      <w:ind w:left="420" w:leftChars="200"/>
    </w:pPr>
  </w:style>
  <w:style w:type="paragraph" w:styleId="19">
    <w:name w:val="toc 5"/>
    <w:basedOn w:val="1"/>
    <w:next w:val="1"/>
    <w:qFormat/>
    <w:uiPriority w:val="39"/>
    <w:pPr>
      <w:ind w:left="630"/>
      <w:jc w:val="left"/>
    </w:pPr>
    <w:rPr>
      <w:sz w:val="20"/>
      <w:szCs w:val="20"/>
    </w:rPr>
  </w:style>
  <w:style w:type="paragraph" w:styleId="20">
    <w:name w:val="toc 3"/>
    <w:basedOn w:val="1"/>
    <w:next w:val="1"/>
    <w:qFormat/>
    <w:uiPriority w:val="39"/>
    <w:pPr>
      <w:ind w:left="210"/>
      <w:jc w:val="left"/>
    </w:pPr>
    <w:rPr>
      <w:sz w:val="20"/>
      <w:szCs w:val="20"/>
    </w:rPr>
  </w:style>
  <w:style w:type="paragraph" w:styleId="21">
    <w:name w:val="Plain Text"/>
    <w:basedOn w:val="1"/>
    <w:link w:val="68"/>
    <w:qFormat/>
    <w:uiPriority w:val="0"/>
    <w:rPr>
      <w:rFonts w:ascii="宋体" w:hAnsi="Courier New" w:cstheme="minorBidi"/>
    </w:rPr>
  </w:style>
  <w:style w:type="paragraph" w:styleId="22">
    <w:name w:val="toc 8"/>
    <w:basedOn w:val="1"/>
    <w:next w:val="1"/>
    <w:semiHidden/>
    <w:unhideWhenUsed/>
    <w:qFormat/>
    <w:uiPriority w:val="0"/>
    <w:pPr>
      <w:ind w:left="2940" w:leftChars="1400"/>
    </w:pPr>
  </w:style>
  <w:style w:type="paragraph" w:styleId="23">
    <w:name w:val="Date"/>
    <w:basedOn w:val="1"/>
    <w:next w:val="1"/>
    <w:link w:val="67"/>
    <w:qFormat/>
    <w:uiPriority w:val="0"/>
    <w:pPr>
      <w:ind w:left="2500" w:leftChars="2500"/>
    </w:pPr>
    <w:rPr>
      <w:rFonts w:eastAsia="楷体_GB2312" w:asciiTheme="minorHAnsi" w:hAnsiTheme="minorHAnsi" w:cstheme="minorBidi"/>
      <w:sz w:val="32"/>
      <w:szCs w:val="22"/>
    </w:rPr>
  </w:style>
  <w:style w:type="paragraph" w:styleId="24">
    <w:name w:val="Body Text Indent 2"/>
    <w:basedOn w:val="1"/>
    <w:link w:val="129"/>
    <w:qFormat/>
    <w:uiPriority w:val="0"/>
    <w:pPr>
      <w:spacing w:after="120" w:line="480" w:lineRule="auto"/>
      <w:ind w:left="420" w:leftChars="200"/>
    </w:pPr>
  </w:style>
  <w:style w:type="paragraph" w:styleId="25">
    <w:name w:val="Balloon Text"/>
    <w:basedOn w:val="1"/>
    <w:link w:val="69"/>
    <w:qFormat/>
    <w:uiPriority w:val="0"/>
    <w:rPr>
      <w:sz w:val="18"/>
      <w:szCs w:val="18"/>
    </w:rPr>
  </w:style>
  <w:style w:type="paragraph" w:styleId="26">
    <w:name w:val="footer"/>
    <w:basedOn w:val="1"/>
    <w:link w:val="70"/>
    <w:qFormat/>
    <w:uiPriority w:val="99"/>
    <w:pPr>
      <w:tabs>
        <w:tab w:val="center" w:pos="4153"/>
        <w:tab w:val="right" w:pos="8306"/>
      </w:tabs>
      <w:snapToGrid w:val="0"/>
      <w:jc w:val="left"/>
    </w:pPr>
    <w:rPr>
      <w:sz w:val="18"/>
    </w:rPr>
  </w:style>
  <w:style w:type="paragraph" w:styleId="27">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132"/>
    <w:qFormat/>
    <w:uiPriority w:val="0"/>
    <w:pPr>
      <w:spacing w:before="240" w:after="60" w:line="312" w:lineRule="auto"/>
      <w:jc w:val="center"/>
      <w:outlineLvl w:val="1"/>
    </w:pPr>
    <w:rPr>
      <w:rFonts w:ascii="Cambria" w:hAnsi="Cambria"/>
      <w:b/>
      <w:bCs/>
      <w:kern w:val="28"/>
      <w:sz w:val="32"/>
      <w:szCs w:val="32"/>
      <w:lang w:val="zh-CN"/>
    </w:rPr>
  </w:style>
  <w:style w:type="paragraph" w:styleId="31">
    <w:name w:val="footnote text"/>
    <w:basedOn w:val="1"/>
    <w:link w:val="134"/>
    <w:semiHidden/>
    <w:qFormat/>
    <w:uiPriority w:val="0"/>
    <w:pPr>
      <w:snapToGrid w:val="0"/>
      <w:jc w:val="left"/>
    </w:pPr>
    <w:rPr>
      <w:rFonts w:eastAsia="仿宋_GB2312"/>
      <w:sz w:val="18"/>
      <w:szCs w:val="20"/>
    </w:rPr>
  </w:style>
  <w:style w:type="paragraph" w:styleId="32">
    <w:name w:val="toc 6"/>
    <w:basedOn w:val="1"/>
    <w:next w:val="1"/>
    <w:qFormat/>
    <w:uiPriority w:val="0"/>
    <w:pPr>
      <w:ind w:left="1050"/>
      <w:jc w:val="left"/>
    </w:pPr>
    <w:rPr>
      <w:rFonts w:ascii="Calibri" w:hAnsi="Calibri" w:cs="Calibri"/>
      <w:sz w:val="18"/>
      <w:szCs w:val="18"/>
    </w:rPr>
  </w:style>
  <w:style w:type="paragraph" w:styleId="33">
    <w:name w:val="Body Text Indent 3"/>
    <w:basedOn w:val="1"/>
    <w:link w:val="72"/>
    <w:qFormat/>
    <w:uiPriority w:val="0"/>
    <w:pPr>
      <w:spacing w:after="120"/>
      <w:ind w:left="420" w:leftChars="200"/>
    </w:pPr>
    <w:rPr>
      <w:rFonts w:eastAsia="Copperplate Gothic Bold"/>
      <w:sz w:val="16"/>
      <w:szCs w:val="16"/>
    </w:rPr>
  </w:style>
  <w:style w:type="paragraph" w:styleId="34">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35">
    <w:name w:val="Body Text 2"/>
    <w:basedOn w:val="1"/>
    <w:link w:val="135"/>
    <w:qFormat/>
    <w:uiPriority w:val="0"/>
    <w:pPr>
      <w:spacing w:after="120" w:line="480" w:lineRule="auto"/>
    </w:pPr>
  </w:style>
  <w:style w:type="paragraph" w:styleId="36">
    <w:name w:val="Normal (Web)"/>
    <w:basedOn w:val="1"/>
    <w:next w:val="1"/>
    <w:qFormat/>
    <w:uiPriority w:val="0"/>
    <w:pPr>
      <w:widowControl/>
      <w:spacing w:before="100" w:beforeAutospacing="1" w:after="100" w:afterAutospacing="1"/>
      <w:jc w:val="left"/>
    </w:pPr>
    <w:rPr>
      <w:rFonts w:hint="eastAsia" w:ascii="宋体" w:hAnsi="宋体"/>
      <w:kern w:val="0"/>
      <w:sz w:val="24"/>
    </w:rPr>
  </w:style>
  <w:style w:type="paragraph" w:styleId="37">
    <w:name w:val="Title"/>
    <w:basedOn w:val="1"/>
    <w:link w:val="13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4"/>
    <w:next w:val="14"/>
    <w:link w:val="73"/>
    <w:qFormat/>
    <w:uiPriority w:val="0"/>
    <w:rPr>
      <w:b/>
      <w:bCs/>
    </w:rPr>
  </w:style>
  <w:style w:type="paragraph" w:styleId="39">
    <w:name w:val="Body Text First Indent 2"/>
    <w:basedOn w:val="18"/>
    <w:link w:val="76"/>
    <w:qFormat/>
    <w:uiPriority w:val="0"/>
    <w:pPr>
      <w:ind w:firstLine="420"/>
    </w:pPr>
  </w:style>
  <w:style w:type="table" w:styleId="41">
    <w:name w:val="Table Grid"/>
    <w:basedOn w:val="4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22"/>
    <w:rPr>
      <w:b/>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Hyperlink"/>
    <w:basedOn w:val="42"/>
    <w:qFormat/>
    <w:uiPriority w:val="99"/>
    <w:rPr>
      <w:color w:val="0000FF"/>
      <w:u w:val="single"/>
    </w:rPr>
  </w:style>
  <w:style w:type="character" w:styleId="47">
    <w:name w:val="annotation reference"/>
    <w:basedOn w:val="42"/>
    <w:qFormat/>
    <w:uiPriority w:val="0"/>
    <w:rPr>
      <w:sz w:val="21"/>
      <w:szCs w:val="21"/>
    </w:r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0">
    <w:name w:val="签发人"/>
    <w:basedOn w:val="1"/>
    <w:qFormat/>
    <w:uiPriority w:val="0"/>
    <w:rPr>
      <w:rFonts w:eastAsia="楷体"/>
      <w:sz w:val="32"/>
    </w:rPr>
  </w:style>
  <w:style w:type="paragraph" w:customStyle="1" w:styleId="51">
    <w:name w:val="正文首行缩进1"/>
    <w:basedOn w:val="16"/>
    <w:qFormat/>
    <w:uiPriority w:val="0"/>
    <w:pPr>
      <w:spacing w:after="120" w:line="240" w:lineRule="auto"/>
      <w:ind w:firstLine="420" w:firstLineChars="100"/>
    </w:pPr>
    <w:rPr>
      <w:rFonts w:ascii="Calibri" w:hAnsi="Calibri"/>
      <w:sz w:val="21"/>
      <w:szCs w:val="22"/>
    </w:rPr>
  </w:style>
  <w:style w:type="paragraph" w:customStyle="1" w:styleId="52">
    <w:name w:val="my正文"/>
    <w:basedOn w:val="1"/>
    <w:qFormat/>
    <w:uiPriority w:val="0"/>
    <w:pPr>
      <w:spacing w:line="360" w:lineRule="auto"/>
      <w:ind w:firstLine="480" w:firstLineChars="200"/>
    </w:pPr>
    <w:rPr>
      <w:sz w:val="24"/>
    </w:rPr>
  </w:style>
  <w:style w:type="paragraph" w:customStyle="1" w:styleId="53">
    <w:name w:val="无间距1"/>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54">
    <w:name w:val="正文文本缩进 Char"/>
    <w:basedOn w:val="42"/>
    <w:link w:val="18"/>
    <w:qFormat/>
    <w:uiPriority w:val="99"/>
    <w:rPr>
      <w:kern w:val="2"/>
      <w:sz w:val="21"/>
      <w:szCs w:val="24"/>
    </w:rPr>
  </w:style>
  <w:style w:type="character" w:customStyle="1" w:styleId="55">
    <w:name w:val="正文缩进 Char"/>
    <w:link w:val="3"/>
    <w:qFormat/>
    <w:uiPriority w:val="0"/>
    <w:rPr>
      <w:kern w:val="2"/>
      <w:sz w:val="21"/>
    </w:rPr>
  </w:style>
  <w:style w:type="character" w:customStyle="1" w:styleId="56">
    <w:name w:val="标题 1 Char1"/>
    <w:link w:val="2"/>
    <w:qFormat/>
    <w:uiPriority w:val="0"/>
    <w:rPr>
      <w:b/>
      <w:bCs/>
      <w:kern w:val="44"/>
      <w:sz w:val="44"/>
      <w:szCs w:val="44"/>
    </w:rPr>
  </w:style>
  <w:style w:type="character" w:customStyle="1" w:styleId="57">
    <w:name w:val="标题 2 Char"/>
    <w:basedOn w:val="42"/>
    <w:link w:val="4"/>
    <w:qFormat/>
    <w:uiPriority w:val="0"/>
    <w:rPr>
      <w:rFonts w:ascii="宋体" w:hAnsi="宋体"/>
      <w:b/>
      <w:kern w:val="2"/>
      <w:sz w:val="32"/>
      <w:szCs w:val="28"/>
    </w:rPr>
  </w:style>
  <w:style w:type="character" w:customStyle="1" w:styleId="58">
    <w:name w:val="标题 3 Char"/>
    <w:basedOn w:val="42"/>
    <w:link w:val="5"/>
    <w:qFormat/>
    <w:uiPriority w:val="0"/>
    <w:rPr>
      <w:bCs/>
      <w:kern w:val="2"/>
      <w:sz w:val="21"/>
      <w:szCs w:val="32"/>
    </w:rPr>
  </w:style>
  <w:style w:type="character" w:customStyle="1" w:styleId="59">
    <w:name w:val="标题 4 Char"/>
    <w:basedOn w:val="42"/>
    <w:link w:val="6"/>
    <w:qFormat/>
    <w:uiPriority w:val="0"/>
    <w:rPr>
      <w:rFonts w:eastAsia="楷体_GB2312"/>
      <w:b/>
      <w:snapToGrid w:val="0"/>
      <w:kern w:val="2"/>
      <w:sz w:val="21"/>
      <w:szCs w:val="24"/>
    </w:rPr>
  </w:style>
  <w:style w:type="character" w:customStyle="1" w:styleId="60">
    <w:name w:val="标题 5 Char1"/>
    <w:link w:val="7"/>
    <w:qFormat/>
    <w:uiPriority w:val="0"/>
    <w:rPr>
      <w:b/>
      <w:bCs/>
      <w:sz w:val="28"/>
      <w:szCs w:val="28"/>
    </w:rPr>
  </w:style>
  <w:style w:type="character" w:customStyle="1" w:styleId="61">
    <w:name w:val="标题 6 Char1"/>
    <w:link w:val="8"/>
    <w:qFormat/>
    <w:uiPriority w:val="0"/>
    <w:rPr>
      <w:rFonts w:ascii="Arial" w:hAnsi="Arial" w:eastAsia="黑体"/>
      <w:b/>
      <w:bCs/>
      <w:sz w:val="24"/>
      <w:szCs w:val="24"/>
    </w:rPr>
  </w:style>
  <w:style w:type="character" w:customStyle="1" w:styleId="62">
    <w:name w:val="标题 7 Char1"/>
    <w:link w:val="9"/>
    <w:qFormat/>
    <w:uiPriority w:val="0"/>
    <w:rPr>
      <w:b/>
      <w:bCs/>
      <w:sz w:val="24"/>
      <w:szCs w:val="24"/>
    </w:rPr>
  </w:style>
  <w:style w:type="character" w:customStyle="1" w:styleId="63">
    <w:name w:val="标题 8 Char1"/>
    <w:link w:val="10"/>
    <w:qFormat/>
    <w:uiPriority w:val="0"/>
    <w:rPr>
      <w:rFonts w:ascii="Arial" w:hAnsi="Arial" w:eastAsia="黑体"/>
      <w:sz w:val="24"/>
      <w:szCs w:val="24"/>
    </w:rPr>
  </w:style>
  <w:style w:type="character" w:customStyle="1" w:styleId="64">
    <w:name w:val="标题 9 Char1"/>
    <w:link w:val="11"/>
    <w:qFormat/>
    <w:uiPriority w:val="0"/>
    <w:rPr>
      <w:rFonts w:ascii="Arial" w:hAnsi="Arial" w:eastAsia="黑体"/>
      <w:sz w:val="21"/>
      <w:szCs w:val="21"/>
    </w:rPr>
  </w:style>
  <w:style w:type="character" w:customStyle="1" w:styleId="65">
    <w:name w:val="批注文字 Char"/>
    <w:basedOn w:val="42"/>
    <w:link w:val="14"/>
    <w:qFormat/>
    <w:uiPriority w:val="0"/>
    <w:rPr>
      <w:kern w:val="2"/>
      <w:sz w:val="21"/>
      <w:szCs w:val="24"/>
    </w:rPr>
  </w:style>
  <w:style w:type="character" w:customStyle="1" w:styleId="66">
    <w:name w:val="正文文本 Char2"/>
    <w:link w:val="16"/>
    <w:qFormat/>
    <w:uiPriority w:val="99"/>
    <w:rPr>
      <w:kern w:val="2"/>
      <w:sz w:val="24"/>
      <w:szCs w:val="24"/>
    </w:rPr>
  </w:style>
  <w:style w:type="character" w:customStyle="1" w:styleId="67">
    <w:name w:val="日期 Char"/>
    <w:basedOn w:val="42"/>
    <w:link w:val="23"/>
    <w:qFormat/>
    <w:uiPriority w:val="0"/>
    <w:rPr>
      <w:rFonts w:eastAsia="楷体_GB2312" w:asciiTheme="minorHAnsi" w:hAnsiTheme="minorHAnsi" w:cstheme="minorBidi"/>
      <w:kern w:val="2"/>
      <w:sz w:val="32"/>
      <w:szCs w:val="22"/>
    </w:rPr>
  </w:style>
  <w:style w:type="character" w:customStyle="1" w:styleId="68">
    <w:name w:val="纯文本 Char"/>
    <w:link w:val="21"/>
    <w:qFormat/>
    <w:uiPriority w:val="0"/>
    <w:rPr>
      <w:rFonts w:ascii="宋体" w:hAnsi="Courier New" w:cstheme="minorBidi"/>
      <w:kern w:val="2"/>
      <w:sz w:val="21"/>
      <w:szCs w:val="24"/>
    </w:rPr>
  </w:style>
  <w:style w:type="character" w:customStyle="1" w:styleId="69">
    <w:name w:val="批注框文本 Char"/>
    <w:basedOn w:val="42"/>
    <w:link w:val="25"/>
    <w:qFormat/>
    <w:uiPriority w:val="0"/>
    <w:rPr>
      <w:kern w:val="2"/>
      <w:sz w:val="18"/>
      <w:szCs w:val="18"/>
    </w:rPr>
  </w:style>
  <w:style w:type="character" w:customStyle="1" w:styleId="70">
    <w:name w:val="页脚 Char"/>
    <w:basedOn w:val="42"/>
    <w:link w:val="26"/>
    <w:qFormat/>
    <w:uiPriority w:val="99"/>
    <w:rPr>
      <w:kern w:val="2"/>
      <w:sz w:val="18"/>
      <w:szCs w:val="24"/>
    </w:rPr>
  </w:style>
  <w:style w:type="character" w:customStyle="1" w:styleId="71">
    <w:name w:val="页眉 Char"/>
    <w:basedOn w:val="42"/>
    <w:link w:val="27"/>
    <w:qFormat/>
    <w:uiPriority w:val="0"/>
    <w:rPr>
      <w:kern w:val="2"/>
      <w:sz w:val="18"/>
      <w:szCs w:val="24"/>
    </w:rPr>
  </w:style>
  <w:style w:type="character" w:customStyle="1" w:styleId="72">
    <w:name w:val="正文文本缩进 3 Char"/>
    <w:basedOn w:val="42"/>
    <w:link w:val="33"/>
    <w:qFormat/>
    <w:uiPriority w:val="0"/>
    <w:rPr>
      <w:rFonts w:eastAsia="Copperplate Gothic Bold"/>
      <w:kern w:val="2"/>
      <w:sz w:val="16"/>
      <w:szCs w:val="16"/>
    </w:rPr>
  </w:style>
  <w:style w:type="character" w:customStyle="1" w:styleId="73">
    <w:name w:val="批注主题 Char"/>
    <w:basedOn w:val="65"/>
    <w:link w:val="38"/>
    <w:qFormat/>
    <w:uiPriority w:val="0"/>
    <w:rPr>
      <w:b/>
      <w:bCs/>
      <w:kern w:val="2"/>
      <w:sz w:val="21"/>
      <w:szCs w:val="24"/>
    </w:rPr>
  </w:style>
  <w:style w:type="character" w:customStyle="1" w:styleId="74">
    <w:name w:val="正文首行缩进 Char"/>
    <w:basedOn w:val="75"/>
    <w:link w:val="17"/>
    <w:qFormat/>
    <w:uiPriority w:val="0"/>
    <w:rPr>
      <w:kern w:val="2"/>
      <w:sz w:val="24"/>
      <w:szCs w:val="24"/>
    </w:rPr>
  </w:style>
  <w:style w:type="character" w:customStyle="1" w:styleId="75">
    <w:name w:val="正文文本 Char"/>
    <w:basedOn w:val="42"/>
    <w:qFormat/>
    <w:uiPriority w:val="0"/>
    <w:rPr>
      <w:kern w:val="2"/>
      <w:sz w:val="21"/>
      <w:szCs w:val="24"/>
    </w:rPr>
  </w:style>
  <w:style w:type="character" w:customStyle="1" w:styleId="76">
    <w:name w:val="正文首行缩进 2 Char"/>
    <w:basedOn w:val="54"/>
    <w:link w:val="39"/>
    <w:qFormat/>
    <w:uiPriority w:val="0"/>
    <w:rPr>
      <w:kern w:val="2"/>
      <w:sz w:val="21"/>
      <w:szCs w:val="24"/>
    </w:rPr>
  </w:style>
  <w:style w:type="paragraph" w:customStyle="1" w:styleId="77">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79">
    <w:name w:val="List Paragraph"/>
    <w:basedOn w:val="1"/>
    <w:link w:val="80"/>
    <w:qFormat/>
    <w:uiPriority w:val="34"/>
    <w:pPr>
      <w:ind w:firstLine="420" w:firstLineChars="200"/>
    </w:pPr>
    <w:rPr>
      <w:rFonts w:ascii="Calibri" w:hAnsi="Calibri"/>
      <w:szCs w:val="22"/>
    </w:rPr>
  </w:style>
  <w:style w:type="character" w:customStyle="1" w:styleId="80">
    <w:name w:val="列出段落 Char"/>
    <w:link w:val="79"/>
    <w:qFormat/>
    <w:uiPriority w:val="34"/>
    <w:rPr>
      <w:rFonts w:ascii="Calibri" w:hAnsi="Calibri"/>
      <w:kern w:val="2"/>
      <w:sz w:val="21"/>
      <w:szCs w:val="22"/>
    </w:rPr>
  </w:style>
  <w:style w:type="paragraph" w:customStyle="1" w:styleId="8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8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8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14"/>
    <w:qFormat/>
    <w:uiPriority w:val="0"/>
    <w:rPr>
      <w:rFonts w:ascii="Times New Roman" w:hAnsi="Times New Roman" w:eastAsia="宋体" w:cs="Times New Roman"/>
      <w:sz w:val="21"/>
      <w:szCs w:val="22"/>
      <w:lang w:val="en-US" w:eastAsia="zh-CN" w:bidi="ar-SA"/>
    </w:rPr>
  </w:style>
  <w:style w:type="paragraph" w:customStyle="1" w:styleId="8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纯文本_3"/>
    <w:basedOn w:val="88"/>
    <w:qFormat/>
    <w:uiPriority w:val="0"/>
    <w:pPr>
      <w:widowControl/>
      <w:jc w:val="left"/>
    </w:pPr>
    <w:rPr>
      <w:rFonts w:ascii="宋体" w:hAnsi="Courier New" w:eastAsiaTheme="minorEastAsia" w:cstheme="minorBidi"/>
      <w:szCs w:val="21"/>
    </w:rPr>
  </w:style>
  <w:style w:type="paragraph" w:customStyle="1" w:styleId="90">
    <w:name w:val="纯文本_0_1"/>
    <w:basedOn w:val="1"/>
    <w:qFormat/>
    <w:uiPriority w:val="0"/>
    <w:pPr>
      <w:widowControl/>
      <w:jc w:val="left"/>
    </w:pPr>
    <w:rPr>
      <w:rFonts w:ascii="宋体" w:hAnsi="Courier New" w:eastAsiaTheme="minorEastAsia" w:cstheme="minorBidi"/>
      <w:szCs w:val="21"/>
    </w:rPr>
  </w:style>
  <w:style w:type="paragraph" w:customStyle="1" w:styleId="9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5">
    <w:name w:val="font21"/>
    <w:basedOn w:val="42"/>
    <w:qFormat/>
    <w:uiPriority w:val="0"/>
    <w:rPr>
      <w:rFonts w:hint="default" w:ascii="Arial" w:hAnsi="Arial" w:cs="Arial"/>
      <w:color w:val="000000"/>
      <w:sz w:val="20"/>
      <w:szCs w:val="20"/>
      <w:u w:val="none"/>
    </w:rPr>
  </w:style>
  <w:style w:type="character" w:customStyle="1" w:styleId="96">
    <w:name w:val="font01"/>
    <w:basedOn w:val="42"/>
    <w:qFormat/>
    <w:uiPriority w:val="0"/>
    <w:rPr>
      <w:rFonts w:hint="eastAsia" w:ascii="宋体" w:hAnsi="宋体" w:eastAsia="宋体" w:cs="宋体"/>
      <w:color w:val="000000"/>
      <w:sz w:val="20"/>
      <w:szCs w:val="20"/>
      <w:u w:val="none"/>
    </w:rPr>
  </w:style>
  <w:style w:type="paragraph" w:customStyle="1" w:styleId="97">
    <w:name w:val="纯文本1"/>
    <w:basedOn w:val="98"/>
    <w:qFormat/>
    <w:uiPriority w:val="0"/>
    <w:pPr>
      <w:widowControl/>
      <w:jc w:val="left"/>
    </w:pPr>
    <w:rPr>
      <w:rFonts w:ascii="宋体" w:hAnsi="Courier New"/>
    </w:rPr>
  </w:style>
  <w:style w:type="paragraph" w:customStyle="1" w:styleId="9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Table Paragraph"/>
    <w:basedOn w:val="1"/>
    <w:qFormat/>
    <w:uiPriority w:val="1"/>
    <w:rPr>
      <w:rFonts w:ascii="宋体" w:hAnsi="宋体" w:cs="宋体"/>
    </w:rPr>
  </w:style>
  <w:style w:type="paragraph" w:customStyle="1" w:styleId="100">
    <w:name w:val="WPSOffice手动目录 1"/>
    <w:qFormat/>
    <w:uiPriority w:val="0"/>
    <w:rPr>
      <w:rFonts w:ascii="Times New Roman" w:hAnsi="Times New Roman" w:eastAsia="宋体" w:cs="Times New Roman"/>
      <w:lang w:val="en-US" w:eastAsia="zh-CN" w:bidi="ar-SA"/>
    </w:rPr>
  </w:style>
  <w:style w:type="character" w:customStyle="1" w:styleId="101">
    <w:name w:val="标题 1 Char Char"/>
    <w:basedOn w:val="42"/>
    <w:qFormat/>
    <w:uiPriority w:val="0"/>
    <w:rPr>
      <w:rFonts w:eastAsia="宋体"/>
      <w:b/>
      <w:spacing w:val="-2"/>
      <w:sz w:val="24"/>
      <w:lang w:val="en-US" w:eastAsia="zh-CN" w:bidi="ar-SA"/>
    </w:rPr>
  </w:style>
  <w:style w:type="paragraph" w:customStyle="1" w:styleId="102">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03">
    <w:name w:val="表格文字"/>
    <w:basedOn w:val="1"/>
    <w:next w:val="16"/>
    <w:qFormat/>
    <w:uiPriority w:val="0"/>
    <w:pPr>
      <w:widowControl/>
      <w:jc w:val="center"/>
    </w:pPr>
    <w:rPr>
      <w:rFonts w:ascii="宋体" w:hAnsi="宋体" w:cs="宋体"/>
      <w:snapToGrid w:val="0"/>
      <w:szCs w:val="21"/>
    </w:rPr>
  </w:style>
  <w:style w:type="character" w:customStyle="1" w:styleId="104">
    <w:name w:val="标题 4 Char Char Char Char"/>
    <w:qFormat/>
    <w:uiPriority w:val="0"/>
    <w:rPr>
      <w:rFonts w:eastAsia="楷体_GB2312"/>
      <w:b/>
      <w:snapToGrid w:val="0"/>
      <w:sz w:val="24"/>
      <w:lang w:val="en-US" w:eastAsia="zh-CN" w:bidi="ar-SA"/>
    </w:rPr>
  </w:style>
  <w:style w:type="paragraph" w:customStyle="1" w:styleId="105">
    <w:name w:val="Other|1"/>
    <w:basedOn w:val="1"/>
    <w:qFormat/>
    <w:uiPriority w:val="0"/>
    <w:pPr>
      <w:spacing w:line="336" w:lineRule="auto"/>
    </w:pPr>
    <w:rPr>
      <w:rFonts w:ascii="宋体" w:hAnsi="宋体" w:cs="宋体"/>
      <w:sz w:val="11"/>
      <w:szCs w:val="11"/>
      <w:lang w:val="zh-TW" w:eastAsia="zh-TW" w:bidi="zh-TW"/>
    </w:rPr>
  </w:style>
  <w:style w:type="paragraph" w:customStyle="1" w:styleId="106">
    <w:name w:val="样式 标题 2 + Times New Roman 四号 非加粗 段前: 5 磅 段后: 0 磅 行距: 固定值 20..."/>
    <w:basedOn w:val="4"/>
    <w:qFormat/>
    <w:uiPriority w:val="0"/>
    <w:pPr>
      <w:spacing w:before="100" w:line="400" w:lineRule="exact"/>
    </w:pPr>
    <w:rPr>
      <w:rFonts w:ascii="Times New Roman" w:hAnsi="Times New Roman" w:cs="宋体"/>
      <w:sz w:val="28"/>
      <w:szCs w:val="20"/>
    </w:rPr>
  </w:style>
  <w:style w:type="paragraph" w:customStyle="1" w:styleId="107">
    <w:name w:val="_Style 1"/>
    <w:qFormat/>
    <w:uiPriority w:val="0"/>
    <w:rPr>
      <w:rFonts w:ascii="Calibri" w:hAnsi="Calibri" w:eastAsia="宋体" w:cs="Times New Roman"/>
      <w:kern w:val="2"/>
      <w:sz w:val="28"/>
      <w:szCs w:val="22"/>
      <w:lang w:val="en-US" w:eastAsia="zh-CN" w:bidi="ar-SA"/>
    </w:rPr>
  </w:style>
  <w:style w:type="paragraph" w:customStyle="1" w:styleId="108">
    <w:name w:val="标题 4_0_0"/>
    <w:basedOn w:val="109"/>
    <w:next w:val="110"/>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2">
    <w:name w:val="Unresolved Mention"/>
    <w:basedOn w:val="42"/>
    <w:semiHidden/>
    <w:unhideWhenUsed/>
    <w:qFormat/>
    <w:uiPriority w:val="99"/>
    <w:rPr>
      <w:color w:val="605E5C"/>
      <w:shd w:val="clear" w:color="auto" w:fill="E1DFDD"/>
    </w:rPr>
  </w:style>
  <w:style w:type="character" w:customStyle="1" w:styleId="113">
    <w:name w:val="纯文本 Char2"/>
    <w:qFormat/>
    <w:uiPriority w:val="99"/>
    <w:rPr>
      <w:rFonts w:ascii="宋体" w:hAnsi="Courier New"/>
      <w:kern w:val="2"/>
      <w:sz w:val="21"/>
    </w:rPr>
  </w:style>
  <w:style w:type="paragraph" w:customStyle="1" w:styleId="11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character" w:customStyle="1" w:styleId="116">
    <w:name w:val="jbox-icon"/>
    <w:basedOn w:val="42"/>
    <w:qFormat/>
    <w:uiPriority w:val="0"/>
  </w:style>
  <w:style w:type="character" w:customStyle="1" w:styleId="117">
    <w:name w:val="标题 5 Char"/>
    <w:basedOn w:val="42"/>
    <w:semiHidden/>
    <w:qFormat/>
    <w:uiPriority w:val="9"/>
    <w:rPr>
      <w:b/>
      <w:bCs/>
      <w:kern w:val="2"/>
      <w:sz w:val="28"/>
      <w:szCs w:val="28"/>
    </w:rPr>
  </w:style>
  <w:style w:type="character" w:customStyle="1" w:styleId="118">
    <w:name w:val="标题 6 Char"/>
    <w:basedOn w:val="42"/>
    <w:semiHidden/>
    <w:qFormat/>
    <w:uiPriority w:val="9"/>
    <w:rPr>
      <w:rFonts w:asciiTheme="majorHAnsi" w:hAnsiTheme="majorHAnsi" w:eastAsiaTheme="majorEastAsia" w:cstheme="majorBidi"/>
      <w:b/>
      <w:bCs/>
      <w:kern w:val="2"/>
      <w:sz w:val="24"/>
      <w:szCs w:val="24"/>
    </w:rPr>
  </w:style>
  <w:style w:type="character" w:customStyle="1" w:styleId="119">
    <w:name w:val="标题 7 Char"/>
    <w:basedOn w:val="42"/>
    <w:semiHidden/>
    <w:qFormat/>
    <w:uiPriority w:val="9"/>
    <w:rPr>
      <w:b/>
      <w:bCs/>
      <w:kern w:val="2"/>
      <w:sz w:val="24"/>
      <w:szCs w:val="24"/>
    </w:rPr>
  </w:style>
  <w:style w:type="character" w:customStyle="1" w:styleId="120">
    <w:name w:val="标题 8 Char"/>
    <w:basedOn w:val="42"/>
    <w:semiHidden/>
    <w:qFormat/>
    <w:uiPriority w:val="9"/>
    <w:rPr>
      <w:rFonts w:asciiTheme="majorHAnsi" w:hAnsiTheme="majorHAnsi" w:eastAsiaTheme="majorEastAsia" w:cstheme="majorBidi"/>
      <w:kern w:val="2"/>
      <w:sz w:val="24"/>
      <w:szCs w:val="24"/>
    </w:rPr>
  </w:style>
  <w:style w:type="character" w:customStyle="1" w:styleId="121">
    <w:name w:val="标题 9 Char"/>
    <w:basedOn w:val="42"/>
    <w:semiHidden/>
    <w:qFormat/>
    <w:uiPriority w:val="9"/>
    <w:rPr>
      <w:rFonts w:asciiTheme="majorHAnsi" w:hAnsiTheme="majorHAnsi" w:eastAsiaTheme="majorEastAsia" w:cstheme="majorBidi"/>
      <w:kern w:val="2"/>
      <w:sz w:val="21"/>
      <w:szCs w:val="21"/>
    </w:rPr>
  </w:style>
  <w:style w:type="character" w:customStyle="1" w:styleId="122">
    <w:name w:val="标题 1 Char"/>
    <w:basedOn w:val="42"/>
    <w:qFormat/>
    <w:uiPriority w:val="9"/>
    <w:rPr>
      <w:b/>
      <w:bCs/>
      <w:kern w:val="44"/>
      <w:sz w:val="44"/>
      <w:szCs w:val="44"/>
    </w:rPr>
  </w:style>
  <w:style w:type="character" w:customStyle="1" w:styleId="123">
    <w:name w:val="纯文本 Char4"/>
    <w:qFormat/>
    <w:uiPriority w:val="0"/>
    <w:rPr>
      <w:rFonts w:ascii="宋体" w:hAnsi="Courier New"/>
      <w:sz w:val="24"/>
      <w:szCs w:val="24"/>
    </w:rPr>
  </w:style>
  <w:style w:type="character" w:customStyle="1" w:styleId="124">
    <w:name w:val="正文缩进 字符"/>
    <w:qFormat/>
    <w:uiPriority w:val="0"/>
    <w:rPr>
      <w:kern w:val="2"/>
      <w:sz w:val="21"/>
      <w:szCs w:val="24"/>
    </w:rPr>
  </w:style>
  <w:style w:type="character" w:customStyle="1" w:styleId="125">
    <w:name w:val="文档结构图 Char1"/>
    <w:link w:val="13"/>
    <w:qFormat/>
    <w:uiPriority w:val="0"/>
    <w:rPr>
      <w:szCs w:val="24"/>
      <w:shd w:val="clear" w:color="auto" w:fill="000080"/>
      <w:lang w:val="zh-CN" w:eastAsia="zh-CN"/>
    </w:rPr>
  </w:style>
  <w:style w:type="character" w:customStyle="1" w:styleId="126">
    <w:name w:val="文档结构图 Char"/>
    <w:basedOn w:val="42"/>
    <w:semiHidden/>
    <w:qFormat/>
    <w:uiPriority w:val="99"/>
    <w:rPr>
      <w:rFonts w:ascii="Microsoft YaHei UI" w:eastAsia="Microsoft YaHei UI"/>
      <w:kern w:val="2"/>
      <w:sz w:val="18"/>
      <w:szCs w:val="18"/>
    </w:rPr>
  </w:style>
  <w:style w:type="character" w:customStyle="1" w:styleId="127">
    <w:name w:val="正文文本 3 Char"/>
    <w:basedOn w:val="42"/>
    <w:link w:val="15"/>
    <w:qFormat/>
    <w:uiPriority w:val="0"/>
    <w:rPr>
      <w:rFonts w:ascii="宋体"/>
      <w:kern w:val="2"/>
      <w:sz w:val="24"/>
    </w:rPr>
  </w:style>
  <w:style w:type="character" w:customStyle="1" w:styleId="128">
    <w:name w:val="纯文本 字符"/>
    <w:qFormat/>
    <w:uiPriority w:val="0"/>
    <w:rPr>
      <w:rFonts w:ascii="宋体" w:hAnsi="Courier New"/>
      <w:kern w:val="2"/>
      <w:sz w:val="21"/>
    </w:rPr>
  </w:style>
  <w:style w:type="character" w:customStyle="1" w:styleId="129">
    <w:name w:val="正文文本缩进 2 Char"/>
    <w:basedOn w:val="42"/>
    <w:link w:val="24"/>
    <w:qFormat/>
    <w:uiPriority w:val="0"/>
    <w:rPr>
      <w:kern w:val="2"/>
      <w:sz w:val="21"/>
      <w:szCs w:val="24"/>
    </w:rPr>
  </w:style>
  <w:style w:type="character" w:customStyle="1" w:styleId="130">
    <w:name w:val="批注框文本 字符"/>
    <w:qFormat/>
    <w:uiPriority w:val="0"/>
    <w:rPr>
      <w:kern w:val="2"/>
      <w:sz w:val="18"/>
      <w:szCs w:val="18"/>
      <w:lang w:val="zh-CN" w:eastAsia="zh-CN"/>
    </w:rPr>
  </w:style>
  <w:style w:type="character" w:customStyle="1" w:styleId="131">
    <w:name w:val="页脚 字符"/>
    <w:qFormat/>
    <w:uiPriority w:val="0"/>
    <w:rPr>
      <w:kern w:val="2"/>
      <w:sz w:val="18"/>
      <w:szCs w:val="18"/>
    </w:rPr>
  </w:style>
  <w:style w:type="character" w:customStyle="1" w:styleId="132">
    <w:name w:val="副标题 Char1"/>
    <w:link w:val="30"/>
    <w:qFormat/>
    <w:uiPriority w:val="0"/>
    <w:rPr>
      <w:rFonts w:ascii="Cambria" w:hAnsi="Cambria"/>
      <w:b/>
      <w:bCs/>
      <w:kern w:val="28"/>
      <w:sz w:val="32"/>
      <w:szCs w:val="32"/>
      <w:lang w:val="zh-CN" w:eastAsia="zh-CN"/>
    </w:rPr>
  </w:style>
  <w:style w:type="character" w:customStyle="1" w:styleId="133">
    <w:name w:val="副标题 Char"/>
    <w:basedOn w:val="42"/>
    <w:qFormat/>
    <w:uiPriority w:val="11"/>
    <w:rPr>
      <w:rFonts w:asciiTheme="majorHAnsi" w:hAnsiTheme="majorHAnsi" w:cstheme="majorBidi"/>
      <w:b/>
      <w:bCs/>
      <w:kern w:val="28"/>
      <w:sz w:val="32"/>
      <w:szCs w:val="32"/>
    </w:rPr>
  </w:style>
  <w:style w:type="character" w:customStyle="1" w:styleId="134">
    <w:name w:val="脚注文本 Char"/>
    <w:basedOn w:val="42"/>
    <w:link w:val="31"/>
    <w:semiHidden/>
    <w:qFormat/>
    <w:uiPriority w:val="0"/>
    <w:rPr>
      <w:rFonts w:eastAsia="仿宋_GB2312"/>
      <w:kern w:val="2"/>
      <w:sz w:val="18"/>
    </w:rPr>
  </w:style>
  <w:style w:type="character" w:customStyle="1" w:styleId="135">
    <w:name w:val="正文文本 2 Char"/>
    <w:basedOn w:val="42"/>
    <w:link w:val="35"/>
    <w:qFormat/>
    <w:uiPriority w:val="0"/>
    <w:rPr>
      <w:kern w:val="2"/>
      <w:sz w:val="21"/>
      <w:szCs w:val="24"/>
    </w:rPr>
  </w:style>
  <w:style w:type="character" w:customStyle="1" w:styleId="136">
    <w:name w:val="标题 Char1"/>
    <w:link w:val="37"/>
    <w:qFormat/>
    <w:uiPriority w:val="0"/>
    <w:rPr>
      <w:rFonts w:ascii="Arial" w:hAnsi="Arial"/>
      <w:b/>
      <w:sz w:val="32"/>
    </w:rPr>
  </w:style>
  <w:style w:type="character" w:customStyle="1" w:styleId="137">
    <w:name w:val="标题 Char"/>
    <w:basedOn w:val="42"/>
    <w:qFormat/>
    <w:uiPriority w:val="10"/>
    <w:rPr>
      <w:rFonts w:asciiTheme="majorHAnsi" w:hAnsiTheme="majorHAnsi" w:cstheme="majorBidi"/>
      <w:b/>
      <w:bCs/>
      <w:kern w:val="2"/>
      <w:sz w:val="32"/>
      <w:szCs w:val="32"/>
    </w:rPr>
  </w:style>
  <w:style w:type="character" w:customStyle="1" w:styleId="138">
    <w:name w:val="批注主题 字符"/>
    <w:qFormat/>
    <w:uiPriority w:val="0"/>
    <w:rPr>
      <w:rFonts w:ascii="宋体"/>
      <w:b/>
      <w:bCs/>
      <w:sz w:val="28"/>
      <w:lang w:val="zh-CN" w:eastAsia="zh-CN"/>
    </w:rPr>
  </w:style>
  <w:style w:type="character" w:customStyle="1" w:styleId="139">
    <w:name w:val="font161"/>
    <w:qFormat/>
    <w:uiPriority w:val="0"/>
    <w:rPr>
      <w:b/>
      <w:bCs/>
      <w:sz w:val="32"/>
      <w:szCs w:val="32"/>
    </w:rPr>
  </w:style>
  <w:style w:type="character" w:customStyle="1" w:styleId="140">
    <w:name w:val="标题5 Char Char"/>
    <w:link w:val="141"/>
    <w:qFormat/>
    <w:uiPriority w:val="0"/>
    <w:rPr>
      <w:rFonts w:ascii="Arial" w:hAnsi="Arial"/>
      <w:b/>
      <w:bCs/>
      <w:sz w:val="24"/>
      <w:szCs w:val="32"/>
    </w:rPr>
  </w:style>
  <w:style w:type="paragraph" w:customStyle="1" w:styleId="141">
    <w:name w:val="标题5"/>
    <w:basedOn w:val="5"/>
    <w:link w:val="140"/>
    <w:qFormat/>
    <w:uiPriority w:val="0"/>
    <w:pPr>
      <w:tabs>
        <w:tab w:val="clear" w:pos="8280"/>
      </w:tabs>
      <w:spacing w:line="413" w:lineRule="auto"/>
    </w:pPr>
    <w:rPr>
      <w:rFonts w:ascii="Arial" w:hAnsi="Arial"/>
      <w:b/>
      <w:kern w:val="0"/>
      <w:sz w:val="24"/>
    </w:rPr>
  </w:style>
  <w:style w:type="character" w:customStyle="1" w:styleId="142">
    <w:name w:val="正文文字4 Char Char"/>
    <w:qFormat/>
    <w:uiPriority w:val="0"/>
    <w:rPr>
      <w:rFonts w:eastAsia="宋体"/>
      <w:kern w:val="2"/>
      <w:sz w:val="21"/>
      <w:szCs w:val="24"/>
      <w:lang w:val="en-US" w:eastAsia="zh-CN" w:bidi="ar-SA"/>
    </w:rPr>
  </w:style>
  <w:style w:type="character" w:customStyle="1" w:styleId="143">
    <w:name w:val="普通文字 Char Char1"/>
    <w:qFormat/>
    <w:uiPriority w:val="0"/>
    <w:rPr>
      <w:rFonts w:ascii="宋体" w:hAnsi="Courier New" w:eastAsia="宋体"/>
      <w:kern w:val="2"/>
      <w:sz w:val="21"/>
      <w:lang w:val="en-US" w:eastAsia="zh-CN" w:bidi="ar-SA"/>
    </w:rPr>
  </w:style>
  <w:style w:type="character" w:customStyle="1" w:styleId="144">
    <w:name w:val="明显引用 Char1"/>
    <w:link w:val="145"/>
    <w:qFormat/>
    <w:uiPriority w:val="0"/>
    <w:rPr>
      <w:b/>
      <w:bCs/>
      <w:i/>
      <w:iCs/>
      <w:color w:val="4F81BD"/>
      <w:kern w:val="2"/>
      <w:sz w:val="21"/>
      <w:szCs w:val="22"/>
    </w:rPr>
  </w:style>
  <w:style w:type="paragraph" w:styleId="145">
    <w:name w:val="Intense Quote"/>
    <w:basedOn w:val="1"/>
    <w:next w:val="1"/>
    <w:link w:val="144"/>
    <w:qFormat/>
    <w:uiPriority w:val="0"/>
    <w:pPr>
      <w:pBdr>
        <w:bottom w:val="single" w:color="4F81BD" w:sz="4" w:space="4"/>
      </w:pBdr>
      <w:spacing w:before="200" w:after="280"/>
      <w:ind w:left="936" w:right="936"/>
    </w:pPr>
    <w:rPr>
      <w:b/>
      <w:bCs/>
      <w:i/>
      <w:iCs/>
      <w:color w:val="4F81BD"/>
      <w:szCs w:val="22"/>
    </w:rPr>
  </w:style>
  <w:style w:type="character" w:customStyle="1" w:styleId="146">
    <w:name w:val="明显引用 Char"/>
    <w:basedOn w:val="42"/>
    <w:qFormat/>
    <w:uiPriority w:val="30"/>
    <w:rPr>
      <w:i/>
      <w:iCs/>
      <w:color w:val="5B9BD5" w:themeColor="accent1"/>
      <w:kern w:val="2"/>
      <w:sz w:val="21"/>
      <w:szCs w:val="24"/>
      <w14:textFill>
        <w14:solidFill>
          <w14:schemeClr w14:val="accent1"/>
        </w14:solidFill>
      </w14:textFill>
    </w:rPr>
  </w:style>
  <w:style w:type="character" w:customStyle="1" w:styleId="147">
    <w:name w:val="普通文字 Char Char"/>
    <w:qFormat/>
    <w:uiPriority w:val="0"/>
    <w:rPr>
      <w:rFonts w:ascii="宋体" w:hAnsi="Courier New" w:eastAsia="宋体"/>
      <w:kern w:val="2"/>
      <w:sz w:val="21"/>
      <w:lang w:val="en-US" w:eastAsia="zh-CN" w:bidi="ar-SA"/>
    </w:rPr>
  </w:style>
  <w:style w:type="character" w:customStyle="1" w:styleId="148">
    <w:name w:val="fx_label"/>
    <w:qFormat/>
    <w:uiPriority w:val="0"/>
  </w:style>
  <w:style w:type="character" w:customStyle="1" w:styleId="149">
    <w:name w:val="标题4 Char Char"/>
    <w:link w:val="150"/>
    <w:qFormat/>
    <w:uiPriority w:val="0"/>
    <w:rPr>
      <w:rFonts w:eastAsia="仿宋_GB2312"/>
      <w:kern w:val="2"/>
      <w:sz w:val="32"/>
    </w:rPr>
  </w:style>
  <w:style w:type="paragraph" w:customStyle="1" w:styleId="150">
    <w:name w:val="标题4"/>
    <w:basedOn w:val="1"/>
    <w:link w:val="149"/>
    <w:qFormat/>
    <w:uiPriority w:val="0"/>
    <w:rPr>
      <w:rFonts w:eastAsia="仿宋_GB2312"/>
      <w:sz w:val="32"/>
      <w:szCs w:val="20"/>
    </w:rPr>
  </w:style>
  <w:style w:type="character" w:customStyle="1" w:styleId="151">
    <w:name w:val="二 Char1"/>
    <w:qFormat/>
    <w:uiPriority w:val="0"/>
    <w:rPr>
      <w:rFonts w:eastAsia="宋体"/>
      <w:kern w:val="2"/>
      <w:sz w:val="21"/>
      <w:szCs w:val="24"/>
      <w:lang w:val="en-US" w:eastAsia="zh-CN" w:bidi="ar-SA"/>
    </w:rPr>
  </w:style>
  <w:style w:type="character" w:customStyle="1" w:styleId="152">
    <w:name w:val="引用 Char1"/>
    <w:link w:val="153"/>
    <w:qFormat/>
    <w:uiPriority w:val="0"/>
    <w:rPr>
      <w:i/>
      <w:iCs/>
      <w:color w:val="000000"/>
      <w:kern w:val="2"/>
      <w:sz w:val="21"/>
      <w:szCs w:val="22"/>
    </w:rPr>
  </w:style>
  <w:style w:type="paragraph" w:styleId="153">
    <w:name w:val="Quote"/>
    <w:basedOn w:val="1"/>
    <w:next w:val="1"/>
    <w:link w:val="152"/>
    <w:qFormat/>
    <w:uiPriority w:val="0"/>
    <w:rPr>
      <w:i/>
      <w:iCs/>
      <w:color w:val="000000"/>
      <w:szCs w:val="22"/>
    </w:rPr>
  </w:style>
  <w:style w:type="character" w:customStyle="1" w:styleId="154">
    <w:name w:val="引用 Char"/>
    <w:basedOn w:val="4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5">
    <w:name w:val="htd01"/>
    <w:qFormat/>
    <w:uiPriority w:val="0"/>
  </w:style>
  <w:style w:type="character" w:customStyle="1" w:styleId="156">
    <w:name w:val="Char Char1"/>
    <w:qFormat/>
    <w:uiPriority w:val="0"/>
    <w:rPr>
      <w:rFonts w:ascii="Arial" w:hAnsi="Arial" w:eastAsia="黑体"/>
      <w:b/>
      <w:bCs/>
      <w:kern w:val="2"/>
      <w:sz w:val="32"/>
      <w:szCs w:val="32"/>
      <w:lang w:val="en-US" w:eastAsia="zh-CN" w:bidi="ar-SA"/>
    </w:rPr>
  </w:style>
  <w:style w:type="character" w:customStyle="1" w:styleId="157">
    <w:name w:val="二 Char"/>
    <w:qFormat/>
    <w:uiPriority w:val="0"/>
    <w:rPr>
      <w:rFonts w:eastAsia="仿宋_GB2312"/>
      <w:kern w:val="2"/>
      <w:sz w:val="32"/>
      <w:lang w:val="en-US" w:eastAsia="zh-CN" w:bidi="ar-SA"/>
    </w:rPr>
  </w:style>
  <w:style w:type="character" w:customStyle="1" w:styleId="158">
    <w:name w:val="Char Char10"/>
    <w:qFormat/>
    <w:locked/>
    <w:uiPriority w:val="0"/>
    <w:rPr>
      <w:rFonts w:ascii="宋体" w:hAnsi="宋体" w:eastAsia="宋体"/>
      <w:kern w:val="2"/>
      <w:sz w:val="21"/>
      <w:szCs w:val="24"/>
      <w:lang w:val="en-US" w:eastAsia="zh-CN" w:bidi="ar-SA"/>
    </w:rPr>
  </w:style>
  <w:style w:type="character" w:customStyle="1" w:styleId="159">
    <w:name w:val="apple-converted-space"/>
    <w:qFormat/>
    <w:uiPriority w:val="0"/>
  </w:style>
  <w:style w:type="paragraph" w:customStyle="1" w:styleId="160">
    <w:name w:val="表格"/>
    <w:basedOn w:val="1"/>
    <w:qFormat/>
    <w:uiPriority w:val="0"/>
    <w:pPr>
      <w:jc w:val="center"/>
      <w:textAlignment w:val="center"/>
    </w:pPr>
    <w:rPr>
      <w:rFonts w:ascii="华文细黑" w:hAnsi="华文细黑"/>
      <w:kern w:val="0"/>
      <w:szCs w:val="20"/>
    </w:rPr>
  </w:style>
  <w:style w:type="paragraph" w:customStyle="1" w:styleId="161">
    <w:name w:val="Char1"/>
    <w:basedOn w:val="1"/>
    <w:qFormat/>
    <w:uiPriority w:val="0"/>
    <w:pPr>
      <w:jc w:val="center"/>
    </w:pPr>
    <w:rPr>
      <w:rFonts w:ascii="仿宋_GB2312" w:eastAsia="仿宋_GB2312"/>
      <w:b/>
      <w:kern w:val="0"/>
      <w:sz w:val="32"/>
      <w:szCs w:val="32"/>
      <w:lang w:val="en-GB"/>
    </w:rPr>
  </w:style>
  <w:style w:type="paragraph" w:customStyle="1" w:styleId="162">
    <w:name w:val="Char Char Char"/>
    <w:basedOn w:val="1"/>
    <w:qFormat/>
    <w:uiPriority w:val="0"/>
    <w:rPr>
      <w:szCs w:val="20"/>
    </w:rPr>
  </w:style>
  <w:style w:type="paragraph" w:customStyle="1" w:styleId="163">
    <w:name w:val="Char"/>
    <w:basedOn w:val="1"/>
    <w:qFormat/>
    <w:uiPriority w:val="0"/>
    <w:pPr>
      <w:tabs>
        <w:tab w:val="left" w:pos="432"/>
      </w:tabs>
      <w:spacing w:beforeLines="50" w:afterLines="50"/>
      <w:ind w:left="432" w:hanging="432"/>
    </w:pPr>
    <w:rPr>
      <w:rFonts w:ascii="仿宋_GB2312" w:eastAsia="仿宋_GB2312"/>
      <w:sz w:val="24"/>
    </w:rPr>
  </w:style>
  <w:style w:type="paragraph" w:customStyle="1" w:styleId="164">
    <w:name w:val="Char2"/>
    <w:basedOn w:val="1"/>
    <w:qFormat/>
    <w:uiPriority w:val="0"/>
    <w:rPr>
      <w:rFonts w:ascii="仿宋_GB2312" w:eastAsia="仿宋_GB2312"/>
      <w:b/>
      <w:sz w:val="32"/>
      <w:szCs w:val="32"/>
    </w:rPr>
  </w:style>
  <w:style w:type="paragraph" w:customStyle="1" w:styleId="165">
    <w:name w:val="样式 样式 样式1 + 首行缩进:  2 字符 + 左侧:  0.74 厘米"/>
    <w:basedOn w:val="102"/>
    <w:qFormat/>
    <w:uiPriority w:val="0"/>
    <w:pPr>
      <w:ind w:firstLine="200"/>
    </w:pPr>
  </w:style>
  <w:style w:type="paragraph" w:customStyle="1" w:styleId="166">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7">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8">
    <w:name w:val="样式 标题 3 + 段前: 7.8 磅"/>
    <w:basedOn w:val="5"/>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1">
    <w:name w:val="样式 标题 3 + Arial"/>
    <w:basedOn w:val="5"/>
    <w:qFormat/>
    <w:uiPriority w:val="0"/>
    <w:pPr>
      <w:tabs>
        <w:tab w:val="clear" w:pos="8280"/>
      </w:tabs>
      <w:spacing w:beforeLines="100" w:after="0" w:line="360" w:lineRule="auto"/>
    </w:pPr>
    <w:rPr>
      <w:rFonts w:ascii="Arial" w:hAnsi="Arial"/>
      <w:b/>
      <w:sz w:val="24"/>
    </w:rPr>
  </w:style>
  <w:style w:type="paragraph" w:customStyle="1" w:styleId="172">
    <w:name w:val="样式 标题 3 + (中文) 黑体 小四 非加粗 段前: 7.8 磅 段后: 0 磅 行距: 固定值 20 磅"/>
    <w:basedOn w:val="5"/>
    <w:qFormat/>
    <w:uiPriority w:val="0"/>
    <w:pPr>
      <w:tabs>
        <w:tab w:val="clear" w:pos="8280"/>
      </w:tabs>
      <w:spacing w:before="0" w:after="0" w:line="400" w:lineRule="exact"/>
    </w:pPr>
    <w:rPr>
      <w:rFonts w:eastAsia="黑体" w:cs="宋体"/>
      <w:bCs w:val="0"/>
      <w:sz w:val="24"/>
      <w:szCs w:val="20"/>
    </w:rPr>
  </w:style>
  <w:style w:type="paragraph" w:customStyle="1" w:styleId="173">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4">
    <w:name w:val="1"/>
    <w:basedOn w:val="1"/>
    <w:next w:val="1"/>
    <w:qFormat/>
    <w:uiPriority w:val="0"/>
  </w:style>
  <w:style w:type="paragraph" w:customStyle="1" w:styleId="175">
    <w:name w:val="p0"/>
    <w:basedOn w:val="1"/>
    <w:qFormat/>
    <w:uiPriority w:val="0"/>
    <w:pPr>
      <w:widowControl/>
    </w:pPr>
    <w:rPr>
      <w:kern w:val="0"/>
      <w:szCs w:val="21"/>
    </w:rPr>
  </w:style>
  <w:style w:type="paragraph" w:customStyle="1" w:styleId="176">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7">
    <w:name w:val="标题 61"/>
    <w:basedOn w:val="1"/>
    <w:qFormat/>
    <w:uiPriority w:val="1"/>
    <w:pPr>
      <w:autoSpaceDE w:val="0"/>
      <w:autoSpaceDN w:val="0"/>
      <w:adjustRightInd w:val="0"/>
      <w:ind w:left="448"/>
      <w:jc w:val="left"/>
      <w:outlineLvl w:val="5"/>
    </w:pPr>
    <w:rPr>
      <w:rFonts w:ascii="宋体" w:cs="宋体"/>
      <w:kern w:val="0"/>
      <w:sz w:val="28"/>
      <w:szCs w:val="28"/>
    </w:rPr>
  </w:style>
  <w:style w:type="paragraph" w:customStyle="1" w:styleId="178">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9">
    <w:name w:val="正文文本 Char1"/>
    <w:qFormat/>
    <w:uiPriority w:val="99"/>
    <w:rPr>
      <w:rFonts w:eastAsia="宋体"/>
      <w:kern w:val="2"/>
      <w:sz w:val="21"/>
      <w:szCs w:val="24"/>
      <w:lang w:val="en-US" w:eastAsia="zh-CN" w:bidi="ar-SA"/>
    </w:rPr>
  </w:style>
  <w:style w:type="character" w:customStyle="1" w:styleId="180">
    <w:name w:val="批注文字 Char2"/>
    <w:basedOn w:val="42"/>
    <w:qFormat/>
    <w:uiPriority w:val="0"/>
    <w:rPr>
      <w:kern w:val="2"/>
      <w:sz w:val="21"/>
      <w:szCs w:val="24"/>
    </w:rPr>
  </w:style>
  <w:style w:type="character" w:customStyle="1" w:styleId="181">
    <w:name w:val="无"/>
    <w:qFormat/>
    <w:uiPriority w:val="99"/>
  </w:style>
  <w:style w:type="table" w:customStyle="1" w:styleId="182">
    <w:name w:val="Table Normal"/>
    <w:semiHidden/>
    <w:unhideWhenUsed/>
    <w:qFormat/>
    <w:uiPriority w:val="0"/>
    <w:tblPr>
      <w:tblCellMar>
        <w:top w:w="0" w:type="dxa"/>
        <w:left w:w="0" w:type="dxa"/>
        <w:bottom w:w="0" w:type="dxa"/>
        <w:right w:w="0" w:type="dxa"/>
      </w:tblCellMar>
    </w:tblPr>
  </w:style>
  <w:style w:type="paragraph" w:customStyle="1" w:styleId="183">
    <w:name w:val="表 靠左"/>
    <w:basedOn w:val="184"/>
    <w:qFormat/>
    <w:uiPriority w:val="0"/>
    <w:pPr>
      <w:autoSpaceDE/>
      <w:autoSpaceDN/>
      <w:adjustRightInd/>
      <w:spacing w:before="0" w:after="0"/>
      <w:ind w:left="0" w:right="0"/>
      <w:jc w:val="left"/>
    </w:pPr>
    <w:rPr>
      <w:rFonts w:ascii="Times New Roman" w:hAnsi="Times New Roman"/>
      <w:color w:val="auto"/>
      <w:sz w:val="24"/>
      <w:szCs w:val="21"/>
    </w:rPr>
  </w:style>
  <w:style w:type="paragraph" w:customStyle="1" w:styleId="184">
    <w:name w:val="表"/>
    <w:basedOn w:val="1"/>
    <w:next w:val="1"/>
    <w:qFormat/>
    <w:uiPriority w:val="0"/>
    <w:pPr>
      <w:autoSpaceDE w:val="0"/>
      <w:autoSpaceDN w:val="0"/>
      <w:adjustRightInd w:val="0"/>
      <w:spacing w:before="60" w:after="60"/>
      <w:ind w:left="-57" w:right="-57"/>
      <w:jc w:val="center"/>
    </w:pPr>
    <w:rPr>
      <w:rFonts w:asciiTheme="minorHAnsi" w:hAnsiTheme="minorHAnsi" w:eastAsiaTheme="minorEastAsia" w:cstheme="minorBidi"/>
      <w:color w:val="000000"/>
      <w:kern w:val="2"/>
      <w:sz w:val="21"/>
      <w:szCs w:val="22"/>
    </w:rPr>
  </w:style>
  <w:style w:type="paragraph" w:customStyle="1" w:styleId="18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6">
    <w:name w:val="font11"/>
    <w:qFormat/>
    <w:uiPriority w:val="0"/>
    <w:rPr>
      <w:rFonts w:ascii="微软雅黑" w:hAnsi="微软雅黑" w:eastAsia="微软雅黑" w:cs="微软雅黑"/>
      <w:color w:val="000000"/>
      <w:sz w:val="18"/>
      <w:szCs w:val="18"/>
      <w:u w:val="none"/>
    </w:rPr>
  </w:style>
  <w:style w:type="paragraph" w:customStyle="1" w:styleId="187">
    <w:name w:val="图片居中"/>
    <w:qFormat/>
    <w:uiPriority w:val="0"/>
    <w:pPr>
      <w:widowControl w:val="0"/>
      <w:jc w:val="center"/>
    </w:pPr>
    <w:rPr>
      <w:rFonts w:hint="eastAsia"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29E66-85BD-45F6-A099-45CC698D03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41493</Words>
  <Characters>44866</Characters>
  <Lines>269</Lines>
  <Paragraphs>75</Paragraphs>
  <TotalTime>37</TotalTime>
  <ScaleCrop>false</ScaleCrop>
  <LinksUpToDate>false</LinksUpToDate>
  <CharactersWithSpaces>46296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2022-03-24T07:13:00Z</dcterms:created>
  <dc:creator>Thorpe521</dc:creator>
  <cp:lastModifiedBy>WPS_1591089000</cp:lastModifiedBy>
  <cp:lastPrinted>2023-05-05T02:11:00Z</cp:lastPrinted>
  <dcterms:modified xsi:type="dcterms:W3CDTF">2024-09-30T01:49:50Z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123DCB5B9EDD462F8099B5D95619E111_13</vt:lpwstr>
  </property>
</Properties>
</file>