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7182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eastAsia="宋体"/>
          <w:b/>
          <w:kern w:val="0"/>
          <w:sz w:val="52"/>
          <w:szCs w:val="52"/>
          <w:lang w:eastAsia="zh-CN"/>
        </w:rPr>
      </w:pPr>
      <w:r>
        <w:rPr>
          <w:rFonts w:hint="eastAsia" w:ascii="宋体" w:eastAsia="宋体"/>
          <w:b/>
          <w:kern w:val="0"/>
          <w:sz w:val="52"/>
          <w:szCs w:val="52"/>
          <w:lang w:val="en-US" w:eastAsia="zh-CN"/>
        </w:rPr>
        <w:t xml:space="preserve">  </w:t>
      </w:r>
      <w:r>
        <w:rPr>
          <w:rFonts w:hint="eastAsia" w:ascii="宋体" w:eastAsia="宋体"/>
          <w:b/>
          <w:kern w:val="0"/>
          <w:sz w:val="52"/>
          <w:szCs w:val="52"/>
          <w:lang w:eastAsia="zh-CN"/>
        </w:rPr>
        <w:drawing>
          <wp:inline distT="0" distB="0" distL="114300" distR="114300">
            <wp:extent cx="2954020" cy="1857375"/>
            <wp:effectExtent l="0" t="0" r="0" b="0"/>
            <wp:docPr id="2" name="图片 1" descr="ZH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ZH_画板 1"/>
                    <pic:cNvPicPr>
                      <a:picLocks noChangeAspect="1"/>
                    </pic:cNvPicPr>
                  </pic:nvPicPr>
                  <pic:blipFill>
                    <a:blip r:embed="rId10"/>
                    <a:srcRect l="9174" t="25331" r="7249" b="24452"/>
                    <a:stretch>
                      <a:fillRect/>
                    </a:stretch>
                  </pic:blipFill>
                  <pic:spPr>
                    <a:xfrm>
                      <a:off x="0" y="0"/>
                      <a:ext cx="2954020" cy="1857375"/>
                    </a:xfrm>
                    <a:prstGeom prst="rect">
                      <a:avLst/>
                    </a:prstGeom>
                    <a:noFill/>
                    <a:ln>
                      <a:noFill/>
                    </a:ln>
                  </pic:spPr>
                </pic:pic>
              </a:graphicData>
            </a:graphic>
          </wp:inline>
        </w:drawing>
      </w:r>
    </w:p>
    <w:p w14:paraId="54CC98AB">
      <w:pPr>
        <w:pStyle w:val="27"/>
      </w:pPr>
    </w:p>
    <w:p w14:paraId="31839F5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Times New Roman" w:eastAsia="宋体" w:cs="Times New Roman"/>
          <w:b/>
          <w:kern w:val="0"/>
          <w:sz w:val="52"/>
          <w:szCs w:val="52"/>
          <w:lang w:val="en-US" w:eastAsia="zh-CN"/>
        </w:rPr>
      </w:pPr>
      <w:r>
        <w:rPr>
          <w:rFonts w:hint="eastAsia" w:ascii="宋体" w:hAnsi="Times New Roman" w:eastAsia="宋体" w:cs="Times New Roman"/>
          <w:b/>
          <w:kern w:val="0"/>
          <w:sz w:val="52"/>
          <w:szCs w:val="52"/>
          <w:lang w:val="en-US" w:eastAsia="zh-CN"/>
        </w:rPr>
        <w:t>竞争性磋商文件</w:t>
      </w:r>
    </w:p>
    <w:p w14:paraId="6A1B2D6A">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（电子招投标）</w:t>
      </w:r>
    </w:p>
    <w:p w14:paraId="72423C00">
      <w:pPr>
        <w:autoSpaceDE w:val="0"/>
        <w:autoSpaceDN w:val="0"/>
        <w:adjustRightInd w:val="0"/>
        <w:spacing w:line="360" w:lineRule="auto"/>
        <w:jc w:val="left"/>
        <w:rPr>
          <w:rFonts w:ascii="宋体"/>
          <w:kern w:val="0"/>
          <w:sz w:val="28"/>
        </w:rPr>
      </w:pPr>
    </w:p>
    <w:p w14:paraId="62636800">
      <w:pPr>
        <w:autoSpaceDE w:val="0"/>
        <w:autoSpaceDN w:val="0"/>
        <w:adjustRightInd w:val="0"/>
        <w:spacing w:line="360" w:lineRule="auto"/>
        <w:jc w:val="left"/>
        <w:rPr>
          <w:rFonts w:ascii="宋体"/>
          <w:kern w:val="0"/>
          <w:sz w:val="28"/>
        </w:rPr>
      </w:pPr>
    </w:p>
    <w:p w14:paraId="42855865">
      <w:pPr>
        <w:widowControl/>
        <w:spacing w:line="360" w:lineRule="auto"/>
        <w:ind w:left="2245" w:leftChars="400" w:hanging="1405" w:hangingChars="493"/>
        <w:jc w:val="left"/>
        <w:rPr>
          <w:rFonts w:hint="eastAsia" w:asciiTheme="minorEastAsia" w:hAnsiTheme="minorEastAsia" w:eastAsiaTheme="minorEastAsia"/>
          <w:bCs/>
          <w:color w:val="000000" w:themeColor="text1"/>
          <w:w w:val="95"/>
          <w:sz w:val="30"/>
          <w:szCs w:val="30"/>
          <w:lang w:eastAsia="zh-CN"/>
          <w14:textFill>
            <w14:solidFill>
              <w14:schemeClr w14:val="tx1"/>
            </w14:solidFill>
          </w14:textFill>
        </w:rPr>
      </w:pPr>
      <w:r>
        <w:rPr>
          <w:rFonts w:hint="eastAsia" w:asciiTheme="minorEastAsia" w:hAnsiTheme="minorEastAsia" w:eastAsiaTheme="minorEastAsia"/>
          <w:bCs/>
          <w:color w:val="000000" w:themeColor="text1"/>
          <w:w w:val="95"/>
          <w:sz w:val="30"/>
          <w:szCs w:val="30"/>
          <w14:textFill>
            <w14:solidFill>
              <w14:schemeClr w14:val="tx1"/>
            </w14:solidFill>
          </w14:textFill>
        </w:rPr>
        <w:t>采购项目：</w:t>
      </w:r>
      <w:r>
        <w:rPr>
          <w:rFonts w:hint="eastAsia" w:asciiTheme="minorEastAsia" w:hAnsiTheme="minorEastAsia" w:eastAsiaTheme="minorEastAsia"/>
          <w:bCs/>
          <w:color w:val="000000" w:themeColor="text1"/>
          <w:w w:val="95"/>
          <w:sz w:val="30"/>
          <w:szCs w:val="30"/>
          <w:lang w:eastAsia="zh-CN"/>
          <w14:textFill>
            <w14:solidFill>
              <w14:schemeClr w14:val="tx1"/>
            </w14:solidFill>
          </w14:textFill>
        </w:rPr>
        <w:t>黄岩区工业园区5个小微水站在线监测运维项目</w:t>
      </w:r>
    </w:p>
    <w:p w14:paraId="1AD5873D">
      <w:pPr>
        <w:widowControl/>
        <w:spacing w:line="360" w:lineRule="auto"/>
        <w:ind w:firstLine="855" w:firstLineChars="300"/>
        <w:jc w:val="left"/>
        <w:rPr>
          <w:rFonts w:hint="eastAsia" w:asciiTheme="minorEastAsia" w:hAnsiTheme="minorEastAsia" w:eastAsiaTheme="minorEastAsia"/>
          <w:bCs/>
          <w:color w:val="000000" w:themeColor="text1"/>
          <w:w w:val="95"/>
          <w:sz w:val="30"/>
          <w:szCs w:val="30"/>
          <w:lang w:eastAsia="zh-CN"/>
          <w14:textFill>
            <w14:solidFill>
              <w14:schemeClr w14:val="tx1"/>
            </w14:solidFill>
          </w14:textFill>
        </w:rPr>
      </w:pPr>
      <w:r>
        <w:rPr>
          <w:rFonts w:hint="eastAsia" w:asciiTheme="minorEastAsia" w:hAnsiTheme="minorEastAsia" w:eastAsiaTheme="minorEastAsia"/>
          <w:bCs/>
          <w:color w:val="000000" w:themeColor="text1"/>
          <w:w w:val="95"/>
          <w:sz w:val="30"/>
          <w:szCs w:val="30"/>
          <w14:textFill>
            <w14:solidFill>
              <w14:schemeClr w14:val="tx1"/>
            </w14:solidFill>
          </w14:textFill>
        </w:rPr>
        <w:t>项目编号：</w:t>
      </w:r>
      <w:r>
        <w:rPr>
          <w:rFonts w:hint="eastAsia" w:asciiTheme="minorEastAsia" w:hAnsiTheme="minorEastAsia" w:eastAsiaTheme="minorEastAsia"/>
          <w:bCs/>
          <w:color w:val="000000" w:themeColor="text1"/>
          <w:w w:val="95"/>
          <w:sz w:val="30"/>
          <w:szCs w:val="30"/>
          <w:lang w:eastAsia="zh-CN"/>
          <w14:textFill>
            <w14:solidFill>
              <w14:schemeClr w14:val="tx1"/>
            </w14:solidFill>
          </w14:textFill>
        </w:rPr>
        <w:t>TZZH2025-HYSTJ23</w:t>
      </w:r>
    </w:p>
    <w:p w14:paraId="681FEDB2">
      <w:pPr>
        <w:widowControl/>
        <w:spacing w:line="360" w:lineRule="auto"/>
        <w:ind w:firstLine="855" w:firstLineChars="300"/>
        <w:jc w:val="left"/>
        <w:rPr>
          <w:rFonts w:hint="eastAsia" w:asciiTheme="minorEastAsia" w:hAnsiTheme="minorEastAsia" w:eastAsiaTheme="minorEastAsia"/>
          <w:bCs/>
          <w:color w:val="000000" w:themeColor="text1"/>
          <w:w w:val="95"/>
          <w:sz w:val="30"/>
          <w:szCs w:val="30"/>
          <w:lang w:eastAsia="zh-CN"/>
          <w14:textFill>
            <w14:solidFill>
              <w14:schemeClr w14:val="tx1"/>
            </w14:solidFill>
          </w14:textFill>
        </w:rPr>
      </w:pPr>
      <w:r>
        <w:rPr>
          <w:rFonts w:hint="eastAsia" w:asciiTheme="minorEastAsia" w:hAnsiTheme="minorEastAsia" w:eastAsiaTheme="minorEastAsia"/>
          <w:bCs/>
          <w:color w:val="000000" w:themeColor="text1"/>
          <w:w w:val="95"/>
          <w:sz w:val="30"/>
          <w:szCs w:val="30"/>
          <w14:textFill>
            <w14:solidFill>
              <w14:schemeClr w14:val="tx1"/>
            </w14:solidFill>
          </w14:textFill>
        </w:rPr>
        <w:t>采购人  ：</w:t>
      </w:r>
      <w:r>
        <w:rPr>
          <w:rFonts w:hint="eastAsia" w:asciiTheme="minorEastAsia" w:hAnsiTheme="minorEastAsia" w:eastAsiaTheme="minorEastAsia"/>
          <w:bCs/>
          <w:color w:val="000000" w:themeColor="text1"/>
          <w:w w:val="95"/>
          <w:sz w:val="30"/>
          <w:szCs w:val="30"/>
          <w:lang w:eastAsia="zh-CN"/>
          <w14:textFill>
            <w14:solidFill>
              <w14:schemeClr w14:val="tx1"/>
            </w14:solidFill>
          </w14:textFill>
        </w:rPr>
        <w:t>台州市生态环境局黄岩分局</w:t>
      </w:r>
    </w:p>
    <w:p w14:paraId="5A436B05">
      <w:pPr>
        <w:widowControl/>
        <w:spacing w:line="360" w:lineRule="auto"/>
        <w:ind w:left="2245" w:leftChars="400" w:hanging="1405" w:hangingChars="493"/>
        <w:jc w:val="left"/>
        <w:rPr>
          <w:rFonts w:hint="eastAsia" w:cs="Times New Roman" w:asciiTheme="minorEastAsia" w:hAnsiTheme="minorEastAsia" w:eastAsiaTheme="minorEastAsia"/>
          <w:bCs/>
          <w:color w:val="000000" w:themeColor="text1"/>
          <w:w w:val="95"/>
          <w:sz w:val="30"/>
          <w:szCs w:val="30"/>
          <w14:textFill>
            <w14:solidFill>
              <w14:schemeClr w14:val="tx1"/>
            </w14:solidFill>
          </w14:textFill>
        </w:rPr>
      </w:pPr>
      <w:r>
        <w:rPr>
          <w:rFonts w:hint="eastAsia" w:cs="Times New Roman" w:asciiTheme="minorEastAsia" w:hAnsiTheme="minorEastAsia" w:eastAsiaTheme="minorEastAsia"/>
          <w:bCs/>
          <w:color w:val="000000" w:themeColor="text1"/>
          <w:w w:val="95"/>
          <w:sz w:val="30"/>
          <w:szCs w:val="30"/>
          <w:lang w:val="en-US" w:eastAsia="zh-CN"/>
          <w14:textFill>
            <w14:solidFill>
              <w14:schemeClr w14:val="tx1"/>
            </w14:solidFill>
          </w14:textFill>
        </w:rPr>
        <w:t>招标代理：</w:t>
      </w:r>
      <w:r>
        <w:rPr>
          <w:rFonts w:hint="eastAsia" w:cs="Times New Roman" w:asciiTheme="minorEastAsia" w:hAnsiTheme="minorEastAsia" w:eastAsiaTheme="minorEastAsia"/>
          <w:bCs/>
          <w:color w:val="000000" w:themeColor="text1"/>
          <w:w w:val="95"/>
          <w:sz w:val="30"/>
          <w:szCs w:val="30"/>
          <w14:textFill>
            <w14:solidFill>
              <w14:schemeClr w14:val="tx1"/>
            </w14:solidFill>
          </w14:textFill>
        </w:rPr>
        <w:t>台州市中恒企业管理咨询有限公司</w:t>
      </w:r>
    </w:p>
    <w:p w14:paraId="2B7CAD98">
      <w:pPr>
        <w:autoSpaceDE w:val="0"/>
        <w:autoSpaceDN w:val="0"/>
        <w:adjustRightInd w:val="0"/>
        <w:spacing w:line="360" w:lineRule="auto"/>
        <w:rPr>
          <w:rFonts w:ascii="宋体"/>
          <w:kern w:val="0"/>
          <w:sz w:val="28"/>
        </w:rPr>
      </w:pPr>
    </w:p>
    <w:p w14:paraId="5CA4157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680D8555">
      <w:pPr>
        <w:widowControl/>
        <w:spacing w:line="360" w:lineRule="auto"/>
        <w:jc w:val="left"/>
        <w:rPr>
          <w:rFonts w:asciiTheme="minorEastAsia" w:hAnsiTheme="minorEastAsia" w:eastAsiaTheme="minorEastAsia"/>
          <w:bCs/>
          <w:color w:val="000000" w:themeColor="text1"/>
          <w:w w:val="95"/>
          <w:sz w:val="30"/>
          <w:szCs w:val="30"/>
          <w14:textFill>
            <w14:solidFill>
              <w14:schemeClr w14:val="tx1"/>
            </w14:solidFill>
          </w14:textFill>
        </w:rPr>
      </w:pPr>
    </w:p>
    <w:p w14:paraId="4879429F">
      <w:pPr>
        <w:pStyle w:val="12"/>
        <w:rPr>
          <w:rFonts w:asciiTheme="minorEastAsia" w:hAnsiTheme="minorEastAsia" w:eastAsiaTheme="minorEastAsia"/>
          <w:bCs/>
          <w:color w:val="000000" w:themeColor="text1"/>
          <w:w w:val="95"/>
          <w:sz w:val="30"/>
          <w:szCs w:val="30"/>
          <w14:textFill>
            <w14:solidFill>
              <w14:schemeClr w14:val="tx1"/>
            </w14:solidFill>
          </w14:textFill>
        </w:rPr>
      </w:pPr>
    </w:p>
    <w:p w14:paraId="5178B827"/>
    <w:p w14:paraId="24780230"/>
    <w:p w14:paraId="0001AD6E">
      <w:pPr>
        <w:widowControl/>
        <w:spacing w:line="360" w:lineRule="auto"/>
        <w:ind w:firstLine="3420" w:firstLineChars="1200"/>
        <w:jc w:val="left"/>
        <w:rPr>
          <w:rFonts w:asciiTheme="minorEastAsia" w:hAnsiTheme="minorEastAsia" w:eastAsiaTheme="minorEastAsia"/>
          <w:bCs/>
          <w:color w:val="000000" w:themeColor="text1"/>
          <w:w w:val="95"/>
          <w:sz w:val="30"/>
          <w:szCs w:val="30"/>
          <w14:textFill>
            <w14:solidFill>
              <w14:schemeClr w14:val="tx1"/>
            </w14:solidFill>
          </w14:textFill>
        </w:rPr>
      </w:pPr>
      <w:r>
        <w:rPr>
          <w:rFonts w:hint="eastAsia" w:asciiTheme="minorEastAsia" w:hAnsiTheme="minorEastAsia" w:eastAsiaTheme="minorEastAsia"/>
          <w:bCs/>
          <w:color w:val="000000" w:themeColor="text1"/>
          <w:w w:val="95"/>
          <w:sz w:val="30"/>
          <w:szCs w:val="30"/>
          <w14:textFill>
            <w14:solidFill>
              <w14:schemeClr w14:val="tx1"/>
            </w14:solidFill>
          </w14:textFill>
        </w:rPr>
        <w:t>二〇二</w:t>
      </w:r>
      <w:r>
        <w:rPr>
          <w:rFonts w:hint="eastAsia" w:asciiTheme="minorEastAsia" w:hAnsiTheme="minorEastAsia" w:eastAsiaTheme="minorEastAsia"/>
          <w:bCs/>
          <w:color w:val="000000" w:themeColor="text1"/>
          <w:w w:val="95"/>
          <w:sz w:val="30"/>
          <w:szCs w:val="30"/>
          <w:lang w:val="en-US" w:eastAsia="zh-CN"/>
          <w14:textFill>
            <w14:solidFill>
              <w14:schemeClr w14:val="tx1"/>
            </w14:solidFill>
          </w14:textFill>
        </w:rPr>
        <w:t>五</w:t>
      </w:r>
      <w:r>
        <w:rPr>
          <w:rFonts w:hint="eastAsia" w:asciiTheme="minorEastAsia" w:hAnsiTheme="minorEastAsia" w:eastAsiaTheme="minorEastAsia"/>
          <w:bCs/>
          <w:color w:val="000000" w:themeColor="text1"/>
          <w:w w:val="95"/>
          <w:sz w:val="30"/>
          <w:szCs w:val="30"/>
          <w14:textFill>
            <w14:solidFill>
              <w14:schemeClr w14:val="tx1"/>
            </w14:solidFill>
          </w14:textFill>
        </w:rPr>
        <w:t>年</w:t>
      </w:r>
      <w:r>
        <w:rPr>
          <w:rFonts w:hint="eastAsia" w:asciiTheme="minorEastAsia" w:hAnsiTheme="minorEastAsia" w:eastAsiaTheme="minorEastAsia"/>
          <w:bCs/>
          <w:color w:val="000000" w:themeColor="text1"/>
          <w:w w:val="95"/>
          <w:sz w:val="30"/>
          <w:szCs w:val="30"/>
          <w:lang w:val="en-US" w:eastAsia="zh-CN"/>
          <w14:textFill>
            <w14:solidFill>
              <w14:schemeClr w14:val="tx1"/>
            </w14:solidFill>
          </w14:textFill>
        </w:rPr>
        <w:t>四</w:t>
      </w:r>
      <w:r>
        <w:rPr>
          <w:rFonts w:hint="eastAsia" w:asciiTheme="minorEastAsia" w:hAnsiTheme="minorEastAsia" w:eastAsiaTheme="minorEastAsia"/>
          <w:bCs/>
          <w:color w:val="000000" w:themeColor="text1"/>
          <w:w w:val="95"/>
          <w:sz w:val="30"/>
          <w:szCs w:val="30"/>
          <w14:textFill>
            <w14:solidFill>
              <w14:schemeClr w14:val="tx1"/>
            </w14:solidFill>
          </w14:textFill>
        </w:rPr>
        <w:t>月</w:t>
      </w:r>
    </w:p>
    <w:p w14:paraId="5EFE743A">
      <w:pPr>
        <w:jc w:val="center"/>
        <w:rPr>
          <w:rFonts w:ascii="宋体" w:hAnsi="宋体" w:cs="宋体"/>
          <w:sz w:val="32"/>
          <w:szCs w:val="32"/>
        </w:rPr>
      </w:pPr>
    </w:p>
    <w:p w14:paraId="0675F597">
      <w:pPr>
        <w:spacing w:line="480" w:lineRule="auto"/>
        <w:jc w:val="both"/>
        <w:rPr>
          <w:rFonts w:hint="eastAsia" w:ascii="宋体" w:hAnsi="宋体"/>
          <w:b/>
          <w:bCs/>
          <w:sz w:val="36"/>
          <w:szCs w:val="36"/>
        </w:rPr>
        <w:sectPr>
          <w:headerReference r:id="rId4" w:type="default"/>
          <w:pgSz w:w="11906" w:h="16838"/>
          <w:pgMar w:top="1474" w:right="1448" w:bottom="1474" w:left="1418"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566227E0">
      <w:pPr>
        <w:spacing w:line="480" w:lineRule="auto"/>
        <w:jc w:val="center"/>
        <w:rPr>
          <w:rFonts w:ascii="宋体" w:hAnsi="宋体"/>
          <w:b/>
          <w:bCs/>
          <w:sz w:val="36"/>
          <w:szCs w:val="36"/>
        </w:rPr>
      </w:pPr>
      <w:r>
        <w:rPr>
          <w:rFonts w:hint="eastAsia" w:ascii="宋体" w:hAnsi="宋体"/>
          <w:b/>
          <w:bCs/>
          <w:sz w:val="36"/>
          <w:szCs w:val="36"/>
        </w:rPr>
        <w:t>目  录</w:t>
      </w:r>
    </w:p>
    <w:p w14:paraId="4E2D1A64">
      <w:pPr>
        <w:pStyle w:val="21"/>
        <w:tabs>
          <w:tab w:val="right" w:leader="dot" w:pos="8620"/>
        </w:tabs>
        <w:rPr>
          <w:rFonts w:cs="黑体"/>
          <w:sz w:val="28"/>
          <w:szCs w:val="28"/>
        </w:rPr>
      </w:pPr>
      <w:r>
        <w:rPr>
          <w:rFonts w:hint="eastAsia" w:cs="黑体"/>
          <w:sz w:val="28"/>
          <w:szCs w:val="28"/>
        </w:rPr>
        <w:fldChar w:fldCharType="begin"/>
      </w:r>
      <w:r>
        <w:rPr>
          <w:rFonts w:hint="eastAsia" w:cs="黑体"/>
          <w:sz w:val="28"/>
          <w:szCs w:val="28"/>
        </w:rPr>
        <w:instrText xml:space="preserve">TOC \o "1-1" \h \u </w:instrText>
      </w:r>
      <w:r>
        <w:rPr>
          <w:rFonts w:hint="eastAsia" w:cs="黑体"/>
          <w:sz w:val="28"/>
          <w:szCs w:val="28"/>
        </w:rPr>
        <w:fldChar w:fldCharType="separate"/>
      </w:r>
      <w:r>
        <w:fldChar w:fldCharType="begin"/>
      </w:r>
      <w:r>
        <w:instrText xml:space="preserve"> HYPERLINK \l "_Toc32401" </w:instrText>
      </w:r>
      <w:r>
        <w:fldChar w:fldCharType="separate"/>
      </w:r>
      <w:r>
        <w:rPr>
          <w:rFonts w:hint="eastAsia" w:cs="黑体"/>
          <w:sz w:val="28"/>
          <w:szCs w:val="28"/>
        </w:rPr>
        <w:t>第一章 磋商邀请</w:t>
      </w:r>
      <w:r>
        <w:rPr>
          <w:rFonts w:hint="eastAsia" w:cs="黑体"/>
          <w:sz w:val="28"/>
          <w:szCs w:val="28"/>
        </w:rPr>
        <w:fldChar w:fldCharType="end"/>
      </w:r>
    </w:p>
    <w:p w14:paraId="4D34A5E5">
      <w:pPr>
        <w:pStyle w:val="21"/>
        <w:tabs>
          <w:tab w:val="right" w:leader="dot" w:pos="8620"/>
        </w:tabs>
        <w:rPr>
          <w:rFonts w:cs="黑体"/>
          <w:sz w:val="28"/>
          <w:szCs w:val="28"/>
        </w:rPr>
      </w:pPr>
      <w:r>
        <w:fldChar w:fldCharType="begin"/>
      </w:r>
      <w:r>
        <w:instrText xml:space="preserve"> HYPERLINK \l "_Toc6994" </w:instrText>
      </w:r>
      <w:r>
        <w:fldChar w:fldCharType="separate"/>
      </w:r>
      <w:r>
        <w:rPr>
          <w:rFonts w:hint="eastAsia" w:cs="黑体"/>
          <w:sz w:val="28"/>
          <w:szCs w:val="28"/>
        </w:rPr>
        <w:t>第二章 供应商须知</w:t>
      </w:r>
      <w:r>
        <w:rPr>
          <w:rFonts w:hint="eastAsia" w:cs="黑体"/>
          <w:sz w:val="28"/>
          <w:szCs w:val="28"/>
        </w:rPr>
        <w:fldChar w:fldCharType="end"/>
      </w:r>
    </w:p>
    <w:p w14:paraId="3EC1C7BB">
      <w:pPr>
        <w:pStyle w:val="21"/>
        <w:tabs>
          <w:tab w:val="right" w:leader="dot" w:pos="8620"/>
        </w:tabs>
        <w:rPr>
          <w:rFonts w:cs="黑体"/>
          <w:sz w:val="28"/>
          <w:szCs w:val="28"/>
        </w:rPr>
      </w:pPr>
      <w:r>
        <w:fldChar w:fldCharType="begin"/>
      </w:r>
      <w:r>
        <w:instrText xml:space="preserve"> HYPERLINK \l "_Toc29935" </w:instrText>
      </w:r>
      <w:r>
        <w:fldChar w:fldCharType="separate"/>
      </w:r>
      <w:r>
        <w:rPr>
          <w:rFonts w:hint="eastAsia" w:cs="黑体"/>
          <w:sz w:val="28"/>
          <w:szCs w:val="28"/>
        </w:rPr>
        <w:t>第三章 项目需求</w:t>
      </w:r>
      <w:r>
        <w:rPr>
          <w:rFonts w:hint="eastAsia" w:cs="黑体"/>
          <w:sz w:val="28"/>
          <w:szCs w:val="28"/>
        </w:rPr>
        <w:fldChar w:fldCharType="end"/>
      </w:r>
    </w:p>
    <w:p w14:paraId="62A310B9">
      <w:pPr>
        <w:pStyle w:val="21"/>
        <w:tabs>
          <w:tab w:val="right" w:leader="dot" w:pos="8620"/>
        </w:tabs>
        <w:rPr>
          <w:rFonts w:cs="黑体"/>
          <w:sz w:val="28"/>
          <w:szCs w:val="28"/>
        </w:rPr>
      </w:pPr>
      <w:r>
        <w:fldChar w:fldCharType="begin"/>
      </w:r>
      <w:r>
        <w:instrText xml:space="preserve"> HYPERLINK \l "_Toc19531" </w:instrText>
      </w:r>
      <w:r>
        <w:fldChar w:fldCharType="separate"/>
      </w:r>
      <w:r>
        <w:rPr>
          <w:rFonts w:hint="eastAsia" w:cs="黑体"/>
          <w:sz w:val="28"/>
          <w:szCs w:val="28"/>
        </w:rPr>
        <w:t>第四章 磋商</w:t>
      </w:r>
      <w:r>
        <w:rPr>
          <w:rFonts w:hint="eastAsia" w:cs="黑体"/>
          <w:sz w:val="28"/>
          <w:szCs w:val="28"/>
        </w:rPr>
        <w:fldChar w:fldCharType="end"/>
      </w:r>
    </w:p>
    <w:p w14:paraId="6DC7C025">
      <w:pPr>
        <w:pStyle w:val="21"/>
        <w:tabs>
          <w:tab w:val="right" w:leader="dot" w:pos="8620"/>
        </w:tabs>
        <w:rPr>
          <w:rFonts w:cs="黑体"/>
          <w:sz w:val="28"/>
          <w:szCs w:val="28"/>
        </w:rPr>
      </w:pPr>
      <w:r>
        <w:fldChar w:fldCharType="begin"/>
      </w:r>
      <w:r>
        <w:instrText xml:space="preserve"> HYPERLINK \l "_Toc21781" </w:instrText>
      </w:r>
      <w:r>
        <w:fldChar w:fldCharType="separate"/>
      </w:r>
      <w:r>
        <w:rPr>
          <w:rFonts w:hint="eastAsia" w:cs="黑体"/>
          <w:sz w:val="28"/>
          <w:szCs w:val="28"/>
        </w:rPr>
        <w:t>第五章 拟签订的合同文本</w:t>
      </w:r>
      <w:r>
        <w:rPr>
          <w:rFonts w:hint="eastAsia" w:cs="黑体"/>
          <w:sz w:val="28"/>
          <w:szCs w:val="28"/>
        </w:rPr>
        <w:fldChar w:fldCharType="end"/>
      </w:r>
    </w:p>
    <w:p w14:paraId="6FBD01A8">
      <w:pPr>
        <w:pStyle w:val="21"/>
        <w:tabs>
          <w:tab w:val="right" w:leader="dot" w:pos="8620"/>
        </w:tabs>
        <w:rPr>
          <w:rFonts w:cs="黑体"/>
          <w:sz w:val="28"/>
          <w:szCs w:val="28"/>
        </w:rPr>
      </w:pPr>
      <w:r>
        <w:fldChar w:fldCharType="begin"/>
      </w:r>
      <w:r>
        <w:instrText xml:space="preserve"> HYPERLINK \l "_Toc22166" </w:instrText>
      </w:r>
      <w:r>
        <w:fldChar w:fldCharType="separate"/>
      </w:r>
      <w:r>
        <w:rPr>
          <w:rFonts w:hint="eastAsia" w:cs="黑体"/>
          <w:sz w:val="28"/>
          <w:szCs w:val="28"/>
        </w:rPr>
        <w:t>第六章 响应文件格式</w:t>
      </w:r>
      <w:r>
        <w:rPr>
          <w:rFonts w:hint="eastAsia" w:cs="黑体"/>
          <w:sz w:val="28"/>
          <w:szCs w:val="28"/>
        </w:rPr>
        <w:fldChar w:fldCharType="end"/>
      </w:r>
    </w:p>
    <w:p w14:paraId="7429DAC9">
      <w:pPr>
        <w:pStyle w:val="21"/>
        <w:tabs>
          <w:tab w:val="right" w:leader="dot" w:pos="8620"/>
        </w:tabs>
        <w:rPr>
          <w:rFonts w:cs="黑体"/>
          <w:sz w:val="28"/>
          <w:szCs w:val="28"/>
        </w:rPr>
      </w:pPr>
      <w:r>
        <w:rPr>
          <w:rFonts w:hint="eastAsia" w:cs="黑体"/>
          <w:sz w:val="28"/>
          <w:szCs w:val="28"/>
        </w:rPr>
        <w:fldChar w:fldCharType="end"/>
      </w:r>
    </w:p>
    <w:p w14:paraId="2DA57218">
      <w:pPr>
        <w:spacing w:line="360" w:lineRule="auto"/>
      </w:pPr>
    </w:p>
    <w:p w14:paraId="02EEA700">
      <w:pPr>
        <w:spacing w:line="360" w:lineRule="auto"/>
      </w:pPr>
    </w:p>
    <w:p w14:paraId="291F0D20">
      <w:pPr>
        <w:spacing w:line="360" w:lineRule="auto"/>
      </w:pPr>
    </w:p>
    <w:p w14:paraId="13976AEF">
      <w:pPr>
        <w:spacing w:line="360" w:lineRule="auto"/>
      </w:pPr>
    </w:p>
    <w:p w14:paraId="7E52531F">
      <w:pPr>
        <w:spacing w:line="360" w:lineRule="auto"/>
      </w:pPr>
    </w:p>
    <w:p w14:paraId="41DEEA3C">
      <w:pPr>
        <w:spacing w:line="360" w:lineRule="auto"/>
      </w:pPr>
    </w:p>
    <w:p w14:paraId="53403405">
      <w:pPr>
        <w:spacing w:line="360" w:lineRule="auto"/>
      </w:pPr>
    </w:p>
    <w:p w14:paraId="58FD9FCE">
      <w:pPr>
        <w:spacing w:line="360" w:lineRule="auto"/>
      </w:pPr>
    </w:p>
    <w:p w14:paraId="7F099ED8">
      <w:pPr>
        <w:spacing w:line="360" w:lineRule="auto"/>
      </w:pPr>
    </w:p>
    <w:p w14:paraId="78EEB3C4">
      <w:pPr>
        <w:spacing w:line="360" w:lineRule="auto"/>
      </w:pPr>
    </w:p>
    <w:p w14:paraId="445203D0">
      <w:pPr>
        <w:spacing w:line="360" w:lineRule="auto"/>
      </w:pPr>
    </w:p>
    <w:p w14:paraId="2D1ACF36">
      <w:pPr>
        <w:spacing w:line="360" w:lineRule="auto"/>
      </w:pPr>
    </w:p>
    <w:p w14:paraId="53EB9017">
      <w:pPr>
        <w:spacing w:line="360" w:lineRule="auto"/>
      </w:pPr>
    </w:p>
    <w:p w14:paraId="231F24A4">
      <w:pPr>
        <w:spacing w:line="360" w:lineRule="auto"/>
      </w:pPr>
    </w:p>
    <w:p w14:paraId="726A62A3">
      <w:pPr>
        <w:spacing w:line="360" w:lineRule="auto"/>
      </w:pPr>
    </w:p>
    <w:p w14:paraId="3B0DDDF5">
      <w:pPr>
        <w:rPr>
          <w:rFonts w:ascii="宋体" w:hAnsi="宋体"/>
          <w:b/>
          <w:sz w:val="36"/>
          <w:szCs w:val="36"/>
        </w:rPr>
      </w:pPr>
    </w:p>
    <w:p w14:paraId="7617D83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b/>
          <w:sz w:val="36"/>
          <w:szCs w:val="36"/>
        </w:rPr>
      </w:pPr>
      <w:bookmarkStart w:id="0" w:name="_Toc32401"/>
      <w:r>
        <w:rPr>
          <w:rFonts w:hint="eastAsia" w:ascii="宋体" w:hAnsi="宋体"/>
          <w:b/>
          <w:kern w:val="0"/>
          <w:sz w:val="36"/>
          <w:szCs w:val="36"/>
        </w:rPr>
        <w:br w:type="page"/>
      </w:r>
      <w:r>
        <w:rPr>
          <w:rFonts w:hint="eastAsia" w:ascii="宋体" w:hAnsi="宋体"/>
          <w:b/>
          <w:kern w:val="0"/>
          <w:sz w:val="36"/>
          <w:szCs w:val="36"/>
        </w:rPr>
        <w:t>磋商邀请</w:t>
      </w:r>
      <w:bookmarkEnd w:id="0"/>
    </w:p>
    <w:p w14:paraId="4842DF4D">
      <w:pPr>
        <w:pStyle w:val="4"/>
        <w:ind w:right="0" w:firstLine="480" w:firstLineChars="200"/>
        <w:rPr>
          <w:rFonts w:cs="宋体"/>
          <w:b w:val="0"/>
          <w:sz w:val="24"/>
          <w:szCs w:val="24"/>
        </w:rPr>
      </w:pPr>
      <w:bookmarkStart w:id="1" w:name="_Toc35393790"/>
      <w:bookmarkStart w:id="2" w:name="_Toc28359079"/>
      <w:bookmarkStart w:id="3" w:name="_Toc28359002"/>
      <w:bookmarkStart w:id="4" w:name="_Toc35393621"/>
      <w:bookmarkStart w:id="5" w:name="_Hlk24379207"/>
      <w:r>
        <w:rPr>
          <w:rFonts w:hint="eastAsia" w:cs="宋体"/>
          <w:b w:val="0"/>
          <w:sz w:val="24"/>
          <w:szCs w:val="24"/>
        </w:rPr>
        <w:t>台州市中恒企业管理咨询有限公司受</w:t>
      </w:r>
      <w:r>
        <w:rPr>
          <w:rFonts w:hint="eastAsia" w:cs="宋体"/>
          <w:b w:val="0"/>
          <w:sz w:val="24"/>
          <w:szCs w:val="24"/>
          <w:lang w:eastAsia="zh-CN"/>
        </w:rPr>
        <w:t>台州市生态环境局黄岩分局</w:t>
      </w:r>
      <w:r>
        <w:rPr>
          <w:rFonts w:hint="eastAsia" w:cs="宋体"/>
          <w:b w:val="0"/>
          <w:sz w:val="24"/>
          <w:szCs w:val="24"/>
        </w:rPr>
        <w:t>委托，就</w:t>
      </w:r>
      <w:r>
        <w:rPr>
          <w:rFonts w:hint="eastAsia" w:cs="宋体"/>
          <w:b w:val="0"/>
          <w:sz w:val="24"/>
          <w:szCs w:val="24"/>
          <w:lang w:eastAsia="zh-CN"/>
        </w:rPr>
        <w:t>黄岩区工业园区5个小微水站在线监测运维项目</w:t>
      </w:r>
      <w:r>
        <w:rPr>
          <w:rFonts w:hint="eastAsia" w:cs="宋体"/>
          <w:b w:val="0"/>
          <w:sz w:val="24"/>
          <w:szCs w:val="24"/>
        </w:rPr>
        <w:t>进行竞争性磋商，欢迎符合资格条件的国内供应商前来磋商。</w:t>
      </w:r>
    </w:p>
    <w:p w14:paraId="6067E2F9">
      <w:pPr>
        <w:pStyle w:val="4"/>
        <w:ind w:right="0" w:firstLine="482" w:firstLineChars="200"/>
        <w:rPr>
          <w:rFonts w:cs="宋体"/>
          <w:bCs/>
          <w:sz w:val="24"/>
          <w:szCs w:val="24"/>
        </w:rPr>
      </w:pPr>
      <w:r>
        <w:rPr>
          <w:rFonts w:hint="eastAsia" w:cs="宋体"/>
          <w:bCs/>
          <w:sz w:val="24"/>
          <w:szCs w:val="24"/>
        </w:rPr>
        <w:t>一、项目基本情况</w:t>
      </w:r>
      <w:bookmarkEnd w:id="1"/>
      <w:bookmarkEnd w:id="2"/>
      <w:bookmarkEnd w:id="3"/>
      <w:bookmarkEnd w:id="4"/>
    </w:p>
    <w:p w14:paraId="6E8E7F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bookmarkEnd w:id="5"/>
      <w:r>
        <w:rPr>
          <w:rFonts w:hint="eastAsia" w:ascii="宋体" w:hAnsi="宋体" w:cs="宋体"/>
          <w:color w:val="000000" w:themeColor="text1"/>
          <w:sz w:val="24"/>
          <w:lang w:eastAsia="zh-CN"/>
          <w14:textFill>
            <w14:solidFill>
              <w14:schemeClr w14:val="tx1"/>
            </w14:solidFill>
          </w14:textFill>
        </w:rPr>
        <w:t>TZZH2025-HYSTJ23</w:t>
      </w:r>
    </w:p>
    <w:tbl>
      <w:tblPr>
        <w:tblStyle w:val="29"/>
        <w:tblpPr w:leftFromText="181" w:rightFromText="181" w:bottomFromText="170" w:vertAnchor="text" w:tblpXSpec="center" w:tblpY="1"/>
        <w:tblOverlap w:val="never"/>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078"/>
        <w:gridCol w:w="850"/>
        <w:gridCol w:w="1150"/>
        <w:gridCol w:w="1125"/>
        <w:gridCol w:w="1269"/>
      </w:tblGrid>
      <w:tr w14:paraId="4845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34" w:type="dxa"/>
            <w:vAlign w:val="center"/>
          </w:tcPr>
          <w:p w14:paraId="68C3D01F">
            <w:pPr>
              <w:tabs>
                <w:tab w:val="left" w:pos="8280"/>
              </w:tabs>
              <w:autoSpaceDE w:val="0"/>
              <w:autoSpaceDN w:val="0"/>
              <w:adjustRightInd w:val="0"/>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序号</w:t>
            </w:r>
          </w:p>
        </w:tc>
        <w:tc>
          <w:tcPr>
            <w:tcW w:w="4078" w:type="dxa"/>
            <w:vAlign w:val="center"/>
          </w:tcPr>
          <w:p w14:paraId="564FE250">
            <w:pPr>
              <w:tabs>
                <w:tab w:val="left" w:pos="8280"/>
              </w:tabs>
              <w:autoSpaceDE w:val="0"/>
              <w:autoSpaceDN w:val="0"/>
              <w:adjustRightInd w:val="0"/>
              <w:ind w:firstLine="120" w:firstLineChars="5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标项名称</w:t>
            </w:r>
          </w:p>
        </w:tc>
        <w:tc>
          <w:tcPr>
            <w:tcW w:w="850" w:type="dxa"/>
            <w:vAlign w:val="center"/>
          </w:tcPr>
          <w:p w14:paraId="50677C6F">
            <w:pPr>
              <w:tabs>
                <w:tab w:val="left" w:pos="8280"/>
              </w:tabs>
              <w:autoSpaceDE w:val="0"/>
              <w:autoSpaceDN w:val="0"/>
              <w:adjustRightIn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数量</w:t>
            </w:r>
          </w:p>
        </w:tc>
        <w:tc>
          <w:tcPr>
            <w:tcW w:w="1150" w:type="dxa"/>
            <w:shd w:val="clear" w:color="auto" w:fill="FFFFFF" w:themeFill="background1"/>
            <w:vAlign w:val="center"/>
          </w:tcPr>
          <w:p w14:paraId="11A8C0D8">
            <w:pPr>
              <w:tabs>
                <w:tab w:val="left" w:pos="8280"/>
              </w:tabs>
              <w:autoSpaceDE w:val="0"/>
              <w:autoSpaceDN w:val="0"/>
              <w:adjustRightIn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w:t>
            </w:r>
          </w:p>
        </w:tc>
        <w:tc>
          <w:tcPr>
            <w:tcW w:w="1125" w:type="dxa"/>
            <w:vAlign w:val="center"/>
          </w:tcPr>
          <w:p w14:paraId="7BFA57AB">
            <w:pPr>
              <w:tabs>
                <w:tab w:val="left" w:pos="8280"/>
              </w:tabs>
              <w:autoSpaceDE w:val="0"/>
              <w:autoSpaceDN w:val="0"/>
              <w:adjustRightIn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总</w:t>
            </w:r>
            <w:r>
              <w:rPr>
                <w:rFonts w:hint="eastAsia" w:ascii="宋体" w:hAnsi="宋体" w:cs="宋体"/>
                <w:b/>
                <w:color w:val="000000" w:themeColor="text1"/>
                <w:sz w:val="24"/>
                <w:szCs w:val="24"/>
                <w14:textFill>
                  <w14:solidFill>
                    <w14:schemeClr w14:val="tx1"/>
                  </w14:solidFill>
                </w14:textFill>
              </w:rPr>
              <w:t>预算</w:t>
            </w:r>
          </w:p>
          <w:p w14:paraId="7B5310B4">
            <w:pPr>
              <w:tabs>
                <w:tab w:val="left" w:pos="8280"/>
              </w:tabs>
              <w:autoSpaceDE w:val="0"/>
              <w:autoSpaceDN w:val="0"/>
              <w:adjustRightIn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（万元）</w:t>
            </w:r>
          </w:p>
        </w:tc>
        <w:tc>
          <w:tcPr>
            <w:tcW w:w="1269" w:type="dxa"/>
            <w:vAlign w:val="center"/>
          </w:tcPr>
          <w:p w14:paraId="368009A4">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最高限价</w:t>
            </w:r>
          </w:p>
          <w:p w14:paraId="1198847D">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（万元）</w:t>
            </w:r>
          </w:p>
        </w:tc>
      </w:tr>
      <w:tr w14:paraId="4A59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4" w:type="dxa"/>
            <w:vAlign w:val="center"/>
          </w:tcPr>
          <w:p w14:paraId="52938A55">
            <w:pPr>
              <w:tabs>
                <w:tab w:val="left" w:pos="8280"/>
              </w:tabs>
              <w:autoSpaceDE w:val="0"/>
              <w:autoSpaceDN w:val="0"/>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4078" w:type="dxa"/>
            <w:vAlign w:val="center"/>
          </w:tcPr>
          <w:p w14:paraId="237383E7">
            <w:pPr>
              <w:tabs>
                <w:tab w:val="left" w:pos="8280"/>
              </w:tabs>
              <w:autoSpaceDE w:val="0"/>
              <w:autoSpaceDN w:val="0"/>
              <w:adjustRightInd w:val="0"/>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黄岩区工业园区5个小微水站在线监测运维项目</w:t>
            </w:r>
          </w:p>
        </w:tc>
        <w:tc>
          <w:tcPr>
            <w:tcW w:w="850" w:type="dxa"/>
            <w:vAlign w:val="center"/>
          </w:tcPr>
          <w:p w14:paraId="3306B7E2">
            <w:pPr>
              <w:tabs>
                <w:tab w:val="left" w:pos="180"/>
                <w:tab w:val="left" w:pos="360"/>
                <w:tab w:val="left" w:pos="540"/>
                <w:tab w:val="left" w:pos="8280"/>
              </w:tabs>
              <w:autoSpaceDE w:val="0"/>
              <w:autoSpaceDN w:val="0"/>
              <w:adjustRightInd w:val="0"/>
              <w:spacing w:before="100" w:line="360" w:lineRule="auto"/>
              <w:ind w:right="23" w:rightChars="0"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50" w:type="dxa"/>
            <w:shd w:val="clear" w:color="auto" w:fill="FFFFFF" w:themeFill="background1"/>
            <w:vAlign w:val="center"/>
          </w:tcPr>
          <w:p w14:paraId="3F123D4C">
            <w:pPr>
              <w:tabs>
                <w:tab w:val="left" w:pos="180"/>
                <w:tab w:val="left" w:pos="360"/>
                <w:tab w:val="left" w:pos="540"/>
                <w:tab w:val="left" w:pos="8280"/>
              </w:tabs>
              <w:autoSpaceDE w:val="0"/>
              <w:autoSpaceDN w:val="0"/>
              <w:adjustRightInd w:val="0"/>
              <w:spacing w:before="100" w:line="360" w:lineRule="auto"/>
              <w:ind w:right="23" w:rightChars="0" w:firstLine="240" w:firstLineChars="10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w:t>
            </w:r>
          </w:p>
        </w:tc>
        <w:tc>
          <w:tcPr>
            <w:tcW w:w="1125" w:type="dxa"/>
            <w:vAlign w:val="center"/>
          </w:tcPr>
          <w:p w14:paraId="26EB644E">
            <w:pPr>
              <w:tabs>
                <w:tab w:val="left" w:pos="180"/>
                <w:tab w:val="left" w:pos="360"/>
                <w:tab w:val="left" w:pos="540"/>
                <w:tab w:val="left" w:pos="8280"/>
              </w:tabs>
              <w:autoSpaceDE w:val="0"/>
              <w:autoSpaceDN w:val="0"/>
              <w:adjustRightInd w:val="0"/>
              <w:spacing w:before="100" w:line="360" w:lineRule="auto"/>
              <w:ind w:right="23" w:rightChars="0" w:firstLine="240" w:firstLineChars="100"/>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34</w:t>
            </w:r>
          </w:p>
        </w:tc>
        <w:tc>
          <w:tcPr>
            <w:tcW w:w="1269" w:type="dxa"/>
            <w:vAlign w:val="center"/>
          </w:tcPr>
          <w:p w14:paraId="66C79646">
            <w:pPr>
              <w:tabs>
                <w:tab w:val="left" w:pos="180"/>
                <w:tab w:val="left" w:pos="360"/>
                <w:tab w:val="left" w:pos="540"/>
                <w:tab w:val="left" w:pos="8280"/>
              </w:tabs>
              <w:autoSpaceDE w:val="0"/>
              <w:autoSpaceDN w:val="0"/>
              <w:adjustRightInd w:val="0"/>
              <w:spacing w:before="100" w:line="360" w:lineRule="auto"/>
              <w:ind w:right="23" w:rightChars="0" w:firstLine="240" w:firstLineChars="100"/>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34</w:t>
            </w:r>
          </w:p>
        </w:tc>
      </w:tr>
    </w:tbl>
    <w:p w14:paraId="6DAC838F">
      <w:pPr>
        <w:pStyle w:val="4"/>
        <w:ind w:right="0" w:firstLine="482" w:firstLineChars="200"/>
        <w:rPr>
          <w:rFonts w:cs="宋体"/>
          <w:bCs/>
          <w:color w:val="000000" w:themeColor="text1"/>
          <w:sz w:val="24"/>
          <w:szCs w:val="24"/>
          <w14:textFill>
            <w14:solidFill>
              <w14:schemeClr w14:val="tx1"/>
            </w14:solidFill>
          </w14:textFill>
        </w:rPr>
      </w:pPr>
      <w:bookmarkStart w:id="6" w:name="_Toc28359003"/>
      <w:bookmarkStart w:id="7" w:name="_Toc35393791"/>
      <w:bookmarkStart w:id="8" w:name="_Toc35393622"/>
      <w:bookmarkStart w:id="9" w:name="_Toc28359080"/>
      <w:r>
        <w:rPr>
          <w:rFonts w:hint="eastAsia" w:cs="宋体"/>
          <w:bCs/>
          <w:color w:val="000000" w:themeColor="text1"/>
          <w:sz w:val="24"/>
          <w:szCs w:val="24"/>
          <w14:textFill>
            <w14:solidFill>
              <w14:schemeClr w14:val="tx1"/>
            </w14:solidFill>
          </w14:textFill>
        </w:rPr>
        <w:t>二、供应商的资格要求</w:t>
      </w:r>
      <w:bookmarkEnd w:id="6"/>
      <w:bookmarkEnd w:id="7"/>
      <w:bookmarkEnd w:id="8"/>
      <w:bookmarkEnd w:id="9"/>
    </w:p>
    <w:p w14:paraId="2EFB3783">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（1）符合《中华人民共和国政府采购法》第二十二条规定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未被“信用中国”（</w:t>
      </w:r>
      <w:r>
        <w:rPr>
          <w:rFonts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t>）、中国政府采购网（</w:t>
      </w:r>
      <w:r>
        <w:rPr>
          <w:rFonts w:ascii="宋体" w:hAnsi="宋体"/>
          <w:color w:val="000000" w:themeColor="text1"/>
          <w:sz w:val="24"/>
          <w14:textFill>
            <w14:solidFill>
              <w14:schemeClr w14:val="tx1"/>
            </w14:solidFill>
          </w14:textFill>
        </w:rPr>
        <w:t>www.ccgp.gov.cn</w:t>
      </w:r>
      <w:r>
        <w:rPr>
          <w:rFonts w:hint="eastAsia" w:ascii="宋体" w:hAnsi="宋体"/>
          <w:color w:val="000000" w:themeColor="text1"/>
          <w:sz w:val="24"/>
          <w14:textFill>
            <w14:solidFill>
              <w14:schemeClr w14:val="tx1"/>
            </w14:solidFill>
          </w14:textFill>
        </w:rPr>
        <w:t>）列入失信被执行人、重大税收违法案件当事人名单、政府采购严重违法失信行为记录名单；</w:t>
      </w:r>
    </w:p>
    <w:p w14:paraId="0760C02D">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）落实政府采购政策需满足的资格要求：</w:t>
      </w:r>
    </w:p>
    <w:p w14:paraId="1752D1F4">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color w:val="000000" w:themeColor="text1"/>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1、根据《政府采购促进中小企业发展管理办法》财库〔2020〕46号文件的规定，本项目为专门面向中小企业采购的项目，供应商应为中小企业（监狱企业及残疾人福利性单位视同小型、微型企业） </w:t>
      </w:r>
    </w:p>
    <w:p w14:paraId="74DFCFDC">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2、法律、行政法规规定的其他条件：单位负责人为同一个人或者存在直接控股、管理关系的不同供应商，不得同时参加本项目投标；为本项目提供整体设计、咨询等服务的供应商，不得参与本项目投标。</w:t>
      </w:r>
    </w:p>
    <w:p w14:paraId="6BC271CF">
      <w:pPr>
        <w:pStyle w:val="35"/>
        <w:ind w:firstLine="480" w:firstLineChars="200"/>
        <w:rPr>
          <w:rFonts w:hint="eastAsia" w:ascii="宋体" w:hAnsi="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公益一类事业单位不属于政府购买服务的承接主体，不得参与承接政府购</w:t>
      </w:r>
      <w:r>
        <w:rPr>
          <w:rFonts w:hint="eastAsia" w:ascii="宋体" w:hAnsi="宋体" w:cs="Times New Roman"/>
          <w:color w:val="000000" w:themeColor="text1"/>
          <w:kern w:val="2"/>
          <w:sz w:val="24"/>
          <w:szCs w:val="24"/>
          <w:lang w:val="en-US" w:eastAsia="zh-CN" w:bidi="ar-SA"/>
          <w14:textFill>
            <w14:solidFill>
              <w14:schemeClr w14:val="tx1"/>
            </w14:solidFill>
          </w14:textFill>
        </w:rPr>
        <w:t>买</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服务</w:t>
      </w:r>
      <w:r>
        <w:rPr>
          <w:rFonts w:hint="eastAsia" w:ascii="宋体" w:hAnsi="宋体" w:cs="Times New Roman"/>
          <w:color w:val="000000" w:themeColor="text1"/>
          <w:kern w:val="2"/>
          <w:sz w:val="24"/>
          <w:szCs w:val="24"/>
          <w:lang w:val="en-US" w:eastAsia="zh-CN" w:bidi="ar-SA"/>
          <w14:textFill>
            <w14:solidFill>
              <w14:schemeClr w14:val="tx1"/>
            </w14:solidFill>
          </w14:textFill>
        </w:rPr>
        <w:t>。</w:t>
      </w:r>
    </w:p>
    <w:p w14:paraId="12FB79C3">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cs="Times New Roman"/>
          <w:color w:val="000000" w:themeColor="text1"/>
          <w:sz w:val="24"/>
          <w:lang w:val="en-US" w:eastAsia="zh-CN"/>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）本项目的特定资格要求：</w:t>
      </w:r>
      <w:r>
        <w:rPr>
          <w:rFonts w:hint="eastAsia" w:ascii="宋体" w:hAnsi="宋体" w:cs="Times New Roman"/>
          <w:color w:val="000000" w:themeColor="text1"/>
          <w:sz w:val="24"/>
          <w:lang w:val="en-US" w:eastAsia="zh-CN"/>
          <w14:textFill>
            <w14:solidFill>
              <w14:schemeClr w14:val="tx1"/>
            </w14:solidFill>
          </w14:textFill>
        </w:rPr>
        <w:t>无</w:t>
      </w:r>
    </w:p>
    <w:p w14:paraId="110DB7E5">
      <w:pPr>
        <w:spacing w:line="360" w:lineRule="auto"/>
        <w:ind w:firstLine="480" w:firstLineChars="2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）本项目(不接受)联合体投标</w:t>
      </w:r>
    </w:p>
    <w:p w14:paraId="526D78E2">
      <w:pPr>
        <w:pStyle w:val="4"/>
        <w:ind w:right="0" w:firstLine="482" w:firstLineChars="200"/>
        <w:rPr>
          <w:rFonts w:cs="宋体"/>
          <w:bCs/>
          <w:sz w:val="24"/>
          <w:szCs w:val="24"/>
        </w:rPr>
      </w:pPr>
      <w:r>
        <w:rPr>
          <w:rFonts w:hint="eastAsia" w:cs="宋体"/>
          <w:bCs/>
          <w:color w:val="000000" w:themeColor="text1"/>
          <w:sz w:val="24"/>
          <w:szCs w:val="24"/>
          <w14:textFill>
            <w14:solidFill>
              <w14:schemeClr w14:val="tx1"/>
            </w14:solidFill>
          </w14:textFill>
        </w:rPr>
        <w:t>三、获取磋商文件</w:t>
      </w:r>
    </w:p>
    <w:p w14:paraId="702A0A9D">
      <w:pPr>
        <w:pStyle w:val="4"/>
        <w:ind w:right="0" w:firstLine="480" w:firstLineChars="200"/>
        <w:rPr>
          <w:rFonts w:cs="宋体"/>
          <w:b w:val="0"/>
          <w:bCs/>
          <w:sz w:val="24"/>
          <w:szCs w:val="24"/>
          <w:u w:val="single"/>
        </w:rPr>
      </w:pPr>
      <w:r>
        <w:rPr>
          <w:rFonts w:hint="eastAsia" w:cs="宋体"/>
          <w:b w:val="0"/>
          <w:sz w:val="24"/>
          <w:szCs w:val="24"/>
        </w:rPr>
        <w:t>（一）时间：</w:t>
      </w:r>
      <w:r>
        <w:rPr>
          <w:rFonts w:hint="eastAsia" w:cs="宋体"/>
          <w:b w:val="0"/>
          <w:bCs/>
          <w:sz w:val="24"/>
          <w:u w:val="single"/>
        </w:rPr>
        <w:t>公告发布时间至投标截止时间</w:t>
      </w:r>
    </w:p>
    <w:p w14:paraId="709765F9">
      <w:pPr>
        <w:pStyle w:val="3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（二）方式：浙江政府采购网（https://zf</w:t>
      </w:r>
      <w:r>
        <w:rPr>
          <w:rFonts w:hint="eastAsia" w:ascii="宋体" w:hAnsi="宋体" w:eastAsia="宋体" w:cs="宋体"/>
          <w:kern w:val="2"/>
          <w:sz w:val="24"/>
          <w:szCs w:val="24"/>
        </w:rPr>
        <w:t>cg.czt.zj.gov.cn）</w:t>
      </w:r>
      <w:r>
        <w:rPr>
          <w:rFonts w:hint="eastAsia" w:ascii="宋体" w:hAnsi="宋体" w:eastAsia="宋体" w:cs="宋体"/>
          <w:sz w:val="24"/>
          <w:szCs w:val="24"/>
        </w:rPr>
        <w:t>免费下载</w:t>
      </w:r>
    </w:p>
    <w:p w14:paraId="478D7C73">
      <w:pPr>
        <w:pStyle w:val="4"/>
        <w:ind w:right="0" w:firstLine="482" w:firstLineChars="200"/>
        <w:rPr>
          <w:rFonts w:cs="宋体"/>
          <w:bCs/>
          <w:sz w:val="24"/>
          <w:szCs w:val="24"/>
        </w:rPr>
      </w:pPr>
      <w:bookmarkStart w:id="10" w:name="_Toc28359005"/>
      <w:bookmarkStart w:id="11" w:name="_Toc35393624"/>
      <w:bookmarkStart w:id="12" w:name="_Toc28359082"/>
      <w:bookmarkStart w:id="13" w:name="_Toc35393793"/>
      <w:r>
        <w:rPr>
          <w:rFonts w:hint="eastAsia" w:cs="宋体"/>
          <w:bCs/>
          <w:sz w:val="24"/>
          <w:szCs w:val="24"/>
        </w:rPr>
        <w:t>四、提交磋商响应文件</w:t>
      </w:r>
      <w:bookmarkEnd w:id="10"/>
      <w:bookmarkEnd w:id="11"/>
      <w:bookmarkEnd w:id="12"/>
      <w:bookmarkEnd w:id="13"/>
    </w:p>
    <w:p w14:paraId="007E79F0">
      <w:pPr>
        <w:spacing w:line="360" w:lineRule="auto"/>
        <w:ind w:firstLine="480" w:firstLineChars="200"/>
        <w:rPr>
          <w:rFonts w:ascii="宋体" w:hAnsi="宋体" w:cs="宋体"/>
          <w:iCs/>
          <w:sz w:val="24"/>
          <w:u w:val="single"/>
        </w:rPr>
      </w:pPr>
      <w:bookmarkStart w:id="14" w:name="_Toc35393625"/>
      <w:bookmarkStart w:id="15" w:name="_Toc28359007"/>
      <w:bookmarkStart w:id="16" w:name="_Toc28359084"/>
      <w:bookmarkStart w:id="17" w:name="_Toc35393794"/>
      <w:r>
        <w:rPr>
          <w:rFonts w:hint="eastAsia" w:ascii="宋体" w:hAnsi="宋体" w:cs="宋体"/>
          <w:sz w:val="24"/>
        </w:rPr>
        <w:t>（一）截止时间（磋商开始时间）：</w:t>
      </w:r>
      <w:r>
        <w:rPr>
          <w:rFonts w:hint="eastAsia" w:ascii="宋体" w:hAnsi="宋体" w:cs="宋体"/>
          <w:bCs/>
          <w:sz w:val="24"/>
          <w:u w:val="single"/>
        </w:rPr>
        <w:t>202</w:t>
      </w:r>
      <w:r>
        <w:rPr>
          <w:rFonts w:hint="eastAsia" w:ascii="宋体" w:hAnsi="宋体" w:cs="宋体"/>
          <w:bCs/>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5</w:t>
      </w:r>
      <w:r>
        <w:rPr>
          <w:rFonts w:hint="eastAsia" w:ascii="宋体" w:hAnsi="宋体" w:cs="宋体"/>
          <w:bCs/>
          <w:sz w:val="24"/>
          <w:u w:val="single"/>
        </w:rPr>
        <w:t>月</w:t>
      </w:r>
      <w:r>
        <w:rPr>
          <w:rFonts w:hint="eastAsia" w:ascii="宋体" w:hAnsi="宋体" w:cs="宋体"/>
          <w:bCs/>
          <w:sz w:val="24"/>
          <w:u w:val="single"/>
          <w:lang w:val="en-US" w:eastAsia="zh-CN"/>
        </w:rPr>
        <w:t>6</w:t>
      </w:r>
      <w:r>
        <w:rPr>
          <w:rFonts w:hint="eastAsia" w:ascii="宋体" w:hAnsi="宋体" w:cs="宋体"/>
          <w:bCs/>
          <w:sz w:val="24"/>
          <w:u w:val="single"/>
        </w:rPr>
        <w:t>日</w:t>
      </w:r>
      <w:r>
        <w:rPr>
          <w:rFonts w:hint="eastAsia" w:ascii="宋体" w:hAnsi="宋体" w:cs="宋体"/>
          <w:bCs/>
          <w:sz w:val="24"/>
          <w:u w:val="single"/>
          <w:lang w:val="en-US" w:eastAsia="zh-CN"/>
        </w:rPr>
        <w:t>14</w:t>
      </w:r>
      <w:r>
        <w:rPr>
          <w:rFonts w:hint="eastAsia" w:ascii="宋体" w:hAnsi="宋体" w:cs="宋体"/>
          <w:bCs/>
          <w:sz w:val="24"/>
          <w:u w:val="single"/>
        </w:rPr>
        <w:t>点</w:t>
      </w:r>
      <w:r>
        <w:rPr>
          <w:rFonts w:hint="eastAsia" w:ascii="宋体" w:hAnsi="宋体" w:cs="宋体"/>
          <w:bCs/>
          <w:sz w:val="24"/>
          <w:u w:val="single"/>
          <w:lang w:val="en-US" w:eastAsia="zh-CN"/>
        </w:rPr>
        <w:t>30</w:t>
      </w:r>
      <w:r>
        <w:rPr>
          <w:rFonts w:hint="eastAsia" w:ascii="宋体" w:hAnsi="宋体" w:cs="宋体"/>
          <w:bCs/>
          <w:sz w:val="24"/>
          <w:u w:val="single"/>
        </w:rPr>
        <w:t>分</w:t>
      </w:r>
      <w:r>
        <w:rPr>
          <w:rFonts w:hint="eastAsia" w:ascii="宋体" w:hAnsi="宋体" w:cs="宋体"/>
          <w:bCs/>
          <w:sz w:val="24"/>
        </w:rPr>
        <w:t>（北京时间）</w:t>
      </w:r>
    </w:p>
    <w:p w14:paraId="70535C7A">
      <w:pPr>
        <w:pStyle w:val="8"/>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4"/>
    <w:bookmarkEnd w:id="15"/>
    <w:bookmarkEnd w:id="16"/>
    <w:bookmarkEnd w:id="17"/>
    <w:p w14:paraId="36D17DE3">
      <w:pPr>
        <w:pStyle w:val="2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129F9A6B">
      <w:pPr>
        <w:pStyle w:val="28"/>
        <w:spacing w:after="0" w:line="360" w:lineRule="auto"/>
        <w:ind w:left="0" w:leftChars="0" w:firstLine="480" w:firstLineChars="200"/>
        <w:rPr>
          <w:rFonts w:hint="eastAsia" w:ascii="宋体" w:hAnsi="宋体" w:cs="宋体"/>
          <w:kern w:val="0"/>
          <w:sz w:val="24"/>
        </w:rPr>
      </w:pPr>
      <w:bookmarkStart w:id="18" w:name="_Toc35393626"/>
      <w:bookmarkStart w:id="19" w:name="_Toc35393795"/>
      <w:r>
        <w:rPr>
          <w:rFonts w:hint="eastAsia" w:ascii="宋体" w:hAnsi="宋体" w:cs="宋体"/>
          <w:kern w:val="0"/>
          <w:sz w:val="24"/>
        </w:rPr>
        <w:t>（一）公告网址：浙江</w:t>
      </w:r>
      <w:r>
        <w:rPr>
          <w:rFonts w:hint="eastAsia" w:ascii="宋体" w:hAnsi="宋体" w:cs="宋体"/>
          <w:kern w:val="0"/>
          <w:sz w:val="24"/>
          <w:lang w:val="en-US" w:eastAsia="zh-CN"/>
        </w:rPr>
        <w:t>省</w:t>
      </w:r>
      <w:r>
        <w:rPr>
          <w:rFonts w:hint="eastAsia" w:ascii="宋体" w:hAnsi="宋体" w:cs="宋体"/>
          <w:kern w:val="0"/>
          <w:sz w:val="24"/>
        </w:rPr>
        <w:t>政府采购网（</w:t>
      </w:r>
      <w:r>
        <w:rPr>
          <w:rFonts w:hint="eastAsia" w:ascii="宋体" w:hAnsi="宋体" w:cs="宋体"/>
          <w:sz w:val="24"/>
        </w:rPr>
        <w:t>https://zfcg.czt.zj.gov.cn</w:t>
      </w:r>
      <w:r>
        <w:rPr>
          <w:rFonts w:hint="eastAsia" w:ascii="宋体" w:hAnsi="宋体" w:cs="宋体"/>
          <w:kern w:val="0"/>
          <w:sz w:val="24"/>
        </w:rPr>
        <w:t>）</w:t>
      </w:r>
    </w:p>
    <w:p w14:paraId="7E722537">
      <w:pPr>
        <w:pStyle w:val="28"/>
        <w:spacing w:after="0" w:line="360" w:lineRule="auto"/>
        <w:ind w:left="0" w:leftChars="0" w:firstLine="480" w:firstLineChars="200"/>
        <w:rPr>
          <w:rFonts w:ascii="宋体" w:hAnsi="宋体" w:cs="宋体"/>
          <w:kern w:val="0"/>
          <w:sz w:val="24"/>
        </w:rPr>
      </w:pPr>
      <w:r>
        <w:rPr>
          <w:rFonts w:hint="eastAsia" w:ascii="宋体" w:hAnsi="宋体" w:cs="宋体"/>
          <w:kern w:val="0"/>
          <w:sz w:val="24"/>
        </w:rPr>
        <w:t>（二）公告期限：本公告期限自发布之日起</w:t>
      </w:r>
      <w:r>
        <w:rPr>
          <w:rFonts w:hint="eastAsia" w:ascii="宋体" w:hAnsi="宋体" w:cs="宋体"/>
          <w:kern w:val="0"/>
          <w:sz w:val="24"/>
          <w:lang w:val="en-US" w:eastAsia="zh-CN"/>
        </w:rPr>
        <w:t>三</w:t>
      </w:r>
      <w:r>
        <w:rPr>
          <w:rFonts w:hint="eastAsia" w:ascii="宋体" w:hAnsi="宋体" w:cs="宋体"/>
          <w:kern w:val="0"/>
          <w:sz w:val="24"/>
        </w:rPr>
        <w:t>个工作日</w:t>
      </w:r>
    </w:p>
    <w:bookmarkEnd w:id="18"/>
    <w:bookmarkEnd w:id="19"/>
    <w:p w14:paraId="4AAB7C8D">
      <w:pPr>
        <w:pStyle w:val="4"/>
        <w:ind w:right="0" w:firstLine="482" w:firstLineChars="200"/>
        <w:rPr>
          <w:rFonts w:cs="宋体"/>
          <w:bCs/>
          <w:sz w:val="24"/>
          <w:szCs w:val="24"/>
        </w:rPr>
      </w:pPr>
      <w:bookmarkStart w:id="20" w:name="_Toc28359010"/>
      <w:bookmarkStart w:id="21" w:name="_Toc28359087"/>
      <w:r>
        <w:rPr>
          <w:rFonts w:hint="eastAsia" w:cs="宋体"/>
          <w:bCs/>
          <w:sz w:val="24"/>
          <w:szCs w:val="24"/>
        </w:rPr>
        <w:t>六、注册报名</w:t>
      </w:r>
    </w:p>
    <w:p w14:paraId="642180E4">
      <w:pPr>
        <w:snapToGrid w:val="0"/>
        <w:spacing w:line="360" w:lineRule="auto"/>
        <w:ind w:firstLine="480" w:firstLineChars="200"/>
        <w:rPr>
          <w:rFonts w:ascii="宋体" w:hAnsi="宋体" w:cs="宋体"/>
          <w:sz w:val="24"/>
        </w:rPr>
      </w:pPr>
      <w:r>
        <w:rPr>
          <w:rFonts w:hint="eastAsia" w:ascii="宋体" w:hAnsi="宋体" w:cs="宋体"/>
          <w:sz w:val="24"/>
        </w:rPr>
        <w:t>供应商需登录浙江省政府采购网（https://zfcg.czt.zj.gov.cn/）进行注册后报名。</w:t>
      </w:r>
    </w:p>
    <w:p w14:paraId="29267817">
      <w:pPr>
        <w:numPr>
          <w:ilvl w:val="0"/>
          <w:numId w:val="4"/>
        </w:numPr>
        <w:spacing w:line="360" w:lineRule="auto"/>
        <w:textAlignment w:val="bottom"/>
        <w:rPr>
          <w:rFonts w:ascii="宋体"/>
          <w:b/>
          <w:kern w:val="0"/>
          <w:sz w:val="24"/>
        </w:rPr>
      </w:pPr>
      <w:bookmarkStart w:id="22" w:name="_Toc28359008"/>
      <w:bookmarkStart w:id="23" w:name="_Toc35393627"/>
      <w:bookmarkStart w:id="24" w:name="_Toc28359085"/>
      <w:bookmarkStart w:id="25" w:name="_Toc35393796"/>
      <w:r>
        <w:rPr>
          <w:rFonts w:hint="eastAsia" w:ascii="宋体"/>
          <w:b/>
          <w:kern w:val="0"/>
          <w:sz w:val="24"/>
        </w:rPr>
        <w:t>其他补充事宜</w:t>
      </w:r>
    </w:p>
    <w:p w14:paraId="46B348F4">
      <w:pPr>
        <w:keepNext w:val="0"/>
        <w:keepLines w:val="0"/>
        <w:pageBreakBefore w:val="0"/>
        <w:kinsoku/>
        <w:wordWrap/>
        <w:overflowPunct/>
        <w:topLinePunct w:val="0"/>
        <w:autoSpaceDE/>
        <w:autoSpaceDN/>
        <w:bidi w:val="0"/>
        <w:adjustRightInd/>
        <w:snapToGrid/>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hAnsi="宋体" w:eastAsia="宋体" w:cs="Arial"/>
          <w:bCs w:val="0"/>
          <w:color w:val="000000" w:themeColor="text1"/>
          <w:kern w:val="2"/>
          <w:sz w:val="24"/>
          <w:lang w:val="en-US" w:eastAsia="zh-CN"/>
          <w14:textFill>
            <w14:solidFill>
              <w14:schemeClr w14:val="tx1"/>
            </w14:solidFill>
          </w14:textFill>
        </w:rPr>
        <w:t>1</w:t>
      </w:r>
      <w:r>
        <w:rPr>
          <w:rFonts w:hint="eastAsia" w:ascii="宋体" w:hAnsi="宋体" w:eastAsia="宋体" w:cs="Arial"/>
          <w:bCs w:val="0"/>
          <w:color w:val="000000" w:themeColor="text1"/>
          <w:kern w:val="2"/>
          <w:sz w:val="24"/>
          <w:lang w:eastAsia="zh-CN"/>
          <w14:textFill>
            <w14:solidFill>
              <w14:schemeClr w14:val="tx1"/>
            </w14:solidFill>
          </w14:textFill>
        </w:rPr>
        <w:t>、</w:t>
      </w:r>
      <w:r>
        <w:rPr>
          <w:rFonts w:hint="eastAsia" w:ascii="宋体"/>
          <w:bCs/>
          <w:color w:val="000000" w:themeColor="text1"/>
          <w:kern w:val="0"/>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040898">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CA6E6">
      <w:pPr>
        <w:snapToGrid w:val="0"/>
        <w:spacing w:line="360" w:lineRule="auto"/>
        <w:ind w:firstLine="480" w:firstLineChars="200"/>
        <w:rPr>
          <w:rFonts w:hint="eastAsia" w:ascii="宋体" w:hAnsi="宋体" w:cs="Arial"/>
          <w:color w:val="000000"/>
          <w:sz w:val="24"/>
        </w:rPr>
      </w:pPr>
      <w:r>
        <w:rPr>
          <w:rFonts w:hint="eastAsia" w:ascii="宋体" w:hAnsi="宋体" w:cs="Arial"/>
          <w:color w:val="000000" w:themeColor="text1"/>
          <w:sz w:val="24"/>
          <w:lang w:val="en-US" w:eastAsia="zh-CN"/>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、供应商认为采购文件使自己的权益受</w:t>
      </w:r>
      <w:r>
        <w:rPr>
          <w:rFonts w:hint="eastAsia" w:ascii="宋体" w:hAnsi="宋体" w:cs="Arial"/>
          <w:color w:val="000000"/>
          <w:sz w:val="24"/>
        </w:rPr>
        <w:t>到损害的，可以自收到采购文件之日（获取</w:t>
      </w:r>
      <w:r>
        <w:rPr>
          <w:rFonts w:ascii="宋体" w:hAnsi="宋体" w:cs="Arial"/>
          <w:color w:val="000000"/>
          <w:sz w:val="24"/>
        </w:rPr>
        <w:t>/</w:t>
      </w:r>
      <w:r>
        <w:rPr>
          <w:rFonts w:hint="eastAsia" w:ascii="宋体" w:hAnsi="宋体" w:cs="Arial"/>
          <w:color w:val="000000"/>
          <w:sz w:val="24"/>
        </w:rPr>
        <w:t>发售截止日之后收到采购文件的，以获取</w:t>
      </w:r>
      <w:r>
        <w:rPr>
          <w:rFonts w:ascii="宋体" w:hAnsi="宋体" w:cs="Arial"/>
          <w:color w:val="000000"/>
          <w:sz w:val="24"/>
        </w:rPr>
        <w:t>/</w:t>
      </w:r>
      <w:r>
        <w:rPr>
          <w:rFonts w:hint="eastAsia" w:ascii="宋体" w:hAnsi="宋体" w:cs="Arial"/>
          <w:color w:val="000000"/>
          <w:sz w:val="24"/>
        </w:rPr>
        <w:t>发售截止日为准）起</w:t>
      </w:r>
      <w:r>
        <w:rPr>
          <w:rFonts w:ascii="宋体" w:hAnsi="宋体" w:cs="Arial"/>
          <w:color w:val="000000"/>
          <w:sz w:val="24"/>
        </w:rPr>
        <w:t>7</w:t>
      </w:r>
      <w:r>
        <w:rPr>
          <w:rFonts w:hint="eastAsia" w:ascii="宋体" w:hAnsi="宋体" w:cs="Arial"/>
          <w:color w:val="000000"/>
          <w:sz w:val="24"/>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42B5EFB4">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.1采购人质疑受理：</w:t>
      </w:r>
    </w:p>
    <w:p w14:paraId="153F26CA">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接收质疑函的方式：</w:t>
      </w:r>
      <w:r>
        <w:rPr>
          <w:rFonts w:hint="eastAsia" w:ascii="宋体" w:hAnsi="宋体" w:cs="Arial"/>
          <w:color w:val="000000" w:themeColor="text1"/>
          <w:sz w:val="24"/>
          <w14:textFill>
            <w14:solidFill>
              <w14:schemeClr w14:val="tx1"/>
            </w14:solidFill>
          </w14:textFill>
        </w:rPr>
        <w:t>邮寄方式/直接送达</w:t>
      </w:r>
    </w:p>
    <w:p w14:paraId="22D457AC">
      <w:pPr>
        <w:snapToGrid w:val="0"/>
        <w:spacing w:line="360" w:lineRule="auto"/>
        <w:ind w:firstLine="480" w:firstLineChars="200"/>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lang w:val="en-US" w:eastAsia="zh-CN"/>
          <w14:textFill>
            <w14:solidFill>
              <w14:schemeClr w14:val="tx1"/>
            </w14:solidFill>
          </w14:textFill>
        </w:rPr>
        <w:t xml:space="preserve">阮女士 </w:t>
      </w:r>
    </w:p>
    <w:p w14:paraId="22084A0A">
      <w:pPr>
        <w:snapToGrid w:val="0"/>
        <w:spacing w:line="360" w:lineRule="auto"/>
        <w:ind w:firstLine="480" w:firstLineChars="200"/>
        <w:rPr>
          <w:rFonts w:hint="default" w:ascii="宋体" w:hAnsi="宋体" w:eastAsia="宋体" w:cs="Arial"/>
          <w:color w:val="000000" w:themeColor="text1"/>
          <w:sz w:val="24"/>
          <w:lang w:val="en-US"/>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w:t>
      </w:r>
      <w:r>
        <w:rPr>
          <w:rFonts w:hint="eastAsia" w:ascii="宋体" w:hAnsi="宋体" w:eastAsia="宋体" w:cs="Arial"/>
          <w:color w:val="000000" w:themeColor="text1"/>
          <w:sz w:val="24"/>
          <w:lang w:val="en-US" w:eastAsia="zh-CN"/>
          <w14:textFill>
            <w14:solidFill>
              <w14:schemeClr w14:val="tx1"/>
            </w14:solidFill>
          </w14:textFill>
        </w:rPr>
        <w:t>0576-89178137</w:t>
      </w:r>
      <w:r>
        <w:rPr>
          <w:rFonts w:hint="eastAsia" w:ascii="宋体" w:hAnsi="宋体" w:cs="Arial"/>
          <w:color w:val="000000" w:themeColor="text1"/>
          <w:sz w:val="24"/>
          <w:lang w:val="en-US" w:eastAsia="zh-CN"/>
          <w14:textFill>
            <w14:solidFill>
              <w14:schemeClr w14:val="tx1"/>
            </w14:solidFill>
          </w14:textFill>
        </w:rPr>
        <w:t xml:space="preserve"> </w:t>
      </w:r>
    </w:p>
    <w:p w14:paraId="7B6A7F95">
      <w:pPr>
        <w:snapToGrid w:val="0"/>
        <w:spacing w:line="360" w:lineRule="auto"/>
        <w:ind w:firstLine="480" w:firstLineChars="200"/>
        <w:rPr>
          <w:rFonts w:hint="eastAsia" w:ascii="宋体" w:hAnsi="宋体" w:eastAsia="宋体" w:cs="Arial"/>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14:textFill>
            <w14:solidFill>
              <w14:schemeClr w14:val="tx1"/>
            </w14:solidFill>
          </w14:textFill>
        </w:rPr>
        <w:t>通讯地址地点：</w:t>
      </w:r>
      <w:r>
        <w:rPr>
          <w:rFonts w:hint="eastAsia" w:ascii="宋体" w:hAnsi="宋体" w:eastAsia="宋体" w:cs="Arial"/>
          <w:color w:val="000000" w:themeColor="text1"/>
          <w:sz w:val="24"/>
          <w:lang w:val="en-US" w:eastAsia="zh-CN"/>
          <w14:textFill>
            <w14:solidFill>
              <w14:schemeClr w14:val="tx1"/>
            </w14:solidFill>
          </w14:textFill>
        </w:rPr>
        <w:t>台州市黄岩区康乐路51号</w:t>
      </w:r>
    </w:p>
    <w:p w14:paraId="199B025F">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.2采购代理机构质疑受理：</w:t>
      </w:r>
    </w:p>
    <w:p w14:paraId="21FD38D5">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接收质疑函的方式：</w:t>
      </w:r>
      <w:r>
        <w:rPr>
          <w:rFonts w:hint="eastAsia" w:ascii="宋体" w:hAnsi="宋体" w:cs="Arial"/>
          <w:color w:val="000000" w:themeColor="text1"/>
          <w:sz w:val="24"/>
          <w14:textFill>
            <w14:solidFill>
              <w14:schemeClr w14:val="tx1"/>
            </w14:solidFill>
          </w14:textFill>
        </w:rPr>
        <w:t>邮寄方式/直接送达</w:t>
      </w:r>
    </w:p>
    <w:p w14:paraId="7770ED1B">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高小姐</w:t>
      </w:r>
      <w:r>
        <w:rPr>
          <w:rFonts w:hint="eastAsia" w:ascii="宋体" w:hAnsi="宋体" w:cs="Arial"/>
          <w:color w:val="000000" w:themeColor="text1"/>
          <w:sz w:val="24"/>
          <w14:textFill>
            <w14:solidFill>
              <w14:schemeClr w14:val="tx1"/>
            </w14:solidFill>
          </w14:textFill>
        </w:rPr>
        <w:t xml:space="preserve"> </w:t>
      </w:r>
    </w:p>
    <w:p w14:paraId="4415B561">
      <w:pPr>
        <w:snapToGrid w:val="0"/>
        <w:spacing w:line="360" w:lineRule="auto"/>
        <w:ind w:firstLine="480" w:firstLineChars="200"/>
        <w:rPr>
          <w:rFonts w:hint="default" w:ascii="宋体" w:hAnsi="宋体" w:eastAsia="宋体" w:cs="Arial"/>
          <w:color w:val="000000" w:themeColor="text1"/>
          <w:sz w:val="24"/>
          <w:lang w:val="en-US" w:eastAsia="zh-CN"/>
          <w14:textFill>
            <w14:solidFill>
              <w14:schemeClr w14:val="tx1"/>
            </w14:solidFill>
          </w14:textFill>
        </w:rPr>
      </w:pPr>
      <w:r>
        <w:rPr>
          <w:rFonts w:ascii="宋体" w:hAnsi="宋体" w:cs="Arial"/>
          <w:color w:val="000000" w:themeColor="text1"/>
          <w:sz w:val="24"/>
          <w14:textFill>
            <w14:solidFill>
              <w14:schemeClr w14:val="tx1"/>
            </w14:solidFill>
          </w14:textFill>
        </w:rPr>
        <w:t>联系电话：0576-84260529</w:t>
      </w:r>
      <w:r>
        <w:rPr>
          <w:rFonts w:hint="eastAsia"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18857607770</w:t>
      </w:r>
    </w:p>
    <w:p w14:paraId="4957A138">
      <w:pPr>
        <w:snapToGrid w:val="0"/>
        <w:spacing w:line="360" w:lineRule="auto"/>
        <w:ind w:firstLine="480" w:firstLineChars="20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通讯地址地点：</w:t>
      </w:r>
      <w:r>
        <w:rPr>
          <w:rFonts w:hint="eastAsia" w:ascii="宋体" w:hAnsi="宋体" w:cs="Arial"/>
          <w:color w:val="000000" w:themeColor="text1"/>
          <w:sz w:val="24"/>
          <w14:textFill>
            <w14:solidFill>
              <w14:schemeClr w14:val="tx1"/>
            </w14:solidFill>
          </w14:textFill>
        </w:rPr>
        <w:t>台州市黄岩尚司路</w:t>
      </w:r>
      <w:r>
        <w:rPr>
          <w:rFonts w:ascii="宋体" w:hAnsi="宋体" w:cs="Arial"/>
          <w:color w:val="000000" w:themeColor="text1"/>
          <w:sz w:val="24"/>
          <w14:textFill>
            <w14:solidFill>
              <w14:schemeClr w14:val="tx1"/>
            </w14:solidFill>
          </w14:textFill>
        </w:rPr>
        <w:t>33</w:t>
      </w:r>
      <w:r>
        <w:rPr>
          <w:rFonts w:hint="eastAsia" w:ascii="宋体" w:hAnsi="宋体" w:cs="Arial"/>
          <w:color w:val="000000" w:themeColor="text1"/>
          <w:sz w:val="24"/>
          <w14:textFill>
            <w14:solidFill>
              <w14:schemeClr w14:val="tx1"/>
            </w14:solidFill>
          </w14:textFill>
        </w:rPr>
        <w:t xml:space="preserve">号 </w:t>
      </w:r>
    </w:p>
    <w:p w14:paraId="2AF86B18">
      <w:pPr>
        <w:spacing w:line="360" w:lineRule="auto"/>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w:t>
      </w:r>
      <w:r>
        <w:rPr>
          <w:rFonts w:hint="eastAsia" w:ascii="宋体" w:hAnsi="宋体" w:cs="Arial"/>
          <w:color w:val="000000" w:themeColor="text1"/>
          <w:sz w:val="24"/>
          <w14:textFill>
            <w14:solidFill>
              <w14:schemeClr w14:val="tx1"/>
            </w14:solidFill>
          </w14:textFill>
        </w:rPr>
        <w:t>、根据《浙江省政府采购供应商注册及诚信管理暂行办法》浙财采监【</w:t>
      </w:r>
      <w:r>
        <w:rPr>
          <w:rFonts w:ascii="宋体" w:hAnsi="宋体" w:cs="Arial"/>
          <w:color w:val="000000" w:themeColor="text1"/>
          <w:sz w:val="24"/>
          <w14:textFill>
            <w14:solidFill>
              <w14:schemeClr w14:val="tx1"/>
            </w14:solidFill>
          </w14:textFill>
        </w:rPr>
        <w:t>2009</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28</w:t>
      </w:r>
      <w:r>
        <w:rPr>
          <w:rFonts w:hint="eastAsia" w:ascii="宋体" w:hAnsi="宋体" w:cs="Arial"/>
          <w:color w:val="000000" w:themeColor="text1"/>
          <w:sz w:val="24"/>
          <w14:textFill>
            <w14:solidFill>
              <w14:schemeClr w14:val="tx1"/>
            </w14:solidFill>
          </w14:textFill>
        </w:rPr>
        <w:t>号文件，请各投标供应商及时办理浙江政府采购网“政府采购供应商注册”手续。</w:t>
      </w:r>
    </w:p>
    <w:p w14:paraId="3689CD88">
      <w:pPr>
        <w:snapToGrid w:val="0"/>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5</w:t>
      </w:r>
      <w:r>
        <w:rPr>
          <w:rFonts w:hint="eastAsia" w:ascii="宋体" w:hAnsi="宋体" w:cs="Arial"/>
          <w:color w:val="000000" w:themeColor="text1"/>
          <w:sz w:val="24"/>
          <w14:textFill>
            <w14:solidFill>
              <w14:schemeClr w14:val="tx1"/>
            </w14:solidFill>
          </w14:textFill>
        </w:rPr>
        <w:t>、本项目所有公告发布网站：“浙江省政府采购网”（</w:t>
      </w:r>
      <w:r>
        <w:rPr>
          <w:rFonts w:ascii="宋体" w:hAnsi="宋体" w:cs="Arial"/>
          <w:color w:val="000000" w:themeColor="text1"/>
          <w:sz w:val="24"/>
          <w14:textFill>
            <w14:solidFill>
              <w14:schemeClr w14:val="tx1"/>
            </w14:solidFill>
          </w14:textFill>
        </w:rPr>
        <w:t xml:space="preserve">http://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 </w:instrText>
      </w:r>
      <w:r>
        <w:rPr>
          <w:color w:val="000000" w:themeColor="text1"/>
          <w14:textFill>
            <w14:solidFill>
              <w14:schemeClr w14:val="tx1"/>
            </w14:solidFill>
          </w14:textFill>
        </w:rPr>
        <w:fldChar w:fldCharType="separate"/>
      </w:r>
      <w:r>
        <w:rPr>
          <w:rStyle w:val="33"/>
          <w:rFonts w:ascii="宋体" w:hAnsi="宋体" w:cs="Arial"/>
          <w:color w:val="000000" w:themeColor="text1"/>
          <w:sz w:val="24"/>
          <w14:textFill>
            <w14:solidFill>
              <w14:schemeClr w14:val="tx1"/>
            </w14:solidFill>
          </w14:textFill>
        </w:rPr>
        <w:t>www.zjzfcg.gov.cn</w:t>
      </w:r>
      <w:r>
        <w:rPr>
          <w:rStyle w:val="33"/>
          <w:rFonts w:hint="eastAsia" w:ascii="宋体" w:hAnsi="宋体" w:cs="Arial"/>
          <w:color w:val="000000" w:themeColor="text1"/>
          <w:sz w:val="24"/>
          <w14:textFill>
            <w14:solidFill>
              <w14:schemeClr w14:val="tx1"/>
            </w14:solidFill>
          </w14:textFill>
        </w:rPr>
        <w:t>）。</w:t>
      </w:r>
      <w:r>
        <w:rPr>
          <w:rStyle w:val="33"/>
          <w:rFonts w:hint="eastAsia" w:ascii="宋体" w:hAnsi="宋体" w:cs="Arial"/>
          <w:color w:val="000000" w:themeColor="text1"/>
          <w:sz w:val="24"/>
          <w14:textFill>
            <w14:solidFill>
              <w14:schemeClr w14:val="tx1"/>
            </w14:solidFill>
          </w14:textFill>
        </w:rPr>
        <w:fldChar w:fldCharType="end"/>
      </w:r>
    </w:p>
    <w:p w14:paraId="3E48A524">
      <w:pPr>
        <w:pStyle w:val="4"/>
        <w:ind w:right="0" w:firstLine="482" w:firstLineChars="200"/>
        <w:rPr>
          <w:color w:val="000000" w:themeColor="text1"/>
          <w14:textFill>
            <w14:solidFill>
              <w14:schemeClr w14:val="tx1"/>
            </w14:solidFill>
          </w14:textFill>
        </w:rPr>
      </w:pPr>
      <w:r>
        <w:rPr>
          <w:rFonts w:hint="eastAsia" w:cs="宋体"/>
          <w:bCs/>
          <w:color w:val="000000" w:themeColor="text1"/>
          <w:sz w:val="24"/>
          <w:szCs w:val="24"/>
          <w14:textFill>
            <w14:solidFill>
              <w14:schemeClr w14:val="tx1"/>
            </w14:solidFill>
          </w14:textFill>
        </w:rPr>
        <w:t>八、联系</w:t>
      </w:r>
      <w:bookmarkEnd w:id="22"/>
      <w:bookmarkEnd w:id="23"/>
      <w:bookmarkEnd w:id="24"/>
      <w:bookmarkEnd w:id="25"/>
      <w:r>
        <w:rPr>
          <w:rFonts w:hint="eastAsia" w:cs="宋体"/>
          <w:bCs/>
          <w:color w:val="000000" w:themeColor="text1"/>
          <w:sz w:val="24"/>
          <w:szCs w:val="24"/>
          <w14:textFill>
            <w14:solidFill>
              <w14:schemeClr w14:val="tx1"/>
            </w14:solidFill>
          </w14:textFill>
        </w:rPr>
        <w:t>方式</w:t>
      </w:r>
    </w:p>
    <w:p w14:paraId="10B65C79">
      <w:p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（一）采购人</w:t>
      </w:r>
    </w:p>
    <w:p w14:paraId="596E8C77">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lang w:eastAsia="zh-CN"/>
          <w14:textFill>
            <w14:solidFill>
              <w14:schemeClr w14:val="tx1"/>
            </w14:solidFill>
          </w14:textFill>
        </w:rPr>
        <w:t>台州市生态环境局黄岩分局</w:t>
      </w:r>
    </w:p>
    <w:p w14:paraId="015A8079">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u w:val="single"/>
          <w:shd w:val="clear" w:fill="auto"/>
          <w:lang w:val="en-US" w:eastAsia="zh-CN"/>
          <w14:textFill>
            <w14:solidFill>
              <w14:schemeClr w14:val="tx1"/>
            </w14:solidFill>
          </w14:textFill>
        </w:rPr>
        <w:t>台州市黄岩区康乐路51号</w:t>
      </w:r>
    </w:p>
    <w:p w14:paraId="7E2BF5FE">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bookmarkStart w:id="26" w:name="_Toc28359086"/>
      <w:bookmarkStart w:id="27" w:name="_Toc28359009"/>
      <w:r>
        <w:rPr>
          <w:rFonts w:hint="eastAsia" w:ascii="宋体" w:hAnsi="宋体" w:cs="宋体"/>
          <w:i w:val="0"/>
          <w:iCs w:val="0"/>
          <w:caps w:val="0"/>
          <w:color w:val="000000" w:themeColor="text1"/>
          <w:spacing w:val="0"/>
          <w:sz w:val="24"/>
          <w:szCs w:val="24"/>
          <w:u w:val="single"/>
          <w:shd w:val="clear" w:fill="auto"/>
          <w:lang w:val="en-US" w:eastAsia="zh-CN"/>
          <w14:textFill>
            <w14:solidFill>
              <w14:schemeClr w14:val="tx1"/>
            </w14:solidFill>
          </w14:textFill>
        </w:rPr>
        <w:t>尤</w:t>
      </w:r>
      <w:r>
        <w:rPr>
          <w:rFonts w:hint="eastAsia" w:ascii="宋体" w:hAnsi="宋体" w:eastAsia="宋体" w:cs="宋体"/>
          <w:i w:val="0"/>
          <w:iCs w:val="0"/>
          <w:caps w:val="0"/>
          <w:color w:val="000000" w:themeColor="text1"/>
          <w:spacing w:val="0"/>
          <w:sz w:val="24"/>
          <w:szCs w:val="24"/>
          <w:u w:val="single"/>
          <w:shd w:val="clear" w:fill="auto"/>
          <w:lang w:val="en-US" w:eastAsia="zh-CN"/>
          <w14:textFill>
            <w14:solidFill>
              <w14:schemeClr w14:val="tx1"/>
            </w14:solidFill>
          </w14:textFill>
        </w:rPr>
        <w:t xml:space="preserve">先生 </w:t>
      </w:r>
    </w:p>
    <w:p w14:paraId="18283C9C">
      <w:pPr>
        <w:spacing w:line="360" w:lineRule="auto"/>
        <w:ind w:firstLine="480" w:firstLineChars="200"/>
        <w:rPr>
          <w:rFonts w:hint="default" w:ascii="宋体" w:hAnsi="宋体" w:eastAsia="宋体" w:cs="宋体"/>
          <w:i w:val="0"/>
          <w:iCs w:val="0"/>
          <w:caps w:val="0"/>
          <w:color w:val="000000" w:themeColor="text1"/>
          <w:spacing w:val="0"/>
          <w:sz w:val="24"/>
          <w:szCs w:val="24"/>
          <w:u w:val="single"/>
          <w:shd w:val="clear"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u w:val="none"/>
          <w:shd w:val="clear" w:fill="auto"/>
          <w:lang w:val="en-US" w:eastAsia="zh-CN"/>
          <w14:textFill>
            <w14:solidFill>
              <w14:schemeClr w14:val="tx1"/>
            </w14:solidFill>
          </w14:textFill>
        </w:rPr>
        <w:t>联系电话：</w:t>
      </w:r>
      <w:r>
        <w:rPr>
          <w:rFonts w:hint="eastAsia" w:ascii="宋体" w:hAnsi="宋体" w:eastAsia="宋体" w:cs="宋体"/>
          <w:i w:val="0"/>
          <w:iCs w:val="0"/>
          <w:caps w:val="0"/>
          <w:color w:val="000000" w:themeColor="text1"/>
          <w:spacing w:val="0"/>
          <w:sz w:val="24"/>
          <w:szCs w:val="24"/>
          <w:u w:val="single"/>
          <w:shd w:val="clear" w:fill="auto"/>
          <w:lang w:val="en-US" w:eastAsia="zh-CN"/>
          <w14:textFill>
            <w14:solidFill>
              <w14:schemeClr w14:val="tx1"/>
            </w14:solidFill>
          </w14:textFill>
        </w:rPr>
        <w:t xml:space="preserve">0576-89178260 </w:t>
      </w:r>
    </w:p>
    <w:bookmarkEnd w:id="26"/>
    <w:bookmarkEnd w:id="27"/>
    <w:p w14:paraId="170AFB77">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w:t>
      </w:r>
    </w:p>
    <w:p w14:paraId="5DD1E432">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台州市中恒企业管理咨询有限公司</w:t>
      </w:r>
    </w:p>
    <w:p w14:paraId="0D0CD5E9">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台州市</w:t>
      </w:r>
      <w:r>
        <w:rPr>
          <w:rFonts w:hint="eastAsia" w:ascii="宋体" w:hAnsi="宋体" w:cs="宋体"/>
          <w:color w:val="000000" w:themeColor="text1"/>
          <w:sz w:val="24"/>
          <w:u w:val="single"/>
          <w:lang w:val="en-US" w:eastAsia="zh-CN"/>
          <w14:textFill>
            <w14:solidFill>
              <w14:schemeClr w14:val="tx1"/>
            </w14:solidFill>
          </w14:textFill>
        </w:rPr>
        <w:t>黄岩区尚司路33号</w:t>
      </w:r>
      <w:r>
        <w:rPr>
          <w:rFonts w:hint="eastAsia" w:ascii="宋体" w:hAnsi="宋体" w:cs="宋体"/>
          <w:color w:val="000000" w:themeColor="text1"/>
          <w:sz w:val="24"/>
          <w:u w:val="single"/>
          <w14:textFill>
            <w14:solidFill>
              <w14:schemeClr w14:val="tx1"/>
            </w14:solidFill>
          </w14:textFill>
        </w:rPr>
        <w:t xml:space="preserve"> </w:t>
      </w:r>
    </w:p>
    <w:p w14:paraId="6B2D6BCF">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u w:val="single"/>
          <w14:textFill>
            <w14:solidFill>
              <w14:schemeClr w14:val="tx1"/>
            </w14:solidFill>
          </w14:textFill>
        </w:rPr>
        <w:t xml:space="preserve">王女士 </w:t>
      </w:r>
    </w:p>
    <w:p w14:paraId="6FE0B9E5">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ascii="宋体" w:hAnsi="宋体" w:cs="宋体"/>
          <w:color w:val="000000" w:themeColor="text1"/>
          <w:sz w:val="24"/>
          <w:u w:val="single"/>
          <w14:textFill>
            <w14:solidFill>
              <w14:schemeClr w14:val="tx1"/>
            </w14:solidFill>
          </w14:textFill>
        </w:rPr>
        <w:t>0576-842</w:t>
      </w:r>
      <w:r>
        <w:rPr>
          <w:rFonts w:hint="eastAsia" w:ascii="宋体" w:hAnsi="宋体" w:cs="宋体"/>
          <w:color w:val="000000" w:themeColor="text1"/>
          <w:sz w:val="24"/>
          <w:u w:val="single"/>
          <w:lang w:val="en-US" w:eastAsia="zh-CN"/>
          <w14:textFill>
            <w14:solidFill>
              <w14:schemeClr w14:val="tx1"/>
            </w14:solidFill>
          </w14:textFill>
        </w:rPr>
        <w:t>16006</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13738606556</w:t>
      </w:r>
    </w:p>
    <w:p w14:paraId="29466628">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14:paraId="516618FF">
      <w:pPr>
        <w:snapToGrid w:val="0"/>
        <w:spacing w:line="360" w:lineRule="auto"/>
        <w:ind w:firstLine="600" w:firstLineChars="250"/>
        <w:rPr>
          <w:rFonts w:ascii="宋体" w:cs="Arial"/>
          <w:color w:val="000000"/>
          <w:sz w:val="24"/>
        </w:rPr>
      </w:pPr>
      <w:r>
        <w:rPr>
          <w:rFonts w:hint="eastAsia" w:ascii="宋体" w:hAnsi="宋体" w:cs="Arial"/>
          <w:color w:val="000000"/>
          <w:sz w:val="24"/>
        </w:rPr>
        <w:t>名称：</w:t>
      </w:r>
      <w:r>
        <w:rPr>
          <w:rFonts w:hint="eastAsia" w:ascii="宋体" w:hAnsi="宋体" w:eastAsia="宋体" w:cs="宋体"/>
          <w:sz w:val="24"/>
          <w:u w:val="single"/>
        </w:rPr>
        <w:t>台州市黄岩区财政局政府采购监管科</w:t>
      </w:r>
    </w:p>
    <w:p w14:paraId="7F60F5A1">
      <w:pPr>
        <w:snapToGrid w:val="0"/>
        <w:spacing w:line="360" w:lineRule="auto"/>
        <w:ind w:firstLine="600" w:firstLineChars="250"/>
        <w:rPr>
          <w:rFonts w:hint="eastAsia" w:ascii="宋体" w:hAnsi="宋体" w:eastAsia="宋体" w:cs="宋体"/>
          <w:sz w:val="24"/>
          <w:u w:val="single"/>
        </w:rPr>
      </w:pPr>
      <w:r>
        <w:rPr>
          <w:rFonts w:hint="eastAsia" w:ascii="宋体" w:hAnsi="宋体" w:cs="Arial"/>
          <w:color w:val="000000"/>
          <w:sz w:val="24"/>
        </w:rPr>
        <w:t>联系人：</w:t>
      </w:r>
      <w:r>
        <w:rPr>
          <w:rFonts w:hint="eastAsia" w:ascii="宋体" w:hAnsi="宋体" w:eastAsia="宋体" w:cs="宋体"/>
          <w:sz w:val="24"/>
          <w:u w:val="single"/>
        </w:rPr>
        <w:t>宋先生</w:t>
      </w:r>
    </w:p>
    <w:p w14:paraId="071CAB7C">
      <w:pPr>
        <w:snapToGrid w:val="0"/>
        <w:spacing w:line="360" w:lineRule="auto"/>
        <w:ind w:firstLine="600" w:firstLineChars="250"/>
        <w:rPr>
          <w:rFonts w:ascii="宋体" w:cs="Arial"/>
          <w:color w:val="000000"/>
          <w:sz w:val="24"/>
        </w:rPr>
      </w:pPr>
      <w:r>
        <w:rPr>
          <w:rFonts w:hint="eastAsia" w:ascii="宋体" w:hAnsi="宋体" w:cs="Arial"/>
          <w:color w:val="000000"/>
          <w:sz w:val="24"/>
        </w:rPr>
        <w:t>监督投诉电话：</w:t>
      </w:r>
      <w:r>
        <w:rPr>
          <w:rFonts w:hint="eastAsia" w:ascii="宋体" w:hAnsi="宋体" w:eastAsia="宋体" w:cs="宋体"/>
          <w:sz w:val="24"/>
          <w:u w:val="single"/>
        </w:rPr>
        <w:t xml:space="preserve">0576-84222959 </w:t>
      </w:r>
      <w:r>
        <w:rPr>
          <w:rFonts w:ascii="宋体" w:hAnsi="宋体" w:cs="Arial"/>
          <w:color w:val="000000"/>
          <w:sz w:val="24"/>
        </w:rPr>
        <w:t xml:space="preserve">    </w:t>
      </w:r>
    </w:p>
    <w:p w14:paraId="2EA9899A">
      <w:pPr>
        <w:snapToGrid w:val="0"/>
        <w:spacing w:line="360" w:lineRule="auto"/>
        <w:ind w:firstLine="600" w:firstLineChars="250"/>
        <w:rPr>
          <w:rFonts w:ascii="宋体" w:cs="Arial"/>
          <w:color w:val="000000"/>
          <w:sz w:val="24"/>
        </w:rPr>
      </w:pPr>
      <w:r>
        <w:rPr>
          <w:rFonts w:hint="eastAsia" w:ascii="宋体" w:hAnsi="宋体" w:cs="Arial"/>
          <w:color w:val="000000"/>
          <w:sz w:val="24"/>
        </w:rPr>
        <w:t>地址：</w:t>
      </w:r>
      <w:r>
        <w:rPr>
          <w:rFonts w:hint="eastAsia" w:ascii="宋体" w:hAnsi="宋体" w:eastAsia="宋体" w:cs="宋体"/>
          <w:sz w:val="24"/>
          <w:u w:val="single"/>
        </w:rPr>
        <w:t>台州市黄岩区劳动南路289号</w:t>
      </w:r>
    </w:p>
    <w:p w14:paraId="55D2F5D0">
      <w:pPr>
        <w:spacing w:line="360" w:lineRule="auto"/>
        <w:ind w:firstLine="482" w:firstLineChars="200"/>
        <w:rPr>
          <w:rFonts w:ascii="宋体" w:hAnsi="宋体" w:cs="宋体"/>
          <w:b/>
          <w:sz w:val="24"/>
        </w:rPr>
      </w:pPr>
      <w:r>
        <w:rPr>
          <w:rFonts w:hint="eastAsia" w:ascii="宋体" w:hAnsi="宋体" w:cs="宋体"/>
          <w:b/>
          <w:sz w:val="24"/>
        </w:rPr>
        <w:t>（四）政采云平台</w:t>
      </w:r>
    </w:p>
    <w:p w14:paraId="5FB57457">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p>
    <w:p w14:paraId="40BAE287">
      <w:pPr>
        <w:spacing w:line="360" w:lineRule="auto"/>
        <w:ind w:firstLine="241" w:firstLineChars="100"/>
        <w:textAlignment w:val="bottom"/>
        <w:rPr>
          <w:rFonts w:ascii="宋体"/>
          <w:b/>
          <w:kern w:val="0"/>
          <w:sz w:val="24"/>
        </w:rPr>
      </w:pPr>
      <w:r>
        <w:rPr>
          <w:rFonts w:hint="eastAsia" w:ascii="宋体"/>
          <w:b/>
          <w:kern w:val="0"/>
          <w:sz w:val="24"/>
        </w:rPr>
        <w:t>九、其余事项：</w:t>
      </w:r>
    </w:p>
    <w:p w14:paraId="14B8B2A9">
      <w:pPr>
        <w:spacing w:line="360" w:lineRule="auto"/>
        <w:ind w:firstLine="480" w:firstLineChars="200"/>
        <w:textAlignment w:val="bottom"/>
        <w:rPr>
          <w:rFonts w:ascii="宋体"/>
          <w:bCs/>
          <w:kern w:val="0"/>
          <w:sz w:val="24"/>
        </w:rPr>
      </w:pPr>
      <w:r>
        <w:rPr>
          <w:rFonts w:hint="eastAsia" w:ascii="宋体"/>
          <w:bCs/>
          <w:kern w:val="0"/>
          <w:sz w:val="24"/>
        </w:rPr>
        <w:t>中标供应商如有融资需求，可使用以下银行的政采贷服务。</w:t>
      </w:r>
    </w:p>
    <w:tbl>
      <w:tblPr>
        <w:tblStyle w:val="29"/>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0D3B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vAlign w:val="center"/>
          </w:tcPr>
          <w:p w14:paraId="072F9F84">
            <w:pPr>
              <w:spacing w:line="360" w:lineRule="auto"/>
              <w:jc w:val="center"/>
              <w:rPr>
                <w:rFonts w:ascii="宋体" w:hAnsi="宋体" w:cs="宋体"/>
                <w:sz w:val="24"/>
              </w:rPr>
            </w:pPr>
            <w:r>
              <w:rPr>
                <w:rFonts w:hint="eastAsia" w:ascii="宋体" w:hAnsi="宋体" w:cs="宋体"/>
                <w:sz w:val="24"/>
              </w:rPr>
              <w:t>银行</w:t>
            </w:r>
          </w:p>
        </w:tc>
        <w:tc>
          <w:tcPr>
            <w:tcW w:w="1500" w:type="dxa"/>
            <w:vAlign w:val="center"/>
          </w:tcPr>
          <w:p w14:paraId="41BE4837">
            <w:pPr>
              <w:spacing w:line="360" w:lineRule="auto"/>
              <w:jc w:val="center"/>
              <w:rPr>
                <w:rFonts w:ascii="宋体" w:hAnsi="宋体" w:cs="宋体"/>
                <w:sz w:val="24"/>
              </w:rPr>
            </w:pPr>
            <w:r>
              <w:rPr>
                <w:rFonts w:hint="eastAsia" w:ascii="宋体" w:hAnsi="宋体" w:cs="宋体"/>
                <w:sz w:val="24"/>
              </w:rPr>
              <w:t>贷款年利率</w:t>
            </w:r>
          </w:p>
        </w:tc>
        <w:tc>
          <w:tcPr>
            <w:tcW w:w="1290" w:type="dxa"/>
            <w:vAlign w:val="center"/>
          </w:tcPr>
          <w:p w14:paraId="553092DB">
            <w:pPr>
              <w:spacing w:line="360" w:lineRule="auto"/>
              <w:jc w:val="center"/>
              <w:rPr>
                <w:rFonts w:ascii="宋体" w:hAnsi="宋体" w:cs="宋体"/>
                <w:sz w:val="24"/>
              </w:rPr>
            </w:pPr>
            <w:r>
              <w:rPr>
                <w:rFonts w:hint="eastAsia" w:ascii="宋体" w:hAnsi="宋体" w:cs="宋体"/>
                <w:sz w:val="24"/>
              </w:rPr>
              <w:t>联系人</w:t>
            </w:r>
          </w:p>
        </w:tc>
        <w:tc>
          <w:tcPr>
            <w:tcW w:w="2817" w:type="dxa"/>
            <w:vAlign w:val="center"/>
          </w:tcPr>
          <w:p w14:paraId="72D56A42">
            <w:pPr>
              <w:spacing w:line="360" w:lineRule="auto"/>
              <w:jc w:val="center"/>
              <w:rPr>
                <w:rFonts w:ascii="宋体" w:hAnsi="宋体" w:cs="宋体"/>
                <w:sz w:val="24"/>
              </w:rPr>
            </w:pPr>
            <w:r>
              <w:rPr>
                <w:rFonts w:hint="eastAsia" w:ascii="宋体" w:hAnsi="宋体" w:cs="宋体"/>
                <w:sz w:val="24"/>
              </w:rPr>
              <w:t>联系电话</w:t>
            </w:r>
          </w:p>
        </w:tc>
      </w:tr>
      <w:tr w14:paraId="4E1B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69F99F4">
            <w:pPr>
              <w:spacing w:line="360" w:lineRule="auto"/>
              <w:jc w:val="center"/>
              <w:rPr>
                <w:rFonts w:ascii="宋体" w:hAnsi="宋体" w:cs="宋体"/>
                <w:sz w:val="24"/>
              </w:rPr>
            </w:pPr>
            <w:r>
              <w:rPr>
                <w:rFonts w:hint="eastAsia" w:ascii="宋体" w:hAnsi="宋体" w:cs="宋体"/>
                <w:sz w:val="24"/>
              </w:rPr>
              <w:t>中国工商银行</w:t>
            </w:r>
          </w:p>
        </w:tc>
        <w:tc>
          <w:tcPr>
            <w:tcW w:w="1500" w:type="dxa"/>
            <w:vAlign w:val="center"/>
          </w:tcPr>
          <w:p w14:paraId="478435AA">
            <w:pPr>
              <w:spacing w:line="360" w:lineRule="auto"/>
              <w:jc w:val="center"/>
              <w:rPr>
                <w:rFonts w:ascii="宋体" w:hAnsi="宋体" w:cs="宋体"/>
                <w:sz w:val="24"/>
              </w:rPr>
            </w:pPr>
            <w:r>
              <w:rPr>
                <w:rFonts w:hint="eastAsia" w:ascii="宋体" w:hAnsi="宋体" w:cs="宋体"/>
                <w:sz w:val="24"/>
              </w:rPr>
              <w:t>3.8%起</w:t>
            </w:r>
          </w:p>
        </w:tc>
        <w:tc>
          <w:tcPr>
            <w:tcW w:w="1290" w:type="dxa"/>
            <w:vAlign w:val="center"/>
          </w:tcPr>
          <w:p w14:paraId="2B156AAE">
            <w:pPr>
              <w:spacing w:line="360" w:lineRule="auto"/>
              <w:jc w:val="center"/>
              <w:rPr>
                <w:rFonts w:ascii="宋体" w:hAnsi="宋体" w:cs="宋体"/>
                <w:sz w:val="24"/>
              </w:rPr>
            </w:pPr>
            <w:r>
              <w:rPr>
                <w:rFonts w:hint="eastAsia" w:ascii="宋体" w:hAnsi="宋体" w:cs="宋体"/>
                <w:sz w:val="24"/>
              </w:rPr>
              <w:t>卢嘉诚</w:t>
            </w:r>
          </w:p>
        </w:tc>
        <w:tc>
          <w:tcPr>
            <w:tcW w:w="2817" w:type="dxa"/>
            <w:vAlign w:val="center"/>
          </w:tcPr>
          <w:p w14:paraId="7E7EBD66">
            <w:pPr>
              <w:spacing w:line="360" w:lineRule="auto"/>
              <w:jc w:val="center"/>
              <w:rPr>
                <w:rFonts w:ascii="宋体" w:hAnsi="宋体" w:cs="宋体"/>
                <w:sz w:val="24"/>
              </w:rPr>
            </w:pPr>
            <w:r>
              <w:rPr>
                <w:rFonts w:hint="eastAsia" w:ascii="宋体" w:hAnsi="宋体" w:cs="宋体"/>
                <w:sz w:val="24"/>
              </w:rPr>
              <w:t>88588246/13867658508</w:t>
            </w:r>
          </w:p>
        </w:tc>
      </w:tr>
      <w:tr w14:paraId="5E37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F8C89CA">
            <w:pPr>
              <w:spacing w:line="360" w:lineRule="auto"/>
              <w:jc w:val="center"/>
              <w:rPr>
                <w:rFonts w:ascii="宋体" w:hAnsi="宋体" w:cs="宋体"/>
                <w:sz w:val="24"/>
              </w:rPr>
            </w:pPr>
            <w:r>
              <w:rPr>
                <w:rFonts w:hint="eastAsia" w:ascii="宋体" w:hAnsi="宋体" w:cs="宋体"/>
                <w:sz w:val="24"/>
              </w:rPr>
              <w:t>中国农业银行</w:t>
            </w:r>
          </w:p>
        </w:tc>
        <w:tc>
          <w:tcPr>
            <w:tcW w:w="1500" w:type="dxa"/>
            <w:vAlign w:val="center"/>
          </w:tcPr>
          <w:p w14:paraId="4A2900F0">
            <w:pPr>
              <w:spacing w:line="360" w:lineRule="auto"/>
              <w:jc w:val="center"/>
              <w:rPr>
                <w:rFonts w:ascii="宋体" w:hAnsi="宋体" w:cs="宋体"/>
                <w:sz w:val="24"/>
              </w:rPr>
            </w:pPr>
            <w:r>
              <w:rPr>
                <w:rFonts w:hint="eastAsia" w:ascii="宋体" w:hAnsi="宋体" w:cs="宋体"/>
                <w:sz w:val="24"/>
              </w:rPr>
              <w:t>3.8%起</w:t>
            </w:r>
          </w:p>
        </w:tc>
        <w:tc>
          <w:tcPr>
            <w:tcW w:w="1290" w:type="dxa"/>
            <w:vAlign w:val="center"/>
          </w:tcPr>
          <w:p w14:paraId="3FA64B95">
            <w:pPr>
              <w:spacing w:line="360" w:lineRule="auto"/>
              <w:jc w:val="center"/>
              <w:rPr>
                <w:rFonts w:ascii="宋体" w:hAnsi="宋体" w:cs="宋体"/>
                <w:sz w:val="24"/>
              </w:rPr>
            </w:pPr>
            <w:r>
              <w:rPr>
                <w:rFonts w:hint="eastAsia" w:ascii="宋体" w:hAnsi="宋体" w:cs="宋体"/>
                <w:sz w:val="24"/>
              </w:rPr>
              <w:t>龚盛</w:t>
            </w:r>
          </w:p>
        </w:tc>
        <w:tc>
          <w:tcPr>
            <w:tcW w:w="2817" w:type="dxa"/>
            <w:vAlign w:val="center"/>
          </w:tcPr>
          <w:p w14:paraId="02815730">
            <w:pPr>
              <w:spacing w:line="360" w:lineRule="auto"/>
              <w:jc w:val="center"/>
              <w:rPr>
                <w:rFonts w:ascii="宋体" w:hAnsi="宋体" w:cs="宋体"/>
                <w:sz w:val="24"/>
              </w:rPr>
            </w:pPr>
            <w:r>
              <w:rPr>
                <w:rFonts w:hint="eastAsia" w:ascii="宋体" w:hAnsi="宋体" w:cs="宋体"/>
                <w:sz w:val="24"/>
              </w:rPr>
              <w:t>15858682216</w:t>
            </w:r>
          </w:p>
        </w:tc>
      </w:tr>
      <w:tr w14:paraId="5A50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310E954">
            <w:pPr>
              <w:spacing w:line="360" w:lineRule="auto"/>
              <w:jc w:val="center"/>
              <w:rPr>
                <w:rFonts w:ascii="宋体" w:hAnsi="宋体" w:cs="宋体"/>
                <w:sz w:val="24"/>
              </w:rPr>
            </w:pPr>
            <w:r>
              <w:rPr>
                <w:rFonts w:hint="eastAsia" w:ascii="宋体" w:hAnsi="宋体" w:cs="宋体"/>
                <w:sz w:val="24"/>
              </w:rPr>
              <w:t>中国建设银行</w:t>
            </w:r>
          </w:p>
        </w:tc>
        <w:tc>
          <w:tcPr>
            <w:tcW w:w="1500" w:type="dxa"/>
            <w:vAlign w:val="center"/>
          </w:tcPr>
          <w:p w14:paraId="19A73E1B">
            <w:pPr>
              <w:spacing w:line="360" w:lineRule="auto"/>
              <w:jc w:val="center"/>
              <w:rPr>
                <w:rFonts w:ascii="宋体" w:hAnsi="宋体" w:cs="宋体"/>
                <w:sz w:val="24"/>
              </w:rPr>
            </w:pPr>
            <w:r>
              <w:rPr>
                <w:rFonts w:hint="eastAsia" w:ascii="宋体" w:hAnsi="宋体" w:cs="宋体"/>
                <w:sz w:val="24"/>
              </w:rPr>
              <w:t>3.8%起</w:t>
            </w:r>
          </w:p>
        </w:tc>
        <w:tc>
          <w:tcPr>
            <w:tcW w:w="1290" w:type="dxa"/>
            <w:vAlign w:val="center"/>
          </w:tcPr>
          <w:p w14:paraId="5B49B1AB">
            <w:pPr>
              <w:spacing w:line="360" w:lineRule="auto"/>
              <w:jc w:val="center"/>
              <w:rPr>
                <w:rFonts w:ascii="宋体" w:hAnsi="宋体" w:cs="宋体"/>
                <w:sz w:val="24"/>
              </w:rPr>
            </w:pPr>
            <w:r>
              <w:rPr>
                <w:rFonts w:hint="eastAsia" w:ascii="宋体" w:hAnsi="宋体" w:cs="宋体"/>
                <w:sz w:val="24"/>
              </w:rPr>
              <w:t>梅晶晶</w:t>
            </w:r>
          </w:p>
        </w:tc>
        <w:tc>
          <w:tcPr>
            <w:tcW w:w="2817" w:type="dxa"/>
            <w:vAlign w:val="center"/>
          </w:tcPr>
          <w:p w14:paraId="0557919B">
            <w:pPr>
              <w:spacing w:line="360" w:lineRule="auto"/>
              <w:jc w:val="center"/>
              <w:rPr>
                <w:rFonts w:ascii="宋体" w:hAnsi="宋体" w:cs="宋体"/>
                <w:sz w:val="24"/>
              </w:rPr>
            </w:pPr>
            <w:r>
              <w:rPr>
                <w:rFonts w:hint="eastAsia" w:ascii="宋体" w:hAnsi="宋体" w:cs="宋体"/>
                <w:sz w:val="24"/>
              </w:rPr>
              <w:t>88525339/13736585303</w:t>
            </w:r>
          </w:p>
        </w:tc>
      </w:tr>
      <w:tr w14:paraId="6A68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4949BB42">
            <w:pPr>
              <w:spacing w:line="360" w:lineRule="auto"/>
              <w:jc w:val="center"/>
              <w:rPr>
                <w:rFonts w:ascii="宋体" w:hAnsi="宋体" w:cs="宋体"/>
                <w:sz w:val="24"/>
              </w:rPr>
            </w:pPr>
            <w:r>
              <w:rPr>
                <w:rFonts w:hint="eastAsia" w:ascii="宋体" w:hAnsi="宋体" w:cs="宋体"/>
                <w:sz w:val="24"/>
              </w:rPr>
              <w:t>中国银行</w:t>
            </w:r>
          </w:p>
        </w:tc>
        <w:tc>
          <w:tcPr>
            <w:tcW w:w="1500" w:type="dxa"/>
            <w:vAlign w:val="center"/>
          </w:tcPr>
          <w:p w14:paraId="3473A94D">
            <w:pPr>
              <w:spacing w:line="360" w:lineRule="auto"/>
              <w:jc w:val="center"/>
              <w:rPr>
                <w:rFonts w:ascii="宋体" w:hAnsi="宋体" w:cs="宋体"/>
                <w:sz w:val="24"/>
              </w:rPr>
            </w:pPr>
            <w:r>
              <w:rPr>
                <w:rFonts w:hint="eastAsia" w:ascii="宋体" w:hAnsi="宋体" w:cs="宋体"/>
                <w:sz w:val="24"/>
              </w:rPr>
              <w:t>3.75%起</w:t>
            </w:r>
          </w:p>
        </w:tc>
        <w:tc>
          <w:tcPr>
            <w:tcW w:w="1290" w:type="dxa"/>
            <w:vAlign w:val="center"/>
          </w:tcPr>
          <w:p w14:paraId="14A5622B">
            <w:pPr>
              <w:spacing w:line="360" w:lineRule="auto"/>
              <w:jc w:val="center"/>
              <w:rPr>
                <w:rFonts w:ascii="宋体" w:hAnsi="宋体" w:cs="宋体"/>
                <w:sz w:val="24"/>
              </w:rPr>
            </w:pPr>
            <w:r>
              <w:rPr>
                <w:rFonts w:hint="eastAsia" w:ascii="宋体" w:hAnsi="宋体" w:cs="宋体"/>
                <w:sz w:val="24"/>
              </w:rPr>
              <w:t>任茜</w:t>
            </w:r>
          </w:p>
        </w:tc>
        <w:tc>
          <w:tcPr>
            <w:tcW w:w="2817" w:type="dxa"/>
            <w:vAlign w:val="center"/>
          </w:tcPr>
          <w:p w14:paraId="2BCEA638">
            <w:pPr>
              <w:spacing w:line="360" w:lineRule="auto"/>
              <w:jc w:val="center"/>
              <w:rPr>
                <w:rFonts w:ascii="宋体" w:hAnsi="宋体" w:cs="宋体"/>
                <w:sz w:val="24"/>
              </w:rPr>
            </w:pPr>
            <w:r>
              <w:rPr>
                <w:rFonts w:hint="eastAsia" w:ascii="宋体" w:hAnsi="宋体" w:cs="宋体"/>
                <w:sz w:val="24"/>
              </w:rPr>
              <w:t>13857695378</w:t>
            </w:r>
          </w:p>
        </w:tc>
      </w:tr>
      <w:tr w14:paraId="46B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6EFBD0D9">
            <w:pPr>
              <w:spacing w:line="360" w:lineRule="auto"/>
              <w:jc w:val="center"/>
              <w:rPr>
                <w:rFonts w:ascii="宋体" w:hAnsi="宋体" w:cs="宋体"/>
                <w:sz w:val="24"/>
              </w:rPr>
            </w:pPr>
            <w:r>
              <w:rPr>
                <w:rFonts w:hint="eastAsia" w:ascii="宋体" w:hAnsi="宋体" w:cs="宋体"/>
                <w:sz w:val="24"/>
              </w:rPr>
              <w:t>浦发银行台州分行</w:t>
            </w:r>
          </w:p>
        </w:tc>
        <w:tc>
          <w:tcPr>
            <w:tcW w:w="1500" w:type="dxa"/>
            <w:vAlign w:val="center"/>
          </w:tcPr>
          <w:p w14:paraId="690C0D23">
            <w:pPr>
              <w:spacing w:line="360" w:lineRule="auto"/>
              <w:jc w:val="center"/>
              <w:rPr>
                <w:rFonts w:ascii="宋体" w:hAnsi="宋体" w:cs="宋体"/>
                <w:sz w:val="24"/>
              </w:rPr>
            </w:pPr>
            <w:r>
              <w:rPr>
                <w:rFonts w:hint="eastAsia" w:ascii="宋体" w:hAnsi="宋体" w:cs="宋体"/>
                <w:sz w:val="24"/>
              </w:rPr>
              <w:t>4.05%起</w:t>
            </w:r>
          </w:p>
        </w:tc>
        <w:tc>
          <w:tcPr>
            <w:tcW w:w="1290" w:type="dxa"/>
            <w:vAlign w:val="center"/>
          </w:tcPr>
          <w:p w14:paraId="787CFA86">
            <w:pPr>
              <w:spacing w:line="360" w:lineRule="auto"/>
              <w:jc w:val="center"/>
              <w:rPr>
                <w:rFonts w:ascii="宋体" w:hAnsi="宋体" w:cs="宋体"/>
                <w:sz w:val="24"/>
              </w:rPr>
            </w:pPr>
            <w:r>
              <w:rPr>
                <w:rFonts w:hint="eastAsia" w:ascii="宋体" w:hAnsi="宋体" w:cs="宋体"/>
                <w:sz w:val="24"/>
              </w:rPr>
              <w:t>王渊</w:t>
            </w:r>
          </w:p>
        </w:tc>
        <w:tc>
          <w:tcPr>
            <w:tcW w:w="2817" w:type="dxa"/>
            <w:vAlign w:val="center"/>
          </w:tcPr>
          <w:p w14:paraId="7E3DAF65">
            <w:pPr>
              <w:spacing w:line="360" w:lineRule="auto"/>
              <w:jc w:val="center"/>
              <w:rPr>
                <w:rFonts w:ascii="宋体" w:hAnsi="宋体" w:cs="宋体"/>
                <w:sz w:val="24"/>
              </w:rPr>
            </w:pPr>
            <w:r>
              <w:rPr>
                <w:rFonts w:hint="eastAsia" w:ascii="宋体" w:hAnsi="宋体" w:cs="宋体"/>
                <w:sz w:val="24"/>
              </w:rPr>
              <w:t>13616676319</w:t>
            </w:r>
          </w:p>
        </w:tc>
      </w:tr>
      <w:tr w14:paraId="0401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60CB3256">
            <w:pPr>
              <w:spacing w:line="360" w:lineRule="auto"/>
              <w:jc w:val="center"/>
              <w:rPr>
                <w:rFonts w:ascii="宋体" w:hAnsi="宋体" w:cs="宋体"/>
                <w:sz w:val="24"/>
              </w:rPr>
            </w:pPr>
            <w:r>
              <w:rPr>
                <w:rFonts w:hint="eastAsia" w:ascii="宋体" w:hAnsi="宋体" w:cs="宋体"/>
                <w:sz w:val="24"/>
              </w:rPr>
              <w:t>浦发银行椒江分行</w:t>
            </w:r>
          </w:p>
        </w:tc>
        <w:tc>
          <w:tcPr>
            <w:tcW w:w="1500" w:type="dxa"/>
            <w:vAlign w:val="center"/>
          </w:tcPr>
          <w:p w14:paraId="60857240">
            <w:pPr>
              <w:spacing w:line="360" w:lineRule="auto"/>
              <w:jc w:val="center"/>
              <w:rPr>
                <w:rFonts w:ascii="宋体" w:hAnsi="宋体" w:cs="宋体"/>
                <w:sz w:val="24"/>
              </w:rPr>
            </w:pPr>
            <w:r>
              <w:rPr>
                <w:rFonts w:hint="eastAsia" w:ascii="宋体" w:hAnsi="宋体" w:cs="宋体"/>
                <w:sz w:val="24"/>
              </w:rPr>
              <w:t>4.05%起</w:t>
            </w:r>
          </w:p>
        </w:tc>
        <w:tc>
          <w:tcPr>
            <w:tcW w:w="1290" w:type="dxa"/>
            <w:vAlign w:val="center"/>
          </w:tcPr>
          <w:p w14:paraId="42056531">
            <w:pPr>
              <w:spacing w:line="360" w:lineRule="auto"/>
              <w:jc w:val="center"/>
              <w:rPr>
                <w:rFonts w:ascii="宋体" w:hAnsi="宋体" w:cs="宋体"/>
                <w:sz w:val="24"/>
              </w:rPr>
            </w:pPr>
            <w:r>
              <w:rPr>
                <w:rFonts w:hint="eastAsia" w:ascii="宋体" w:hAnsi="宋体" w:cs="宋体"/>
                <w:sz w:val="24"/>
              </w:rPr>
              <w:t>孙瑞华</w:t>
            </w:r>
          </w:p>
        </w:tc>
        <w:tc>
          <w:tcPr>
            <w:tcW w:w="2817" w:type="dxa"/>
            <w:vAlign w:val="center"/>
          </w:tcPr>
          <w:p w14:paraId="3E245660">
            <w:pPr>
              <w:spacing w:line="360" w:lineRule="auto"/>
              <w:jc w:val="center"/>
              <w:rPr>
                <w:rFonts w:ascii="宋体" w:hAnsi="宋体" w:cs="宋体"/>
                <w:sz w:val="24"/>
              </w:rPr>
            </w:pPr>
            <w:r>
              <w:rPr>
                <w:rFonts w:hint="eastAsia" w:ascii="宋体" w:hAnsi="宋体" w:cs="宋体"/>
                <w:sz w:val="24"/>
              </w:rPr>
              <w:t>13857688081</w:t>
            </w:r>
          </w:p>
        </w:tc>
      </w:tr>
      <w:tr w14:paraId="1CA5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8C736E7">
            <w:pPr>
              <w:spacing w:line="360" w:lineRule="auto"/>
              <w:jc w:val="center"/>
              <w:rPr>
                <w:rFonts w:ascii="宋体" w:hAnsi="宋体" w:cs="宋体"/>
                <w:sz w:val="24"/>
              </w:rPr>
            </w:pPr>
            <w:r>
              <w:rPr>
                <w:rFonts w:hint="eastAsia" w:ascii="宋体" w:hAnsi="宋体" w:cs="宋体"/>
                <w:sz w:val="24"/>
              </w:rPr>
              <w:t>交通银行台州分行</w:t>
            </w:r>
          </w:p>
        </w:tc>
        <w:tc>
          <w:tcPr>
            <w:tcW w:w="1500" w:type="dxa"/>
            <w:vAlign w:val="center"/>
          </w:tcPr>
          <w:p w14:paraId="007C42C8">
            <w:pPr>
              <w:spacing w:line="360" w:lineRule="auto"/>
              <w:jc w:val="center"/>
              <w:rPr>
                <w:rFonts w:ascii="宋体" w:hAnsi="宋体" w:cs="宋体"/>
                <w:sz w:val="24"/>
              </w:rPr>
            </w:pPr>
            <w:r>
              <w:rPr>
                <w:rFonts w:hint="eastAsia" w:ascii="宋体" w:hAnsi="宋体" w:cs="宋体"/>
                <w:sz w:val="24"/>
              </w:rPr>
              <w:t>3.75%起</w:t>
            </w:r>
          </w:p>
        </w:tc>
        <w:tc>
          <w:tcPr>
            <w:tcW w:w="1290" w:type="dxa"/>
            <w:vAlign w:val="center"/>
          </w:tcPr>
          <w:p w14:paraId="6F26ECC4">
            <w:pPr>
              <w:spacing w:line="360" w:lineRule="auto"/>
              <w:jc w:val="center"/>
              <w:rPr>
                <w:rFonts w:ascii="宋体" w:hAnsi="宋体" w:cs="宋体"/>
                <w:sz w:val="24"/>
              </w:rPr>
            </w:pPr>
            <w:r>
              <w:rPr>
                <w:rFonts w:hint="eastAsia" w:ascii="宋体" w:hAnsi="宋体" w:cs="宋体"/>
                <w:sz w:val="24"/>
              </w:rPr>
              <w:t>周翔宇</w:t>
            </w:r>
          </w:p>
        </w:tc>
        <w:tc>
          <w:tcPr>
            <w:tcW w:w="2817" w:type="dxa"/>
            <w:vAlign w:val="center"/>
          </w:tcPr>
          <w:p w14:paraId="4D15D185">
            <w:pPr>
              <w:spacing w:line="360" w:lineRule="auto"/>
              <w:jc w:val="center"/>
              <w:rPr>
                <w:rFonts w:ascii="宋体" w:hAnsi="宋体" w:cs="宋体"/>
                <w:sz w:val="24"/>
              </w:rPr>
            </w:pPr>
            <w:r>
              <w:rPr>
                <w:rFonts w:hint="eastAsia" w:ascii="宋体" w:hAnsi="宋体" w:cs="宋体"/>
                <w:sz w:val="24"/>
              </w:rPr>
              <w:t>13867697018</w:t>
            </w:r>
          </w:p>
        </w:tc>
      </w:tr>
      <w:tr w14:paraId="51D7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BA549BF">
            <w:pPr>
              <w:spacing w:line="360" w:lineRule="auto"/>
              <w:jc w:val="center"/>
              <w:rPr>
                <w:rFonts w:ascii="宋体" w:hAnsi="宋体" w:cs="宋体"/>
                <w:sz w:val="24"/>
              </w:rPr>
            </w:pPr>
            <w:r>
              <w:rPr>
                <w:rFonts w:hint="eastAsia" w:ascii="宋体" w:hAnsi="宋体" w:cs="宋体"/>
                <w:sz w:val="24"/>
              </w:rPr>
              <w:t>招商银行台州分行</w:t>
            </w:r>
          </w:p>
        </w:tc>
        <w:tc>
          <w:tcPr>
            <w:tcW w:w="1500" w:type="dxa"/>
            <w:vAlign w:val="center"/>
          </w:tcPr>
          <w:p w14:paraId="0EF6B94F">
            <w:pPr>
              <w:spacing w:line="360" w:lineRule="auto"/>
              <w:jc w:val="center"/>
              <w:rPr>
                <w:rFonts w:ascii="宋体" w:hAnsi="宋体" w:cs="宋体"/>
                <w:sz w:val="24"/>
              </w:rPr>
            </w:pPr>
            <w:r>
              <w:rPr>
                <w:rFonts w:hint="eastAsia" w:ascii="宋体" w:hAnsi="宋体" w:cs="宋体"/>
                <w:sz w:val="24"/>
              </w:rPr>
              <w:t>4.32%起</w:t>
            </w:r>
          </w:p>
        </w:tc>
        <w:tc>
          <w:tcPr>
            <w:tcW w:w="1290" w:type="dxa"/>
            <w:vAlign w:val="center"/>
          </w:tcPr>
          <w:p w14:paraId="75E23522">
            <w:pPr>
              <w:spacing w:line="360" w:lineRule="auto"/>
              <w:jc w:val="center"/>
              <w:rPr>
                <w:rFonts w:ascii="宋体" w:hAnsi="宋体" w:cs="宋体"/>
                <w:sz w:val="24"/>
              </w:rPr>
            </w:pPr>
            <w:r>
              <w:rPr>
                <w:rFonts w:hint="eastAsia" w:ascii="宋体" w:hAnsi="宋体" w:cs="宋体"/>
                <w:sz w:val="24"/>
              </w:rPr>
              <w:t>王海玲</w:t>
            </w:r>
          </w:p>
        </w:tc>
        <w:tc>
          <w:tcPr>
            <w:tcW w:w="2817" w:type="dxa"/>
            <w:vAlign w:val="center"/>
          </w:tcPr>
          <w:p w14:paraId="760132B5">
            <w:pPr>
              <w:spacing w:line="360" w:lineRule="auto"/>
              <w:jc w:val="center"/>
              <w:rPr>
                <w:rFonts w:ascii="宋体" w:hAnsi="宋体" w:cs="宋体"/>
                <w:sz w:val="24"/>
              </w:rPr>
            </w:pPr>
            <w:r>
              <w:rPr>
                <w:rFonts w:hint="eastAsia" w:ascii="宋体" w:hAnsi="宋体" w:cs="宋体"/>
                <w:sz w:val="24"/>
              </w:rPr>
              <w:t>13566413827</w:t>
            </w:r>
          </w:p>
        </w:tc>
      </w:tr>
      <w:tr w14:paraId="2D89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DF07478">
            <w:pPr>
              <w:spacing w:line="360" w:lineRule="auto"/>
              <w:jc w:val="center"/>
              <w:rPr>
                <w:rFonts w:ascii="宋体" w:hAnsi="宋体" w:cs="宋体"/>
                <w:sz w:val="24"/>
              </w:rPr>
            </w:pPr>
            <w:r>
              <w:rPr>
                <w:rFonts w:hint="eastAsia" w:ascii="宋体" w:hAnsi="宋体" w:cs="宋体"/>
                <w:sz w:val="24"/>
              </w:rPr>
              <w:t>浙商银行台州分行</w:t>
            </w:r>
          </w:p>
        </w:tc>
        <w:tc>
          <w:tcPr>
            <w:tcW w:w="1500" w:type="dxa"/>
            <w:vAlign w:val="center"/>
          </w:tcPr>
          <w:p w14:paraId="7D647FB7">
            <w:pPr>
              <w:spacing w:line="360" w:lineRule="auto"/>
              <w:jc w:val="center"/>
              <w:rPr>
                <w:rFonts w:ascii="宋体" w:hAnsi="宋体" w:cs="宋体"/>
                <w:sz w:val="24"/>
              </w:rPr>
            </w:pPr>
            <w:r>
              <w:rPr>
                <w:rFonts w:hint="eastAsia" w:ascii="宋体" w:hAnsi="宋体" w:cs="宋体"/>
                <w:sz w:val="24"/>
              </w:rPr>
              <w:t>5.01%起</w:t>
            </w:r>
          </w:p>
        </w:tc>
        <w:tc>
          <w:tcPr>
            <w:tcW w:w="1290" w:type="dxa"/>
            <w:vAlign w:val="center"/>
          </w:tcPr>
          <w:p w14:paraId="61624303">
            <w:pPr>
              <w:spacing w:line="360" w:lineRule="auto"/>
              <w:jc w:val="center"/>
              <w:rPr>
                <w:rFonts w:ascii="宋体" w:hAnsi="宋体" w:cs="宋体"/>
                <w:sz w:val="24"/>
              </w:rPr>
            </w:pPr>
            <w:r>
              <w:rPr>
                <w:rFonts w:hint="eastAsia" w:ascii="宋体" w:hAnsi="宋体" w:cs="宋体"/>
                <w:sz w:val="24"/>
              </w:rPr>
              <w:t>章涉漪</w:t>
            </w:r>
          </w:p>
        </w:tc>
        <w:tc>
          <w:tcPr>
            <w:tcW w:w="2817" w:type="dxa"/>
            <w:vAlign w:val="center"/>
          </w:tcPr>
          <w:p w14:paraId="5A800FBD">
            <w:pPr>
              <w:spacing w:line="360" w:lineRule="auto"/>
              <w:jc w:val="center"/>
              <w:rPr>
                <w:rFonts w:ascii="宋体" w:hAnsi="宋体" w:cs="宋体"/>
                <w:sz w:val="24"/>
              </w:rPr>
            </w:pPr>
            <w:r>
              <w:rPr>
                <w:rFonts w:hint="eastAsia" w:ascii="宋体" w:hAnsi="宋体" w:cs="宋体"/>
                <w:sz w:val="24"/>
              </w:rPr>
              <w:t>81880185/13606681262</w:t>
            </w:r>
          </w:p>
        </w:tc>
      </w:tr>
      <w:tr w14:paraId="1F1E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C6E5EC4">
            <w:pPr>
              <w:spacing w:line="360" w:lineRule="auto"/>
              <w:jc w:val="center"/>
              <w:rPr>
                <w:rFonts w:ascii="宋体" w:hAnsi="宋体" w:cs="宋体"/>
                <w:sz w:val="24"/>
              </w:rPr>
            </w:pPr>
            <w:r>
              <w:rPr>
                <w:rFonts w:hint="eastAsia" w:ascii="宋体" w:hAnsi="宋体" w:cs="宋体"/>
                <w:sz w:val="24"/>
              </w:rPr>
              <w:t>中信银行台州分行</w:t>
            </w:r>
          </w:p>
        </w:tc>
        <w:tc>
          <w:tcPr>
            <w:tcW w:w="1500" w:type="dxa"/>
            <w:vAlign w:val="center"/>
          </w:tcPr>
          <w:p w14:paraId="367FFCAA">
            <w:pPr>
              <w:spacing w:line="360" w:lineRule="auto"/>
              <w:jc w:val="center"/>
              <w:rPr>
                <w:rFonts w:ascii="宋体" w:hAnsi="宋体" w:cs="宋体"/>
                <w:sz w:val="24"/>
              </w:rPr>
            </w:pPr>
            <w:r>
              <w:rPr>
                <w:rFonts w:hint="eastAsia" w:ascii="宋体" w:hAnsi="宋体" w:cs="宋体"/>
                <w:sz w:val="24"/>
              </w:rPr>
              <w:t>4.15%起</w:t>
            </w:r>
          </w:p>
        </w:tc>
        <w:tc>
          <w:tcPr>
            <w:tcW w:w="1290" w:type="dxa"/>
            <w:vAlign w:val="center"/>
          </w:tcPr>
          <w:p w14:paraId="77303634">
            <w:pPr>
              <w:spacing w:line="360" w:lineRule="auto"/>
              <w:jc w:val="center"/>
              <w:rPr>
                <w:rFonts w:ascii="宋体" w:hAnsi="宋体" w:cs="宋体"/>
                <w:sz w:val="24"/>
              </w:rPr>
            </w:pPr>
            <w:r>
              <w:rPr>
                <w:rFonts w:hint="eastAsia" w:ascii="宋体" w:hAnsi="宋体" w:cs="宋体"/>
                <w:sz w:val="24"/>
              </w:rPr>
              <w:t>陈金园</w:t>
            </w:r>
          </w:p>
        </w:tc>
        <w:tc>
          <w:tcPr>
            <w:tcW w:w="2817" w:type="dxa"/>
            <w:vAlign w:val="center"/>
          </w:tcPr>
          <w:p w14:paraId="016BE5B4">
            <w:pPr>
              <w:spacing w:line="360" w:lineRule="auto"/>
              <w:jc w:val="center"/>
              <w:rPr>
                <w:rFonts w:ascii="宋体" w:hAnsi="宋体" w:cs="宋体"/>
                <w:sz w:val="24"/>
              </w:rPr>
            </w:pPr>
            <w:r>
              <w:rPr>
                <w:rFonts w:hint="eastAsia" w:ascii="宋体" w:hAnsi="宋体" w:cs="宋体"/>
                <w:sz w:val="24"/>
              </w:rPr>
              <w:t>13586052161</w:t>
            </w:r>
          </w:p>
        </w:tc>
      </w:tr>
      <w:tr w14:paraId="43AF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7CDD81B0">
            <w:pPr>
              <w:spacing w:line="360" w:lineRule="auto"/>
              <w:jc w:val="center"/>
              <w:rPr>
                <w:rFonts w:ascii="宋体" w:hAnsi="宋体" w:cs="宋体"/>
                <w:sz w:val="24"/>
              </w:rPr>
            </w:pPr>
            <w:r>
              <w:rPr>
                <w:rFonts w:hint="eastAsia" w:ascii="宋体" w:hAnsi="宋体" w:cs="宋体"/>
                <w:sz w:val="24"/>
              </w:rPr>
              <w:t>华夏银行台州分行</w:t>
            </w:r>
          </w:p>
        </w:tc>
        <w:tc>
          <w:tcPr>
            <w:tcW w:w="1500" w:type="dxa"/>
            <w:vAlign w:val="center"/>
          </w:tcPr>
          <w:p w14:paraId="339DD308">
            <w:pPr>
              <w:spacing w:line="360" w:lineRule="auto"/>
              <w:jc w:val="center"/>
              <w:rPr>
                <w:rFonts w:ascii="宋体" w:hAnsi="宋体" w:cs="宋体"/>
                <w:sz w:val="24"/>
              </w:rPr>
            </w:pPr>
            <w:r>
              <w:rPr>
                <w:rFonts w:hint="eastAsia" w:ascii="宋体" w:hAnsi="宋体" w:cs="宋体"/>
                <w:sz w:val="24"/>
              </w:rPr>
              <w:t>4.5%起</w:t>
            </w:r>
          </w:p>
        </w:tc>
        <w:tc>
          <w:tcPr>
            <w:tcW w:w="1290" w:type="dxa"/>
            <w:vAlign w:val="center"/>
          </w:tcPr>
          <w:p w14:paraId="23921547">
            <w:pPr>
              <w:spacing w:line="360" w:lineRule="auto"/>
              <w:jc w:val="center"/>
              <w:rPr>
                <w:rFonts w:ascii="宋体" w:hAnsi="宋体" w:cs="宋体"/>
                <w:sz w:val="24"/>
              </w:rPr>
            </w:pPr>
            <w:r>
              <w:rPr>
                <w:rFonts w:hint="eastAsia" w:ascii="宋体" w:hAnsi="宋体" w:cs="宋体"/>
                <w:sz w:val="24"/>
              </w:rPr>
              <w:t>邱明达</w:t>
            </w:r>
          </w:p>
        </w:tc>
        <w:tc>
          <w:tcPr>
            <w:tcW w:w="2817" w:type="dxa"/>
            <w:vAlign w:val="center"/>
          </w:tcPr>
          <w:p w14:paraId="68A770AF">
            <w:pPr>
              <w:spacing w:line="360" w:lineRule="auto"/>
              <w:jc w:val="center"/>
              <w:rPr>
                <w:rFonts w:ascii="宋体" w:hAnsi="宋体" w:cs="宋体"/>
                <w:sz w:val="24"/>
              </w:rPr>
            </w:pPr>
            <w:r>
              <w:rPr>
                <w:rFonts w:hint="eastAsia" w:ascii="宋体" w:hAnsi="宋体" w:cs="宋体"/>
                <w:sz w:val="24"/>
              </w:rPr>
              <w:t>81871518/13736252233</w:t>
            </w:r>
          </w:p>
        </w:tc>
      </w:tr>
      <w:tr w14:paraId="6FC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E97B5AF">
            <w:pPr>
              <w:spacing w:line="360" w:lineRule="auto"/>
              <w:jc w:val="center"/>
              <w:rPr>
                <w:rFonts w:ascii="宋体" w:hAnsi="宋体" w:cs="宋体"/>
                <w:sz w:val="24"/>
              </w:rPr>
            </w:pPr>
            <w:r>
              <w:rPr>
                <w:rFonts w:hint="eastAsia" w:ascii="宋体" w:hAnsi="宋体" w:cs="宋体"/>
                <w:sz w:val="24"/>
              </w:rPr>
              <w:t>泰隆银行开发区支行</w:t>
            </w:r>
          </w:p>
        </w:tc>
        <w:tc>
          <w:tcPr>
            <w:tcW w:w="1500" w:type="dxa"/>
            <w:vAlign w:val="center"/>
          </w:tcPr>
          <w:p w14:paraId="5924B7B6">
            <w:pPr>
              <w:spacing w:line="360" w:lineRule="auto"/>
              <w:jc w:val="center"/>
              <w:rPr>
                <w:rFonts w:ascii="宋体" w:hAnsi="宋体" w:cs="宋体"/>
                <w:sz w:val="24"/>
              </w:rPr>
            </w:pPr>
            <w:r>
              <w:rPr>
                <w:rFonts w:hint="eastAsia" w:ascii="宋体" w:hAnsi="宋体" w:cs="宋体"/>
                <w:sz w:val="24"/>
              </w:rPr>
              <w:t>5.6%起</w:t>
            </w:r>
          </w:p>
        </w:tc>
        <w:tc>
          <w:tcPr>
            <w:tcW w:w="1290" w:type="dxa"/>
            <w:vAlign w:val="center"/>
          </w:tcPr>
          <w:p w14:paraId="66C44EA2">
            <w:pPr>
              <w:spacing w:line="360" w:lineRule="auto"/>
              <w:jc w:val="center"/>
              <w:rPr>
                <w:rFonts w:ascii="宋体" w:hAnsi="宋体" w:cs="宋体"/>
                <w:sz w:val="24"/>
              </w:rPr>
            </w:pPr>
            <w:r>
              <w:rPr>
                <w:rFonts w:hint="eastAsia" w:ascii="宋体" w:hAnsi="宋体" w:cs="宋体"/>
                <w:sz w:val="24"/>
              </w:rPr>
              <w:t>梁宛莉</w:t>
            </w:r>
          </w:p>
        </w:tc>
        <w:tc>
          <w:tcPr>
            <w:tcW w:w="2817" w:type="dxa"/>
            <w:vAlign w:val="center"/>
          </w:tcPr>
          <w:p w14:paraId="7DE72B71">
            <w:pPr>
              <w:spacing w:line="360" w:lineRule="auto"/>
              <w:jc w:val="center"/>
              <w:rPr>
                <w:rFonts w:ascii="宋体" w:hAnsi="宋体" w:cs="宋体"/>
                <w:sz w:val="24"/>
              </w:rPr>
            </w:pPr>
            <w:r>
              <w:rPr>
                <w:rFonts w:hint="eastAsia" w:ascii="宋体" w:hAnsi="宋体" w:cs="宋体"/>
                <w:sz w:val="24"/>
              </w:rPr>
              <w:t>13306869100</w:t>
            </w:r>
          </w:p>
        </w:tc>
      </w:tr>
      <w:tr w14:paraId="1DE4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291FD76">
            <w:pPr>
              <w:spacing w:line="360" w:lineRule="auto"/>
              <w:jc w:val="center"/>
              <w:rPr>
                <w:rFonts w:ascii="宋体" w:hAnsi="宋体" w:cs="宋体"/>
                <w:sz w:val="24"/>
              </w:rPr>
            </w:pPr>
            <w:r>
              <w:rPr>
                <w:rFonts w:hint="eastAsia" w:ascii="宋体" w:hAnsi="宋体" w:cs="宋体"/>
                <w:sz w:val="24"/>
              </w:rPr>
              <w:t>民泰银行椒江支行</w:t>
            </w:r>
          </w:p>
        </w:tc>
        <w:tc>
          <w:tcPr>
            <w:tcW w:w="1500" w:type="dxa"/>
            <w:vAlign w:val="center"/>
          </w:tcPr>
          <w:p w14:paraId="6C9FB046">
            <w:pPr>
              <w:spacing w:line="360" w:lineRule="auto"/>
              <w:jc w:val="center"/>
              <w:rPr>
                <w:rFonts w:ascii="宋体" w:hAnsi="宋体" w:cs="宋体"/>
                <w:sz w:val="24"/>
              </w:rPr>
            </w:pPr>
            <w:r>
              <w:rPr>
                <w:rFonts w:hint="eastAsia" w:ascii="宋体" w:hAnsi="宋体" w:cs="宋体"/>
                <w:sz w:val="24"/>
              </w:rPr>
              <w:t>5.8%起</w:t>
            </w:r>
          </w:p>
        </w:tc>
        <w:tc>
          <w:tcPr>
            <w:tcW w:w="1290" w:type="dxa"/>
            <w:vAlign w:val="center"/>
          </w:tcPr>
          <w:p w14:paraId="30E861C4">
            <w:pPr>
              <w:spacing w:line="360" w:lineRule="auto"/>
              <w:jc w:val="center"/>
              <w:rPr>
                <w:rFonts w:ascii="宋体" w:hAnsi="宋体" w:cs="宋体"/>
                <w:sz w:val="24"/>
              </w:rPr>
            </w:pPr>
            <w:r>
              <w:rPr>
                <w:rFonts w:hint="eastAsia" w:ascii="宋体" w:hAnsi="宋体" w:cs="宋体"/>
                <w:sz w:val="24"/>
              </w:rPr>
              <w:t>陈慧珠</w:t>
            </w:r>
          </w:p>
        </w:tc>
        <w:tc>
          <w:tcPr>
            <w:tcW w:w="2817" w:type="dxa"/>
            <w:vAlign w:val="center"/>
          </w:tcPr>
          <w:p w14:paraId="0F8FC7CF">
            <w:pPr>
              <w:spacing w:line="360" w:lineRule="auto"/>
              <w:jc w:val="center"/>
              <w:rPr>
                <w:rFonts w:ascii="宋体" w:hAnsi="宋体" w:cs="宋体"/>
                <w:sz w:val="24"/>
              </w:rPr>
            </w:pPr>
            <w:r>
              <w:rPr>
                <w:rFonts w:hint="eastAsia" w:ascii="宋体" w:hAnsi="宋体" w:cs="宋体"/>
                <w:sz w:val="24"/>
              </w:rPr>
              <w:t>13857699669</w:t>
            </w:r>
          </w:p>
        </w:tc>
      </w:tr>
      <w:tr w14:paraId="489F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850B983">
            <w:pPr>
              <w:spacing w:line="360" w:lineRule="auto"/>
              <w:jc w:val="center"/>
              <w:rPr>
                <w:rFonts w:ascii="宋体" w:hAnsi="宋体" w:cs="宋体"/>
                <w:sz w:val="24"/>
              </w:rPr>
            </w:pPr>
            <w:r>
              <w:rPr>
                <w:rFonts w:hint="eastAsia" w:ascii="宋体" w:hAnsi="宋体" w:cs="宋体"/>
                <w:sz w:val="24"/>
              </w:rPr>
              <w:t>绍兴银行台州分行</w:t>
            </w:r>
          </w:p>
        </w:tc>
        <w:tc>
          <w:tcPr>
            <w:tcW w:w="1500" w:type="dxa"/>
            <w:vAlign w:val="center"/>
          </w:tcPr>
          <w:p w14:paraId="3309DC4F">
            <w:pPr>
              <w:spacing w:line="360" w:lineRule="auto"/>
              <w:jc w:val="center"/>
              <w:rPr>
                <w:rFonts w:ascii="宋体" w:hAnsi="宋体" w:cs="宋体"/>
                <w:sz w:val="24"/>
              </w:rPr>
            </w:pPr>
            <w:r>
              <w:rPr>
                <w:rFonts w:hint="eastAsia" w:ascii="宋体" w:hAnsi="宋体" w:cs="宋体"/>
                <w:sz w:val="24"/>
              </w:rPr>
              <w:t>5.1%起</w:t>
            </w:r>
          </w:p>
        </w:tc>
        <w:tc>
          <w:tcPr>
            <w:tcW w:w="1290" w:type="dxa"/>
            <w:vAlign w:val="center"/>
          </w:tcPr>
          <w:p w14:paraId="002937FC">
            <w:pPr>
              <w:spacing w:line="360" w:lineRule="auto"/>
              <w:jc w:val="center"/>
              <w:rPr>
                <w:rFonts w:ascii="宋体" w:hAnsi="宋体" w:cs="宋体"/>
                <w:sz w:val="24"/>
              </w:rPr>
            </w:pPr>
            <w:r>
              <w:rPr>
                <w:rFonts w:hint="eastAsia" w:ascii="宋体" w:hAnsi="宋体" w:cs="宋体"/>
                <w:sz w:val="24"/>
              </w:rPr>
              <w:t>郭庭斌</w:t>
            </w:r>
          </w:p>
        </w:tc>
        <w:tc>
          <w:tcPr>
            <w:tcW w:w="2817" w:type="dxa"/>
            <w:vAlign w:val="center"/>
          </w:tcPr>
          <w:p w14:paraId="31E8590D">
            <w:pPr>
              <w:spacing w:line="360" w:lineRule="auto"/>
              <w:jc w:val="center"/>
              <w:rPr>
                <w:rFonts w:ascii="宋体" w:hAnsi="宋体" w:cs="宋体"/>
                <w:sz w:val="24"/>
              </w:rPr>
            </w:pPr>
            <w:r>
              <w:rPr>
                <w:rFonts w:hint="eastAsia" w:ascii="宋体" w:hAnsi="宋体" w:cs="宋体"/>
                <w:sz w:val="24"/>
              </w:rPr>
              <w:t>15958633119</w:t>
            </w:r>
          </w:p>
        </w:tc>
      </w:tr>
      <w:tr w14:paraId="0239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A9B9CCA">
            <w:pPr>
              <w:spacing w:line="360" w:lineRule="auto"/>
              <w:jc w:val="center"/>
              <w:rPr>
                <w:rFonts w:ascii="宋体" w:hAnsi="宋体" w:cs="宋体"/>
                <w:sz w:val="24"/>
              </w:rPr>
            </w:pPr>
            <w:r>
              <w:rPr>
                <w:rFonts w:hint="eastAsia" w:ascii="宋体" w:hAnsi="宋体" w:cs="宋体"/>
                <w:sz w:val="24"/>
              </w:rPr>
              <w:t>温州银行台州分行</w:t>
            </w:r>
          </w:p>
        </w:tc>
        <w:tc>
          <w:tcPr>
            <w:tcW w:w="1500" w:type="dxa"/>
            <w:vAlign w:val="center"/>
          </w:tcPr>
          <w:p w14:paraId="5972E8EB">
            <w:pPr>
              <w:spacing w:line="360" w:lineRule="auto"/>
              <w:jc w:val="center"/>
              <w:rPr>
                <w:rFonts w:ascii="宋体" w:hAnsi="宋体" w:cs="宋体"/>
                <w:sz w:val="24"/>
              </w:rPr>
            </w:pPr>
            <w:r>
              <w:rPr>
                <w:rFonts w:hint="eastAsia" w:ascii="宋体" w:hAnsi="宋体" w:cs="宋体"/>
                <w:sz w:val="24"/>
              </w:rPr>
              <w:t>4.55%起</w:t>
            </w:r>
          </w:p>
        </w:tc>
        <w:tc>
          <w:tcPr>
            <w:tcW w:w="1290" w:type="dxa"/>
            <w:vAlign w:val="center"/>
          </w:tcPr>
          <w:p w14:paraId="6A0811CD">
            <w:pPr>
              <w:spacing w:line="360" w:lineRule="auto"/>
              <w:jc w:val="center"/>
              <w:rPr>
                <w:rFonts w:ascii="宋体" w:hAnsi="宋体" w:cs="宋体"/>
                <w:sz w:val="24"/>
              </w:rPr>
            </w:pPr>
            <w:r>
              <w:rPr>
                <w:rFonts w:hint="eastAsia" w:ascii="宋体" w:hAnsi="宋体" w:cs="宋体"/>
                <w:sz w:val="24"/>
              </w:rPr>
              <w:t>王晓波</w:t>
            </w:r>
          </w:p>
        </w:tc>
        <w:tc>
          <w:tcPr>
            <w:tcW w:w="2817" w:type="dxa"/>
            <w:vAlign w:val="center"/>
          </w:tcPr>
          <w:p w14:paraId="445A0F43">
            <w:pPr>
              <w:spacing w:line="360" w:lineRule="auto"/>
              <w:jc w:val="center"/>
              <w:rPr>
                <w:rFonts w:ascii="宋体" w:hAnsi="宋体" w:cs="宋体"/>
                <w:sz w:val="24"/>
              </w:rPr>
            </w:pPr>
            <w:r>
              <w:rPr>
                <w:rFonts w:hint="eastAsia" w:ascii="宋体" w:hAnsi="宋体" w:cs="宋体"/>
                <w:sz w:val="24"/>
              </w:rPr>
              <w:t>15824005475</w:t>
            </w:r>
          </w:p>
        </w:tc>
      </w:tr>
      <w:tr w14:paraId="5F98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B7A8C86">
            <w:pPr>
              <w:spacing w:line="360" w:lineRule="auto"/>
              <w:jc w:val="center"/>
              <w:rPr>
                <w:rFonts w:ascii="宋体" w:hAnsi="宋体" w:cs="宋体"/>
                <w:sz w:val="24"/>
              </w:rPr>
            </w:pPr>
            <w:r>
              <w:rPr>
                <w:rFonts w:hint="eastAsia" w:ascii="宋体" w:hAnsi="宋体" w:cs="宋体"/>
                <w:sz w:val="24"/>
              </w:rPr>
              <w:t>平安银行台州分行</w:t>
            </w:r>
          </w:p>
        </w:tc>
        <w:tc>
          <w:tcPr>
            <w:tcW w:w="1500" w:type="dxa"/>
            <w:vAlign w:val="center"/>
          </w:tcPr>
          <w:p w14:paraId="283F71EF">
            <w:pPr>
              <w:spacing w:line="360" w:lineRule="auto"/>
              <w:jc w:val="center"/>
              <w:rPr>
                <w:rFonts w:ascii="宋体" w:hAnsi="宋体" w:cs="宋体"/>
                <w:sz w:val="24"/>
              </w:rPr>
            </w:pPr>
            <w:r>
              <w:rPr>
                <w:rFonts w:hint="eastAsia" w:ascii="宋体" w:hAnsi="宋体" w:cs="宋体"/>
                <w:sz w:val="24"/>
              </w:rPr>
              <w:t>6.53%起</w:t>
            </w:r>
          </w:p>
        </w:tc>
        <w:tc>
          <w:tcPr>
            <w:tcW w:w="1290" w:type="dxa"/>
            <w:vAlign w:val="center"/>
          </w:tcPr>
          <w:p w14:paraId="215B12B8">
            <w:pPr>
              <w:spacing w:line="360" w:lineRule="auto"/>
              <w:jc w:val="center"/>
              <w:rPr>
                <w:rFonts w:ascii="宋体" w:hAnsi="宋体" w:cs="宋体"/>
                <w:sz w:val="24"/>
              </w:rPr>
            </w:pPr>
            <w:r>
              <w:rPr>
                <w:rFonts w:hint="eastAsia" w:ascii="宋体" w:hAnsi="宋体" w:cs="宋体"/>
                <w:sz w:val="24"/>
              </w:rPr>
              <w:t>李俊丽</w:t>
            </w:r>
          </w:p>
        </w:tc>
        <w:tc>
          <w:tcPr>
            <w:tcW w:w="2817" w:type="dxa"/>
            <w:vAlign w:val="center"/>
          </w:tcPr>
          <w:p w14:paraId="6FEC0D83">
            <w:pPr>
              <w:spacing w:line="360" w:lineRule="auto"/>
              <w:jc w:val="center"/>
              <w:rPr>
                <w:rFonts w:ascii="宋体" w:hAnsi="宋体" w:cs="宋体"/>
                <w:sz w:val="24"/>
              </w:rPr>
            </w:pPr>
            <w:r>
              <w:rPr>
                <w:rFonts w:hint="eastAsia" w:ascii="宋体" w:hAnsi="宋体" w:cs="宋体"/>
                <w:sz w:val="24"/>
              </w:rPr>
              <w:t>15906861025</w:t>
            </w:r>
          </w:p>
        </w:tc>
      </w:tr>
      <w:tr w14:paraId="2EAD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063965A">
            <w:pPr>
              <w:spacing w:line="360" w:lineRule="auto"/>
              <w:jc w:val="center"/>
              <w:rPr>
                <w:rFonts w:ascii="宋体" w:hAnsi="宋体" w:cs="宋体"/>
                <w:sz w:val="24"/>
              </w:rPr>
            </w:pPr>
            <w:r>
              <w:rPr>
                <w:rFonts w:hint="eastAsia" w:ascii="宋体" w:hAnsi="宋体" w:cs="宋体"/>
                <w:sz w:val="24"/>
              </w:rPr>
              <w:t>宁波银行台州分行</w:t>
            </w:r>
          </w:p>
        </w:tc>
        <w:tc>
          <w:tcPr>
            <w:tcW w:w="1500" w:type="dxa"/>
            <w:vAlign w:val="center"/>
          </w:tcPr>
          <w:p w14:paraId="0CFCFF5F">
            <w:pPr>
              <w:spacing w:line="360" w:lineRule="auto"/>
              <w:jc w:val="center"/>
              <w:rPr>
                <w:rFonts w:ascii="宋体" w:hAnsi="宋体" w:cs="宋体"/>
                <w:sz w:val="24"/>
              </w:rPr>
            </w:pPr>
            <w:r>
              <w:rPr>
                <w:rFonts w:hint="eastAsia" w:ascii="宋体" w:hAnsi="宋体" w:cs="宋体"/>
                <w:sz w:val="24"/>
              </w:rPr>
              <w:t>4.35%起</w:t>
            </w:r>
          </w:p>
        </w:tc>
        <w:tc>
          <w:tcPr>
            <w:tcW w:w="1290" w:type="dxa"/>
            <w:vAlign w:val="center"/>
          </w:tcPr>
          <w:p w14:paraId="37AA09DA">
            <w:pPr>
              <w:spacing w:line="360" w:lineRule="auto"/>
              <w:jc w:val="center"/>
              <w:rPr>
                <w:rFonts w:ascii="宋体" w:hAnsi="宋体" w:cs="宋体"/>
                <w:sz w:val="24"/>
              </w:rPr>
            </w:pPr>
            <w:r>
              <w:rPr>
                <w:rFonts w:hint="eastAsia" w:ascii="宋体" w:hAnsi="宋体" w:cs="宋体"/>
                <w:sz w:val="24"/>
              </w:rPr>
              <w:t>戴莉丽</w:t>
            </w:r>
          </w:p>
        </w:tc>
        <w:tc>
          <w:tcPr>
            <w:tcW w:w="2817" w:type="dxa"/>
            <w:vAlign w:val="center"/>
          </w:tcPr>
          <w:p w14:paraId="5FE3EEDB">
            <w:pPr>
              <w:spacing w:line="360" w:lineRule="auto"/>
              <w:jc w:val="center"/>
              <w:rPr>
                <w:rFonts w:ascii="宋体" w:hAnsi="宋体" w:cs="宋体"/>
                <w:sz w:val="24"/>
              </w:rPr>
            </w:pPr>
            <w:r>
              <w:rPr>
                <w:rFonts w:hint="eastAsia" w:ascii="宋体" w:hAnsi="宋体" w:cs="宋体"/>
                <w:sz w:val="24"/>
              </w:rPr>
              <w:t>13566627207</w:t>
            </w:r>
          </w:p>
        </w:tc>
      </w:tr>
      <w:tr w14:paraId="4CAB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E792906">
            <w:pPr>
              <w:spacing w:line="360" w:lineRule="auto"/>
              <w:jc w:val="center"/>
              <w:rPr>
                <w:rFonts w:ascii="宋体" w:hAnsi="宋体" w:cs="宋体"/>
                <w:sz w:val="24"/>
              </w:rPr>
            </w:pPr>
            <w:r>
              <w:rPr>
                <w:rFonts w:hint="eastAsia" w:ascii="宋体" w:hAnsi="宋体" w:cs="宋体"/>
                <w:sz w:val="24"/>
              </w:rPr>
              <w:t>金华银行台州分行</w:t>
            </w:r>
          </w:p>
        </w:tc>
        <w:tc>
          <w:tcPr>
            <w:tcW w:w="1500" w:type="dxa"/>
            <w:vAlign w:val="center"/>
          </w:tcPr>
          <w:p w14:paraId="1BBA0E80">
            <w:pPr>
              <w:spacing w:line="360" w:lineRule="auto"/>
              <w:jc w:val="center"/>
              <w:rPr>
                <w:rFonts w:ascii="宋体" w:hAnsi="宋体" w:cs="宋体"/>
                <w:sz w:val="24"/>
              </w:rPr>
            </w:pPr>
            <w:r>
              <w:rPr>
                <w:rFonts w:hint="eastAsia" w:ascii="宋体" w:hAnsi="宋体" w:cs="宋体"/>
                <w:sz w:val="24"/>
              </w:rPr>
              <w:t>4.05%起</w:t>
            </w:r>
          </w:p>
        </w:tc>
        <w:tc>
          <w:tcPr>
            <w:tcW w:w="1290" w:type="dxa"/>
            <w:vAlign w:val="center"/>
          </w:tcPr>
          <w:p w14:paraId="4FDE3030">
            <w:pPr>
              <w:spacing w:line="360" w:lineRule="auto"/>
              <w:jc w:val="center"/>
              <w:rPr>
                <w:rFonts w:ascii="宋体" w:hAnsi="宋体" w:cs="宋体"/>
                <w:sz w:val="24"/>
              </w:rPr>
            </w:pPr>
            <w:r>
              <w:rPr>
                <w:rFonts w:hint="eastAsia" w:ascii="宋体" w:hAnsi="宋体" w:cs="宋体"/>
                <w:sz w:val="24"/>
              </w:rPr>
              <w:t>金雪婷</w:t>
            </w:r>
          </w:p>
        </w:tc>
        <w:tc>
          <w:tcPr>
            <w:tcW w:w="2817" w:type="dxa"/>
            <w:vAlign w:val="center"/>
          </w:tcPr>
          <w:p w14:paraId="385C0CF1">
            <w:pPr>
              <w:spacing w:line="360" w:lineRule="auto"/>
              <w:jc w:val="center"/>
              <w:rPr>
                <w:rFonts w:ascii="宋体" w:hAnsi="宋体" w:cs="宋体"/>
                <w:sz w:val="24"/>
              </w:rPr>
            </w:pPr>
            <w:r>
              <w:rPr>
                <w:rFonts w:hint="eastAsia" w:ascii="宋体" w:hAnsi="宋体" w:cs="宋体"/>
                <w:sz w:val="24"/>
              </w:rPr>
              <w:t>81886670/15968661569</w:t>
            </w:r>
          </w:p>
        </w:tc>
      </w:tr>
      <w:tr w14:paraId="1B09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CCA368F">
            <w:pPr>
              <w:spacing w:line="360" w:lineRule="auto"/>
              <w:jc w:val="center"/>
              <w:rPr>
                <w:rFonts w:ascii="宋体" w:hAnsi="宋体" w:cs="宋体"/>
                <w:sz w:val="24"/>
              </w:rPr>
            </w:pPr>
            <w:r>
              <w:rPr>
                <w:rFonts w:hint="eastAsia" w:ascii="宋体" w:hAnsi="宋体" w:cs="宋体"/>
                <w:sz w:val="24"/>
              </w:rPr>
              <w:t>台州银行</w:t>
            </w:r>
          </w:p>
        </w:tc>
        <w:tc>
          <w:tcPr>
            <w:tcW w:w="1500" w:type="dxa"/>
            <w:vAlign w:val="center"/>
          </w:tcPr>
          <w:p w14:paraId="782DDCCC">
            <w:pPr>
              <w:spacing w:line="360" w:lineRule="auto"/>
              <w:jc w:val="center"/>
              <w:rPr>
                <w:rFonts w:ascii="宋体" w:hAnsi="宋体" w:cs="宋体"/>
                <w:sz w:val="24"/>
              </w:rPr>
            </w:pPr>
            <w:r>
              <w:rPr>
                <w:rFonts w:hint="eastAsia" w:ascii="宋体" w:hAnsi="宋体" w:cs="宋体"/>
                <w:sz w:val="24"/>
              </w:rPr>
              <w:t>5.6%起</w:t>
            </w:r>
          </w:p>
        </w:tc>
        <w:tc>
          <w:tcPr>
            <w:tcW w:w="1290" w:type="dxa"/>
            <w:vAlign w:val="center"/>
          </w:tcPr>
          <w:p w14:paraId="0DEF7D88">
            <w:pPr>
              <w:spacing w:line="360" w:lineRule="auto"/>
              <w:jc w:val="center"/>
              <w:rPr>
                <w:rFonts w:ascii="宋体" w:hAnsi="宋体" w:cs="宋体"/>
                <w:sz w:val="24"/>
              </w:rPr>
            </w:pPr>
            <w:r>
              <w:rPr>
                <w:rFonts w:hint="eastAsia" w:ascii="宋体" w:hAnsi="宋体" w:cs="宋体"/>
                <w:sz w:val="24"/>
              </w:rPr>
              <w:t>洪婷</w:t>
            </w:r>
          </w:p>
        </w:tc>
        <w:tc>
          <w:tcPr>
            <w:tcW w:w="2817" w:type="dxa"/>
            <w:vAlign w:val="center"/>
          </w:tcPr>
          <w:p w14:paraId="20860866">
            <w:pPr>
              <w:spacing w:line="360" w:lineRule="auto"/>
              <w:jc w:val="center"/>
              <w:rPr>
                <w:rFonts w:ascii="宋体" w:hAnsi="宋体" w:cs="宋体"/>
                <w:sz w:val="24"/>
              </w:rPr>
            </w:pPr>
            <w:r>
              <w:rPr>
                <w:rFonts w:hint="eastAsia" w:ascii="宋体" w:hAnsi="宋体" w:cs="宋体"/>
                <w:sz w:val="24"/>
              </w:rPr>
              <w:t>15858624999</w:t>
            </w:r>
          </w:p>
        </w:tc>
      </w:tr>
      <w:tr w14:paraId="5FDA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93C7630">
            <w:pPr>
              <w:spacing w:line="360" w:lineRule="auto"/>
              <w:jc w:val="center"/>
              <w:rPr>
                <w:rFonts w:ascii="宋体" w:hAnsi="宋体" w:cs="宋体"/>
                <w:sz w:val="24"/>
              </w:rPr>
            </w:pPr>
            <w:r>
              <w:rPr>
                <w:rFonts w:hint="eastAsia" w:ascii="宋体" w:hAnsi="宋体" w:cs="宋体"/>
                <w:sz w:val="24"/>
              </w:rPr>
              <w:t>邮储银行台州分行</w:t>
            </w:r>
          </w:p>
        </w:tc>
        <w:tc>
          <w:tcPr>
            <w:tcW w:w="1500" w:type="dxa"/>
            <w:vAlign w:val="center"/>
          </w:tcPr>
          <w:p w14:paraId="08103F7B">
            <w:pPr>
              <w:spacing w:line="360" w:lineRule="auto"/>
              <w:jc w:val="center"/>
              <w:rPr>
                <w:rFonts w:ascii="宋体" w:hAnsi="宋体" w:cs="宋体"/>
                <w:sz w:val="24"/>
              </w:rPr>
            </w:pPr>
            <w:r>
              <w:rPr>
                <w:rFonts w:hint="eastAsia" w:ascii="宋体" w:hAnsi="宋体" w:cs="宋体"/>
                <w:sz w:val="24"/>
              </w:rPr>
              <w:t>3.85%起</w:t>
            </w:r>
          </w:p>
        </w:tc>
        <w:tc>
          <w:tcPr>
            <w:tcW w:w="1290" w:type="dxa"/>
            <w:vAlign w:val="center"/>
          </w:tcPr>
          <w:p w14:paraId="0525444E">
            <w:pPr>
              <w:spacing w:line="360" w:lineRule="auto"/>
              <w:jc w:val="center"/>
              <w:rPr>
                <w:rFonts w:ascii="宋体" w:hAnsi="宋体" w:cs="宋体"/>
                <w:sz w:val="24"/>
              </w:rPr>
            </w:pPr>
            <w:r>
              <w:rPr>
                <w:rFonts w:hint="eastAsia" w:ascii="宋体" w:hAnsi="宋体" w:cs="宋体"/>
                <w:sz w:val="24"/>
              </w:rPr>
              <w:t>董庆</w:t>
            </w:r>
          </w:p>
        </w:tc>
        <w:tc>
          <w:tcPr>
            <w:tcW w:w="2817" w:type="dxa"/>
            <w:vAlign w:val="center"/>
          </w:tcPr>
          <w:p w14:paraId="18258584">
            <w:pPr>
              <w:spacing w:line="360" w:lineRule="auto"/>
              <w:jc w:val="center"/>
              <w:rPr>
                <w:rFonts w:ascii="宋体" w:hAnsi="宋体" w:cs="宋体"/>
                <w:sz w:val="24"/>
              </w:rPr>
            </w:pPr>
            <w:r>
              <w:rPr>
                <w:rFonts w:hint="eastAsia" w:ascii="宋体" w:hAnsi="宋体" w:cs="宋体"/>
                <w:sz w:val="24"/>
              </w:rPr>
              <w:t>81888982/18957683735</w:t>
            </w:r>
          </w:p>
        </w:tc>
      </w:tr>
    </w:tbl>
    <w:p w14:paraId="3495008C">
      <w:pPr>
        <w:spacing w:line="360" w:lineRule="auto"/>
        <w:jc w:val="center"/>
        <w:rPr>
          <w:sz w:val="24"/>
          <w:szCs w:val="32"/>
        </w:rPr>
      </w:pPr>
      <w:r>
        <w:rPr>
          <w:rFonts w:hint="eastAsia"/>
          <w:sz w:val="24"/>
          <w:szCs w:val="32"/>
        </w:rPr>
        <w:t>合同履约保函联系方式</w:t>
      </w:r>
    </w:p>
    <w:tbl>
      <w:tblPr>
        <w:tblStyle w:val="29"/>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5"/>
        <w:gridCol w:w="2260"/>
        <w:gridCol w:w="984"/>
        <w:gridCol w:w="1537"/>
      </w:tblGrid>
      <w:tr w14:paraId="5C45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5" w:type="dxa"/>
            <w:vAlign w:val="center"/>
          </w:tcPr>
          <w:p w14:paraId="7F504919">
            <w:pPr>
              <w:spacing w:line="360" w:lineRule="auto"/>
              <w:jc w:val="center"/>
              <w:rPr>
                <w:rFonts w:ascii="宋体" w:hAnsi="宋体" w:cs="宋体"/>
                <w:sz w:val="24"/>
              </w:rPr>
            </w:pPr>
            <w:r>
              <w:rPr>
                <w:rFonts w:hint="eastAsia" w:ascii="宋体" w:hAnsi="宋体" w:cs="宋体"/>
                <w:sz w:val="24"/>
              </w:rPr>
              <w:t>保险公司名称</w:t>
            </w:r>
          </w:p>
        </w:tc>
        <w:tc>
          <w:tcPr>
            <w:tcW w:w="2260" w:type="dxa"/>
            <w:vAlign w:val="center"/>
          </w:tcPr>
          <w:p w14:paraId="27F82AF6">
            <w:pPr>
              <w:spacing w:line="360" w:lineRule="auto"/>
              <w:jc w:val="center"/>
              <w:rPr>
                <w:rFonts w:ascii="宋体" w:hAnsi="宋体" w:cs="宋体"/>
                <w:sz w:val="24"/>
              </w:rPr>
            </w:pPr>
            <w:r>
              <w:rPr>
                <w:rFonts w:hint="eastAsia" w:ascii="宋体" w:hAnsi="宋体" w:cs="宋体"/>
                <w:sz w:val="24"/>
              </w:rPr>
              <w:t>保费率</w:t>
            </w:r>
          </w:p>
        </w:tc>
        <w:tc>
          <w:tcPr>
            <w:tcW w:w="984" w:type="dxa"/>
            <w:vAlign w:val="center"/>
          </w:tcPr>
          <w:p w14:paraId="512045A7">
            <w:pPr>
              <w:spacing w:line="360" w:lineRule="auto"/>
              <w:jc w:val="center"/>
              <w:rPr>
                <w:rFonts w:ascii="宋体" w:hAnsi="宋体" w:cs="宋体"/>
                <w:sz w:val="24"/>
              </w:rPr>
            </w:pPr>
            <w:r>
              <w:rPr>
                <w:rFonts w:hint="eastAsia" w:ascii="宋体" w:hAnsi="宋体" w:cs="宋体"/>
                <w:sz w:val="24"/>
              </w:rPr>
              <w:t>联系人</w:t>
            </w:r>
          </w:p>
        </w:tc>
        <w:tc>
          <w:tcPr>
            <w:tcW w:w="1537" w:type="dxa"/>
            <w:vAlign w:val="center"/>
          </w:tcPr>
          <w:p w14:paraId="407F0D29">
            <w:pPr>
              <w:spacing w:line="360" w:lineRule="auto"/>
              <w:jc w:val="center"/>
              <w:rPr>
                <w:rFonts w:ascii="宋体" w:hAnsi="宋体" w:cs="宋体"/>
                <w:sz w:val="24"/>
              </w:rPr>
            </w:pPr>
            <w:r>
              <w:rPr>
                <w:rFonts w:hint="eastAsia" w:ascii="宋体" w:hAnsi="宋体" w:cs="宋体"/>
                <w:sz w:val="24"/>
              </w:rPr>
              <w:t>联系电话</w:t>
            </w:r>
          </w:p>
        </w:tc>
      </w:tr>
      <w:tr w14:paraId="45DB1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140A470E">
            <w:pPr>
              <w:spacing w:line="360" w:lineRule="auto"/>
              <w:jc w:val="center"/>
              <w:rPr>
                <w:rFonts w:ascii="宋体" w:hAnsi="宋体" w:cs="宋体"/>
                <w:sz w:val="24"/>
              </w:rPr>
            </w:pPr>
            <w:r>
              <w:rPr>
                <w:rFonts w:hint="eastAsia" w:ascii="宋体" w:hAnsi="宋体" w:cs="宋体"/>
                <w:sz w:val="24"/>
              </w:rPr>
              <w:t>中国人寿财产保险股份有限公司台州中心支公司</w:t>
            </w:r>
          </w:p>
        </w:tc>
        <w:tc>
          <w:tcPr>
            <w:tcW w:w="2260" w:type="dxa"/>
            <w:vAlign w:val="center"/>
          </w:tcPr>
          <w:p w14:paraId="6F6E55D2">
            <w:pPr>
              <w:spacing w:line="360" w:lineRule="auto"/>
              <w:jc w:val="center"/>
              <w:rPr>
                <w:rFonts w:ascii="宋体" w:hAnsi="宋体" w:cs="宋体"/>
                <w:sz w:val="24"/>
              </w:rPr>
            </w:pPr>
            <w:r>
              <w:rPr>
                <w:rFonts w:hint="eastAsia" w:ascii="宋体" w:hAnsi="宋体" w:cs="宋体"/>
                <w:sz w:val="24"/>
              </w:rPr>
              <w:t>年费率1%，最低保费500元</w:t>
            </w:r>
          </w:p>
        </w:tc>
        <w:tc>
          <w:tcPr>
            <w:tcW w:w="984" w:type="dxa"/>
            <w:vAlign w:val="center"/>
          </w:tcPr>
          <w:p w14:paraId="72CF8167">
            <w:pPr>
              <w:spacing w:line="360" w:lineRule="auto"/>
              <w:jc w:val="center"/>
              <w:rPr>
                <w:rFonts w:ascii="宋体" w:hAnsi="宋体" w:cs="宋体"/>
                <w:sz w:val="24"/>
              </w:rPr>
            </w:pPr>
            <w:r>
              <w:rPr>
                <w:rFonts w:hint="eastAsia" w:ascii="宋体" w:hAnsi="宋体" w:cs="宋体"/>
                <w:sz w:val="24"/>
              </w:rPr>
              <w:t>徐凌</w:t>
            </w:r>
          </w:p>
        </w:tc>
        <w:tc>
          <w:tcPr>
            <w:tcW w:w="1537" w:type="dxa"/>
            <w:vAlign w:val="center"/>
          </w:tcPr>
          <w:p w14:paraId="77A4A576">
            <w:pPr>
              <w:spacing w:line="360" w:lineRule="auto"/>
              <w:jc w:val="center"/>
              <w:rPr>
                <w:rFonts w:ascii="宋体" w:hAnsi="宋体" w:cs="宋体"/>
                <w:sz w:val="24"/>
              </w:rPr>
            </w:pPr>
            <w:r>
              <w:rPr>
                <w:rFonts w:hint="eastAsia" w:ascii="宋体" w:hAnsi="宋体" w:cs="宋体"/>
                <w:sz w:val="24"/>
              </w:rPr>
              <w:t>13905168070</w:t>
            </w:r>
          </w:p>
        </w:tc>
      </w:tr>
      <w:tr w14:paraId="46241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605A3A14">
            <w:pPr>
              <w:spacing w:line="360" w:lineRule="auto"/>
              <w:jc w:val="center"/>
              <w:rPr>
                <w:rFonts w:ascii="宋体" w:hAnsi="宋体" w:cs="宋体"/>
                <w:sz w:val="24"/>
              </w:rPr>
            </w:pPr>
            <w:r>
              <w:rPr>
                <w:rFonts w:hint="eastAsia" w:ascii="宋体" w:hAnsi="宋体" w:cs="宋体"/>
                <w:sz w:val="24"/>
              </w:rPr>
              <w:t>永诚财产保险股份有限公司台州分公司</w:t>
            </w:r>
          </w:p>
        </w:tc>
        <w:tc>
          <w:tcPr>
            <w:tcW w:w="2260" w:type="dxa"/>
            <w:vAlign w:val="center"/>
          </w:tcPr>
          <w:p w14:paraId="0D2EE74A">
            <w:pPr>
              <w:spacing w:line="360" w:lineRule="auto"/>
              <w:jc w:val="center"/>
              <w:rPr>
                <w:rFonts w:ascii="宋体" w:hAnsi="宋体" w:cs="宋体"/>
                <w:sz w:val="24"/>
              </w:rPr>
            </w:pPr>
            <w:r>
              <w:rPr>
                <w:rFonts w:hint="eastAsia" w:ascii="宋体" w:hAnsi="宋体" w:cs="宋体"/>
                <w:sz w:val="24"/>
              </w:rPr>
              <w:t>年费率1%，最低保费1000元</w:t>
            </w:r>
          </w:p>
        </w:tc>
        <w:tc>
          <w:tcPr>
            <w:tcW w:w="984" w:type="dxa"/>
            <w:vAlign w:val="center"/>
          </w:tcPr>
          <w:p w14:paraId="53C885CC">
            <w:pPr>
              <w:spacing w:line="360" w:lineRule="auto"/>
              <w:jc w:val="center"/>
              <w:rPr>
                <w:rFonts w:ascii="宋体" w:hAnsi="宋体" w:cs="宋体"/>
                <w:sz w:val="24"/>
              </w:rPr>
            </w:pPr>
            <w:r>
              <w:rPr>
                <w:rFonts w:hint="eastAsia" w:ascii="宋体" w:hAnsi="宋体" w:cs="宋体"/>
                <w:sz w:val="24"/>
              </w:rPr>
              <w:t>尹刚强</w:t>
            </w:r>
          </w:p>
        </w:tc>
        <w:tc>
          <w:tcPr>
            <w:tcW w:w="1537" w:type="dxa"/>
            <w:vAlign w:val="center"/>
          </w:tcPr>
          <w:p w14:paraId="209DC70F">
            <w:pPr>
              <w:spacing w:line="360" w:lineRule="auto"/>
              <w:jc w:val="center"/>
              <w:rPr>
                <w:rFonts w:ascii="宋体" w:hAnsi="宋体" w:cs="宋体"/>
                <w:sz w:val="24"/>
              </w:rPr>
            </w:pPr>
            <w:r>
              <w:rPr>
                <w:rFonts w:hint="eastAsia" w:ascii="宋体" w:hAnsi="宋体" w:cs="宋体"/>
                <w:sz w:val="24"/>
              </w:rPr>
              <w:t>13750668184</w:t>
            </w:r>
          </w:p>
        </w:tc>
      </w:tr>
      <w:tr w14:paraId="6D57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39101FF4">
            <w:pPr>
              <w:spacing w:line="360" w:lineRule="auto"/>
              <w:jc w:val="center"/>
              <w:rPr>
                <w:rFonts w:ascii="宋体" w:hAnsi="宋体" w:cs="宋体"/>
                <w:sz w:val="24"/>
              </w:rPr>
            </w:pPr>
            <w:r>
              <w:rPr>
                <w:rFonts w:hint="eastAsia" w:ascii="宋体" w:hAnsi="宋体" w:cs="宋体"/>
                <w:sz w:val="24"/>
              </w:rPr>
              <w:t>华泰财产保险有限公司台州中心支公司</w:t>
            </w:r>
          </w:p>
        </w:tc>
        <w:tc>
          <w:tcPr>
            <w:tcW w:w="2260" w:type="dxa"/>
            <w:vAlign w:val="center"/>
          </w:tcPr>
          <w:p w14:paraId="55081378">
            <w:pPr>
              <w:spacing w:line="360" w:lineRule="auto"/>
              <w:jc w:val="center"/>
              <w:rPr>
                <w:rFonts w:ascii="宋体" w:hAnsi="宋体" w:cs="宋体"/>
                <w:sz w:val="24"/>
              </w:rPr>
            </w:pPr>
            <w:r>
              <w:rPr>
                <w:rFonts w:hint="eastAsia" w:ascii="宋体" w:hAnsi="宋体" w:cs="宋体"/>
                <w:sz w:val="24"/>
              </w:rPr>
              <w:t>年费率0.5%，最低保费1000元</w:t>
            </w:r>
          </w:p>
        </w:tc>
        <w:tc>
          <w:tcPr>
            <w:tcW w:w="984" w:type="dxa"/>
            <w:vAlign w:val="center"/>
          </w:tcPr>
          <w:p w14:paraId="2E662D05">
            <w:pPr>
              <w:spacing w:line="360" w:lineRule="auto"/>
              <w:jc w:val="center"/>
              <w:rPr>
                <w:rFonts w:ascii="宋体" w:hAnsi="宋体" w:cs="宋体"/>
                <w:sz w:val="24"/>
              </w:rPr>
            </w:pPr>
            <w:r>
              <w:rPr>
                <w:rFonts w:hint="eastAsia" w:ascii="宋体" w:hAnsi="宋体" w:cs="宋体"/>
                <w:sz w:val="24"/>
              </w:rPr>
              <w:t>王灵芳</w:t>
            </w:r>
          </w:p>
        </w:tc>
        <w:tc>
          <w:tcPr>
            <w:tcW w:w="1537" w:type="dxa"/>
            <w:vAlign w:val="center"/>
          </w:tcPr>
          <w:p w14:paraId="4EF852B5">
            <w:pPr>
              <w:spacing w:line="360" w:lineRule="auto"/>
              <w:jc w:val="center"/>
              <w:rPr>
                <w:rFonts w:ascii="宋体" w:hAnsi="宋体" w:cs="宋体"/>
                <w:sz w:val="24"/>
              </w:rPr>
            </w:pPr>
            <w:r>
              <w:rPr>
                <w:rFonts w:hint="eastAsia" w:ascii="宋体" w:hAnsi="宋体" w:cs="宋体"/>
                <w:sz w:val="24"/>
              </w:rPr>
              <w:t>88869818 13586123199</w:t>
            </w:r>
          </w:p>
        </w:tc>
      </w:tr>
      <w:tr w14:paraId="218E9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7F524BDE">
            <w:pPr>
              <w:spacing w:line="360" w:lineRule="auto"/>
              <w:jc w:val="center"/>
              <w:rPr>
                <w:rFonts w:ascii="宋体" w:hAnsi="宋体" w:cs="宋体"/>
                <w:sz w:val="24"/>
              </w:rPr>
            </w:pPr>
            <w:r>
              <w:rPr>
                <w:rFonts w:hint="eastAsia" w:ascii="宋体" w:hAnsi="宋体" w:cs="宋体"/>
                <w:sz w:val="24"/>
              </w:rPr>
              <w:t>中国大地财产保险股份有限公司台州中心支公司</w:t>
            </w:r>
          </w:p>
        </w:tc>
        <w:tc>
          <w:tcPr>
            <w:tcW w:w="2260" w:type="dxa"/>
            <w:vAlign w:val="center"/>
          </w:tcPr>
          <w:p w14:paraId="4F63DAC6">
            <w:pPr>
              <w:spacing w:line="360" w:lineRule="auto"/>
              <w:jc w:val="center"/>
              <w:rPr>
                <w:rFonts w:ascii="宋体" w:hAnsi="宋体" w:cs="宋体"/>
                <w:sz w:val="24"/>
              </w:rPr>
            </w:pPr>
            <w:r>
              <w:rPr>
                <w:rFonts w:hint="eastAsia" w:ascii="宋体" w:hAnsi="宋体" w:cs="宋体"/>
                <w:sz w:val="24"/>
              </w:rPr>
              <w:t>年费率1.5%，最低保费1000元</w:t>
            </w:r>
          </w:p>
        </w:tc>
        <w:tc>
          <w:tcPr>
            <w:tcW w:w="984" w:type="dxa"/>
            <w:vAlign w:val="center"/>
          </w:tcPr>
          <w:p w14:paraId="327502B2">
            <w:pPr>
              <w:spacing w:line="360" w:lineRule="auto"/>
              <w:jc w:val="center"/>
              <w:rPr>
                <w:rFonts w:ascii="宋体" w:hAnsi="宋体" w:cs="宋体"/>
                <w:sz w:val="24"/>
              </w:rPr>
            </w:pPr>
            <w:r>
              <w:rPr>
                <w:rFonts w:hint="eastAsia" w:ascii="宋体" w:hAnsi="宋体" w:cs="宋体"/>
                <w:sz w:val="24"/>
              </w:rPr>
              <w:t>徐小明</w:t>
            </w:r>
          </w:p>
        </w:tc>
        <w:tc>
          <w:tcPr>
            <w:tcW w:w="1537" w:type="dxa"/>
            <w:vAlign w:val="center"/>
          </w:tcPr>
          <w:p w14:paraId="569B6B05">
            <w:pPr>
              <w:spacing w:line="360" w:lineRule="auto"/>
              <w:jc w:val="center"/>
              <w:rPr>
                <w:rFonts w:ascii="宋体" w:hAnsi="宋体" w:cs="宋体"/>
                <w:sz w:val="24"/>
              </w:rPr>
            </w:pPr>
            <w:r>
              <w:rPr>
                <w:rFonts w:hint="eastAsia" w:ascii="宋体" w:hAnsi="宋体" w:cs="宋体"/>
                <w:sz w:val="24"/>
              </w:rPr>
              <w:t>88552788      13968603112</w:t>
            </w:r>
          </w:p>
        </w:tc>
      </w:tr>
      <w:tr w14:paraId="083F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725BA94F">
            <w:pPr>
              <w:spacing w:line="360" w:lineRule="auto"/>
              <w:jc w:val="center"/>
              <w:rPr>
                <w:rFonts w:ascii="宋体" w:hAnsi="宋体" w:cs="宋体"/>
                <w:sz w:val="24"/>
              </w:rPr>
            </w:pPr>
            <w:r>
              <w:rPr>
                <w:rFonts w:hint="eastAsia" w:ascii="宋体" w:hAnsi="宋体" w:cs="宋体"/>
                <w:sz w:val="24"/>
              </w:rPr>
              <w:t>阳光保险台州中心支公司</w:t>
            </w:r>
          </w:p>
        </w:tc>
        <w:tc>
          <w:tcPr>
            <w:tcW w:w="2260" w:type="dxa"/>
            <w:vAlign w:val="center"/>
          </w:tcPr>
          <w:p w14:paraId="630FF964">
            <w:pPr>
              <w:spacing w:line="360" w:lineRule="auto"/>
              <w:jc w:val="center"/>
              <w:rPr>
                <w:rFonts w:ascii="宋体" w:hAnsi="宋体" w:cs="宋体"/>
                <w:sz w:val="24"/>
              </w:rPr>
            </w:pPr>
            <w:r>
              <w:rPr>
                <w:rFonts w:hint="eastAsia" w:ascii="宋体" w:hAnsi="宋体" w:cs="宋体"/>
                <w:sz w:val="24"/>
              </w:rPr>
              <w:t>年费率1%，最低保费500元</w:t>
            </w:r>
          </w:p>
        </w:tc>
        <w:tc>
          <w:tcPr>
            <w:tcW w:w="984" w:type="dxa"/>
            <w:vAlign w:val="center"/>
          </w:tcPr>
          <w:p w14:paraId="1C0DE03E">
            <w:pPr>
              <w:spacing w:line="360" w:lineRule="auto"/>
              <w:jc w:val="center"/>
              <w:rPr>
                <w:rFonts w:ascii="宋体" w:hAnsi="宋体" w:cs="宋体"/>
                <w:sz w:val="24"/>
              </w:rPr>
            </w:pPr>
            <w:r>
              <w:rPr>
                <w:rFonts w:hint="eastAsia" w:ascii="宋体" w:hAnsi="宋体" w:cs="宋体"/>
                <w:sz w:val="24"/>
              </w:rPr>
              <w:t>林高明</w:t>
            </w:r>
          </w:p>
        </w:tc>
        <w:tc>
          <w:tcPr>
            <w:tcW w:w="1537" w:type="dxa"/>
            <w:vAlign w:val="center"/>
          </w:tcPr>
          <w:p w14:paraId="779DEB86">
            <w:pPr>
              <w:spacing w:line="360" w:lineRule="auto"/>
              <w:jc w:val="center"/>
              <w:rPr>
                <w:rFonts w:ascii="宋体" w:hAnsi="宋体" w:cs="宋体"/>
                <w:sz w:val="24"/>
              </w:rPr>
            </w:pPr>
            <w:r>
              <w:rPr>
                <w:rFonts w:hint="eastAsia" w:ascii="宋体" w:hAnsi="宋体" w:cs="宋体"/>
                <w:sz w:val="24"/>
              </w:rPr>
              <w:t>15888682693</w:t>
            </w:r>
          </w:p>
        </w:tc>
      </w:tr>
      <w:tr w14:paraId="5B65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3B7DFC62">
            <w:pPr>
              <w:spacing w:line="360" w:lineRule="auto"/>
              <w:jc w:val="center"/>
              <w:rPr>
                <w:rFonts w:ascii="宋体" w:hAnsi="宋体" w:cs="宋体"/>
                <w:sz w:val="24"/>
              </w:rPr>
            </w:pPr>
            <w:r>
              <w:rPr>
                <w:rFonts w:hint="eastAsia" w:ascii="宋体" w:hAnsi="宋体" w:cs="宋体"/>
                <w:sz w:val="24"/>
              </w:rPr>
              <w:t>中华联合财产保险股份有限公司台州中心支公司</w:t>
            </w:r>
          </w:p>
        </w:tc>
        <w:tc>
          <w:tcPr>
            <w:tcW w:w="2260" w:type="dxa"/>
            <w:vAlign w:val="center"/>
          </w:tcPr>
          <w:p w14:paraId="7D870D41">
            <w:pPr>
              <w:spacing w:line="360" w:lineRule="auto"/>
              <w:jc w:val="center"/>
              <w:rPr>
                <w:rFonts w:ascii="宋体" w:hAnsi="宋体" w:cs="宋体"/>
                <w:sz w:val="24"/>
              </w:rPr>
            </w:pPr>
            <w:r>
              <w:rPr>
                <w:rFonts w:hint="eastAsia" w:ascii="宋体" w:hAnsi="宋体" w:cs="宋体"/>
                <w:sz w:val="24"/>
              </w:rPr>
              <w:t>年费率2%，最低保费500元</w:t>
            </w:r>
          </w:p>
        </w:tc>
        <w:tc>
          <w:tcPr>
            <w:tcW w:w="984" w:type="dxa"/>
            <w:vAlign w:val="center"/>
          </w:tcPr>
          <w:p w14:paraId="52ADC435">
            <w:pPr>
              <w:spacing w:line="360" w:lineRule="auto"/>
              <w:jc w:val="center"/>
              <w:rPr>
                <w:rFonts w:ascii="宋体" w:hAnsi="宋体" w:cs="宋体"/>
                <w:sz w:val="24"/>
              </w:rPr>
            </w:pPr>
            <w:r>
              <w:rPr>
                <w:rFonts w:hint="eastAsia" w:ascii="宋体" w:hAnsi="宋体" w:cs="宋体"/>
                <w:sz w:val="24"/>
              </w:rPr>
              <w:t>王仙高</w:t>
            </w:r>
          </w:p>
        </w:tc>
        <w:tc>
          <w:tcPr>
            <w:tcW w:w="1537" w:type="dxa"/>
            <w:vAlign w:val="center"/>
          </w:tcPr>
          <w:p w14:paraId="4C2B1157">
            <w:pPr>
              <w:spacing w:line="360" w:lineRule="auto"/>
              <w:jc w:val="center"/>
              <w:rPr>
                <w:rFonts w:ascii="宋体" w:hAnsi="宋体" w:cs="宋体"/>
                <w:sz w:val="24"/>
              </w:rPr>
            </w:pPr>
            <w:r>
              <w:rPr>
                <w:rFonts w:hint="eastAsia" w:ascii="宋体" w:hAnsi="宋体" w:cs="宋体"/>
                <w:sz w:val="24"/>
              </w:rPr>
              <w:t>13858600221</w:t>
            </w:r>
          </w:p>
        </w:tc>
      </w:tr>
      <w:tr w14:paraId="6B38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07262254">
            <w:pPr>
              <w:spacing w:line="360" w:lineRule="auto"/>
              <w:jc w:val="center"/>
              <w:rPr>
                <w:rFonts w:ascii="宋体" w:hAnsi="宋体" w:cs="宋体"/>
                <w:sz w:val="24"/>
              </w:rPr>
            </w:pPr>
            <w:r>
              <w:rPr>
                <w:rFonts w:hint="eastAsia" w:ascii="宋体" w:hAnsi="宋体" w:cs="宋体"/>
                <w:sz w:val="24"/>
              </w:rPr>
              <w:t>中国人民财产保险股份有限公司台州中心支公司</w:t>
            </w:r>
          </w:p>
        </w:tc>
        <w:tc>
          <w:tcPr>
            <w:tcW w:w="2260" w:type="dxa"/>
            <w:vAlign w:val="center"/>
          </w:tcPr>
          <w:p w14:paraId="48AF4D39">
            <w:pPr>
              <w:spacing w:line="360" w:lineRule="auto"/>
              <w:jc w:val="center"/>
              <w:rPr>
                <w:rFonts w:ascii="宋体" w:hAnsi="宋体" w:cs="宋体"/>
                <w:sz w:val="24"/>
              </w:rPr>
            </w:pPr>
            <w:r>
              <w:rPr>
                <w:rFonts w:hint="eastAsia" w:ascii="宋体" w:hAnsi="宋体" w:cs="宋体"/>
                <w:sz w:val="24"/>
              </w:rPr>
              <w:t>年费率0.3%，最低保费1000元</w:t>
            </w:r>
          </w:p>
        </w:tc>
        <w:tc>
          <w:tcPr>
            <w:tcW w:w="984" w:type="dxa"/>
            <w:vAlign w:val="center"/>
          </w:tcPr>
          <w:p w14:paraId="1DA4449E">
            <w:pPr>
              <w:spacing w:line="360" w:lineRule="auto"/>
              <w:jc w:val="center"/>
              <w:rPr>
                <w:rFonts w:ascii="宋体" w:hAnsi="宋体" w:cs="宋体"/>
                <w:sz w:val="24"/>
              </w:rPr>
            </w:pPr>
            <w:r>
              <w:rPr>
                <w:rFonts w:hint="eastAsia" w:ascii="宋体" w:hAnsi="宋体" w:cs="宋体"/>
                <w:sz w:val="24"/>
              </w:rPr>
              <w:t>王仙春</w:t>
            </w:r>
          </w:p>
        </w:tc>
        <w:tc>
          <w:tcPr>
            <w:tcW w:w="1537" w:type="dxa"/>
            <w:vAlign w:val="center"/>
          </w:tcPr>
          <w:p w14:paraId="2A5A292C">
            <w:pPr>
              <w:spacing w:line="360" w:lineRule="auto"/>
              <w:jc w:val="center"/>
              <w:rPr>
                <w:rFonts w:ascii="宋体" w:hAnsi="宋体" w:cs="宋体"/>
                <w:sz w:val="24"/>
              </w:rPr>
            </w:pPr>
            <w:r>
              <w:rPr>
                <w:rFonts w:hint="eastAsia" w:ascii="宋体" w:hAnsi="宋体" w:cs="宋体"/>
                <w:sz w:val="24"/>
              </w:rPr>
              <w:t>13515769179</w:t>
            </w:r>
          </w:p>
        </w:tc>
      </w:tr>
      <w:tr w14:paraId="5ABC8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vAlign w:val="center"/>
          </w:tcPr>
          <w:p w14:paraId="065D9D63">
            <w:pPr>
              <w:spacing w:line="360" w:lineRule="auto"/>
              <w:jc w:val="center"/>
              <w:rPr>
                <w:rFonts w:ascii="宋体" w:hAnsi="宋体" w:cs="宋体"/>
                <w:sz w:val="24"/>
              </w:rPr>
            </w:pPr>
            <w:r>
              <w:rPr>
                <w:rFonts w:hint="eastAsia" w:ascii="宋体" w:hAnsi="宋体" w:cs="宋体"/>
                <w:sz w:val="24"/>
              </w:rPr>
              <w:t>永安财产保险股份有限公司台州中心支公司</w:t>
            </w:r>
          </w:p>
        </w:tc>
        <w:tc>
          <w:tcPr>
            <w:tcW w:w="2260" w:type="dxa"/>
            <w:vAlign w:val="center"/>
          </w:tcPr>
          <w:p w14:paraId="3DCD4B2C">
            <w:pPr>
              <w:spacing w:line="360" w:lineRule="auto"/>
              <w:jc w:val="center"/>
              <w:rPr>
                <w:rFonts w:ascii="宋体" w:hAnsi="宋体" w:cs="宋体"/>
                <w:sz w:val="24"/>
              </w:rPr>
            </w:pPr>
            <w:r>
              <w:rPr>
                <w:rFonts w:hint="eastAsia" w:ascii="宋体" w:hAnsi="宋体" w:cs="宋体"/>
                <w:sz w:val="24"/>
              </w:rPr>
              <w:t>年费率0.3%，最低保费1000</w:t>
            </w:r>
          </w:p>
        </w:tc>
        <w:tc>
          <w:tcPr>
            <w:tcW w:w="984" w:type="dxa"/>
            <w:vAlign w:val="center"/>
          </w:tcPr>
          <w:p w14:paraId="3707F8D7">
            <w:pPr>
              <w:spacing w:line="360" w:lineRule="auto"/>
              <w:jc w:val="center"/>
              <w:rPr>
                <w:rFonts w:ascii="宋体" w:hAnsi="宋体" w:cs="宋体"/>
                <w:sz w:val="24"/>
              </w:rPr>
            </w:pPr>
            <w:r>
              <w:rPr>
                <w:rFonts w:hint="eastAsia" w:ascii="宋体" w:hAnsi="宋体" w:cs="宋体"/>
                <w:sz w:val="24"/>
              </w:rPr>
              <w:t>王春宇</w:t>
            </w:r>
          </w:p>
        </w:tc>
        <w:tc>
          <w:tcPr>
            <w:tcW w:w="1537" w:type="dxa"/>
            <w:vAlign w:val="center"/>
          </w:tcPr>
          <w:p w14:paraId="667AB35F">
            <w:pPr>
              <w:spacing w:line="360" w:lineRule="auto"/>
              <w:jc w:val="center"/>
              <w:rPr>
                <w:rFonts w:ascii="宋体" w:hAnsi="宋体" w:cs="宋体"/>
                <w:sz w:val="24"/>
              </w:rPr>
            </w:pPr>
            <w:r>
              <w:rPr>
                <w:rFonts w:hint="eastAsia" w:ascii="宋体" w:hAnsi="宋体" w:cs="宋体"/>
                <w:sz w:val="24"/>
              </w:rPr>
              <w:t>13676675331</w:t>
            </w:r>
          </w:p>
        </w:tc>
      </w:tr>
    </w:tbl>
    <w:p w14:paraId="3AE5A23D">
      <w:pPr>
        <w:spacing w:line="360" w:lineRule="auto"/>
        <w:jc w:val="center"/>
        <w:rPr>
          <w:sz w:val="24"/>
          <w:szCs w:val="32"/>
        </w:rPr>
      </w:pPr>
      <w:r>
        <w:rPr>
          <w:rFonts w:hint="eastAsia"/>
          <w:sz w:val="24"/>
          <w:szCs w:val="32"/>
        </w:rPr>
        <w:t>预付款保函联系方式</w:t>
      </w:r>
    </w:p>
    <w:tbl>
      <w:tblPr>
        <w:tblStyle w:val="29"/>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3"/>
        <w:gridCol w:w="2273"/>
        <w:gridCol w:w="984"/>
        <w:gridCol w:w="1536"/>
      </w:tblGrid>
      <w:tr w14:paraId="644E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3" w:type="dxa"/>
            <w:vAlign w:val="center"/>
          </w:tcPr>
          <w:p w14:paraId="0FEC4EB5">
            <w:pPr>
              <w:spacing w:line="360" w:lineRule="auto"/>
              <w:jc w:val="center"/>
              <w:rPr>
                <w:rFonts w:ascii="宋体" w:hAnsi="宋体" w:cs="宋体"/>
                <w:sz w:val="24"/>
              </w:rPr>
            </w:pPr>
            <w:r>
              <w:rPr>
                <w:rFonts w:hint="eastAsia" w:ascii="宋体" w:hAnsi="宋体" w:cs="宋体"/>
                <w:sz w:val="24"/>
              </w:rPr>
              <w:t>保险公司名称</w:t>
            </w:r>
          </w:p>
        </w:tc>
        <w:tc>
          <w:tcPr>
            <w:tcW w:w="2273" w:type="dxa"/>
            <w:vAlign w:val="center"/>
          </w:tcPr>
          <w:p w14:paraId="327E6E62">
            <w:pPr>
              <w:spacing w:line="360" w:lineRule="auto"/>
              <w:jc w:val="center"/>
              <w:rPr>
                <w:rFonts w:ascii="宋体" w:hAnsi="宋体" w:cs="宋体"/>
                <w:sz w:val="24"/>
              </w:rPr>
            </w:pPr>
            <w:r>
              <w:rPr>
                <w:rFonts w:hint="eastAsia" w:ascii="宋体" w:hAnsi="宋体" w:cs="宋体"/>
                <w:sz w:val="24"/>
              </w:rPr>
              <w:t>保费率</w:t>
            </w:r>
          </w:p>
        </w:tc>
        <w:tc>
          <w:tcPr>
            <w:tcW w:w="984" w:type="dxa"/>
            <w:vAlign w:val="center"/>
          </w:tcPr>
          <w:p w14:paraId="4F42FC6A">
            <w:pPr>
              <w:spacing w:line="360" w:lineRule="auto"/>
              <w:jc w:val="center"/>
              <w:rPr>
                <w:rFonts w:ascii="宋体" w:hAnsi="宋体" w:cs="宋体"/>
                <w:sz w:val="24"/>
              </w:rPr>
            </w:pPr>
            <w:r>
              <w:rPr>
                <w:rFonts w:hint="eastAsia" w:ascii="宋体" w:hAnsi="宋体" w:cs="宋体"/>
                <w:sz w:val="24"/>
              </w:rPr>
              <w:t>联系人</w:t>
            </w:r>
          </w:p>
        </w:tc>
        <w:tc>
          <w:tcPr>
            <w:tcW w:w="1536" w:type="dxa"/>
            <w:vAlign w:val="center"/>
          </w:tcPr>
          <w:p w14:paraId="4ABF8A01">
            <w:pPr>
              <w:spacing w:line="360" w:lineRule="auto"/>
              <w:jc w:val="center"/>
              <w:rPr>
                <w:rFonts w:ascii="宋体" w:hAnsi="宋体" w:cs="宋体"/>
                <w:sz w:val="24"/>
              </w:rPr>
            </w:pPr>
            <w:r>
              <w:rPr>
                <w:rFonts w:hint="eastAsia" w:ascii="宋体" w:hAnsi="宋体" w:cs="宋体"/>
                <w:sz w:val="24"/>
              </w:rPr>
              <w:t>联系电话</w:t>
            </w:r>
          </w:p>
        </w:tc>
      </w:tr>
      <w:tr w14:paraId="49AB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14:paraId="55DBA0BE">
            <w:pPr>
              <w:spacing w:line="360" w:lineRule="auto"/>
              <w:jc w:val="center"/>
              <w:rPr>
                <w:rFonts w:ascii="宋体" w:hAnsi="宋体" w:cs="宋体"/>
                <w:sz w:val="24"/>
              </w:rPr>
            </w:pPr>
            <w:r>
              <w:rPr>
                <w:rFonts w:hint="eastAsia" w:ascii="宋体" w:hAnsi="宋体" w:cs="宋体"/>
                <w:sz w:val="24"/>
              </w:rPr>
              <w:t>中国人寿财产保险股份有限公司台州中心支公司</w:t>
            </w:r>
          </w:p>
        </w:tc>
        <w:tc>
          <w:tcPr>
            <w:tcW w:w="2273" w:type="dxa"/>
            <w:vAlign w:val="center"/>
          </w:tcPr>
          <w:p w14:paraId="1D4E1CBB">
            <w:pPr>
              <w:spacing w:line="360" w:lineRule="auto"/>
              <w:jc w:val="center"/>
              <w:rPr>
                <w:rFonts w:ascii="宋体" w:hAnsi="宋体" w:cs="宋体"/>
                <w:sz w:val="24"/>
              </w:rPr>
            </w:pPr>
            <w:r>
              <w:rPr>
                <w:rFonts w:hint="eastAsia" w:ascii="宋体" w:hAnsi="宋体" w:cs="宋体"/>
                <w:sz w:val="24"/>
              </w:rPr>
              <w:t>年费率3%，最低保费500元</w:t>
            </w:r>
          </w:p>
        </w:tc>
        <w:tc>
          <w:tcPr>
            <w:tcW w:w="984" w:type="dxa"/>
            <w:vAlign w:val="center"/>
          </w:tcPr>
          <w:p w14:paraId="0B9BD898">
            <w:pPr>
              <w:spacing w:line="360" w:lineRule="auto"/>
              <w:jc w:val="center"/>
              <w:rPr>
                <w:rFonts w:ascii="宋体" w:hAnsi="宋体" w:cs="宋体"/>
                <w:sz w:val="24"/>
              </w:rPr>
            </w:pPr>
            <w:r>
              <w:rPr>
                <w:rFonts w:hint="eastAsia" w:ascii="宋体" w:hAnsi="宋体" w:cs="宋体"/>
                <w:sz w:val="24"/>
              </w:rPr>
              <w:t>徐凌</w:t>
            </w:r>
          </w:p>
        </w:tc>
        <w:tc>
          <w:tcPr>
            <w:tcW w:w="1536" w:type="dxa"/>
            <w:vAlign w:val="center"/>
          </w:tcPr>
          <w:p w14:paraId="0D01AE54">
            <w:pPr>
              <w:spacing w:line="360" w:lineRule="auto"/>
              <w:jc w:val="center"/>
              <w:rPr>
                <w:rFonts w:ascii="宋体" w:hAnsi="宋体" w:cs="宋体"/>
                <w:sz w:val="24"/>
              </w:rPr>
            </w:pPr>
            <w:r>
              <w:rPr>
                <w:rFonts w:hint="eastAsia" w:ascii="宋体" w:hAnsi="宋体" w:cs="宋体"/>
                <w:sz w:val="24"/>
              </w:rPr>
              <w:t>13905168070</w:t>
            </w:r>
          </w:p>
        </w:tc>
      </w:tr>
      <w:tr w14:paraId="79A0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14:paraId="56D415BB">
            <w:pPr>
              <w:spacing w:line="360" w:lineRule="auto"/>
              <w:jc w:val="center"/>
              <w:rPr>
                <w:rFonts w:ascii="宋体" w:hAnsi="宋体" w:cs="宋体"/>
                <w:sz w:val="24"/>
              </w:rPr>
            </w:pPr>
            <w:r>
              <w:rPr>
                <w:rFonts w:hint="eastAsia" w:ascii="宋体" w:hAnsi="宋体" w:cs="宋体"/>
                <w:sz w:val="24"/>
              </w:rPr>
              <w:t>阳光保险台州中心支公司</w:t>
            </w:r>
          </w:p>
        </w:tc>
        <w:tc>
          <w:tcPr>
            <w:tcW w:w="2273" w:type="dxa"/>
            <w:vAlign w:val="center"/>
          </w:tcPr>
          <w:p w14:paraId="2DD98ED7">
            <w:pPr>
              <w:spacing w:line="360" w:lineRule="auto"/>
              <w:jc w:val="center"/>
              <w:rPr>
                <w:rFonts w:ascii="宋体" w:hAnsi="宋体" w:cs="宋体"/>
                <w:sz w:val="24"/>
              </w:rPr>
            </w:pPr>
            <w:r>
              <w:rPr>
                <w:rFonts w:hint="eastAsia" w:ascii="宋体" w:hAnsi="宋体" w:cs="宋体"/>
                <w:sz w:val="24"/>
              </w:rPr>
              <w:t>年费率1%，最低保费500元</w:t>
            </w:r>
          </w:p>
        </w:tc>
        <w:tc>
          <w:tcPr>
            <w:tcW w:w="984" w:type="dxa"/>
            <w:vAlign w:val="center"/>
          </w:tcPr>
          <w:p w14:paraId="416E7833">
            <w:pPr>
              <w:spacing w:line="360" w:lineRule="auto"/>
              <w:jc w:val="center"/>
              <w:rPr>
                <w:rFonts w:ascii="宋体" w:hAnsi="宋体" w:cs="宋体"/>
                <w:sz w:val="24"/>
              </w:rPr>
            </w:pPr>
            <w:r>
              <w:rPr>
                <w:rFonts w:hint="eastAsia" w:ascii="宋体" w:hAnsi="宋体" w:cs="宋体"/>
                <w:sz w:val="24"/>
              </w:rPr>
              <w:t>林高明</w:t>
            </w:r>
          </w:p>
        </w:tc>
        <w:tc>
          <w:tcPr>
            <w:tcW w:w="1536" w:type="dxa"/>
            <w:vAlign w:val="center"/>
          </w:tcPr>
          <w:p w14:paraId="3308CE50">
            <w:pPr>
              <w:spacing w:line="360" w:lineRule="auto"/>
              <w:jc w:val="center"/>
              <w:rPr>
                <w:rFonts w:ascii="宋体" w:hAnsi="宋体" w:cs="宋体"/>
                <w:sz w:val="24"/>
              </w:rPr>
            </w:pPr>
            <w:r>
              <w:rPr>
                <w:rFonts w:hint="eastAsia" w:ascii="宋体" w:hAnsi="宋体" w:cs="宋体"/>
                <w:sz w:val="24"/>
              </w:rPr>
              <w:t>15888682693</w:t>
            </w:r>
          </w:p>
        </w:tc>
      </w:tr>
      <w:tr w14:paraId="26A37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vAlign w:val="center"/>
          </w:tcPr>
          <w:p w14:paraId="7A3D01C9">
            <w:pPr>
              <w:spacing w:line="360" w:lineRule="auto"/>
              <w:jc w:val="center"/>
              <w:rPr>
                <w:rFonts w:ascii="宋体" w:hAnsi="宋体" w:cs="宋体"/>
                <w:sz w:val="24"/>
              </w:rPr>
            </w:pPr>
            <w:r>
              <w:rPr>
                <w:rFonts w:hint="eastAsia" w:ascii="宋体" w:hAnsi="宋体" w:cs="宋体"/>
                <w:sz w:val="24"/>
              </w:rPr>
              <w:t>天安财产保险股份有限公司台州中心支公司</w:t>
            </w:r>
          </w:p>
        </w:tc>
        <w:tc>
          <w:tcPr>
            <w:tcW w:w="2273" w:type="dxa"/>
            <w:vAlign w:val="center"/>
          </w:tcPr>
          <w:p w14:paraId="7E331C64">
            <w:pPr>
              <w:spacing w:line="360" w:lineRule="auto"/>
              <w:jc w:val="center"/>
              <w:rPr>
                <w:rFonts w:ascii="宋体" w:hAnsi="宋体" w:cs="宋体"/>
                <w:sz w:val="24"/>
              </w:rPr>
            </w:pPr>
            <w:r>
              <w:rPr>
                <w:rFonts w:hint="eastAsia" w:ascii="宋体" w:hAnsi="宋体" w:cs="宋体"/>
                <w:sz w:val="24"/>
              </w:rPr>
              <w:t>年费率1%-2%，最低保费500元</w:t>
            </w:r>
          </w:p>
        </w:tc>
        <w:tc>
          <w:tcPr>
            <w:tcW w:w="984" w:type="dxa"/>
            <w:vAlign w:val="center"/>
          </w:tcPr>
          <w:p w14:paraId="5427859A">
            <w:pPr>
              <w:spacing w:line="360" w:lineRule="auto"/>
              <w:jc w:val="center"/>
              <w:rPr>
                <w:rFonts w:ascii="宋体" w:hAnsi="宋体" w:cs="宋体"/>
                <w:sz w:val="24"/>
              </w:rPr>
            </w:pPr>
            <w:r>
              <w:rPr>
                <w:rFonts w:hint="eastAsia" w:ascii="宋体" w:hAnsi="宋体" w:cs="宋体"/>
                <w:sz w:val="24"/>
              </w:rPr>
              <w:t>罗赛</w:t>
            </w:r>
          </w:p>
        </w:tc>
        <w:tc>
          <w:tcPr>
            <w:tcW w:w="1536" w:type="dxa"/>
            <w:vAlign w:val="center"/>
          </w:tcPr>
          <w:p w14:paraId="0EA91370">
            <w:pPr>
              <w:spacing w:line="360" w:lineRule="auto"/>
              <w:jc w:val="center"/>
              <w:rPr>
                <w:rFonts w:ascii="宋体" w:hAnsi="宋体" w:cs="宋体"/>
                <w:sz w:val="24"/>
              </w:rPr>
            </w:pPr>
            <w:r>
              <w:rPr>
                <w:rFonts w:hint="eastAsia" w:ascii="宋体" w:hAnsi="宋体" w:cs="宋体"/>
                <w:sz w:val="24"/>
              </w:rPr>
              <w:t>13736605643</w:t>
            </w:r>
          </w:p>
        </w:tc>
      </w:tr>
    </w:tbl>
    <w:p w14:paraId="55E47913">
      <w:pPr>
        <w:spacing w:line="360" w:lineRule="auto"/>
        <w:textAlignment w:val="bottom"/>
        <w:rPr>
          <w:rFonts w:ascii="宋体"/>
          <w:bCs/>
          <w:kern w:val="0"/>
          <w:sz w:val="24"/>
        </w:rPr>
      </w:pPr>
    </w:p>
    <w:p w14:paraId="45A83BE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台州市中恒企业管理咨询有限公司</w:t>
      </w:r>
    </w:p>
    <w:p w14:paraId="2F9F2D71">
      <w:pPr>
        <w:widowControl/>
        <w:spacing w:line="360" w:lineRule="auto"/>
        <w:ind w:firstLine="200"/>
        <w:jc w:val="righ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sz w:val="24"/>
          <w:lang w:val="en-US" w:eastAsia="zh-CN"/>
        </w:rPr>
        <w:t>4</w:t>
      </w:r>
      <w:r>
        <w:rPr>
          <w:rFonts w:hint="eastAsia" w:ascii="宋体" w:hAnsi="宋体" w:cs="宋体"/>
          <w:kern w:val="0"/>
          <w:sz w:val="24"/>
        </w:rPr>
        <w:t>月</w:t>
      </w:r>
    </w:p>
    <w:p w14:paraId="3F64F21E">
      <w:pPr>
        <w:pStyle w:val="11"/>
        <w:rPr>
          <w:rFonts w:ascii="宋体" w:hAnsi="宋体" w:cs="宋体"/>
          <w:kern w:val="0"/>
        </w:rPr>
      </w:pPr>
    </w:p>
    <w:p w14:paraId="7D2B9FE1">
      <w:pPr>
        <w:pStyle w:val="12"/>
        <w:ind w:firstLine="480"/>
      </w:pPr>
    </w:p>
    <w:bookmarkEnd w:id="20"/>
    <w:bookmarkEnd w:id="21"/>
    <w:p w14:paraId="3B80F53D">
      <w:pPr>
        <w:numPr>
          <w:ilvl w:val="0"/>
          <w:numId w:val="5"/>
        </w:numPr>
        <w:spacing w:line="360" w:lineRule="auto"/>
        <w:jc w:val="center"/>
        <w:outlineLvl w:val="0"/>
        <w:rPr>
          <w:rFonts w:ascii="宋体" w:hAnsi="宋体"/>
          <w:b/>
          <w:sz w:val="36"/>
          <w:szCs w:val="36"/>
        </w:rPr>
      </w:pPr>
      <w:bookmarkStart w:id="28" w:name="_Toc6994"/>
      <w:r>
        <w:rPr>
          <w:rFonts w:hint="eastAsia" w:ascii="宋体" w:hAnsi="宋体"/>
          <w:b/>
          <w:sz w:val="36"/>
          <w:szCs w:val="36"/>
        </w:rPr>
        <w:br w:type="page"/>
      </w:r>
      <w:r>
        <w:rPr>
          <w:rFonts w:hint="eastAsia" w:ascii="宋体" w:hAnsi="宋体"/>
          <w:b/>
          <w:sz w:val="36"/>
          <w:szCs w:val="36"/>
        </w:rPr>
        <w:t>供应商须知</w:t>
      </w:r>
      <w:bookmarkEnd w:id="28"/>
    </w:p>
    <w:p w14:paraId="42060360">
      <w:pPr>
        <w:spacing w:line="360" w:lineRule="auto"/>
        <w:ind w:firstLine="482" w:firstLineChars="200"/>
        <w:rPr>
          <w:rFonts w:ascii="宋体" w:hAnsi="宋体"/>
          <w:b/>
          <w:sz w:val="24"/>
          <w:szCs w:val="24"/>
        </w:rPr>
      </w:pPr>
      <w:r>
        <w:rPr>
          <w:rFonts w:hint="eastAsia" w:ascii="宋体" w:hAnsi="宋体"/>
          <w:b/>
          <w:sz w:val="24"/>
          <w:szCs w:val="24"/>
        </w:rPr>
        <w:t>一、前附表</w:t>
      </w:r>
    </w:p>
    <w:tbl>
      <w:tblPr>
        <w:tblStyle w:val="29"/>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68"/>
        <w:gridCol w:w="6501"/>
      </w:tblGrid>
      <w:tr w14:paraId="202A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CEE3AC">
            <w:pPr>
              <w:spacing w:line="300" w:lineRule="auto"/>
              <w:jc w:val="center"/>
              <w:rPr>
                <w:rFonts w:ascii="宋体" w:hAnsi="宋体" w:cs="宋体"/>
                <w:b/>
                <w:bCs/>
                <w:sz w:val="24"/>
                <w:szCs w:val="24"/>
              </w:rPr>
            </w:pPr>
            <w:r>
              <w:rPr>
                <w:rFonts w:hint="eastAsia" w:ascii="宋体" w:hAnsi="宋体" w:cs="宋体"/>
                <w:b/>
                <w:bCs/>
                <w:sz w:val="24"/>
                <w:szCs w:val="24"/>
              </w:rPr>
              <w:t>序号</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60E0B4">
            <w:pPr>
              <w:spacing w:line="300" w:lineRule="auto"/>
              <w:jc w:val="center"/>
              <w:rPr>
                <w:rFonts w:ascii="宋体" w:hAnsi="宋体" w:cs="宋体"/>
                <w:b/>
                <w:bCs/>
                <w:sz w:val="24"/>
                <w:szCs w:val="24"/>
              </w:rPr>
            </w:pPr>
            <w:r>
              <w:rPr>
                <w:rFonts w:hint="eastAsia" w:ascii="宋体" w:hAnsi="宋体" w:cs="宋体"/>
                <w:b/>
                <w:bCs/>
                <w:sz w:val="24"/>
                <w:szCs w:val="24"/>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299120">
            <w:pPr>
              <w:spacing w:line="300" w:lineRule="auto"/>
              <w:jc w:val="center"/>
              <w:rPr>
                <w:rFonts w:ascii="宋体" w:hAnsi="宋体" w:cs="宋体"/>
                <w:b/>
                <w:bCs/>
                <w:sz w:val="24"/>
                <w:szCs w:val="24"/>
              </w:rPr>
            </w:pPr>
            <w:r>
              <w:rPr>
                <w:rFonts w:hint="eastAsia" w:ascii="宋体" w:hAnsi="宋体" w:cs="宋体"/>
                <w:b/>
                <w:bCs/>
                <w:sz w:val="24"/>
                <w:szCs w:val="24"/>
              </w:rPr>
              <w:t>本项目的特别规定</w:t>
            </w:r>
          </w:p>
        </w:tc>
      </w:tr>
      <w:tr w14:paraId="0439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DF52D9">
            <w:pPr>
              <w:spacing w:line="300" w:lineRule="auto"/>
              <w:jc w:val="center"/>
              <w:rPr>
                <w:rFonts w:ascii="宋体" w:hAnsi="宋体" w:cs="宋体"/>
                <w:color w:val="000000"/>
                <w:sz w:val="24"/>
                <w:szCs w:val="24"/>
              </w:rPr>
            </w:pPr>
            <w:r>
              <w:rPr>
                <w:rFonts w:hint="eastAsia" w:ascii="宋体" w:hAnsi="宋体" w:cs="宋体"/>
                <w:color w:val="000000"/>
                <w:sz w:val="24"/>
                <w:szCs w:val="24"/>
              </w:rPr>
              <w:t>1</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D2FDB">
            <w:pPr>
              <w:autoSpaceDE w:val="0"/>
              <w:autoSpaceDN w:val="0"/>
              <w:spacing w:line="300" w:lineRule="auto"/>
              <w:jc w:val="center"/>
              <w:rPr>
                <w:rFonts w:ascii="宋体" w:hAnsi="宋体" w:cs="宋体"/>
                <w:color w:val="000000"/>
                <w:sz w:val="24"/>
                <w:szCs w:val="24"/>
              </w:rPr>
            </w:pPr>
            <w:r>
              <w:rPr>
                <w:rFonts w:hint="eastAsia" w:ascii="宋体" w:hAnsi="宋体" w:cs="宋体"/>
                <w:color w:val="000000"/>
                <w:sz w:val="24"/>
                <w:szCs w:val="24"/>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A0D6AB">
            <w:pPr>
              <w:spacing w:line="30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□是 /</w:t>
            </w:r>
            <w:r>
              <w:rPr>
                <w:rFonts w:hint="eastAsia" w:ascii="宋体" w:hAnsi="宋体" w:cs="宋体"/>
                <w:color w:val="000000"/>
                <w:sz w:val="24"/>
                <w:szCs w:val="24"/>
              </w:rPr>
              <w:sym w:font="Wingdings 2" w:char="0052"/>
            </w:r>
            <w:r>
              <w:rPr>
                <w:rFonts w:hint="eastAsia" w:ascii="宋体" w:hAnsi="宋体" w:cs="宋体"/>
                <w:color w:val="000000"/>
                <w:sz w:val="24"/>
                <w:szCs w:val="24"/>
              </w:rPr>
              <w:t>否</w:t>
            </w:r>
          </w:p>
        </w:tc>
      </w:tr>
      <w:tr w14:paraId="309C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9AB88">
            <w:pPr>
              <w:spacing w:line="300" w:lineRule="auto"/>
              <w:jc w:val="center"/>
              <w:rPr>
                <w:rFonts w:ascii="宋体" w:hAnsi="宋体" w:cs="宋体"/>
                <w:color w:val="000000"/>
                <w:sz w:val="24"/>
                <w:szCs w:val="24"/>
              </w:rPr>
            </w:pPr>
            <w:r>
              <w:rPr>
                <w:rFonts w:hint="eastAsia" w:ascii="宋体" w:hAnsi="宋体" w:cs="宋体"/>
                <w:color w:val="000000"/>
                <w:sz w:val="24"/>
                <w:szCs w:val="24"/>
              </w:rPr>
              <w:t>2</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9B279D">
            <w:pPr>
              <w:autoSpaceDE w:val="0"/>
              <w:autoSpaceDN w:val="0"/>
              <w:spacing w:line="300" w:lineRule="auto"/>
              <w:jc w:val="center"/>
              <w:rPr>
                <w:rFonts w:ascii="宋体" w:hAnsi="宋体" w:cs="宋体"/>
                <w:color w:val="000000"/>
                <w:sz w:val="24"/>
                <w:szCs w:val="24"/>
              </w:rPr>
            </w:pPr>
            <w:r>
              <w:rPr>
                <w:rFonts w:hint="eastAsia" w:ascii="宋体" w:hAnsi="宋体" w:cs="宋体"/>
                <w:color w:val="000000"/>
                <w:sz w:val="24"/>
                <w:szCs w:val="24"/>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55386">
            <w:pPr>
              <w:spacing w:line="300" w:lineRule="auto"/>
              <w:ind w:firstLine="480" w:firstLineChars="200"/>
              <w:jc w:val="left"/>
              <w:rPr>
                <w:rFonts w:ascii="宋体" w:hAnsi="宋体" w:cs="宋体"/>
                <w:color w:val="000000"/>
                <w:sz w:val="24"/>
                <w:szCs w:val="24"/>
              </w:rPr>
            </w:pPr>
            <w:r>
              <w:rPr>
                <w:rFonts w:hint="eastAsia" w:ascii="宋体" w:hAnsi="宋体" w:cs="宋体"/>
                <w:sz w:val="24"/>
                <w:szCs w:val="24"/>
              </w:rPr>
              <w:t>□是（但主体部分不得分包，详见招标需求内容）/</w:t>
            </w:r>
            <w:r>
              <w:rPr>
                <w:rFonts w:hint="eastAsia" w:ascii="宋体" w:hAnsi="宋体" w:cs="宋体"/>
                <w:color w:val="000000"/>
                <w:sz w:val="24"/>
                <w:szCs w:val="24"/>
              </w:rPr>
              <w:sym w:font="Wingdings 2" w:char="0052"/>
            </w:r>
            <w:r>
              <w:rPr>
                <w:rFonts w:hint="eastAsia" w:ascii="宋体" w:hAnsi="宋体" w:cs="宋体"/>
                <w:sz w:val="24"/>
                <w:szCs w:val="24"/>
              </w:rPr>
              <w:t>否</w:t>
            </w:r>
          </w:p>
        </w:tc>
      </w:tr>
      <w:tr w14:paraId="01A3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01863E">
            <w:pPr>
              <w:spacing w:line="300" w:lineRule="auto"/>
              <w:jc w:val="center"/>
              <w:rPr>
                <w:rFonts w:ascii="宋体" w:hAnsi="宋体" w:cs="宋体"/>
                <w:color w:val="000000"/>
                <w:sz w:val="24"/>
                <w:szCs w:val="24"/>
              </w:rPr>
            </w:pPr>
            <w:r>
              <w:rPr>
                <w:rFonts w:hint="eastAsia" w:ascii="宋体" w:hAnsi="宋体" w:cs="宋体"/>
                <w:color w:val="000000"/>
                <w:sz w:val="24"/>
                <w:szCs w:val="24"/>
              </w:rPr>
              <w:t>3</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E43449">
            <w:pPr>
              <w:spacing w:line="300" w:lineRule="auto"/>
              <w:jc w:val="center"/>
              <w:rPr>
                <w:rFonts w:ascii="宋体" w:hAnsi="宋体" w:cs="宋体"/>
                <w:color w:val="000000"/>
                <w:kern w:val="0"/>
                <w:sz w:val="24"/>
                <w:szCs w:val="24"/>
              </w:rPr>
            </w:pPr>
            <w:r>
              <w:rPr>
                <w:rFonts w:hint="eastAsia" w:ascii="宋体" w:hAnsi="宋体" w:eastAsia="宋体" w:cs="宋体"/>
                <w:color w:val="auto"/>
                <w:sz w:val="24"/>
                <w:szCs w:val="24"/>
                <w:highlight w:val="none"/>
              </w:rPr>
              <w:t>答疑会或现场踏勘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B985D">
            <w:pPr>
              <w:spacing w:line="30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无</w:t>
            </w:r>
          </w:p>
        </w:tc>
      </w:tr>
      <w:tr w14:paraId="1780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2BDE25">
            <w:pPr>
              <w:spacing w:line="300" w:lineRule="auto"/>
              <w:jc w:val="center"/>
              <w:rPr>
                <w:rFonts w:ascii="宋体" w:hAnsi="宋体" w:cs="宋体"/>
                <w:color w:val="000000"/>
                <w:sz w:val="24"/>
                <w:szCs w:val="24"/>
              </w:rPr>
            </w:pPr>
            <w:r>
              <w:rPr>
                <w:rFonts w:hint="eastAsia" w:ascii="宋体" w:hAnsi="宋体" w:cs="宋体"/>
                <w:color w:val="000000"/>
                <w:sz w:val="24"/>
                <w:szCs w:val="24"/>
              </w:rPr>
              <w:t>4</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D18902">
            <w:pPr>
              <w:spacing w:line="300" w:lineRule="auto"/>
              <w:jc w:val="center"/>
              <w:rPr>
                <w:rFonts w:ascii="宋体" w:hAnsi="宋体" w:cs="宋体"/>
                <w:color w:val="000000"/>
                <w:kern w:val="0"/>
                <w:sz w:val="24"/>
                <w:szCs w:val="24"/>
              </w:rPr>
            </w:pPr>
            <w:r>
              <w:rPr>
                <w:rFonts w:hint="eastAsia" w:ascii="宋体" w:hAnsi="宋体" w:cs="宋体"/>
                <w:color w:val="000000"/>
                <w:sz w:val="24"/>
                <w:szCs w:val="24"/>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786DD2">
            <w:pPr>
              <w:spacing w:line="30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请供应商仔细阅读《政府采购项目电子交易操作指南》。</w:t>
            </w:r>
          </w:p>
          <w:p w14:paraId="7578178F">
            <w:pPr>
              <w:spacing w:line="30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1.响应文件的制作：供应商按照本项目磋商文件和政采云平台的要求，通过政采云电子交易客户端编制、加密并递交响应文件（下载网址：</w:t>
            </w:r>
            <w:r>
              <w:rPr>
                <w:sz w:val="24"/>
                <w:szCs w:val="24"/>
              </w:rPr>
              <w:fldChar w:fldCharType="begin"/>
            </w:r>
            <w:r>
              <w:rPr>
                <w:sz w:val="24"/>
                <w:szCs w:val="24"/>
              </w:rPr>
              <w:instrText xml:space="preserve"> HYPERLINK "http://www.zjzfcg.gov.cn/bidClientTemplate/2019-09-24/12975.html）。" </w:instrText>
            </w:r>
            <w:r>
              <w:rPr>
                <w:sz w:val="24"/>
                <w:szCs w:val="24"/>
              </w:rPr>
              <w:fldChar w:fldCharType="separate"/>
            </w:r>
            <w:r>
              <w:rPr>
                <w:rFonts w:hint="eastAsia" w:ascii="宋体" w:hAnsi="宋体" w:cs="宋体"/>
                <w:sz w:val="24"/>
                <w:szCs w:val="24"/>
              </w:rPr>
              <w:t>https://zfcg.czt.zj.gov.cn/download/index.html</w:t>
            </w:r>
            <w:r>
              <w:rPr>
                <w:rFonts w:hint="eastAsia" w:ascii="宋体" w:hAnsi="宋体" w:cs="宋体"/>
                <w:color w:val="000000"/>
                <w:sz w:val="24"/>
                <w:szCs w:val="24"/>
              </w:rPr>
              <w:t>）。</w:t>
            </w:r>
            <w:r>
              <w:rPr>
                <w:rFonts w:hint="eastAsia" w:ascii="宋体" w:hAnsi="宋体" w:cs="宋体"/>
                <w:color w:val="000000"/>
                <w:sz w:val="24"/>
                <w:szCs w:val="24"/>
              </w:rPr>
              <w:fldChar w:fldCharType="end"/>
            </w:r>
          </w:p>
          <w:p w14:paraId="5F5C6395">
            <w:pPr>
              <w:spacing w:line="30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递交响应文件：供应商应当在响应截止时间前完成响应文件的递交，逾期递交的响应文件恕不接受。补充或者修改响应文件的，应当先行撤回原文件，补充、修改后重新递交。响应截止时间前未完成递交的，视为撤回响应文件。</w:t>
            </w:r>
          </w:p>
          <w:p w14:paraId="5F8AE61D">
            <w:pPr>
              <w:spacing w:line="30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3.响应文件解密：供应商应在磋商当天北京时间</w:t>
            </w:r>
            <w:r>
              <w:rPr>
                <w:rFonts w:hint="eastAsia" w:ascii="宋体" w:hAnsi="宋体" w:cs="宋体"/>
                <w:sz w:val="24"/>
                <w:szCs w:val="24"/>
                <w:u w:val="single"/>
              </w:rPr>
              <w:t xml:space="preserve"> 9: 00</w:t>
            </w:r>
            <w:r>
              <w:rPr>
                <w:rFonts w:hint="eastAsia" w:ascii="宋体" w:hAnsi="宋体" w:cs="宋体"/>
                <w:sz w:val="24"/>
                <w:szCs w:val="24"/>
              </w:rPr>
              <w:t>至</w:t>
            </w:r>
            <w:r>
              <w:rPr>
                <w:rFonts w:hint="eastAsia" w:ascii="宋体" w:hAnsi="宋体" w:cs="宋体"/>
                <w:sz w:val="24"/>
                <w:szCs w:val="24"/>
                <w:u w:val="single"/>
              </w:rPr>
              <w:t>9:30</w:t>
            </w:r>
            <w:r>
              <w:rPr>
                <w:rFonts w:hint="eastAsia" w:ascii="宋体" w:hAnsi="宋体" w:cs="宋体"/>
                <w:color w:val="000000"/>
                <w:sz w:val="24"/>
                <w:szCs w:val="24"/>
              </w:rPr>
              <w:t>完成解密。</w:t>
            </w:r>
          </w:p>
        </w:tc>
      </w:tr>
      <w:tr w14:paraId="65A7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86D549">
            <w:pPr>
              <w:spacing w:line="300" w:lineRule="auto"/>
              <w:jc w:val="center"/>
              <w:rPr>
                <w:rFonts w:ascii="宋体" w:hAnsi="宋体" w:cs="宋体"/>
                <w:color w:val="000000"/>
                <w:sz w:val="24"/>
                <w:szCs w:val="24"/>
              </w:rPr>
            </w:pPr>
            <w:r>
              <w:rPr>
                <w:rFonts w:hint="eastAsia" w:ascii="宋体" w:hAnsi="宋体" w:cs="宋体"/>
                <w:color w:val="000000"/>
                <w:sz w:val="24"/>
                <w:szCs w:val="24"/>
              </w:rPr>
              <w:t>5</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5BDDF">
            <w:pPr>
              <w:pStyle w:val="28"/>
              <w:spacing w:after="0" w:line="300" w:lineRule="auto"/>
              <w:ind w:left="0" w:leftChars="0" w:firstLine="0"/>
              <w:jc w:val="center"/>
              <w:rPr>
                <w:rFonts w:ascii="宋体" w:hAnsi="宋体" w:cs="宋体"/>
                <w:color w:val="000000"/>
                <w:kern w:val="0"/>
                <w:sz w:val="24"/>
                <w:szCs w:val="24"/>
              </w:rPr>
            </w:pPr>
            <w:r>
              <w:rPr>
                <w:rFonts w:hint="eastAsia" w:ascii="宋体" w:hAnsi="宋体" w:cs="宋体"/>
                <w:color w:val="000000"/>
                <w:sz w:val="24"/>
                <w:szCs w:val="24"/>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9DCF54">
            <w:pPr>
              <w:spacing w:line="300" w:lineRule="auto"/>
              <w:ind w:firstLine="480" w:firstLineChars="200"/>
              <w:rPr>
                <w:rFonts w:ascii="宋体" w:hAnsi="宋体" w:cs="宋体"/>
                <w:sz w:val="24"/>
                <w:szCs w:val="24"/>
              </w:rPr>
            </w:pPr>
            <w:r>
              <w:rPr>
                <w:rFonts w:hint="eastAsia" w:ascii="宋体" w:hAnsi="宋体" w:cs="宋体"/>
                <w:sz w:val="24"/>
                <w:szCs w:val="24"/>
              </w:rPr>
              <w:t>备份响应文件是通过政采云电子交易客户端制作响应文件产生的备份文件，请供应商自行妥善保管。</w:t>
            </w:r>
          </w:p>
          <w:p w14:paraId="6880E929">
            <w:pPr>
              <w:spacing w:line="300" w:lineRule="auto"/>
              <w:ind w:firstLine="480" w:firstLineChars="200"/>
              <w:rPr>
                <w:rFonts w:ascii="宋体" w:hAnsi="宋体" w:cs="宋体"/>
                <w:sz w:val="24"/>
                <w:szCs w:val="24"/>
              </w:rPr>
            </w:pPr>
            <w:r>
              <w:rPr>
                <w:rFonts w:hint="eastAsia" w:ascii="宋体" w:hAnsi="宋体" w:cs="宋体"/>
                <w:sz w:val="24"/>
                <w:szCs w:val="24"/>
              </w:rPr>
              <w:t>1.使用前提：在解密截止时间前，供应商自行在线解密操作失败,又未能及时联系技术人员帮助解密，或者供应商寻求技术人员帮助仍无法完成解密。</w:t>
            </w:r>
          </w:p>
          <w:p w14:paraId="17874CFF">
            <w:pPr>
              <w:pStyle w:val="11"/>
              <w:spacing w:line="340" w:lineRule="exact"/>
              <w:ind w:firstLine="240" w:firstLineChars="100"/>
              <w:rPr>
                <w:rFonts w:ascii="宋体" w:hAnsi="宋体" w:cs="宋体"/>
                <w:sz w:val="24"/>
                <w:szCs w:val="24"/>
              </w:rPr>
            </w:pPr>
            <w:r>
              <w:rPr>
                <w:rFonts w:hint="eastAsia" w:ascii="宋体" w:hAnsi="宋体" w:cs="宋体"/>
                <w:sz w:val="24"/>
                <w:szCs w:val="24"/>
              </w:rPr>
              <w:t>2.递交截止时间：供应商应按要求在解密截止时间前将“备份电子响应文件”通过电子邮件发送至邮箱：37694060@qq.com。采购组织机构将接收到的“备份电子响应文件”按“政府采购云平台”操作规范上传至“政府采购云平台”，并以“备份电子响应文件”为依据进行评审。“备份电子响应文件”上传成功后，已传输递交至“政府采购云平台”的电子加密“响应文件”自动失效；</w:t>
            </w:r>
          </w:p>
          <w:p w14:paraId="74D7CDDF">
            <w:pPr>
              <w:spacing w:line="300" w:lineRule="auto"/>
              <w:ind w:firstLine="480" w:firstLineChars="200"/>
              <w:rPr>
                <w:rFonts w:ascii="宋体" w:hAnsi="宋体" w:cs="宋体"/>
                <w:sz w:val="24"/>
                <w:szCs w:val="24"/>
              </w:rPr>
            </w:pPr>
            <w:r>
              <w:rPr>
                <w:rFonts w:hint="eastAsia" w:ascii="宋体" w:hAnsi="宋体" w:cs="宋体"/>
                <w:sz w:val="24"/>
                <w:szCs w:val="24"/>
              </w:rPr>
              <w:t>3.未按上述要求递交备份响应文件或所提供的备份响应文件不符合要求的视同放弃投标，仅提交备份响应文件的，响应无效。</w:t>
            </w:r>
          </w:p>
          <w:p w14:paraId="30C0AA7C">
            <w:pPr>
              <w:pStyle w:val="28"/>
              <w:spacing w:after="0" w:line="300" w:lineRule="auto"/>
              <w:ind w:left="0" w:leftChars="0" w:firstLineChars="200"/>
              <w:jc w:val="left"/>
              <w:rPr>
                <w:rFonts w:ascii="宋体" w:hAnsi="宋体" w:cs="宋体"/>
                <w:color w:val="000000"/>
                <w:sz w:val="24"/>
                <w:szCs w:val="24"/>
                <w:shd w:val="clear" w:color="auto" w:fill="FFFFFF"/>
              </w:rPr>
            </w:pPr>
            <w:r>
              <w:rPr>
                <w:rFonts w:hint="eastAsia" w:ascii="宋体" w:hAnsi="宋体" w:cs="宋体"/>
                <w:color w:val="000000"/>
                <w:sz w:val="24"/>
                <w:szCs w:val="24"/>
              </w:rPr>
              <w:t>4.供应商未按时完成解密的，并符合备份响应文件使用前提的，供应商应提供备份响应文件，否则视为放弃响应。</w:t>
            </w:r>
          </w:p>
        </w:tc>
      </w:tr>
      <w:tr w14:paraId="4176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C0E50E">
            <w:pPr>
              <w:spacing w:line="300" w:lineRule="auto"/>
              <w:jc w:val="center"/>
              <w:rPr>
                <w:rFonts w:ascii="宋体" w:hAnsi="宋体" w:cs="宋体"/>
                <w:color w:val="000000"/>
                <w:sz w:val="24"/>
                <w:szCs w:val="24"/>
              </w:rPr>
            </w:pPr>
            <w:r>
              <w:rPr>
                <w:rFonts w:hint="eastAsia" w:ascii="宋体" w:hAnsi="宋体" w:cs="宋体"/>
                <w:color w:val="000000"/>
                <w:sz w:val="24"/>
                <w:szCs w:val="24"/>
              </w:rPr>
              <w:t>6</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B9412A">
            <w:pPr>
              <w:pStyle w:val="8"/>
              <w:spacing w:line="300" w:lineRule="auto"/>
              <w:ind w:firstLine="0"/>
              <w:jc w:val="center"/>
              <w:rPr>
                <w:rFonts w:ascii="宋体" w:hAnsi="宋体" w:cs="宋体"/>
                <w:color w:val="000000"/>
                <w:sz w:val="24"/>
                <w:szCs w:val="24"/>
              </w:rPr>
            </w:pPr>
            <w:r>
              <w:rPr>
                <w:rFonts w:hint="eastAsia" w:ascii="宋体" w:hAnsi="宋体" w:cs="宋体"/>
                <w:color w:val="000000"/>
                <w:sz w:val="24"/>
                <w:szCs w:val="24"/>
              </w:rPr>
              <w:t>不见面磋商</w:t>
            </w:r>
          </w:p>
          <w:p w14:paraId="6AF34928">
            <w:pPr>
              <w:pStyle w:val="8"/>
              <w:spacing w:line="300" w:lineRule="auto"/>
              <w:ind w:firstLine="0"/>
              <w:jc w:val="center"/>
              <w:rPr>
                <w:rFonts w:ascii="宋体" w:hAnsi="宋体" w:cs="宋体"/>
                <w:color w:val="000000"/>
                <w:sz w:val="24"/>
                <w:szCs w:val="24"/>
              </w:rPr>
            </w:pP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1B945D">
            <w:pPr>
              <w:pStyle w:val="26"/>
              <w:spacing w:before="0" w:beforeAutospacing="0" w:after="0" w:afterAutospacing="0" w:line="300" w:lineRule="auto"/>
              <w:ind w:firstLine="480" w:firstLineChars="200"/>
              <w:rPr>
                <w:rFonts w:hint="default" w:cs="宋体"/>
                <w:color w:val="000000"/>
                <w:sz w:val="24"/>
                <w:szCs w:val="24"/>
              </w:rPr>
            </w:pPr>
            <w:r>
              <w:rPr>
                <w:rFonts w:cs="宋体"/>
                <w:sz w:val="24"/>
                <w:szCs w:val="24"/>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14:paraId="4F11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7EECB8">
            <w:pPr>
              <w:spacing w:line="300" w:lineRule="auto"/>
              <w:jc w:val="center"/>
              <w:rPr>
                <w:rFonts w:ascii="宋体" w:hAnsi="宋体" w:cs="宋体"/>
                <w:color w:val="000000"/>
                <w:sz w:val="24"/>
                <w:szCs w:val="24"/>
              </w:rPr>
            </w:pPr>
            <w:r>
              <w:rPr>
                <w:rFonts w:hint="eastAsia" w:ascii="宋体" w:hAnsi="宋体" w:cs="宋体"/>
                <w:color w:val="000000"/>
                <w:sz w:val="24"/>
                <w:szCs w:val="24"/>
              </w:rPr>
              <w:t>7</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6FAA83">
            <w:pPr>
              <w:spacing w:line="300" w:lineRule="auto"/>
              <w:jc w:val="center"/>
              <w:rPr>
                <w:rFonts w:ascii="宋体" w:hAnsi="宋体" w:cs="宋体"/>
                <w:sz w:val="24"/>
                <w:szCs w:val="24"/>
              </w:rPr>
            </w:pPr>
            <w:r>
              <w:rPr>
                <w:rFonts w:hint="eastAsia" w:ascii="宋体" w:hAnsi="宋体" w:cs="宋体"/>
                <w:sz w:val="24"/>
                <w:szCs w:val="24"/>
              </w:rPr>
              <w:t>远程询标/远程在线演示要求</w:t>
            </w:r>
          </w:p>
          <w:p w14:paraId="20175901">
            <w:pPr>
              <w:spacing w:line="300" w:lineRule="auto"/>
              <w:jc w:val="center"/>
              <w:rPr>
                <w:rFonts w:ascii="宋体" w:hAnsi="宋体" w:cs="宋体"/>
                <w:sz w:val="24"/>
                <w:szCs w:val="24"/>
              </w:rPr>
            </w:pPr>
            <w:r>
              <w:rPr>
                <w:rFonts w:hint="eastAsia" w:ascii="宋体" w:hAnsi="宋体" w:cs="宋体"/>
                <w:sz w:val="24"/>
                <w:szCs w:val="24"/>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60890F">
            <w:pPr>
              <w:numPr>
                <w:ilvl w:val="0"/>
                <w:numId w:val="6"/>
              </w:numPr>
              <w:spacing w:line="300" w:lineRule="auto"/>
              <w:ind w:firstLine="480" w:firstLineChars="200"/>
              <w:rPr>
                <w:rFonts w:ascii="宋体" w:hAnsi="宋体" w:cs="宋体"/>
                <w:sz w:val="24"/>
                <w:szCs w:val="24"/>
              </w:rPr>
            </w:pPr>
            <w:r>
              <w:rPr>
                <w:rFonts w:hint="eastAsia" w:ascii="宋体" w:hAnsi="宋体" w:cs="宋体"/>
                <w:sz w:val="24"/>
                <w:szCs w:val="24"/>
              </w:rPr>
              <w:t>磋商小组可能向响应人发起远程询标，响应人需提前做好准备。</w:t>
            </w:r>
          </w:p>
          <w:p w14:paraId="0D39A41C">
            <w:pPr>
              <w:numPr>
                <w:ilvl w:val="0"/>
                <w:numId w:val="6"/>
              </w:numPr>
              <w:spacing w:line="300" w:lineRule="auto"/>
              <w:ind w:firstLine="480" w:firstLineChars="200"/>
              <w:rPr>
                <w:rFonts w:ascii="宋体" w:hAnsi="宋体" w:cs="宋体"/>
                <w:sz w:val="24"/>
                <w:szCs w:val="24"/>
              </w:rPr>
            </w:pPr>
            <w:r>
              <w:rPr>
                <w:rFonts w:hint="eastAsia" w:ascii="宋体" w:hAnsi="宋体" w:cs="宋体"/>
                <w:sz w:val="24"/>
                <w:szCs w:val="24"/>
              </w:rPr>
              <w:t>本项目是否需要远程在线演示要求详见采购需求。</w:t>
            </w:r>
          </w:p>
          <w:p w14:paraId="379C93AD">
            <w:pPr>
              <w:numPr>
                <w:ilvl w:val="0"/>
                <w:numId w:val="6"/>
              </w:numPr>
              <w:spacing w:line="300" w:lineRule="auto"/>
              <w:ind w:firstLine="480" w:firstLineChars="200"/>
              <w:rPr>
                <w:rFonts w:ascii="宋体" w:hAnsi="宋体" w:cs="宋体"/>
                <w:sz w:val="24"/>
                <w:szCs w:val="24"/>
              </w:rPr>
            </w:pPr>
            <w:r>
              <w:rPr>
                <w:rFonts w:hint="eastAsia" w:ascii="宋体" w:hAnsi="宋体" w:cs="宋体"/>
                <w:sz w:val="24"/>
                <w:szCs w:val="24"/>
              </w:rPr>
              <w:t>远程询标/远程在线演示要求通过“政采云视频讲标系统”进行线上问答，响应人在接到政采云信息推送后登录政采云系统--进入开标大厅--进入本项目进行操作，单方面视频下回答评委询问。</w:t>
            </w:r>
          </w:p>
          <w:p w14:paraId="788C1434">
            <w:pPr>
              <w:numPr>
                <w:ilvl w:val="0"/>
                <w:numId w:val="6"/>
              </w:numPr>
              <w:spacing w:line="300" w:lineRule="auto"/>
              <w:ind w:firstLine="480" w:firstLineChars="200"/>
              <w:rPr>
                <w:rFonts w:ascii="宋体" w:hAnsi="宋体" w:cs="宋体"/>
                <w:sz w:val="24"/>
                <w:szCs w:val="24"/>
              </w:rPr>
            </w:pPr>
            <w:r>
              <w:rPr>
                <w:rFonts w:hint="eastAsia" w:ascii="宋体" w:hAnsi="宋体" w:cs="宋体"/>
                <w:sz w:val="24"/>
                <w:szCs w:val="24"/>
              </w:rPr>
              <w:t>响应人进行远程在线演示可通过共享桌面来实现，具体操作指南在《政府采购项目电子交易管理操作指南-供应商》2.4.4项。</w:t>
            </w:r>
          </w:p>
          <w:p w14:paraId="3FF1748D">
            <w:pPr>
              <w:numPr>
                <w:ilvl w:val="0"/>
                <w:numId w:val="6"/>
              </w:numPr>
              <w:spacing w:line="300" w:lineRule="auto"/>
              <w:ind w:firstLine="480" w:firstLineChars="200"/>
              <w:rPr>
                <w:rFonts w:ascii="宋体" w:hAnsi="宋体" w:cs="宋体"/>
                <w:color w:val="000000"/>
                <w:kern w:val="0"/>
                <w:sz w:val="24"/>
                <w:szCs w:val="24"/>
              </w:rPr>
            </w:pPr>
            <w:r>
              <w:rPr>
                <w:rFonts w:hint="eastAsia" w:ascii="宋体" w:hAnsi="宋体" w:cs="宋体"/>
                <w:sz w:val="24"/>
                <w:szCs w:val="24"/>
              </w:rPr>
              <w:t>“政采云视频讲标系统”目前不支持手机端，响应人需配置带高清摄像头的电脑、音箱、麦克风等设备，以及足够的网络带宽保障远程询标顺利进行（建议用谷歌浏览器，网络带宽不少于50兆，有线网线、中档及以上摄像头，提前调试音响麦克风）。</w:t>
            </w:r>
          </w:p>
        </w:tc>
      </w:tr>
      <w:tr w14:paraId="27AA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C58BE3">
            <w:pPr>
              <w:spacing w:line="300" w:lineRule="auto"/>
              <w:jc w:val="center"/>
              <w:rPr>
                <w:rFonts w:ascii="宋体" w:hAnsi="宋体" w:cs="宋体"/>
                <w:color w:val="000000"/>
                <w:sz w:val="24"/>
                <w:szCs w:val="24"/>
              </w:rPr>
            </w:pPr>
            <w:r>
              <w:rPr>
                <w:rFonts w:hint="eastAsia" w:ascii="宋体" w:hAnsi="宋体" w:cs="宋体"/>
                <w:color w:val="000000"/>
                <w:sz w:val="24"/>
                <w:szCs w:val="24"/>
              </w:rPr>
              <w:t>8</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936C7E">
            <w:pPr>
              <w:autoSpaceDE w:val="0"/>
              <w:autoSpaceDN w:val="0"/>
              <w:spacing w:line="300" w:lineRule="auto"/>
              <w:jc w:val="center"/>
              <w:rPr>
                <w:rFonts w:ascii="宋体" w:hAnsi="宋体" w:cs="宋体"/>
                <w:color w:val="000000"/>
                <w:kern w:val="0"/>
                <w:sz w:val="24"/>
                <w:szCs w:val="24"/>
              </w:rPr>
            </w:pPr>
            <w:r>
              <w:rPr>
                <w:rFonts w:hint="eastAsia" w:ascii="宋体" w:hAnsi="宋体" w:cs="宋体"/>
                <w:color w:val="000000"/>
                <w:sz w:val="24"/>
                <w:szCs w:val="24"/>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EA1C1A">
            <w:pPr>
              <w:pStyle w:val="14"/>
              <w:spacing w:line="300" w:lineRule="auto"/>
              <w:ind w:firstLine="480" w:firstLineChars="200"/>
              <w:jc w:val="left"/>
              <w:rPr>
                <w:rFonts w:hAnsi="宋体" w:cs="宋体"/>
                <w:bCs/>
                <w:color w:val="000000"/>
                <w:sz w:val="24"/>
                <w:szCs w:val="24"/>
              </w:rPr>
            </w:pPr>
            <w:r>
              <w:rPr>
                <w:rFonts w:hint="eastAsia" w:hAnsi="宋体" w:cs="宋体"/>
                <w:bCs/>
                <w:color w:val="000000"/>
                <w:sz w:val="24"/>
                <w:szCs w:val="24"/>
              </w:rPr>
              <w:t>1.本项目实行电子采购，采用电子响应文件。若供应商参与本项目，自行承担磋商活动一切费用。</w:t>
            </w:r>
          </w:p>
          <w:p w14:paraId="4FD5CC71">
            <w:pPr>
              <w:pStyle w:val="14"/>
              <w:spacing w:line="300" w:lineRule="auto"/>
              <w:ind w:firstLine="480" w:firstLineChars="200"/>
              <w:jc w:val="left"/>
              <w:rPr>
                <w:rFonts w:hAnsi="宋体" w:cs="宋体"/>
                <w:color w:val="000000"/>
                <w:kern w:val="0"/>
                <w:sz w:val="24"/>
                <w:szCs w:val="24"/>
              </w:rPr>
            </w:pPr>
            <w:r>
              <w:rPr>
                <w:rFonts w:hint="eastAsia" w:hAnsi="宋体" w:cs="宋体"/>
                <w:bCs/>
                <w:color w:val="000000"/>
                <w:sz w:val="24"/>
                <w:szCs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33C1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C99131">
            <w:pPr>
              <w:spacing w:line="300" w:lineRule="auto"/>
              <w:jc w:val="center"/>
              <w:rPr>
                <w:rFonts w:ascii="宋体" w:hAnsi="宋体" w:cs="宋体"/>
                <w:color w:val="000000"/>
                <w:sz w:val="24"/>
                <w:szCs w:val="24"/>
              </w:rPr>
            </w:pPr>
            <w:r>
              <w:rPr>
                <w:rFonts w:hint="eastAsia" w:ascii="宋体" w:hAnsi="宋体" w:cs="宋体"/>
                <w:color w:val="000000"/>
                <w:sz w:val="24"/>
                <w:szCs w:val="24"/>
              </w:rPr>
              <w:t>9</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98505F">
            <w:pPr>
              <w:autoSpaceDE w:val="0"/>
              <w:autoSpaceDN w:val="0"/>
              <w:adjustRightInd w:val="0"/>
              <w:spacing w:line="300" w:lineRule="atLeast"/>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zh-CN" w:eastAsia="zh-CN" w:bidi="ar-SA"/>
              </w:rPr>
              <w:t>开标时间和地点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49D2AE">
            <w:pPr>
              <w:spacing w:line="300" w:lineRule="exact"/>
              <w:rPr>
                <w:rFonts w:hint="eastAsia" w:ascii="宋体" w:hAnsi="宋体" w:eastAsia="宋体" w:cs="宋体"/>
                <w:bCs/>
                <w:color w:val="000000"/>
                <w:kern w:val="2"/>
                <w:sz w:val="24"/>
                <w:szCs w:val="24"/>
                <w:lang w:val="zh-CN" w:eastAsia="zh-CN" w:bidi="ar-SA"/>
              </w:rPr>
            </w:pPr>
            <w:r>
              <w:rPr>
                <w:rFonts w:hint="eastAsia" w:ascii="宋体" w:hAnsi="宋体" w:eastAsia="宋体" w:cs="宋体"/>
                <w:bCs/>
                <w:color w:val="000000"/>
                <w:kern w:val="2"/>
                <w:sz w:val="24"/>
                <w:szCs w:val="24"/>
                <w:lang w:val="zh-CN" w:eastAsia="zh-CN" w:bidi="ar-SA"/>
              </w:rPr>
              <w:t>开标时间：</w:t>
            </w:r>
            <w:r>
              <w:rPr>
                <w:rFonts w:hint="eastAsia" w:ascii="宋体" w:hAnsi="宋体" w:eastAsia="宋体" w:cs="宋体"/>
                <w:bCs/>
                <w:color w:val="000000"/>
                <w:kern w:val="2"/>
                <w:sz w:val="24"/>
                <w:szCs w:val="24"/>
                <w:lang w:val="en-US" w:eastAsia="zh-CN" w:bidi="ar-SA"/>
              </w:rPr>
              <w:t>202</w:t>
            </w:r>
            <w:r>
              <w:rPr>
                <w:rFonts w:hint="eastAsia" w:ascii="宋体" w:hAnsi="宋体" w:cs="宋体"/>
                <w:bCs/>
                <w:color w:val="000000"/>
                <w:kern w:val="2"/>
                <w:sz w:val="24"/>
                <w:szCs w:val="24"/>
                <w:lang w:val="en-US" w:eastAsia="zh-CN" w:bidi="ar-SA"/>
              </w:rPr>
              <w:t>5</w:t>
            </w:r>
            <w:r>
              <w:rPr>
                <w:rFonts w:hint="eastAsia" w:ascii="宋体" w:hAnsi="宋体" w:eastAsia="宋体" w:cs="宋体"/>
                <w:bCs/>
                <w:color w:val="000000"/>
                <w:kern w:val="2"/>
                <w:sz w:val="24"/>
                <w:szCs w:val="24"/>
                <w:lang w:val="en-US" w:eastAsia="zh-CN" w:bidi="ar-SA"/>
              </w:rPr>
              <w:t>年</w:t>
            </w:r>
            <w:r>
              <w:rPr>
                <w:rFonts w:hint="eastAsia" w:ascii="宋体" w:hAnsi="宋体" w:cs="宋体"/>
                <w:bCs/>
                <w:color w:val="000000"/>
                <w:kern w:val="2"/>
                <w:sz w:val="24"/>
                <w:szCs w:val="24"/>
                <w:lang w:val="en-US" w:eastAsia="zh-CN" w:bidi="ar-SA"/>
              </w:rPr>
              <w:t>5</w:t>
            </w:r>
            <w:r>
              <w:rPr>
                <w:rFonts w:hint="eastAsia" w:ascii="宋体" w:hAnsi="宋体" w:eastAsia="宋体" w:cs="宋体"/>
                <w:bCs/>
                <w:color w:val="000000"/>
                <w:kern w:val="2"/>
                <w:sz w:val="24"/>
                <w:szCs w:val="24"/>
                <w:lang w:val="en-US" w:eastAsia="zh-CN" w:bidi="ar-SA"/>
              </w:rPr>
              <w:t>月</w:t>
            </w:r>
            <w:r>
              <w:rPr>
                <w:rFonts w:hint="eastAsia" w:ascii="宋体" w:hAnsi="宋体" w:cs="宋体"/>
                <w:bCs/>
                <w:color w:val="000000"/>
                <w:kern w:val="2"/>
                <w:sz w:val="24"/>
                <w:szCs w:val="24"/>
                <w:lang w:val="en-US" w:eastAsia="zh-CN" w:bidi="ar-SA"/>
              </w:rPr>
              <w:t>6</w:t>
            </w:r>
            <w:r>
              <w:rPr>
                <w:rFonts w:hint="eastAsia" w:ascii="宋体" w:hAnsi="宋体" w:eastAsia="宋体" w:cs="宋体"/>
                <w:bCs/>
                <w:color w:val="000000"/>
                <w:kern w:val="2"/>
                <w:sz w:val="24"/>
                <w:szCs w:val="24"/>
                <w:lang w:val="en-US" w:eastAsia="zh-CN" w:bidi="ar-SA"/>
              </w:rPr>
              <w:t>日</w:t>
            </w:r>
            <w:r>
              <w:rPr>
                <w:rFonts w:hint="eastAsia" w:ascii="宋体" w:hAnsi="宋体" w:cs="宋体"/>
                <w:bCs/>
                <w:color w:val="000000"/>
                <w:kern w:val="2"/>
                <w:sz w:val="24"/>
                <w:szCs w:val="24"/>
                <w:lang w:val="en-US" w:eastAsia="zh-CN" w:bidi="ar-SA"/>
              </w:rPr>
              <w:t>14</w:t>
            </w:r>
            <w:r>
              <w:rPr>
                <w:rFonts w:hint="eastAsia" w:ascii="宋体" w:hAnsi="宋体" w:eastAsia="宋体" w:cs="宋体"/>
                <w:bCs/>
                <w:color w:val="000000"/>
                <w:kern w:val="2"/>
                <w:sz w:val="24"/>
                <w:szCs w:val="24"/>
                <w:lang w:val="en-US" w:eastAsia="zh-CN" w:bidi="ar-SA"/>
              </w:rPr>
              <w:t>时</w:t>
            </w:r>
            <w:r>
              <w:rPr>
                <w:rFonts w:hint="eastAsia" w:ascii="宋体" w:hAnsi="宋体" w:cs="宋体"/>
                <w:bCs/>
                <w:color w:val="000000"/>
                <w:kern w:val="2"/>
                <w:sz w:val="24"/>
                <w:szCs w:val="24"/>
                <w:lang w:val="en-US" w:eastAsia="zh-CN" w:bidi="ar-SA"/>
              </w:rPr>
              <w:t>3</w:t>
            </w:r>
            <w:r>
              <w:rPr>
                <w:rFonts w:hint="eastAsia" w:ascii="宋体" w:hAnsi="宋体" w:eastAsia="宋体" w:cs="宋体"/>
                <w:bCs/>
                <w:color w:val="000000"/>
                <w:kern w:val="2"/>
                <w:sz w:val="24"/>
                <w:szCs w:val="24"/>
                <w:lang w:val="en-US" w:eastAsia="zh-CN" w:bidi="ar-SA"/>
              </w:rPr>
              <w:t>0分</w:t>
            </w:r>
          </w:p>
          <w:p w14:paraId="56FFAF80">
            <w:pPr>
              <w:spacing w:line="300" w:lineRule="exact"/>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zh-CN" w:eastAsia="zh-CN" w:bidi="ar-SA"/>
              </w:rPr>
              <w:t>开标</w:t>
            </w:r>
            <w:r>
              <w:rPr>
                <w:rFonts w:hint="eastAsia" w:ascii="宋体" w:hAnsi="宋体" w:cs="宋体"/>
                <w:bCs/>
                <w:color w:val="000000"/>
                <w:kern w:val="2"/>
                <w:sz w:val="24"/>
                <w:szCs w:val="24"/>
                <w:lang w:val="en-US" w:eastAsia="zh-CN" w:bidi="ar-SA"/>
              </w:rPr>
              <w:t>地址（网址）</w:t>
            </w:r>
            <w:r>
              <w:rPr>
                <w:rFonts w:hint="eastAsia" w:ascii="宋体" w:hAnsi="宋体" w:eastAsia="宋体" w:cs="宋体"/>
                <w:bCs/>
                <w:color w:val="000000"/>
                <w:kern w:val="2"/>
                <w:sz w:val="24"/>
                <w:szCs w:val="24"/>
                <w:lang w:val="zh-CN" w:eastAsia="zh-CN" w:bidi="ar-SA"/>
              </w:rPr>
              <w:t>：</w:t>
            </w:r>
            <w:r>
              <w:rPr>
                <w:rFonts w:hint="eastAsia" w:ascii="宋体" w:hAnsi="宋体" w:eastAsia="宋体" w:cs="宋体"/>
                <w:bCs/>
                <w:color w:val="000000"/>
                <w:sz w:val="24"/>
                <w:szCs w:val="24"/>
                <w:highlight w:val="none"/>
              </w:rPr>
              <w:t>通过政釆云平台实行在线开标。</w:t>
            </w:r>
          </w:p>
        </w:tc>
      </w:tr>
      <w:tr w14:paraId="6190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DA973F">
            <w:pPr>
              <w:spacing w:line="300" w:lineRule="auto"/>
              <w:jc w:val="center"/>
              <w:rPr>
                <w:rFonts w:ascii="宋体" w:hAnsi="宋体" w:cs="宋体"/>
                <w:color w:val="000000"/>
                <w:sz w:val="24"/>
                <w:szCs w:val="24"/>
              </w:rPr>
            </w:pPr>
            <w:r>
              <w:rPr>
                <w:rFonts w:hint="eastAsia" w:ascii="宋体" w:hAnsi="宋体" w:cs="宋体"/>
                <w:color w:val="000000"/>
                <w:sz w:val="24"/>
                <w:szCs w:val="24"/>
              </w:rPr>
              <w:t>10</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B8D4DC">
            <w:pPr>
              <w:autoSpaceDE w:val="0"/>
              <w:autoSpaceDN w:val="0"/>
              <w:spacing w:line="300" w:lineRule="auto"/>
              <w:jc w:val="center"/>
              <w:rPr>
                <w:rFonts w:ascii="宋体" w:hAnsi="宋体" w:cs="宋体"/>
                <w:color w:val="000000"/>
                <w:sz w:val="24"/>
                <w:szCs w:val="24"/>
              </w:rPr>
            </w:pPr>
            <w:r>
              <w:rPr>
                <w:rFonts w:hint="eastAsia" w:ascii="宋体" w:hAnsi="宋体" w:cs="宋体"/>
                <w:color w:val="000000"/>
                <w:sz w:val="24"/>
                <w:szCs w:val="24"/>
              </w:rPr>
              <w:t>信用信息</w:t>
            </w:r>
          </w:p>
          <w:p w14:paraId="42DDA7CC">
            <w:pPr>
              <w:autoSpaceDE w:val="0"/>
              <w:autoSpaceDN w:val="0"/>
              <w:spacing w:line="300" w:lineRule="auto"/>
              <w:jc w:val="center"/>
              <w:rPr>
                <w:rFonts w:ascii="宋体" w:hAnsi="宋体" w:cs="宋体"/>
                <w:color w:val="000000"/>
                <w:sz w:val="24"/>
                <w:szCs w:val="24"/>
              </w:rPr>
            </w:pPr>
            <w:r>
              <w:rPr>
                <w:rFonts w:hint="eastAsia" w:ascii="宋体" w:hAnsi="宋体" w:cs="宋体"/>
                <w:color w:val="000000"/>
                <w:sz w:val="24"/>
                <w:szCs w:val="24"/>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8E9630">
            <w:pPr>
              <w:spacing w:line="300" w:lineRule="auto"/>
              <w:jc w:val="left"/>
              <w:rPr>
                <w:rFonts w:ascii="宋体" w:hAnsi="宋体" w:cs="宋体"/>
                <w:color w:val="000000"/>
                <w:sz w:val="24"/>
                <w:szCs w:val="24"/>
              </w:rPr>
            </w:pPr>
            <w:r>
              <w:rPr>
                <w:rFonts w:hint="eastAsia" w:ascii="宋体" w:hAnsi="宋体" w:cs="宋体"/>
                <w:color w:val="000000"/>
                <w:sz w:val="24"/>
                <w:szCs w:val="24"/>
              </w:rPr>
              <w:t>信用中国（网址：</w:t>
            </w:r>
            <w:r>
              <w:rPr>
                <w:sz w:val="24"/>
                <w:szCs w:val="24"/>
              </w:rPr>
              <w:fldChar w:fldCharType="begin"/>
            </w:r>
            <w:r>
              <w:rPr>
                <w:sz w:val="24"/>
                <w:szCs w:val="24"/>
              </w:rPr>
              <w:instrText xml:space="preserve"> HYPERLINK "http://www.creditchina.gov.cn" </w:instrText>
            </w:r>
            <w:r>
              <w:rPr>
                <w:sz w:val="24"/>
                <w:szCs w:val="24"/>
              </w:rPr>
              <w:fldChar w:fldCharType="separate"/>
            </w:r>
            <w:r>
              <w:rPr>
                <w:rFonts w:hint="eastAsia" w:ascii="宋体" w:hAnsi="宋体" w:cs="宋体"/>
                <w:color w:val="000000"/>
                <w:sz w:val="24"/>
                <w:szCs w:val="24"/>
              </w:rPr>
              <w:t>http://www.creditchina.gov.cn</w:t>
            </w:r>
            <w:r>
              <w:rPr>
                <w:rFonts w:hint="eastAsia" w:ascii="宋体" w:hAnsi="宋体" w:cs="宋体"/>
                <w:color w:val="000000"/>
                <w:sz w:val="24"/>
                <w:szCs w:val="24"/>
              </w:rPr>
              <w:fldChar w:fldCharType="end"/>
            </w:r>
            <w:r>
              <w:rPr>
                <w:rFonts w:hint="eastAsia" w:ascii="宋体" w:hAnsi="宋体" w:cs="宋体"/>
                <w:color w:val="000000"/>
                <w:sz w:val="24"/>
                <w:szCs w:val="24"/>
              </w:rPr>
              <w:t>）</w:t>
            </w:r>
            <w:bookmarkStart w:id="72" w:name="_GoBack"/>
            <w:bookmarkEnd w:id="72"/>
          </w:p>
          <w:p w14:paraId="4C683D34">
            <w:pPr>
              <w:spacing w:line="300" w:lineRule="auto"/>
              <w:jc w:val="left"/>
              <w:rPr>
                <w:rFonts w:ascii="宋体" w:hAnsi="宋体" w:cs="宋体"/>
                <w:color w:val="000000"/>
                <w:sz w:val="24"/>
                <w:szCs w:val="24"/>
              </w:rPr>
            </w:pPr>
            <w:r>
              <w:rPr>
                <w:rFonts w:hint="eastAsia" w:ascii="宋体" w:hAnsi="宋体" w:cs="宋体"/>
                <w:color w:val="000000"/>
                <w:sz w:val="24"/>
                <w:szCs w:val="24"/>
              </w:rPr>
              <w:t>中国政府采购网（网址：http://www.ccgp.gov.cn）</w:t>
            </w:r>
          </w:p>
        </w:tc>
      </w:tr>
      <w:tr w14:paraId="798E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25AE0B">
            <w:pPr>
              <w:spacing w:line="300" w:lineRule="auto"/>
              <w:jc w:val="center"/>
              <w:rPr>
                <w:rFonts w:ascii="宋体" w:hAnsi="宋体" w:cs="宋体"/>
                <w:color w:val="000000"/>
                <w:sz w:val="24"/>
                <w:szCs w:val="24"/>
              </w:rPr>
            </w:pPr>
            <w:r>
              <w:rPr>
                <w:rFonts w:hint="eastAsia" w:ascii="宋体" w:hAnsi="宋体" w:cs="宋体"/>
                <w:color w:val="000000"/>
                <w:sz w:val="24"/>
                <w:szCs w:val="24"/>
              </w:rPr>
              <w:t>11</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53FE52">
            <w:pPr>
              <w:autoSpaceDE w:val="0"/>
              <w:autoSpaceDN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F7F87A">
            <w:pPr>
              <w:spacing w:line="30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是 /</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 否）属于专门面向中小企业采购的项目。</w:t>
            </w:r>
          </w:p>
        </w:tc>
      </w:tr>
      <w:tr w14:paraId="3C06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FC3E6D">
            <w:pPr>
              <w:spacing w:line="300" w:lineRule="auto"/>
              <w:jc w:val="center"/>
              <w:rPr>
                <w:rFonts w:ascii="宋体" w:hAnsi="宋体" w:cs="宋体"/>
                <w:color w:val="000000"/>
                <w:sz w:val="24"/>
                <w:szCs w:val="24"/>
              </w:rPr>
            </w:pPr>
            <w:r>
              <w:rPr>
                <w:rFonts w:hint="eastAsia" w:ascii="宋体" w:hAnsi="宋体" w:cs="宋体"/>
                <w:color w:val="000000"/>
                <w:sz w:val="24"/>
                <w:szCs w:val="24"/>
              </w:rPr>
              <w:t>12</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8829FB">
            <w:pPr>
              <w:autoSpaceDE w:val="0"/>
              <w:autoSpaceDN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w:t>
            </w:r>
          </w:p>
          <w:p w14:paraId="2E2F12D4">
            <w:pPr>
              <w:autoSpaceDE w:val="0"/>
              <w:autoSpaceDN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7DC4B2">
            <w:pPr>
              <w:spacing w:line="30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1.项目属性：</w:t>
            </w:r>
            <w:r>
              <w:rPr>
                <w:rFonts w:hint="eastAsia" w:ascii="宋体" w:hAnsi="宋体" w:cs="宋体"/>
                <w:color w:val="000000" w:themeColor="text1"/>
                <w:sz w:val="24"/>
                <w:szCs w:val="24"/>
                <w:u w:val="single"/>
                <w14:textFill>
                  <w14:solidFill>
                    <w14:schemeClr w14:val="tx1"/>
                  </w14:solidFill>
                </w14:textFill>
              </w:rPr>
              <w:t>服务类</w:t>
            </w:r>
            <w:r>
              <w:rPr>
                <w:rFonts w:hint="eastAsia" w:ascii="宋体" w:hAnsi="宋体" w:cs="宋体"/>
                <w:color w:val="000000" w:themeColor="text1"/>
                <w:sz w:val="24"/>
                <w:szCs w:val="24"/>
                <w14:textFill>
                  <w14:solidFill>
                    <w14:schemeClr w14:val="tx1"/>
                  </w14:solidFill>
                </w14:textFill>
              </w:rPr>
              <w:t>。</w:t>
            </w:r>
          </w:p>
          <w:p w14:paraId="0D20CC68">
            <w:pPr>
              <w:widowControl/>
              <w:spacing w:line="240" w:lineRule="auto"/>
              <w:ind w:firstLine="0" w:firstLineChars="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2.中小企业划分标准所属行业（具体根据《中小企业划型标准规定》执行）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采购标的：</w:t>
            </w:r>
            <w:r>
              <w:rPr>
                <w:rFonts w:hint="eastAsia" w:ascii="宋体" w:hAnsi="宋体" w:eastAsia="宋体" w:cs="宋体"/>
                <w:color w:val="000000" w:themeColor="text1"/>
                <w:sz w:val="24"/>
                <w:szCs w:val="24"/>
                <w:u w:val="single"/>
                <w14:textFill>
                  <w14:solidFill>
                    <w14:schemeClr w14:val="tx1"/>
                  </w14:solidFill>
                </w14:textFill>
              </w:rPr>
              <w:t>黄岩工业园区5个小微水站在线监测运维</w:t>
            </w:r>
            <w:r>
              <w:rPr>
                <w:rFonts w:hint="eastAsia" w:ascii="宋体" w:hAnsi="宋体" w:cs="宋体"/>
                <w:color w:val="000000" w:themeColor="text1"/>
                <w:sz w:val="24"/>
                <w:szCs w:val="24"/>
                <w14:textFill>
                  <w14:solidFill>
                    <w14:schemeClr w14:val="tx1"/>
                  </w14:solidFill>
                </w14:textFill>
              </w:rPr>
              <w:t>，所属行业：</w:t>
            </w:r>
            <w:r>
              <w:rPr>
                <w:rFonts w:hint="eastAsia" w:ascii="宋体" w:hAnsi="宋体" w:eastAsia="宋体" w:cs="宋体"/>
                <w:color w:val="000000" w:themeColor="text1"/>
                <w:sz w:val="24"/>
                <w:szCs w:val="24"/>
                <w:u w:val="single"/>
                <w14:textFill>
                  <w14:solidFill>
                    <w14:schemeClr w14:val="tx1"/>
                  </w14:solidFill>
                </w14:textFill>
              </w:rPr>
              <w:t>其他未列明行业。</w:t>
            </w:r>
          </w:p>
          <w:p w14:paraId="6FF7D8BF">
            <w:pPr>
              <w:spacing w:line="300" w:lineRule="auto"/>
              <w:ind w:firstLine="0" w:firstLineChars="0"/>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w:t>
            </w:r>
            <w:r>
              <w:rPr>
                <w:rFonts w:hint="eastAsia" w:ascii="宋体" w:hAnsi="宋体" w:cs="宋体"/>
                <w:b/>
                <w:bCs/>
                <w:color w:val="000000" w:themeColor="text1"/>
                <w:sz w:val="24"/>
                <w:szCs w:val="24"/>
                <w:lang w:val="en-US" w:eastAsia="zh-CN"/>
                <w14:textFill>
                  <w14:solidFill>
                    <w14:schemeClr w14:val="tx1"/>
                  </w14:solidFill>
                </w14:textFill>
              </w:rPr>
              <w:t>本项目</w:t>
            </w:r>
            <w:r>
              <w:rPr>
                <w:rFonts w:hint="eastAsia" w:ascii="宋体" w:hAnsi="宋体" w:cs="宋体"/>
                <w:b/>
                <w:bCs/>
                <w:color w:val="000000" w:themeColor="text1"/>
                <w:sz w:val="24"/>
                <w:szCs w:val="24"/>
                <w:lang w:val="zh-CN"/>
                <w14:textFill>
                  <w14:solidFill>
                    <w14:schemeClr w14:val="tx1"/>
                  </w14:solidFill>
                </w14:textFill>
              </w:rPr>
              <w:t>专门面向中小企业采购，不进行小微企业的价格扣除</w:t>
            </w:r>
            <w:r>
              <w:rPr>
                <w:rFonts w:hint="eastAsia" w:ascii="宋体" w:hAnsi="宋体" w:eastAsia="宋体" w:cs="宋体"/>
                <w:b/>
                <w:bCs/>
                <w:color w:val="000000" w:themeColor="text1"/>
                <w:sz w:val="24"/>
                <w:szCs w:val="24"/>
                <w:lang w:val="zh-CN"/>
                <w14:textFill>
                  <w14:solidFill>
                    <w14:schemeClr w14:val="tx1"/>
                  </w14:solidFill>
                </w14:textFill>
              </w:rPr>
              <w:t>。</w:t>
            </w:r>
          </w:p>
        </w:tc>
      </w:tr>
      <w:tr w14:paraId="7C77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9F0CBB">
            <w:pPr>
              <w:spacing w:line="300" w:lineRule="auto"/>
              <w:jc w:val="center"/>
              <w:rPr>
                <w:rFonts w:ascii="宋体" w:hAnsi="宋体" w:cs="宋体"/>
                <w:color w:val="000000"/>
                <w:sz w:val="24"/>
                <w:szCs w:val="24"/>
              </w:rPr>
            </w:pPr>
            <w:r>
              <w:rPr>
                <w:rFonts w:hint="eastAsia" w:ascii="宋体" w:hAnsi="宋体" w:cs="宋体"/>
                <w:color w:val="000000"/>
                <w:sz w:val="24"/>
                <w:szCs w:val="24"/>
              </w:rPr>
              <w:t>13</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7A9EEF">
            <w:pPr>
              <w:autoSpaceDE w:val="0"/>
              <w:autoSpaceDN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711DF0">
            <w:pPr>
              <w:spacing w:line="30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政采云平台网上质疑系统。</w:t>
            </w:r>
          </w:p>
        </w:tc>
      </w:tr>
      <w:tr w14:paraId="7F05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0FF10A">
            <w:pPr>
              <w:spacing w:line="30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68139F">
            <w:pPr>
              <w:autoSpaceDE w:val="0"/>
              <w:autoSpaceDN w:val="0"/>
              <w:spacing w:line="30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EA480">
            <w:pPr>
              <w:autoSpaceDE w:val="0"/>
              <w:autoSpaceDN w:val="0"/>
              <w:spacing w:line="30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带“</w:t>
            </w:r>
            <w:r>
              <w:rPr>
                <w:rFonts w:hint="eastAsia" w:ascii="宋体" w:hAnsi="宋体" w:cs="宋体"/>
                <w:bCs/>
                <w:color w:val="000000" w:themeColor="text1"/>
                <w:sz w:val="24"/>
                <w:szCs w:val="24"/>
                <w14:textFill>
                  <w14:solidFill>
                    <w14:schemeClr w14:val="tx1"/>
                  </w14:solidFill>
                </w14:textFill>
              </w:rPr>
              <w:t>▲”的条款是实质性条款，响应文件须作出实质性响应，否则作无效响应处理。</w:t>
            </w:r>
          </w:p>
        </w:tc>
      </w:tr>
      <w:tr w14:paraId="100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B9AFCE">
            <w:pPr>
              <w:spacing w:line="30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114BB9">
            <w:pPr>
              <w:autoSpaceDE w:val="0"/>
              <w:autoSpaceDN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26332D">
            <w:pPr>
              <w:autoSpaceDE w:val="0"/>
              <w:autoSpaceDN w:val="0"/>
              <w:spacing w:line="30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包括电子邮件、信函、传真。</w:t>
            </w:r>
          </w:p>
        </w:tc>
      </w:tr>
      <w:tr w14:paraId="34ED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7F2C71">
            <w:pPr>
              <w:spacing w:line="360" w:lineRule="auto"/>
              <w:jc w:val="center"/>
              <w:rPr>
                <w:rFonts w:hint="eastAsia" w:ascii="宋体" w:hAnsi="宋体" w:eastAsia="宋体" w:cs="宋体"/>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9CD77D">
            <w:pPr>
              <w:autoSpaceDE w:val="0"/>
              <w:autoSpaceDN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其他</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E2C1B4">
            <w:pPr>
              <w:autoSpaceDE w:val="0"/>
              <w:autoSpaceDN w:val="0"/>
              <w:adjustRightInd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供应商中标后需提供纸质投标文件给招标代理机构作为备案存档，纸质投标文件系电子投标文件纸质版，两者内容应一致；数量为：资格证明文件、商务与技术文件、报价文件各一正一副。</w:t>
            </w:r>
          </w:p>
        </w:tc>
      </w:tr>
      <w:tr w14:paraId="769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70CBD3">
            <w:pPr>
              <w:spacing w:line="30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17</w:t>
            </w:r>
          </w:p>
        </w:tc>
        <w:tc>
          <w:tcPr>
            <w:tcW w:w="18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C11FDF">
            <w:pPr>
              <w:autoSpaceDE w:val="0"/>
              <w:autoSpaceDN w:val="0"/>
              <w:spacing w:line="300" w:lineRule="auto"/>
              <w:jc w:val="center"/>
              <w:rPr>
                <w:rFonts w:ascii="宋体" w:hAnsi="宋体" w:cs="宋体"/>
                <w:color w:val="000000"/>
                <w:sz w:val="24"/>
                <w:szCs w:val="24"/>
              </w:rPr>
            </w:pPr>
            <w:r>
              <w:rPr>
                <w:rFonts w:hint="eastAsia" w:ascii="宋体" w:hAnsi="宋体" w:cs="宋体"/>
                <w:color w:val="000000"/>
                <w:sz w:val="24"/>
                <w:szCs w:val="24"/>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4D7D80">
            <w:pPr>
              <w:autoSpaceDE w:val="0"/>
              <w:autoSpaceDN w:val="0"/>
              <w:spacing w:line="30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本磋商文件解释权属于采购人和采购组织机构。</w:t>
            </w:r>
          </w:p>
        </w:tc>
      </w:tr>
    </w:tbl>
    <w:p w14:paraId="7DB10A12">
      <w:pPr>
        <w:pStyle w:val="14"/>
        <w:snapToGrid w:val="0"/>
        <w:spacing w:line="360" w:lineRule="auto"/>
        <w:ind w:firstLine="482" w:firstLineChars="200"/>
        <w:rPr>
          <w:rFonts w:hAnsi="宋体"/>
          <w:b/>
          <w:color w:val="000000"/>
          <w:sz w:val="24"/>
          <w:szCs w:val="24"/>
        </w:rPr>
      </w:pPr>
      <w:r>
        <w:rPr>
          <w:rFonts w:hint="eastAsia" w:hAnsi="宋体"/>
          <w:b/>
          <w:color w:val="000000"/>
          <w:sz w:val="24"/>
          <w:szCs w:val="24"/>
        </w:rPr>
        <w:t>二、说 明</w:t>
      </w:r>
    </w:p>
    <w:p w14:paraId="0C8E4C43">
      <w:pPr>
        <w:pStyle w:val="15"/>
        <w:spacing w:line="360" w:lineRule="auto"/>
        <w:ind w:left="0" w:leftChars="0" w:firstLine="482" w:firstLineChars="200"/>
        <w:rPr>
          <w:rFonts w:ascii="宋体" w:hAnsi="宋体" w:eastAsia="宋体"/>
          <w:b/>
          <w:sz w:val="24"/>
        </w:rPr>
      </w:pPr>
      <w:r>
        <w:rPr>
          <w:rFonts w:hint="eastAsia" w:ascii="宋体" w:hAnsi="宋体" w:eastAsia="宋体"/>
          <w:b/>
          <w:sz w:val="24"/>
        </w:rPr>
        <w:t>（一）总则</w:t>
      </w:r>
    </w:p>
    <w:p w14:paraId="01F01C53">
      <w:pPr>
        <w:snapToGrid w:val="0"/>
        <w:spacing w:line="360" w:lineRule="auto"/>
        <w:ind w:firstLine="480" w:firstLineChars="200"/>
        <w:rPr>
          <w:rFonts w:ascii="宋体" w:hAnsi="宋体"/>
          <w:sz w:val="24"/>
        </w:rPr>
      </w:pPr>
      <w:r>
        <w:rPr>
          <w:rFonts w:ascii="宋体" w:hAnsi="宋体"/>
          <w:sz w:val="24"/>
        </w:rPr>
        <w:t>本</w:t>
      </w:r>
      <w:r>
        <w:rPr>
          <w:rFonts w:hint="eastAsia" w:ascii="宋体" w:hAnsi="宋体"/>
          <w:sz w:val="24"/>
        </w:rPr>
        <w:t>磋商</w:t>
      </w:r>
      <w:r>
        <w:rPr>
          <w:rFonts w:ascii="宋体" w:hAnsi="宋体"/>
          <w:sz w:val="24"/>
        </w:rPr>
        <w:t>文件依据《中华人民共和国政府采购法》、《中华人民共和国政府采购法实施条例》（国务院令第658号）和</w:t>
      </w:r>
      <w:r>
        <w:rPr>
          <w:rFonts w:hAnsi="宋体"/>
          <w:sz w:val="24"/>
        </w:rPr>
        <w:t>《政府采购竞争性磋商采购方式管理暂行办法》</w:t>
      </w:r>
      <w:r>
        <w:rPr>
          <w:rFonts w:ascii="宋体" w:hAnsi="宋体"/>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宋体" w:hAnsi="宋体"/>
          <w:sz w:val="24"/>
        </w:rPr>
        <w:t>）及国家和</w:t>
      </w:r>
      <w:r>
        <w:rPr>
          <w:rFonts w:hint="eastAsia" w:ascii="宋体" w:hAnsi="宋体"/>
          <w:sz w:val="24"/>
        </w:rPr>
        <w:t>浙江省</w:t>
      </w:r>
      <w:r>
        <w:rPr>
          <w:rFonts w:ascii="宋体" w:hAnsi="宋体"/>
          <w:sz w:val="24"/>
        </w:rPr>
        <w:t>有关法律、法规、规章编制。</w:t>
      </w:r>
    </w:p>
    <w:p w14:paraId="27F01DA5">
      <w:pPr>
        <w:snapToGrid w:val="0"/>
        <w:spacing w:line="360" w:lineRule="auto"/>
        <w:ind w:firstLine="480" w:firstLineChars="200"/>
        <w:rPr>
          <w:rFonts w:ascii="宋体" w:hAnsi="宋体"/>
          <w:sz w:val="24"/>
        </w:rPr>
      </w:pPr>
      <w:r>
        <w:rPr>
          <w:rFonts w:hint="eastAsia" w:ascii="宋体" w:hAnsi="宋体"/>
          <w:sz w:val="24"/>
        </w:rPr>
        <w:t>磋商</w:t>
      </w:r>
      <w:r>
        <w:rPr>
          <w:rFonts w:ascii="宋体" w:hAnsi="宋体"/>
          <w:sz w:val="24"/>
        </w:rPr>
        <w:t>供应商应仔细阅读本项目</w:t>
      </w:r>
      <w:r>
        <w:rPr>
          <w:rFonts w:hint="eastAsia" w:ascii="宋体" w:hAnsi="宋体"/>
          <w:sz w:val="24"/>
        </w:rPr>
        <w:t>采购</w:t>
      </w:r>
      <w:r>
        <w:rPr>
          <w:rFonts w:ascii="宋体" w:hAnsi="宋体"/>
          <w:sz w:val="24"/>
        </w:rPr>
        <w:t>公告及</w:t>
      </w:r>
      <w:r>
        <w:rPr>
          <w:rFonts w:hint="eastAsia" w:ascii="宋体" w:hAnsi="宋体"/>
          <w:sz w:val="24"/>
        </w:rPr>
        <w:t>磋商</w:t>
      </w:r>
      <w:r>
        <w:rPr>
          <w:rFonts w:ascii="宋体" w:hAnsi="宋体"/>
          <w:sz w:val="24"/>
        </w:rPr>
        <w:t>文件的所有内容（包括变更、补充、澄清以及修改等，均为</w:t>
      </w:r>
      <w:r>
        <w:rPr>
          <w:rFonts w:hint="eastAsia" w:ascii="宋体" w:hAnsi="宋体"/>
          <w:sz w:val="24"/>
        </w:rPr>
        <w:t>磋商</w:t>
      </w:r>
      <w:r>
        <w:rPr>
          <w:rFonts w:ascii="宋体" w:hAnsi="宋体"/>
          <w:sz w:val="24"/>
        </w:rPr>
        <w:t>文件的组成部分），按照</w:t>
      </w:r>
      <w:r>
        <w:rPr>
          <w:rFonts w:hint="eastAsia" w:ascii="宋体" w:hAnsi="宋体"/>
          <w:sz w:val="24"/>
        </w:rPr>
        <w:t>磋商</w:t>
      </w:r>
      <w:r>
        <w:rPr>
          <w:rFonts w:ascii="宋体" w:hAnsi="宋体"/>
          <w:sz w:val="24"/>
        </w:rPr>
        <w:t>文件要求以及格式编制</w:t>
      </w:r>
      <w:r>
        <w:rPr>
          <w:rFonts w:hint="eastAsia" w:ascii="宋体" w:hAnsi="宋体"/>
          <w:sz w:val="24"/>
        </w:rPr>
        <w:t>磋商响应</w:t>
      </w:r>
      <w:r>
        <w:rPr>
          <w:rFonts w:ascii="宋体" w:hAnsi="宋体"/>
          <w:sz w:val="24"/>
        </w:rPr>
        <w:t>文件，并保证其真实性，否则</w:t>
      </w:r>
      <w:r>
        <w:rPr>
          <w:rFonts w:hint="eastAsia"/>
          <w:sz w:val="24"/>
        </w:rPr>
        <w:t>由此引起的一切后果应由</w:t>
      </w:r>
      <w:r>
        <w:rPr>
          <w:rFonts w:hint="eastAsia" w:ascii="宋体" w:hAnsi="宋体"/>
          <w:sz w:val="24"/>
        </w:rPr>
        <w:t>磋商</w:t>
      </w:r>
      <w:r>
        <w:rPr>
          <w:rFonts w:ascii="宋体" w:hAnsi="宋体"/>
          <w:sz w:val="24"/>
        </w:rPr>
        <w:t>供应商</w:t>
      </w:r>
      <w:r>
        <w:rPr>
          <w:rFonts w:hint="eastAsia"/>
          <w:sz w:val="24"/>
        </w:rPr>
        <w:t>承担</w:t>
      </w:r>
      <w:r>
        <w:rPr>
          <w:rFonts w:ascii="宋体" w:hAnsi="宋体"/>
          <w:sz w:val="24"/>
        </w:rPr>
        <w:t>。</w:t>
      </w:r>
    </w:p>
    <w:p w14:paraId="1C3C1A6E">
      <w:pPr>
        <w:snapToGrid w:val="0"/>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适用范围</w:t>
      </w:r>
    </w:p>
    <w:p w14:paraId="3C3AD7DF">
      <w:pPr>
        <w:snapToGrid w:val="0"/>
        <w:spacing w:line="360" w:lineRule="auto"/>
        <w:ind w:firstLine="480" w:firstLineChars="200"/>
        <w:rPr>
          <w:rFonts w:ascii="宋体" w:hAnsi="宋体"/>
          <w:sz w:val="24"/>
        </w:rPr>
      </w:pPr>
      <w:r>
        <w:rPr>
          <w:rFonts w:hint="eastAsia" w:ascii="宋体" w:hAnsi="宋体"/>
          <w:sz w:val="24"/>
        </w:rPr>
        <w:t>本磋商文件适用于</w:t>
      </w:r>
      <w:r>
        <w:rPr>
          <w:rFonts w:hint="eastAsia" w:ascii="宋体" w:hAnsi="宋体"/>
          <w:bCs/>
          <w:sz w:val="24"/>
        </w:rPr>
        <w:t>本次</w:t>
      </w:r>
      <w:r>
        <w:rPr>
          <w:rFonts w:hint="eastAsia" w:ascii="宋体" w:hAnsi="宋体"/>
          <w:sz w:val="24"/>
        </w:rPr>
        <w:t>项目的磋商、</w:t>
      </w:r>
      <w:r>
        <w:rPr>
          <w:rFonts w:hint="eastAsia" w:ascii="宋体" w:hAnsi="宋体"/>
          <w:bCs/>
          <w:sz w:val="24"/>
        </w:rPr>
        <w:t>评审、确定成交供应商</w:t>
      </w:r>
      <w:r>
        <w:rPr>
          <w:rFonts w:hint="eastAsia" w:ascii="宋体" w:hAnsi="宋体"/>
          <w:sz w:val="24"/>
        </w:rPr>
        <w:t>、验收、合同履约、付款等行为（法律、法规另有规定的，从其规定）。</w:t>
      </w:r>
    </w:p>
    <w:p w14:paraId="1D65EE1C">
      <w:pPr>
        <w:pStyle w:val="11"/>
        <w:spacing w:line="360" w:lineRule="auto"/>
        <w:ind w:firstLine="480" w:firstLineChars="200"/>
      </w:pPr>
      <w:r>
        <w:t>本</w:t>
      </w:r>
      <w:r>
        <w:rPr>
          <w:rFonts w:hint="eastAsia"/>
        </w:rPr>
        <w:t>磋商</w:t>
      </w:r>
      <w:r>
        <w:t>文件仅适用于本次</w:t>
      </w:r>
      <w:r>
        <w:rPr>
          <w:rFonts w:hint="eastAsia"/>
        </w:rPr>
        <w:t>采购</w:t>
      </w:r>
      <w:r>
        <w:t>公告中所涉及的项目和内容。</w:t>
      </w:r>
    </w:p>
    <w:p w14:paraId="5B635DF3">
      <w:pPr>
        <w:snapToGrid w:val="0"/>
        <w:spacing w:line="360" w:lineRule="auto"/>
        <w:ind w:firstLine="482" w:firstLineChars="200"/>
        <w:outlineLvl w:val="1"/>
        <w:rPr>
          <w:rFonts w:ascii="宋体" w:hAnsi="宋体"/>
          <w:b/>
          <w:sz w:val="24"/>
        </w:rPr>
      </w:pPr>
      <w:r>
        <w:rPr>
          <w:rFonts w:hint="eastAsia" w:ascii="宋体" w:hAnsi="宋体"/>
          <w:b/>
          <w:sz w:val="24"/>
        </w:rPr>
        <w:t>（三）当事人</w:t>
      </w:r>
    </w:p>
    <w:p w14:paraId="6F9A1CFD">
      <w:pPr>
        <w:pStyle w:val="5"/>
        <w:tabs>
          <w:tab w:val="left" w:pos="0"/>
          <w:tab w:val="left" w:pos="851"/>
        </w:tabs>
        <w:snapToGrid w:val="0"/>
        <w:spacing w:before="0" w:after="0" w:line="360" w:lineRule="auto"/>
        <w:ind w:firstLine="480" w:firstLineChars="200"/>
        <w:rPr>
          <w:rFonts w:ascii="宋体" w:hAnsi="宋体"/>
          <w:bCs w:val="0"/>
          <w:sz w:val="24"/>
          <w:szCs w:val="24"/>
        </w:rPr>
      </w:pPr>
      <w:r>
        <w:rPr>
          <w:rFonts w:hint="eastAsia" w:ascii="宋体" w:hAnsi="宋体"/>
          <w:sz w:val="24"/>
          <w:szCs w:val="24"/>
        </w:rPr>
        <w:t>1.</w:t>
      </w:r>
      <w:r>
        <w:rPr>
          <w:rFonts w:hint="eastAsia" w:ascii="宋体" w:hAnsi="宋体"/>
          <w:sz w:val="24"/>
        </w:rPr>
        <w:t>采购人：是指依法进行政府采购的国家机关、事业单位和团体组织；</w:t>
      </w:r>
    </w:p>
    <w:p w14:paraId="6564597E">
      <w:pPr>
        <w:pStyle w:val="5"/>
        <w:tabs>
          <w:tab w:val="left" w:pos="0"/>
          <w:tab w:val="left" w:pos="851"/>
        </w:tabs>
        <w:snapToGrid w:val="0"/>
        <w:spacing w:before="0" w:after="0" w:line="360" w:lineRule="auto"/>
        <w:ind w:firstLine="480" w:firstLineChars="200"/>
        <w:rPr>
          <w:rFonts w:ascii="宋体" w:hAnsi="宋体"/>
          <w:sz w:val="24"/>
        </w:rPr>
      </w:pPr>
      <w:r>
        <w:rPr>
          <w:rFonts w:hint="eastAsia" w:ascii="宋体" w:hAnsi="宋体"/>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14:paraId="5C336431">
      <w:pPr>
        <w:snapToGrid w:val="0"/>
        <w:spacing w:line="360" w:lineRule="auto"/>
        <w:ind w:firstLine="480" w:firstLineChars="200"/>
        <w:rPr>
          <w:rFonts w:ascii="宋体" w:hAnsi="宋体"/>
          <w:sz w:val="24"/>
        </w:rPr>
      </w:pPr>
      <w:r>
        <w:rPr>
          <w:rFonts w:hint="eastAsia" w:ascii="宋体" w:hAnsi="宋体"/>
          <w:sz w:val="24"/>
        </w:rPr>
        <w:t>3.供应商：是指向采购人提供货物、工程或者服务的法人、其他组织或者自然人；</w:t>
      </w:r>
    </w:p>
    <w:p w14:paraId="1C45EAAF">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宋体" w:hAnsi="宋体" w:cs="黑体"/>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宋体" w:hAnsi="宋体" w:cs="黑体"/>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14:paraId="48325721">
      <w:pPr>
        <w:pStyle w:val="28"/>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两个或两个以上法人或者其他组织可以组成一个联合体，以一个供应商的身份共同参与磋商。</w:t>
      </w:r>
    </w:p>
    <w:p w14:paraId="749E23A6">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14:paraId="20D9F500">
      <w:pPr>
        <w:snapToGrid w:val="0"/>
        <w:spacing w:line="360" w:lineRule="auto"/>
        <w:ind w:firstLine="480" w:firstLineChars="200"/>
        <w:rPr>
          <w:sz w:val="24"/>
        </w:rPr>
      </w:pPr>
      <w:r>
        <w:rPr>
          <w:rFonts w:hint="eastAsia" w:ascii="宋体" w:hAnsi="宋体"/>
          <w:sz w:val="24"/>
        </w:rPr>
        <w:t>1.联</w:t>
      </w:r>
      <w:r>
        <w:rPr>
          <w:sz w:val="24"/>
        </w:rPr>
        <w:t>合体各方应签订联合体协议书，明确联合体牵头人和各方权利义务，并作为</w:t>
      </w:r>
      <w:r>
        <w:rPr>
          <w:rFonts w:hint="eastAsia"/>
          <w:sz w:val="24"/>
        </w:rPr>
        <w:t>磋商响应</w:t>
      </w:r>
      <w:r>
        <w:rPr>
          <w:sz w:val="24"/>
        </w:rPr>
        <w:t>文件组成分部分</w:t>
      </w:r>
      <w:r>
        <w:rPr>
          <w:rFonts w:hint="eastAsia"/>
          <w:sz w:val="24"/>
        </w:rPr>
        <w:t>；</w:t>
      </w:r>
    </w:p>
    <w:p w14:paraId="23A98A16">
      <w:pPr>
        <w:snapToGrid w:val="0"/>
        <w:spacing w:line="360" w:lineRule="auto"/>
        <w:ind w:firstLine="480" w:firstLineChars="200"/>
        <w:rPr>
          <w:sz w:val="24"/>
        </w:rPr>
      </w:pPr>
      <w:r>
        <w:rPr>
          <w:rFonts w:hint="eastAsia" w:ascii="宋体" w:hAnsi="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rPr>
        <w:t>；</w:t>
      </w:r>
    </w:p>
    <w:p w14:paraId="39E0F032">
      <w:pPr>
        <w:snapToGrid w:val="0"/>
        <w:spacing w:line="360" w:lineRule="auto"/>
        <w:ind w:firstLine="480" w:firstLineChars="200"/>
        <w:rPr>
          <w:rFonts w:ascii="宋体" w:hAnsi="宋体"/>
          <w:sz w:val="24"/>
        </w:rPr>
      </w:pPr>
      <w:r>
        <w:rPr>
          <w:rFonts w:hint="eastAsia" w:ascii="宋体" w:hAnsi="宋体"/>
          <w:sz w:val="24"/>
        </w:rPr>
        <w:t>3.联合体成员存在不良信用记录的，视同联合体存在不良信用记录；</w:t>
      </w:r>
    </w:p>
    <w:p w14:paraId="0032B2E1">
      <w:pPr>
        <w:snapToGrid w:val="0"/>
        <w:spacing w:line="360" w:lineRule="auto"/>
        <w:ind w:firstLine="480" w:firstLineChars="200"/>
        <w:rPr>
          <w:rFonts w:ascii="宋体" w:hAnsi="宋体"/>
          <w:szCs w:val="21"/>
        </w:rPr>
      </w:pPr>
      <w:r>
        <w:rPr>
          <w:rFonts w:hint="eastAsia" w:ascii="宋体" w:hAnsi="宋体"/>
          <w:sz w:val="24"/>
        </w:rPr>
        <w:t>4.联合体各方中至少应当有一方符合采购人规定的资格要求。由同一资质条件的供应商组成的联合体，应当按照资质等级较低的供应商确定联合体资质等级；</w:t>
      </w:r>
    </w:p>
    <w:p w14:paraId="57AD7D9E">
      <w:pPr>
        <w:snapToGrid w:val="0"/>
        <w:spacing w:line="360" w:lineRule="auto"/>
        <w:ind w:firstLine="480" w:firstLineChars="200"/>
        <w:rPr>
          <w:rFonts w:ascii="宋体" w:hAnsi="宋体"/>
          <w:sz w:val="24"/>
        </w:rPr>
      </w:pPr>
      <w:r>
        <w:rPr>
          <w:rFonts w:hint="eastAsia" w:ascii="宋体" w:hAnsi="宋体"/>
          <w:sz w:val="24"/>
        </w:rPr>
        <w:t>5.联合体各方不得再以自己名义单独参加同一</w:t>
      </w:r>
      <w:r>
        <w:rPr>
          <w:rFonts w:hint="eastAsia" w:ascii="宋体" w:hAnsi="宋体" w:cs="宋体"/>
          <w:sz w:val="24"/>
        </w:rPr>
        <w:t>合同项</w:t>
      </w:r>
      <w:r>
        <w:rPr>
          <w:rFonts w:hint="eastAsia" w:ascii="宋体" w:hAnsi="宋体"/>
          <w:sz w:val="24"/>
        </w:rPr>
        <w:t>，也不得组成新的联合体参加同一项目；</w:t>
      </w:r>
    </w:p>
    <w:p w14:paraId="1B7456FA">
      <w:pPr>
        <w:snapToGrid w:val="0"/>
        <w:spacing w:line="360" w:lineRule="auto"/>
        <w:ind w:firstLine="480" w:firstLineChars="200"/>
        <w:rPr>
          <w:rFonts w:ascii="宋体" w:hAnsi="宋体"/>
          <w:sz w:val="24"/>
        </w:rPr>
      </w:pPr>
      <w:r>
        <w:rPr>
          <w:rFonts w:hint="eastAsia" w:ascii="宋体" w:hAnsi="宋体"/>
          <w:sz w:val="24"/>
        </w:rPr>
        <w:t>6.联合体各方应当共同与采购人签订采购合同，就合同约定的事项对采购人承担连带责任；</w:t>
      </w:r>
    </w:p>
    <w:p w14:paraId="7FA895EA">
      <w:pPr>
        <w:snapToGrid w:val="0"/>
        <w:spacing w:line="360" w:lineRule="auto"/>
        <w:ind w:firstLine="480" w:firstLineChars="200"/>
        <w:rPr>
          <w:sz w:val="24"/>
        </w:rPr>
      </w:pPr>
      <w:r>
        <w:rPr>
          <w:rFonts w:hint="eastAsia" w:ascii="宋体" w:hAnsi="宋体"/>
          <w:sz w:val="24"/>
        </w:rPr>
        <w:t>7.磋商</w:t>
      </w:r>
      <w:r>
        <w:rPr>
          <w:sz w:val="24"/>
        </w:rPr>
        <w:t>时，应以联合体协议中确定的主体方名义</w:t>
      </w:r>
      <w:r>
        <w:rPr>
          <w:rFonts w:hint="eastAsia" w:ascii="宋体" w:hAnsi="宋体"/>
          <w:sz w:val="24"/>
        </w:rPr>
        <w:t>磋商</w:t>
      </w:r>
      <w:r>
        <w:rPr>
          <w:sz w:val="24"/>
        </w:rPr>
        <w:t>，对联合体各方均具有约束力。</w:t>
      </w:r>
    </w:p>
    <w:p w14:paraId="5CC7ABDC">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121D7E75">
      <w:pPr>
        <w:snapToGrid w:val="0"/>
        <w:spacing w:line="360" w:lineRule="auto"/>
        <w:ind w:firstLine="480" w:firstLineChars="200"/>
        <w:rPr>
          <w:sz w:val="24"/>
        </w:rPr>
      </w:pPr>
      <w:r>
        <w:rPr>
          <w:rFonts w:hint="eastAsia" w:ascii="宋体" w:hAnsi="宋体"/>
          <w:sz w:val="24"/>
        </w:rPr>
        <w:t>1</w:t>
      </w:r>
      <w:r>
        <w:rPr>
          <w:rFonts w:hint="eastAsia"/>
          <w:sz w:val="24"/>
        </w:rPr>
        <w:t>.磋商响应文件以及供应商与</w:t>
      </w:r>
      <w:r>
        <w:rPr>
          <w:rFonts w:hint="eastAsia"/>
          <w:sz w:val="24"/>
          <w:lang w:val="zh-CN"/>
        </w:rPr>
        <w:t>采购组织机构</w:t>
      </w:r>
      <w:r>
        <w:rPr>
          <w:rFonts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14:paraId="0B914EB8">
      <w:pPr>
        <w:snapToGrid w:val="0"/>
        <w:spacing w:line="360" w:lineRule="auto"/>
        <w:ind w:firstLine="480" w:firstLineChars="200"/>
        <w:rPr>
          <w:rFonts w:ascii="宋体" w:hAnsi="宋体"/>
          <w:sz w:val="24"/>
        </w:rPr>
      </w:pPr>
      <w:r>
        <w:rPr>
          <w:rFonts w:hint="eastAsia" w:ascii="宋体" w:hAnsi="宋体"/>
          <w:sz w:val="24"/>
        </w:rPr>
        <w:t>2.所有计量均采用中国法定的计量单位。</w:t>
      </w:r>
    </w:p>
    <w:p w14:paraId="09F1CC61">
      <w:pPr>
        <w:snapToGrid w:val="0"/>
        <w:spacing w:line="360" w:lineRule="auto"/>
        <w:ind w:firstLine="480" w:firstLineChars="200"/>
        <w:rPr>
          <w:sz w:val="24"/>
        </w:rPr>
      </w:pPr>
      <w:r>
        <w:rPr>
          <w:rFonts w:hint="eastAsia" w:ascii="宋体" w:hAnsi="宋体"/>
          <w:sz w:val="24"/>
        </w:rPr>
        <w:t>3.所有</w:t>
      </w:r>
      <w:r>
        <w:rPr>
          <w:sz w:val="24"/>
        </w:rPr>
        <w:t>报价一律使用人民币，货币单位：元。</w:t>
      </w:r>
    </w:p>
    <w:p w14:paraId="23B9592B">
      <w:pPr>
        <w:pStyle w:val="37"/>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14:paraId="54BB3CD6">
      <w:pPr>
        <w:snapToGrid w:val="0"/>
        <w:spacing w:line="360" w:lineRule="auto"/>
        <w:ind w:firstLine="480" w:firstLineChars="200"/>
        <w:rPr>
          <w:rFonts w:ascii="宋体" w:hAnsi="宋体"/>
          <w:sz w:val="24"/>
        </w:rPr>
      </w:pPr>
      <w:r>
        <w:rPr>
          <w:rFonts w:hint="eastAsia" w:ascii="宋体" w:hAnsi="宋体"/>
          <w:sz w:val="24"/>
        </w:rPr>
        <w:t>1.磋商文件规定组织踏勘现场的，采购人按磋商文件规定的时间、地点组织供应商踏勘项目现场。</w:t>
      </w:r>
    </w:p>
    <w:p w14:paraId="78B2C139">
      <w:pPr>
        <w:snapToGrid w:val="0"/>
        <w:spacing w:line="360" w:lineRule="auto"/>
        <w:ind w:firstLine="480" w:firstLineChars="200"/>
        <w:rPr>
          <w:rFonts w:ascii="宋体" w:hAnsi="宋体"/>
          <w:sz w:val="24"/>
        </w:rPr>
      </w:pPr>
      <w:r>
        <w:rPr>
          <w:rFonts w:hint="eastAsia" w:ascii="宋体" w:hAnsi="宋体"/>
          <w:sz w:val="24"/>
        </w:rPr>
        <w:t>2.供应商自行承担踏勘现场发生的责任、风险和自身费用。</w:t>
      </w:r>
    </w:p>
    <w:p w14:paraId="3792AAF9">
      <w:pPr>
        <w:snapToGrid w:val="0"/>
        <w:spacing w:line="360" w:lineRule="auto"/>
        <w:ind w:firstLine="480" w:firstLineChars="200"/>
        <w:rPr>
          <w:sz w:val="24"/>
        </w:rPr>
      </w:pPr>
      <w:r>
        <w:rPr>
          <w:rFonts w:hint="eastAsia" w:ascii="宋体" w:hAnsi="宋体"/>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14:paraId="3455FC3D">
      <w:pPr>
        <w:pStyle w:val="14"/>
        <w:snapToGrid w:val="0"/>
        <w:spacing w:line="360" w:lineRule="auto"/>
        <w:ind w:firstLine="482" w:firstLineChars="200"/>
        <w:rPr>
          <w:rFonts w:hAnsi="宋体"/>
          <w:b/>
          <w:sz w:val="24"/>
        </w:rPr>
      </w:pPr>
      <w:r>
        <w:rPr>
          <w:rFonts w:hint="eastAsia" w:hAnsi="宋体"/>
          <w:b/>
          <w:sz w:val="24"/>
        </w:rPr>
        <w:t>（七）特别说明</w:t>
      </w:r>
    </w:p>
    <w:p w14:paraId="71C3EF4C">
      <w:pPr>
        <w:pStyle w:val="14"/>
        <w:snapToGrid w:val="0"/>
        <w:spacing w:line="360" w:lineRule="auto"/>
        <w:ind w:firstLine="480" w:firstLineChars="200"/>
        <w:rPr>
          <w:rFonts w:hAnsi="宋体"/>
          <w:color w:val="000000"/>
          <w:sz w:val="24"/>
        </w:rPr>
      </w:pPr>
      <w:r>
        <w:rPr>
          <w:rFonts w:hint="eastAsia" w:hAnsi="宋体"/>
          <w:sz w:val="24"/>
        </w:rPr>
        <w:t>1.供应商磋商</w:t>
      </w:r>
      <w:r>
        <w:rPr>
          <w:rFonts w:hAnsi="宋体"/>
          <w:sz w:val="24"/>
        </w:rPr>
        <w:t>所使用的资格、信誉、荣誉、业绩与企业认证必须为本法人所拥有</w:t>
      </w:r>
      <w:r>
        <w:rPr>
          <w:rFonts w:hint="eastAsia" w:hAnsi="宋体"/>
          <w:sz w:val="24"/>
        </w:rPr>
        <w:t>且所提供的资料都是真实有效的</w:t>
      </w:r>
      <w:r>
        <w:rPr>
          <w:rFonts w:hAnsi="宋体"/>
          <w:sz w:val="24"/>
        </w:rPr>
        <w:t>。</w:t>
      </w:r>
      <w:r>
        <w:rPr>
          <w:rFonts w:hint="eastAsia" w:hAnsi="宋体"/>
          <w:sz w:val="24"/>
        </w:rPr>
        <w:t>供应商磋商</w:t>
      </w:r>
      <w:r>
        <w:rPr>
          <w:rFonts w:hAnsi="宋体"/>
          <w:sz w:val="24"/>
        </w:rPr>
        <w:t>所使用的采购项目实施人员必须为本法人员工。</w:t>
      </w:r>
    </w:p>
    <w:p w14:paraId="7BF4B133">
      <w:pPr>
        <w:pStyle w:val="37"/>
        <w:snapToGrid w:val="0"/>
        <w:spacing w:line="360" w:lineRule="auto"/>
        <w:ind w:firstLine="480"/>
        <w:rPr>
          <w:rFonts w:ascii="宋体" w:hAnsi="宋体" w:cs="黑体"/>
          <w:color w:val="000000"/>
          <w:sz w:val="24"/>
        </w:rPr>
      </w:pPr>
      <w:r>
        <w:rPr>
          <w:rFonts w:hint="eastAsia" w:ascii="宋体" w:hAnsi="宋体" w:cs="黑体"/>
          <w:color w:val="000000"/>
          <w:sz w:val="24"/>
        </w:rPr>
        <w:t>2.本磋商文件中关于电子磋商响应的内容、流程，如与政采云系统中最新的内容、操作不一致的，以政采云系统中的要求为准。</w:t>
      </w:r>
    </w:p>
    <w:p w14:paraId="09BE996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000000"/>
          <w:kern w:val="0"/>
          <w:sz w:val="24"/>
        </w:rPr>
      </w:pPr>
      <w:r>
        <w:rPr>
          <w:rFonts w:hint="eastAsia" w:ascii="宋体" w:hAnsi="宋体"/>
          <w:b/>
          <w:color w:val="000000"/>
          <w:kern w:val="0"/>
          <w:sz w:val="24"/>
        </w:rPr>
        <w:t>三、磋商文件</w:t>
      </w:r>
    </w:p>
    <w:p w14:paraId="7C1FD345">
      <w:pPr>
        <w:pStyle w:val="37"/>
        <w:snapToGrid w:val="0"/>
        <w:spacing w:line="360" w:lineRule="auto"/>
        <w:ind w:firstLine="480"/>
        <w:rPr>
          <w:rFonts w:ascii="宋体" w:hAnsi="宋体" w:cs="黑体"/>
          <w:color w:val="000000"/>
          <w:sz w:val="24"/>
        </w:rPr>
      </w:pPr>
      <w:r>
        <w:rPr>
          <w:rFonts w:hint="eastAsia" w:ascii="宋体" w:hAnsi="宋体" w:cs="黑体"/>
          <w:color w:val="000000"/>
          <w:sz w:val="24"/>
        </w:rPr>
        <w:t>（一）磋商文件由磋商文件目录所列内容组成。</w:t>
      </w:r>
    </w:p>
    <w:p w14:paraId="6915F129">
      <w:pPr>
        <w:pStyle w:val="37"/>
        <w:snapToGrid w:val="0"/>
        <w:spacing w:line="360" w:lineRule="auto"/>
        <w:ind w:firstLine="480"/>
        <w:rPr>
          <w:rFonts w:ascii="宋体" w:hAnsi="宋体" w:cs="黑体"/>
          <w:color w:val="000000"/>
          <w:sz w:val="24"/>
        </w:rPr>
      </w:pPr>
      <w:r>
        <w:rPr>
          <w:rFonts w:hint="eastAsia" w:ascii="宋体" w:hAnsi="宋体" w:cs="黑体"/>
          <w:color w:val="000000"/>
          <w:sz w:val="24"/>
        </w:rPr>
        <w:t>（二）供应商在规定的时间内未对磋商文件提出疑问、质疑或要求澄清的，将视其为无异议。</w:t>
      </w:r>
    </w:p>
    <w:p w14:paraId="0CC6A473">
      <w:pPr>
        <w:pStyle w:val="37"/>
        <w:snapToGrid w:val="0"/>
        <w:spacing w:line="360" w:lineRule="auto"/>
        <w:ind w:firstLine="480"/>
        <w:rPr>
          <w:rFonts w:ascii="宋体" w:hAnsi="宋体" w:cs="黑体"/>
          <w:color w:val="000000"/>
          <w:sz w:val="24"/>
        </w:rPr>
      </w:pPr>
      <w:r>
        <w:rPr>
          <w:rFonts w:hint="eastAsia" w:ascii="宋体" w:hAnsi="宋体" w:cs="黑体"/>
          <w:color w:val="000000"/>
          <w:sz w:val="24"/>
        </w:rPr>
        <w:t>（三）对磋商文件中描述有歧义或前后不一致的地方，磋商小组有权进行评判，但对同一条款的评判应适用于每个供应商。</w:t>
      </w:r>
    </w:p>
    <w:p w14:paraId="4D488BF8">
      <w:pPr>
        <w:pStyle w:val="37"/>
        <w:snapToGrid w:val="0"/>
        <w:spacing w:line="360" w:lineRule="auto"/>
        <w:ind w:firstLine="480"/>
        <w:rPr>
          <w:rFonts w:ascii="宋体" w:hAnsi="宋体"/>
          <w:color w:val="000000"/>
          <w:kern w:val="0"/>
          <w:sz w:val="24"/>
        </w:rPr>
      </w:pPr>
      <w:r>
        <w:rPr>
          <w:rFonts w:hint="eastAsia" w:ascii="宋体" w:hAnsi="宋体" w:cs="黑体"/>
          <w:color w:val="000000"/>
          <w:sz w:val="24"/>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5742F230">
      <w:pPr>
        <w:tabs>
          <w:tab w:val="left" w:pos="1418"/>
        </w:tabs>
        <w:autoSpaceDE w:val="0"/>
        <w:autoSpaceDN w:val="0"/>
        <w:adjustRightInd w:val="0"/>
        <w:spacing w:line="360" w:lineRule="auto"/>
        <w:ind w:firstLine="482" w:firstLineChars="200"/>
        <w:rPr>
          <w:rFonts w:ascii="宋体" w:hAnsi="宋体"/>
          <w:b/>
          <w:color w:val="000000"/>
          <w:kern w:val="0"/>
          <w:sz w:val="24"/>
        </w:rPr>
      </w:pPr>
      <w:r>
        <w:rPr>
          <w:rFonts w:hint="eastAsia" w:ascii="宋体" w:hAnsi="宋体"/>
          <w:b/>
          <w:color w:val="000000"/>
          <w:kern w:val="0"/>
          <w:sz w:val="24"/>
        </w:rPr>
        <w:t>四、响应文件</w:t>
      </w:r>
    </w:p>
    <w:p w14:paraId="24B79220">
      <w:pPr>
        <w:pStyle w:val="8"/>
        <w:spacing w:line="360" w:lineRule="auto"/>
        <w:ind w:firstLine="482" w:firstLineChars="200"/>
        <w:rPr>
          <w:rFonts w:ascii="宋体" w:hAnsi="宋体"/>
          <w:b/>
          <w:color w:val="000000"/>
          <w:kern w:val="0"/>
          <w:sz w:val="24"/>
        </w:rPr>
      </w:pPr>
      <w:r>
        <w:rPr>
          <w:rFonts w:hint="eastAsia" w:ascii="宋体" w:hAnsi="宋体"/>
          <w:b/>
          <w:color w:val="000000"/>
          <w:kern w:val="0"/>
          <w:sz w:val="24"/>
        </w:rPr>
        <w:t>（一）响应文件的编制</w:t>
      </w:r>
    </w:p>
    <w:p w14:paraId="24A3F56E">
      <w:pPr>
        <w:pStyle w:val="8"/>
        <w:spacing w:line="360" w:lineRule="auto"/>
        <w:ind w:firstLine="480" w:firstLineChars="200"/>
        <w:rPr>
          <w:rFonts w:ascii="宋体" w:hAnsi="宋体"/>
          <w:bCs/>
          <w:color w:val="000000"/>
          <w:kern w:val="0"/>
          <w:sz w:val="24"/>
        </w:rPr>
      </w:pPr>
      <w:r>
        <w:rPr>
          <w:rFonts w:hint="eastAsia" w:ascii="宋体" w:hAnsi="宋体"/>
          <w:color w:val="000000"/>
          <w:kern w:val="0"/>
          <w:sz w:val="24"/>
        </w:rPr>
        <w:t>供应商获取磋商文件后，按照采购组织机构的要求提供：磋商响应文件</w:t>
      </w:r>
      <w:r>
        <w:rPr>
          <w:rFonts w:hint="eastAsia" w:ascii="宋体" w:hAnsi="宋体"/>
          <w:color w:val="000000"/>
          <w:kern w:val="0"/>
          <w:sz w:val="24"/>
          <w:lang w:val="zh-CN"/>
        </w:rPr>
        <w:t>【特别提示：如在磋商响应时有要求提供资料原件的，将原件扫描放入</w:t>
      </w:r>
      <w:r>
        <w:rPr>
          <w:rFonts w:hint="eastAsia" w:ascii="宋体" w:hAnsi="宋体"/>
          <w:color w:val="000000"/>
          <w:kern w:val="0"/>
          <w:sz w:val="24"/>
        </w:rPr>
        <w:t>磋商响应</w:t>
      </w:r>
      <w:r>
        <w:rPr>
          <w:rFonts w:hint="eastAsia" w:ascii="宋体" w:hAnsi="宋体"/>
          <w:color w:val="000000"/>
          <w:kern w:val="0"/>
          <w:sz w:val="24"/>
          <w:lang w:val="zh-CN"/>
        </w:rPr>
        <w:t>文件】。</w:t>
      </w:r>
      <w:r>
        <w:rPr>
          <w:rFonts w:hint="eastAsia" w:ascii="宋体" w:hAnsi="宋体"/>
          <w:bCs/>
          <w:color w:val="000000"/>
          <w:kern w:val="0"/>
          <w:sz w:val="24"/>
        </w:rPr>
        <w:t>若参与多标项</w:t>
      </w:r>
      <w:r>
        <w:rPr>
          <w:rFonts w:hint="eastAsia" w:ascii="宋体" w:hAnsi="宋体"/>
          <w:color w:val="000000"/>
          <w:kern w:val="0"/>
          <w:sz w:val="24"/>
        </w:rPr>
        <w:t>磋商响应</w:t>
      </w:r>
      <w:r>
        <w:rPr>
          <w:rFonts w:hint="eastAsia" w:ascii="宋体" w:hAnsi="宋体"/>
          <w:bCs/>
          <w:color w:val="000000"/>
          <w:kern w:val="0"/>
          <w:sz w:val="24"/>
        </w:rPr>
        <w:t>的，则按每个标项分别独立编制磋商响应文件。</w:t>
      </w:r>
    </w:p>
    <w:p w14:paraId="3A9EC691">
      <w:pPr>
        <w:snapToGrid w:val="0"/>
        <w:spacing w:line="360" w:lineRule="auto"/>
        <w:ind w:firstLine="420" w:firstLineChars="200"/>
        <w:rPr>
          <w:rFonts w:ascii="宋体" w:hAnsi="宋体"/>
          <w:color w:val="000000"/>
          <w:kern w:val="0"/>
          <w:sz w:val="24"/>
        </w:rPr>
      </w:pPr>
      <w:r>
        <w:rPr>
          <w:rFonts w:hint="eastAsia" w:ascii="宋体" w:hAnsi="宋体" w:cs="宋体"/>
          <w:bCs/>
          <w:color w:val="000000"/>
          <w:szCs w:val="21"/>
        </w:rPr>
        <w:t>▲</w:t>
      </w:r>
      <w:r>
        <w:rPr>
          <w:rFonts w:hint="eastAsia" w:ascii="宋体" w:hAnsi="宋体"/>
          <w:b/>
          <w:color w:val="000000"/>
          <w:sz w:val="24"/>
        </w:rPr>
        <w:t>1.资格证明内容的组成</w:t>
      </w:r>
    </w:p>
    <w:p w14:paraId="565193FD">
      <w:pPr>
        <w:pStyle w:val="9"/>
        <w:ind w:left="0" w:leftChars="0" w:firstLine="470"/>
        <w:rPr>
          <w:rStyle w:val="33"/>
          <w:b w:val="0"/>
          <w:color w:val="auto"/>
          <w:u w:val="none"/>
        </w:rPr>
      </w:pPr>
      <w:r>
        <w:rPr>
          <w:rStyle w:val="33"/>
          <w:rFonts w:hint="eastAsia"/>
          <w:b w:val="0"/>
          <w:color w:val="auto"/>
          <w:u w:val="none"/>
        </w:rPr>
        <w:t>（1）磋商声明书</w:t>
      </w:r>
    </w:p>
    <w:p w14:paraId="612B4582">
      <w:pPr>
        <w:pStyle w:val="9"/>
        <w:ind w:left="0" w:leftChars="0" w:firstLine="470"/>
        <w:rPr>
          <w:rStyle w:val="33"/>
          <w:b w:val="0"/>
          <w:color w:val="auto"/>
          <w:u w:val="none"/>
        </w:rPr>
      </w:pPr>
      <w:r>
        <w:rPr>
          <w:rStyle w:val="33"/>
          <w:rFonts w:hint="eastAsia"/>
          <w:b w:val="0"/>
          <w:color w:val="auto"/>
          <w:u w:val="none"/>
        </w:rPr>
        <w:t>（2）授权委托书（法定代表人亲自办理投标事宜的，则无需提交</w:t>
      </w:r>
      <w:r>
        <w:rPr>
          <w:rStyle w:val="33"/>
          <w:b w:val="0"/>
          <w:color w:val="auto"/>
          <w:u w:val="none"/>
        </w:rPr>
        <w:t xml:space="preserve">) </w:t>
      </w:r>
    </w:p>
    <w:p w14:paraId="039342B7">
      <w:pPr>
        <w:pStyle w:val="9"/>
        <w:ind w:left="0" w:leftChars="0" w:firstLine="470"/>
        <w:rPr>
          <w:rStyle w:val="33"/>
          <w:b w:val="0"/>
          <w:color w:val="auto"/>
          <w:u w:val="none"/>
        </w:rPr>
      </w:pPr>
      <w:r>
        <w:rPr>
          <w:rStyle w:val="33"/>
          <w:rFonts w:hint="eastAsia"/>
          <w:b w:val="0"/>
          <w:color w:val="auto"/>
          <w:u w:val="none"/>
        </w:rPr>
        <w:t>（3）法人或者其他组织的营业执照等证明文件，自然人的身份证明</w:t>
      </w:r>
    </w:p>
    <w:p w14:paraId="6F1388DD">
      <w:pPr>
        <w:pStyle w:val="9"/>
        <w:ind w:left="0" w:leftChars="0" w:firstLine="470"/>
        <w:rPr>
          <w:rStyle w:val="33"/>
          <w:b w:val="0"/>
          <w:color w:val="auto"/>
          <w:u w:val="none"/>
        </w:rPr>
      </w:pPr>
      <w:r>
        <w:rPr>
          <w:rStyle w:val="33"/>
          <w:rFonts w:hint="eastAsia"/>
          <w:b w:val="0"/>
          <w:color w:val="auto"/>
          <w:u w:val="none"/>
        </w:rPr>
        <w:t>（4）提供关于供应商财务状况和依法缴纳税收及社会保障资金的书面承诺；</w:t>
      </w:r>
    </w:p>
    <w:p w14:paraId="483C4A13">
      <w:pPr>
        <w:pStyle w:val="9"/>
        <w:ind w:left="0" w:leftChars="0" w:firstLine="470"/>
        <w:rPr>
          <w:rStyle w:val="33"/>
          <w:b w:val="0"/>
          <w:color w:val="auto"/>
          <w:u w:val="none"/>
        </w:rPr>
      </w:pPr>
      <w:r>
        <w:rPr>
          <w:rStyle w:val="33"/>
          <w:rFonts w:hint="eastAsia"/>
          <w:b w:val="0"/>
          <w:color w:val="auto"/>
          <w:u w:val="none"/>
        </w:rPr>
        <w:t>（5）未被“信用中国”（www.creditchina.gov.cn）、中国政府采购网（www.ccgp.gov.cn）列入失信被执行人、重大税收违法案件当事人名单、政府采购严重违法失信行为记录名单证明</w:t>
      </w:r>
    </w:p>
    <w:p w14:paraId="24B4C7B5">
      <w:pPr>
        <w:pStyle w:val="9"/>
        <w:ind w:left="0" w:leftChars="0" w:firstLine="470"/>
        <w:rPr>
          <w:rStyle w:val="33"/>
          <w:b w:val="0"/>
          <w:color w:val="auto"/>
          <w:u w:val="none"/>
        </w:rPr>
      </w:pPr>
      <w:r>
        <w:rPr>
          <w:rStyle w:val="33"/>
          <w:rFonts w:hint="eastAsia"/>
          <w:b w:val="0"/>
          <w:color w:val="auto"/>
          <w:u w:val="none"/>
        </w:rPr>
        <w:t>（6）具备履行合同所必需的设备和专业技术能力的承诺函</w:t>
      </w:r>
    </w:p>
    <w:p w14:paraId="68141D3C">
      <w:pPr>
        <w:pStyle w:val="9"/>
        <w:ind w:left="0" w:leftChars="0" w:firstLine="470"/>
        <w:rPr>
          <w:rStyle w:val="33"/>
          <w:rFonts w:hint="eastAsia" w:ascii="Times New Roman" w:hAnsi="Times New Roman"/>
          <w:b w:val="0"/>
          <w:color w:val="auto"/>
          <w:u w:val="none"/>
          <w:lang w:val="en-US" w:eastAsia="zh-CN"/>
        </w:rPr>
      </w:pPr>
      <w:r>
        <w:rPr>
          <w:rStyle w:val="33"/>
          <w:rFonts w:hint="eastAsia" w:ascii="Times New Roman" w:hAnsi="Times New Roman"/>
          <w:b w:val="0"/>
          <w:color w:val="auto"/>
          <w:u w:val="none"/>
        </w:rPr>
        <w:t>（</w:t>
      </w:r>
      <w:r>
        <w:rPr>
          <w:rStyle w:val="33"/>
          <w:rFonts w:hint="eastAsia" w:ascii="Times New Roman" w:hAnsi="Times New Roman"/>
          <w:b w:val="0"/>
          <w:color w:val="auto"/>
          <w:u w:val="none"/>
          <w:lang w:val="en-US" w:eastAsia="zh-CN"/>
        </w:rPr>
        <w:t>7</w:t>
      </w:r>
      <w:r>
        <w:rPr>
          <w:rStyle w:val="33"/>
          <w:rFonts w:hint="eastAsia" w:ascii="Times New Roman" w:hAnsi="Times New Roman"/>
          <w:b w:val="0"/>
          <w:color w:val="auto"/>
          <w:u w:val="none"/>
        </w:rPr>
        <w:t>）</w:t>
      </w:r>
      <w:r>
        <w:rPr>
          <w:rStyle w:val="33"/>
          <w:rFonts w:hint="eastAsia" w:ascii="Times New Roman" w:hAnsi="Times New Roman"/>
          <w:b w:val="0"/>
          <w:color w:val="auto"/>
          <w:u w:val="none"/>
          <w:lang w:val="en-US" w:eastAsia="zh-CN"/>
        </w:rPr>
        <w:t>针对采购政策要求提供的说明</w:t>
      </w:r>
    </w:p>
    <w:p w14:paraId="40F5DE92">
      <w:pPr>
        <w:pStyle w:val="9"/>
        <w:ind w:left="0" w:leftChars="0" w:firstLine="470"/>
        <w:rPr>
          <w:rStyle w:val="33"/>
          <w:rFonts w:hint="eastAsia" w:ascii="Times New Roman" w:hAnsi="Times New Roman"/>
          <w:b w:val="0"/>
          <w:color w:val="auto"/>
          <w:u w:val="none"/>
          <w:lang w:val="en-US" w:eastAsia="zh-CN"/>
        </w:rPr>
      </w:pPr>
      <w:r>
        <w:rPr>
          <w:rStyle w:val="33"/>
          <w:rFonts w:hint="eastAsia" w:ascii="Times New Roman" w:hAnsi="Times New Roman"/>
          <w:b w:val="0"/>
          <w:color w:val="auto"/>
          <w:u w:val="none"/>
        </w:rPr>
        <w:t>（</w:t>
      </w:r>
      <w:r>
        <w:rPr>
          <w:rStyle w:val="33"/>
          <w:rFonts w:hint="eastAsia" w:ascii="Times New Roman" w:hAnsi="Times New Roman"/>
          <w:b w:val="0"/>
          <w:color w:val="auto"/>
          <w:u w:val="none"/>
          <w:lang w:val="en-US" w:eastAsia="zh-CN"/>
        </w:rPr>
        <w:t>8</w:t>
      </w:r>
      <w:r>
        <w:rPr>
          <w:rStyle w:val="33"/>
          <w:rFonts w:hint="eastAsia" w:ascii="Times New Roman" w:hAnsi="Times New Roman"/>
          <w:b w:val="0"/>
          <w:color w:val="auto"/>
          <w:u w:val="none"/>
        </w:rPr>
        <w:t>）中小企业等声明函</w:t>
      </w:r>
    </w:p>
    <w:p w14:paraId="2874C61B">
      <w:pPr>
        <w:pStyle w:val="9"/>
        <w:ind w:left="0" w:leftChars="0" w:firstLine="470"/>
        <w:rPr>
          <w:rFonts w:hint="eastAsia"/>
        </w:rPr>
      </w:pPr>
      <w:r>
        <w:rPr>
          <w:rStyle w:val="33"/>
          <w:rFonts w:hint="eastAsia" w:ascii="Times New Roman" w:hAnsi="Times New Roman"/>
          <w:b w:val="0"/>
          <w:color w:val="auto"/>
          <w:u w:val="none"/>
        </w:rPr>
        <w:t>（</w:t>
      </w:r>
      <w:r>
        <w:rPr>
          <w:rStyle w:val="33"/>
          <w:rFonts w:hint="eastAsia" w:ascii="Times New Roman" w:hAnsi="Times New Roman"/>
          <w:b w:val="0"/>
          <w:color w:val="auto"/>
          <w:u w:val="none"/>
          <w:lang w:val="en-US" w:eastAsia="zh-CN"/>
        </w:rPr>
        <w:t>9</w:t>
      </w:r>
      <w:r>
        <w:rPr>
          <w:rStyle w:val="33"/>
          <w:rFonts w:hint="eastAsia" w:ascii="Times New Roman" w:hAnsi="Times New Roman"/>
          <w:b w:val="0"/>
          <w:color w:val="auto"/>
          <w:u w:val="none"/>
        </w:rPr>
        <w:t>）非联合体投标申明</w:t>
      </w:r>
    </w:p>
    <w:p w14:paraId="6CE55441">
      <w:pPr>
        <w:snapToGrid w:val="0"/>
        <w:spacing w:line="360" w:lineRule="auto"/>
        <w:ind w:firstLine="482" w:firstLineChars="200"/>
        <w:rPr>
          <w:rFonts w:hint="eastAsia" w:ascii="宋体" w:hAnsi="宋体"/>
          <w:b/>
          <w:sz w:val="24"/>
        </w:rPr>
      </w:pPr>
      <w:r>
        <w:rPr>
          <w:rFonts w:hint="eastAsia" w:ascii="宋体" w:hAnsi="宋体" w:cs="宋体"/>
          <w:b/>
          <w:sz w:val="24"/>
        </w:rPr>
        <w:t>2.商务</w:t>
      </w:r>
      <w:r>
        <w:rPr>
          <w:rFonts w:hint="eastAsia" w:ascii="宋体" w:hAnsi="宋体"/>
          <w:b/>
          <w:sz w:val="24"/>
        </w:rPr>
        <w:t>与技术内容的组成</w:t>
      </w:r>
    </w:p>
    <w:p w14:paraId="2D64F1A1">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投标人企业基本情况</w:t>
      </w:r>
    </w:p>
    <w:p w14:paraId="5128E6E8">
      <w:pPr>
        <w:pStyle w:val="8"/>
        <w:widowControl/>
        <w:numPr>
          <w:ilvl w:val="0"/>
          <w:numId w:val="7"/>
        </w:numPr>
        <w:adjustRightInd w:val="0"/>
        <w:snapToGrid w:val="0"/>
        <w:spacing w:line="360" w:lineRule="auto"/>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投标人承接经验</w:t>
      </w:r>
    </w:p>
    <w:p w14:paraId="269BDC6A">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w:t>
      </w:r>
      <w:r>
        <w:rPr>
          <w:rFonts w:hint="eastAsia" w:ascii="宋体" w:hAnsi="宋体" w:eastAsia="宋体" w:cs="宋体"/>
          <w:i w:val="0"/>
          <w:iCs w:val="0"/>
          <w:color w:val="000000"/>
          <w:kern w:val="0"/>
          <w:sz w:val="21"/>
          <w:szCs w:val="21"/>
          <w:u w:val="none"/>
          <w:lang w:val="en-US" w:eastAsia="zh-CN" w:bidi="ar"/>
        </w:rPr>
        <w:t>人员配置</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情况</w:t>
      </w:r>
    </w:p>
    <w:p w14:paraId="291902A9">
      <w:pPr>
        <w:pStyle w:val="8"/>
        <w:widowControl/>
        <w:numPr>
          <w:ilvl w:val="0"/>
          <w:numId w:val="7"/>
        </w:numPr>
        <w:adjustRightInd w:val="0"/>
        <w:snapToGrid w:val="0"/>
        <w:spacing w:line="360" w:lineRule="auto"/>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投标人对本项目背景解读情况</w:t>
      </w:r>
    </w:p>
    <w:p w14:paraId="674861EA">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项目理解情况</w:t>
      </w:r>
    </w:p>
    <w:p w14:paraId="15479F08">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重难点分析情况及解决方案情况</w:t>
      </w:r>
    </w:p>
    <w:p w14:paraId="670C0C5D">
      <w:pPr>
        <w:pStyle w:val="8"/>
        <w:widowControl/>
        <w:numPr>
          <w:ilvl w:val="0"/>
          <w:numId w:val="7"/>
        </w:numPr>
        <w:adjustRightInd w:val="0"/>
        <w:snapToGrid w:val="0"/>
        <w:spacing w:line="360" w:lineRule="auto"/>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运维管理</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情况</w:t>
      </w:r>
    </w:p>
    <w:p w14:paraId="071BBBCD">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运维方案情况</w:t>
      </w:r>
    </w:p>
    <w:p w14:paraId="30946959">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维护流程情况</w:t>
      </w:r>
    </w:p>
    <w:p w14:paraId="609C8F8C">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应急预案情况</w:t>
      </w:r>
    </w:p>
    <w:p w14:paraId="62ADB78F">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数据审核情况</w:t>
      </w:r>
    </w:p>
    <w:p w14:paraId="35DD82D7">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质控方案</w:t>
      </w:r>
    </w:p>
    <w:p w14:paraId="431A132B">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运维体系情况</w:t>
      </w:r>
    </w:p>
    <w:p w14:paraId="5450A339">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备机情况</w:t>
      </w:r>
    </w:p>
    <w:p w14:paraId="3AC9E456">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交接方案情况</w:t>
      </w:r>
    </w:p>
    <w:p w14:paraId="2DBFDD43">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后续服务情况</w:t>
      </w:r>
    </w:p>
    <w:p w14:paraId="154D621A">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服务质量管控情况</w:t>
      </w:r>
    </w:p>
    <w:p w14:paraId="3BD584EA">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技术及商务需求响应表；</w:t>
      </w:r>
    </w:p>
    <w:p w14:paraId="17D538F8">
      <w:pPr>
        <w:pStyle w:val="8"/>
        <w:widowControl/>
        <w:numPr>
          <w:ilvl w:val="0"/>
          <w:numId w:val="7"/>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供应商需要说明的其他内容（如有，包括可能影响供应商技术性能评分项的各类证明材料）。</w:t>
      </w:r>
    </w:p>
    <w:p w14:paraId="4CD131E3">
      <w:pPr>
        <w:autoSpaceDE w:val="0"/>
        <w:autoSpaceDN w:val="0"/>
        <w:adjustRightInd w:val="0"/>
        <w:spacing w:line="360" w:lineRule="auto"/>
        <w:ind w:left="426" w:firstLine="65" w:firstLineChars="27"/>
        <w:rPr>
          <w:rFonts w:ascii="宋体" w:hAnsi="宋体"/>
          <w:b/>
          <w:color w:val="000000"/>
          <w:kern w:val="0"/>
          <w:sz w:val="24"/>
        </w:rPr>
      </w:pPr>
      <w:r>
        <w:rPr>
          <w:rFonts w:hint="eastAsia" w:ascii="宋体" w:hAnsi="宋体"/>
          <w:b/>
          <w:color w:val="000000"/>
          <w:kern w:val="0"/>
          <w:sz w:val="24"/>
        </w:rPr>
        <w:t>3.报价内容的组成</w:t>
      </w:r>
    </w:p>
    <w:p w14:paraId="5321DCD7">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（1）首次</w:t>
      </w:r>
      <w:r>
        <w:rPr>
          <w:rFonts w:hint="eastAsia" w:ascii="宋体" w:hAnsi="宋体"/>
          <w:color w:val="000000"/>
          <w:kern w:val="0"/>
          <w:sz w:val="24"/>
          <w:lang w:val="zh-CN"/>
        </w:rPr>
        <w:t>报价</w:t>
      </w:r>
      <w:r>
        <w:rPr>
          <w:rFonts w:hint="eastAsia" w:ascii="宋体" w:hAnsi="宋体"/>
          <w:color w:val="000000"/>
          <w:kern w:val="0"/>
          <w:sz w:val="24"/>
        </w:rPr>
        <w:t>一览表；</w:t>
      </w:r>
    </w:p>
    <w:p w14:paraId="50615B75">
      <w:pPr>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（2）报价明细表；</w:t>
      </w:r>
    </w:p>
    <w:p w14:paraId="2AC0E657">
      <w:pPr>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w:t>
      </w:r>
      <w:r>
        <w:rPr>
          <w:rFonts w:hint="eastAsia" w:ascii="宋体" w:hAnsi="宋体"/>
          <w:color w:val="000000"/>
          <w:kern w:val="0"/>
          <w:sz w:val="24"/>
          <w:lang w:val="en-US" w:eastAsia="zh-CN"/>
        </w:rPr>
        <w:t>3</w:t>
      </w:r>
      <w:r>
        <w:rPr>
          <w:rFonts w:hint="eastAsia" w:ascii="宋体" w:hAnsi="宋体"/>
          <w:color w:val="000000"/>
          <w:kern w:val="0"/>
          <w:sz w:val="24"/>
        </w:rPr>
        <w:t>）针对报价供应商认为其他需要说明的</w:t>
      </w:r>
      <w:r>
        <w:rPr>
          <w:rFonts w:hint="eastAsia" w:ascii="宋体" w:hAnsi="宋体"/>
          <w:color w:val="000000"/>
          <w:kern w:val="0"/>
          <w:sz w:val="24"/>
          <w:lang w:eastAsia="zh-CN"/>
        </w:rPr>
        <w:t>（</w:t>
      </w:r>
      <w:r>
        <w:rPr>
          <w:rFonts w:hint="eastAsia" w:ascii="宋体" w:hAnsi="宋体"/>
          <w:color w:val="000000"/>
          <w:kern w:val="0"/>
          <w:sz w:val="24"/>
          <w:lang w:val="en-US" w:eastAsia="zh-CN"/>
        </w:rPr>
        <w:t>如有</w:t>
      </w:r>
      <w:r>
        <w:rPr>
          <w:rFonts w:hint="eastAsia" w:ascii="宋体" w:hAnsi="宋体"/>
          <w:color w:val="000000"/>
          <w:kern w:val="0"/>
          <w:sz w:val="24"/>
          <w:lang w:eastAsia="zh-CN"/>
        </w:rPr>
        <w:t>）</w:t>
      </w:r>
      <w:r>
        <w:rPr>
          <w:rFonts w:hint="eastAsia" w:ascii="宋体" w:hAnsi="宋体"/>
          <w:color w:val="000000"/>
          <w:kern w:val="0"/>
          <w:sz w:val="24"/>
        </w:rPr>
        <w:t>。</w:t>
      </w:r>
    </w:p>
    <w:p w14:paraId="58109813">
      <w:pPr>
        <w:pStyle w:val="8"/>
        <w:spacing w:line="360" w:lineRule="auto"/>
        <w:ind w:firstLine="482" w:firstLineChars="200"/>
        <w:rPr>
          <w:rFonts w:ascii="宋体" w:hAnsi="宋体"/>
          <w:b/>
          <w:color w:val="000000"/>
          <w:kern w:val="0"/>
          <w:sz w:val="24"/>
        </w:rPr>
      </w:pPr>
      <w:r>
        <w:rPr>
          <w:rFonts w:hint="eastAsia" w:ascii="宋体" w:hAnsi="宋体"/>
          <w:b/>
          <w:color w:val="000000"/>
          <w:kern w:val="0"/>
          <w:sz w:val="24"/>
        </w:rPr>
        <w:t>（二）报价</w:t>
      </w:r>
    </w:p>
    <w:p w14:paraId="2E78F67D">
      <w:pPr>
        <w:spacing w:line="360" w:lineRule="auto"/>
        <w:ind w:left="420"/>
        <w:rPr>
          <w:rFonts w:hint="eastAsia" w:ascii="宋体" w:hAnsi="宋体" w:eastAsia="宋体" w:cs="Times New Roman"/>
          <w:bCs/>
          <w:color w:val="000000"/>
          <w:kern w:val="0"/>
          <w:sz w:val="24"/>
          <w:szCs w:val="20"/>
          <w:lang w:val="en-US" w:eastAsia="zh-CN" w:bidi="ar-SA"/>
        </w:rPr>
      </w:pPr>
      <w:r>
        <w:rPr>
          <w:rFonts w:hint="eastAsia" w:ascii="宋体" w:hAnsi="宋体" w:eastAsia="宋体" w:cs="Times New Roman"/>
          <w:bCs/>
          <w:color w:val="000000"/>
          <w:kern w:val="0"/>
          <w:sz w:val="24"/>
          <w:szCs w:val="20"/>
          <w:lang w:val="en-US" w:eastAsia="zh-CN" w:bidi="ar-SA"/>
        </w:rPr>
        <w:t>1.供应商应按照采购需求内容、责任范围以及合同条款进行报价。并按“首次报价一览表”和“报价明细表”规定的格式报出总价和分项价格。总价中不得包含磋商文件要求以外的内容，否则，在评审时不予核减。</w:t>
      </w:r>
    </w:p>
    <w:p w14:paraId="69D9AB87">
      <w:pPr>
        <w:spacing w:line="360" w:lineRule="auto"/>
        <w:ind w:left="420"/>
        <w:rPr>
          <w:rFonts w:hint="eastAsia" w:ascii="宋体" w:hAnsi="宋体" w:eastAsia="宋体" w:cs="Times New Roman"/>
          <w:bCs/>
          <w:color w:val="000000"/>
          <w:kern w:val="0"/>
          <w:sz w:val="24"/>
          <w:szCs w:val="20"/>
          <w:lang w:val="en-US" w:eastAsia="zh-CN" w:bidi="ar-SA"/>
        </w:rPr>
      </w:pPr>
      <w:r>
        <w:rPr>
          <w:rFonts w:hint="eastAsia" w:ascii="宋体" w:hAnsi="宋体" w:eastAsia="宋体" w:cs="Times New Roman"/>
          <w:bCs/>
          <w:color w:val="000000"/>
          <w:kern w:val="0"/>
          <w:sz w:val="24"/>
          <w:szCs w:val="20"/>
          <w:lang w:val="en-US" w:eastAsia="zh-CN" w:bidi="ar-SA"/>
        </w:rPr>
        <w:t>2.磋商总报价包括服务价包含项目所需全部服务，包含人员工资、保险、加班费、高温费、服装、培训、体检、通讯、食宿、利润、税金、风险及政策性文件规定等各项应有费用还应包括为完成本项目服务可能发生的全部费用及供应商的利润、应交纳的税金等一切相关费用。</w:t>
      </w:r>
    </w:p>
    <w:p w14:paraId="109E9441">
      <w:pPr>
        <w:pStyle w:val="8"/>
        <w:spacing w:line="360" w:lineRule="auto"/>
        <w:ind w:firstLine="480" w:firstLineChars="200"/>
        <w:rPr>
          <w:rFonts w:ascii="宋体" w:hAnsi="宋体"/>
          <w:bCs/>
          <w:color w:val="000000"/>
          <w:kern w:val="0"/>
          <w:sz w:val="24"/>
        </w:rPr>
      </w:pPr>
      <w:r>
        <w:rPr>
          <w:rFonts w:hint="eastAsia" w:ascii="宋体" w:hAnsi="宋体"/>
          <w:bCs/>
          <w:color w:val="000000"/>
          <w:kern w:val="0"/>
          <w:sz w:val="24"/>
        </w:rPr>
        <w:t>3.磋商报价不得为选择性报价和附有条件的报价。</w:t>
      </w:r>
    </w:p>
    <w:p w14:paraId="06DD23F2">
      <w:pPr>
        <w:pStyle w:val="8"/>
        <w:spacing w:line="360" w:lineRule="auto"/>
        <w:ind w:firstLine="482" w:firstLineChars="200"/>
        <w:rPr>
          <w:rFonts w:ascii="宋体" w:hAnsi="宋体"/>
          <w:b/>
          <w:color w:val="000000"/>
          <w:kern w:val="0"/>
          <w:sz w:val="24"/>
        </w:rPr>
      </w:pPr>
      <w:r>
        <w:rPr>
          <w:rFonts w:hint="eastAsia" w:ascii="宋体" w:hAnsi="宋体"/>
          <w:b/>
          <w:color w:val="000000"/>
          <w:kern w:val="0"/>
          <w:sz w:val="24"/>
        </w:rPr>
        <w:t>（三）响应文件的有效期</w:t>
      </w:r>
    </w:p>
    <w:p w14:paraId="68D31617">
      <w:pPr>
        <w:pStyle w:val="8"/>
        <w:spacing w:line="360" w:lineRule="auto"/>
        <w:ind w:firstLine="480" w:firstLineChars="200"/>
        <w:rPr>
          <w:rFonts w:ascii="宋体" w:hAnsi="宋体"/>
          <w:color w:val="000000"/>
          <w:sz w:val="24"/>
        </w:rPr>
      </w:pPr>
      <w:r>
        <w:rPr>
          <w:rFonts w:hint="eastAsia" w:ascii="宋体" w:hAnsi="宋体"/>
          <w:color w:val="000000"/>
          <w:sz w:val="24"/>
        </w:rPr>
        <w:t>1.响应文件有效期为磋商截止日起90天。</w:t>
      </w:r>
    </w:p>
    <w:p w14:paraId="57CD6A71">
      <w:pPr>
        <w:pStyle w:val="8"/>
        <w:spacing w:line="360" w:lineRule="auto"/>
        <w:ind w:firstLine="480" w:firstLineChars="200"/>
        <w:rPr>
          <w:rFonts w:ascii="宋体" w:hAnsi="宋体"/>
          <w:color w:val="000000"/>
          <w:sz w:val="24"/>
        </w:rPr>
      </w:pPr>
      <w:r>
        <w:rPr>
          <w:rFonts w:hint="eastAsia" w:ascii="宋体" w:hAnsi="宋体"/>
          <w:color w:val="000000"/>
          <w:sz w:val="24"/>
        </w:rPr>
        <w:t>2.在特殊情况下，采购人可与供应商协商延长响应文件的有效期。</w:t>
      </w:r>
    </w:p>
    <w:p w14:paraId="009DD476">
      <w:pPr>
        <w:snapToGrid w:val="0"/>
        <w:spacing w:line="360" w:lineRule="auto"/>
        <w:ind w:firstLine="480" w:firstLineChars="200"/>
        <w:outlineLvl w:val="0"/>
        <w:rPr>
          <w:rFonts w:ascii="宋体" w:hAnsi="宋体"/>
          <w:color w:val="000000"/>
          <w:sz w:val="24"/>
        </w:rPr>
      </w:pPr>
      <w:bookmarkStart w:id="29" w:name="_Toc8754"/>
      <w:r>
        <w:rPr>
          <w:rFonts w:hint="eastAsia" w:ascii="宋体" w:hAnsi="宋体"/>
          <w:color w:val="000000"/>
          <w:sz w:val="24"/>
        </w:rPr>
        <w:t>3.成交供应商</w:t>
      </w:r>
      <w:r>
        <w:rPr>
          <w:rFonts w:ascii="宋体" w:hAnsi="宋体"/>
          <w:color w:val="000000"/>
          <w:sz w:val="24"/>
        </w:rPr>
        <w:t>的</w:t>
      </w:r>
      <w:r>
        <w:rPr>
          <w:rFonts w:hint="eastAsia" w:ascii="宋体" w:hAnsi="宋体"/>
          <w:color w:val="000000"/>
          <w:sz w:val="24"/>
        </w:rPr>
        <w:t>磋商响应文件</w:t>
      </w:r>
      <w:r>
        <w:rPr>
          <w:rFonts w:ascii="宋体" w:hAnsi="宋体"/>
          <w:color w:val="000000"/>
          <w:sz w:val="24"/>
        </w:rPr>
        <w:t>自</w:t>
      </w:r>
      <w:r>
        <w:rPr>
          <w:rFonts w:hint="eastAsia" w:ascii="宋体" w:hAnsi="宋体"/>
          <w:color w:val="000000"/>
          <w:kern w:val="0"/>
          <w:sz w:val="24"/>
        </w:rPr>
        <w:t>磋商</w:t>
      </w:r>
      <w:r>
        <w:rPr>
          <w:rFonts w:ascii="宋体" w:hAnsi="宋体"/>
          <w:color w:val="000000"/>
          <w:sz w:val="24"/>
        </w:rPr>
        <w:t>之日起至合同履行完毕均应保持有效。</w:t>
      </w:r>
      <w:bookmarkEnd w:id="29"/>
    </w:p>
    <w:p w14:paraId="03775F20">
      <w:pPr>
        <w:snapToGrid w:val="0"/>
        <w:spacing w:line="360" w:lineRule="auto"/>
        <w:ind w:firstLine="482" w:firstLineChars="200"/>
        <w:outlineLvl w:val="0"/>
        <w:rPr>
          <w:rFonts w:ascii="宋体" w:hAnsi="宋体"/>
          <w:b/>
          <w:color w:val="000000"/>
          <w:kern w:val="0"/>
          <w:sz w:val="24"/>
        </w:rPr>
      </w:pPr>
      <w:bookmarkStart w:id="30" w:name="_Toc14235"/>
      <w:r>
        <w:rPr>
          <w:rFonts w:hint="eastAsia" w:ascii="宋体" w:hAnsi="宋体"/>
          <w:b/>
          <w:color w:val="000000"/>
          <w:kern w:val="0"/>
          <w:sz w:val="24"/>
        </w:rPr>
        <w:t>（四）响应文件的签署</w:t>
      </w:r>
      <w:bookmarkEnd w:id="30"/>
    </w:p>
    <w:p w14:paraId="028F3677">
      <w:pPr>
        <w:pStyle w:val="8"/>
        <w:spacing w:line="360" w:lineRule="auto"/>
        <w:ind w:firstLine="480" w:firstLineChars="200"/>
        <w:rPr>
          <w:rFonts w:ascii="宋体" w:hAnsi="宋体"/>
          <w:bCs/>
          <w:color w:val="000000"/>
          <w:kern w:val="0"/>
          <w:sz w:val="24"/>
        </w:rPr>
      </w:pPr>
      <w:r>
        <w:rPr>
          <w:rFonts w:hint="eastAsia" w:ascii="宋体" w:hAnsi="宋体"/>
          <w:bCs/>
          <w:color w:val="000000"/>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519CCC9D">
      <w:pPr>
        <w:pStyle w:val="8"/>
        <w:spacing w:line="360" w:lineRule="auto"/>
        <w:ind w:firstLine="480" w:firstLineChars="200"/>
        <w:rPr>
          <w:rFonts w:ascii="宋体" w:hAnsi="宋体"/>
          <w:bCs/>
          <w:kern w:val="0"/>
          <w:sz w:val="24"/>
        </w:rPr>
      </w:pPr>
      <w:r>
        <w:rPr>
          <w:rFonts w:hint="eastAsia" w:ascii="宋体" w:hAnsi="宋体"/>
          <w:bCs/>
          <w:color w:val="000000"/>
          <w:kern w:val="0"/>
          <w:sz w:val="24"/>
        </w:rPr>
        <w:t>2.响应文件中所有的插字、涂改和增删，必须由法定代表人或经其正式授权的代表签字或盖章才有效。</w:t>
      </w:r>
    </w:p>
    <w:p w14:paraId="22ECF336">
      <w:pPr>
        <w:pStyle w:val="8"/>
        <w:spacing w:line="360" w:lineRule="auto"/>
        <w:ind w:firstLine="480" w:firstLineChars="200"/>
        <w:rPr>
          <w:rFonts w:ascii="宋体" w:hAnsi="宋体"/>
          <w:bCs/>
          <w:kern w:val="0"/>
          <w:sz w:val="24"/>
        </w:rPr>
      </w:pPr>
      <w:r>
        <w:rPr>
          <w:rFonts w:hint="eastAsia" w:ascii="宋体" w:hAnsi="宋体"/>
          <w:bCs/>
          <w:kern w:val="0"/>
          <w:sz w:val="24"/>
        </w:rPr>
        <w:t>3.响应文件中要求加盖公章处，可使用有效安全的电子签章替代。</w:t>
      </w:r>
    </w:p>
    <w:p w14:paraId="0FC9B765">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（五）</w:t>
      </w:r>
      <w:r>
        <w:rPr>
          <w:rFonts w:hint="eastAsia" w:ascii="宋体" w:hAnsi="宋体"/>
          <w:b/>
          <w:color w:val="000000"/>
          <w:kern w:val="0"/>
          <w:sz w:val="24"/>
        </w:rPr>
        <w:t>响应</w:t>
      </w:r>
      <w:r>
        <w:rPr>
          <w:rFonts w:hint="eastAsia" w:ascii="宋体" w:hAnsi="宋体"/>
          <w:b/>
          <w:bCs/>
          <w:color w:val="000000"/>
          <w:sz w:val="24"/>
        </w:rPr>
        <w:t>文件的递交要求</w:t>
      </w:r>
    </w:p>
    <w:p w14:paraId="2A3F13E8">
      <w:p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s="宋体"/>
          <w:color w:val="000000"/>
          <w:sz w:val="24"/>
        </w:rPr>
        <w:t>按照前附表要求提交，</w:t>
      </w:r>
      <w:r>
        <w:rPr>
          <w:rFonts w:hint="eastAsia" w:ascii="宋体" w:hAnsi="宋体"/>
          <w:color w:val="000000"/>
          <w:kern w:val="0"/>
          <w:sz w:val="24"/>
        </w:rPr>
        <w:t>如采购组织机构顺延截止时间和磋商时间，采购组织机构和供应商的权利和义务将受到新的截止时间和磋商时间的约束。</w:t>
      </w:r>
    </w:p>
    <w:p w14:paraId="6052A302">
      <w:pPr>
        <w:snapToGrid w:val="0"/>
        <w:spacing w:line="360" w:lineRule="auto"/>
        <w:ind w:firstLine="482" w:firstLineChars="200"/>
        <w:rPr>
          <w:rFonts w:ascii="宋体" w:hAnsi="宋体"/>
          <w:b/>
          <w:color w:val="000000"/>
          <w:sz w:val="24"/>
        </w:rPr>
      </w:pPr>
      <w:r>
        <w:rPr>
          <w:rFonts w:hint="eastAsia" w:ascii="宋体" w:hAnsi="宋体"/>
          <w:b/>
          <w:color w:val="000000"/>
          <w:kern w:val="0"/>
          <w:sz w:val="24"/>
        </w:rPr>
        <w:t>五、</w:t>
      </w:r>
      <w:r>
        <w:rPr>
          <w:rFonts w:hint="eastAsia" w:ascii="宋体" w:hAnsi="宋体"/>
          <w:b/>
          <w:color w:val="000000"/>
          <w:sz w:val="24"/>
        </w:rPr>
        <w:t>磋商</w:t>
      </w:r>
      <w:r>
        <w:rPr>
          <w:rFonts w:ascii="宋体" w:hAnsi="宋体"/>
          <w:b/>
          <w:color w:val="000000"/>
          <w:sz w:val="24"/>
        </w:rPr>
        <w:t>程序</w:t>
      </w:r>
    </w:p>
    <w:p w14:paraId="15238A37">
      <w:pPr>
        <w:pStyle w:val="8"/>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（一）磋商开始时间到后，主持人准时组织磋商；</w:t>
      </w:r>
    </w:p>
    <w:p w14:paraId="04A578E6">
      <w:pPr>
        <w:pStyle w:val="8"/>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（二）宣布采购组织机构工作人员；</w:t>
      </w:r>
    </w:p>
    <w:p w14:paraId="5F112ECA">
      <w:pPr>
        <w:pStyle w:val="8"/>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（三）供应商登录政采云平台，用“项目采购-开标评标”功能对响应文件进行在线解密。在线解密</w:t>
      </w:r>
      <w:r>
        <w:rPr>
          <w:rFonts w:hint="eastAsia" w:ascii="宋体" w:hAnsi="宋体" w:cs="宋体"/>
          <w:bCs/>
          <w:color w:val="000000"/>
          <w:kern w:val="0"/>
          <w:sz w:val="24"/>
          <w:szCs w:val="24"/>
        </w:rPr>
        <w:t>响应文件</w:t>
      </w:r>
      <w:r>
        <w:rPr>
          <w:rFonts w:hint="eastAsia" w:ascii="宋体" w:hAnsi="宋体" w:cs="宋体"/>
          <w:color w:val="000000"/>
          <w:sz w:val="24"/>
          <w:szCs w:val="24"/>
        </w:rPr>
        <w:t>时间为磋商时间起半个小时内；</w:t>
      </w:r>
    </w:p>
    <w:p w14:paraId="03FDBBF2">
      <w:pPr>
        <w:pStyle w:val="14"/>
        <w:snapToGrid w:val="0"/>
        <w:spacing w:line="360" w:lineRule="auto"/>
        <w:ind w:firstLine="480" w:firstLineChars="200"/>
        <w:outlineLvl w:val="1"/>
        <w:rPr>
          <w:rFonts w:hAnsi="宋体" w:cs="宋体"/>
          <w:bCs/>
          <w:color w:val="000000"/>
          <w:sz w:val="24"/>
        </w:rPr>
      </w:pPr>
      <w:r>
        <w:rPr>
          <w:rFonts w:hint="eastAsia" w:hAnsi="宋体" w:cs="宋体"/>
          <w:bCs/>
          <w:color w:val="000000"/>
          <w:sz w:val="24"/>
        </w:rPr>
        <w:t>（四）磋商(详见第四章)；</w:t>
      </w:r>
    </w:p>
    <w:p w14:paraId="2741F418">
      <w:pPr>
        <w:pStyle w:val="14"/>
        <w:snapToGrid w:val="0"/>
        <w:spacing w:line="360" w:lineRule="auto"/>
        <w:ind w:firstLine="480" w:firstLineChars="200"/>
        <w:rPr>
          <w:rFonts w:hAnsi="宋体" w:cs="宋体"/>
          <w:color w:val="000000"/>
          <w:sz w:val="24"/>
        </w:rPr>
      </w:pPr>
      <w:r>
        <w:rPr>
          <w:rFonts w:hint="eastAsia" w:hAnsi="宋体" w:cs="宋体"/>
          <w:bCs/>
          <w:color w:val="000000"/>
          <w:sz w:val="24"/>
        </w:rPr>
        <w:t>（五）磋商结果公告。</w:t>
      </w:r>
    </w:p>
    <w:p w14:paraId="5C7AB6CA">
      <w:pPr>
        <w:pStyle w:val="8"/>
        <w:spacing w:line="360" w:lineRule="auto"/>
        <w:ind w:firstLine="482" w:firstLineChars="200"/>
        <w:rPr>
          <w:b/>
          <w:bCs/>
          <w:color w:val="000000"/>
          <w:sz w:val="24"/>
          <w:szCs w:val="24"/>
        </w:rPr>
      </w:pPr>
      <w:r>
        <w:rPr>
          <w:rFonts w:hint="eastAsia"/>
          <w:b/>
          <w:bCs/>
          <w:color w:val="000000"/>
          <w:sz w:val="24"/>
          <w:szCs w:val="24"/>
        </w:rPr>
        <w:t>六、磋商异议</w:t>
      </w:r>
    </w:p>
    <w:p w14:paraId="704554BF">
      <w:pPr>
        <w:pStyle w:val="8"/>
        <w:spacing w:line="360" w:lineRule="auto"/>
        <w:ind w:firstLine="480" w:firstLineChars="200"/>
        <w:rPr>
          <w:color w:val="000000"/>
          <w:sz w:val="24"/>
          <w:szCs w:val="24"/>
        </w:rPr>
      </w:pPr>
      <w:r>
        <w:rPr>
          <w:rFonts w:hint="eastAsia"/>
          <w:color w:val="000000"/>
          <w:sz w:val="24"/>
          <w:szCs w:val="24"/>
        </w:rPr>
        <w:t>供应商代表对磋商过程和磋商记录有疑义，以及认为采购人、采购</w:t>
      </w:r>
      <w:r>
        <w:rPr>
          <w:rFonts w:hint="eastAsia" w:ascii="宋体" w:hAnsi="宋体" w:cs="黑体"/>
          <w:color w:val="000000"/>
          <w:sz w:val="24"/>
          <w:szCs w:val="24"/>
        </w:rPr>
        <w:t>组织</w:t>
      </w:r>
      <w:r>
        <w:rPr>
          <w:rFonts w:hint="eastAsia"/>
          <w:color w:val="000000"/>
          <w:sz w:val="24"/>
          <w:szCs w:val="24"/>
        </w:rPr>
        <w:t>机构相关工作人员有需要回避的情形的，应当场提出询问或者回避申请，磋商会议结束后不再接受相关询问、质疑或者回避申请。</w:t>
      </w:r>
    </w:p>
    <w:p w14:paraId="56C3E9AE">
      <w:pPr>
        <w:pStyle w:val="26"/>
        <w:spacing w:before="0" w:beforeAutospacing="0" w:after="0" w:afterAutospacing="0" w:line="360" w:lineRule="auto"/>
        <w:ind w:firstLine="482" w:firstLineChars="200"/>
        <w:jc w:val="both"/>
        <w:rPr>
          <w:rFonts w:hint="default"/>
          <w:b/>
          <w:color w:val="000000"/>
        </w:rPr>
      </w:pPr>
      <w:r>
        <w:rPr>
          <w:b/>
          <w:color w:val="000000"/>
        </w:rPr>
        <w:t>七、磋商结果确定</w:t>
      </w:r>
    </w:p>
    <w:p w14:paraId="4F0813C7">
      <w:pPr>
        <w:pStyle w:val="26"/>
        <w:spacing w:before="0" w:beforeAutospacing="0" w:after="0" w:afterAutospacing="0" w:line="360" w:lineRule="auto"/>
        <w:ind w:firstLine="482" w:firstLineChars="200"/>
        <w:jc w:val="both"/>
        <w:rPr>
          <w:rFonts w:hint="default"/>
          <w:b/>
          <w:bCs/>
          <w:color w:val="000000"/>
        </w:rPr>
      </w:pPr>
      <w:r>
        <w:rPr>
          <w:b/>
          <w:bCs/>
          <w:color w:val="000000"/>
        </w:rPr>
        <w:t>（一）确定成交供应商</w:t>
      </w:r>
    </w:p>
    <w:p w14:paraId="056E3CC3">
      <w:pPr>
        <w:pStyle w:val="26"/>
        <w:spacing w:before="0" w:beforeAutospacing="0" w:after="0" w:afterAutospacing="0" w:line="360" w:lineRule="auto"/>
        <w:ind w:firstLine="480" w:firstLineChars="200"/>
        <w:jc w:val="both"/>
        <w:rPr>
          <w:rFonts w:hint="default"/>
          <w:color w:val="000000"/>
        </w:rPr>
      </w:pPr>
      <w:r>
        <w:rPr>
          <w:color w:val="000000"/>
        </w:rPr>
        <w:t>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7C12270A">
      <w:pPr>
        <w:numPr>
          <w:ilvl w:val="0"/>
          <w:numId w:val="8"/>
        </w:numPr>
        <w:spacing w:line="360" w:lineRule="auto"/>
        <w:ind w:firstLine="482" w:firstLineChars="200"/>
        <w:rPr>
          <w:rFonts w:ascii="宋体" w:hAnsi="宋体"/>
          <w:b/>
          <w:bCs/>
          <w:color w:val="000000"/>
          <w:kern w:val="0"/>
          <w:sz w:val="24"/>
        </w:rPr>
      </w:pPr>
      <w:r>
        <w:rPr>
          <w:rFonts w:hint="eastAsia" w:ascii="宋体" w:hAnsi="宋体"/>
          <w:b/>
          <w:bCs/>
          <w:color w:val="000000"/>
          <w:kern w:val="0"/>
          <w:sz w:val="24"/>
        </w:rPr>
        <w:t>发布成交结果公告</w:t>
      </w:r>
    </w:p>
    <w:p w14:paraId="16FFCF3D">
      <w:pPr>
        <w:spacing w:line="360" w:lineRule="auto"/>
        <w:ind w:firstLine="480" w:firstLineChars="200"/>
        <w:rPr>
          <w:rFonts w:ascii="宋体" w:hAnsi="宋体"/>
          <w:color w:val="000000"/>
          <w:kern w:val="0"/>
          <w:sz w:val="24"/>
        </w:rPr>
      </w:pPr>
      <w:r>
        <w:rPr>
          <w:rFonts w:hint="eastAsia" w:ascii="宋体" w:hAnsi="宋体"/>
          <w:color w:val="000000"/>
          <w:kern w:val="0"/>
          <w:sz w:val="24"/>
        </w:rPr>
        <w:t>采购组织机构自成交供应商</w:t>
      </w:r>
      <w:r>
        <w:rPr>
          <w:rFonts w:ascii="宋体" w:hAnsi="宋体"/>
          <w:color w:val="000000"/>
          <w:kern w:val="0"/>
          <w:sz w:val="24"/>
        </w:rPr>
        <w:t>确定</w:t>
      </w:r>
      <w:r>
        <w:rPr>
          <w:rFonts w:hint="eastAsia" w:ascii="宋体" w:hAnsi="宋体"/>
          <w:color w:val="000000"/>
          <w:kern w:val="0"/>
          <w:sz w:val="24"/>
        </w:rPr>
        <w:t>之日起</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w:t>
      </w:r>
      <w:r>
        <w:rPr>
          <w:rFonts w:hint="eastAsia" w:ascii="宋体" w:hAnsi="宋体"/>
          <w:color w:val="000000"/>
          <w:kern w:val="0"/>
          <w:sz w:val="24"/>
        </w:rPr>
        <w:t>浙江</w:t>
      </w:r>
      <w:r>
        <w:rPr>
          <w:rFonts w:ascii="宋体" w:hAnsi="宋体"/>
          <w:color w:val="000000"/>
          <w:kern w:val="0"/>
          <w:sz w:val="24"/>
        </w:rPr>
        <w:t>省</w:t>
      </w:r>
      <w:r>
        <w:rPr>
          <w:rFonts w:hint="eastAsia" w:ascii="宋体" w:hAnsi="宋体"/>
          <w:color w:val="000000"/>
          <w:kern w:val="0"/>
          <w:sz w:val="24"/>
        </w:rPr>
        <w:t>政府采购</w:t>
      </w:r>
      <w:r>
        <w:rPr>
          <w:rFonts w:ascii="宋体" w:hAnsi="宋体"/>
          <w:color w:val="000000"/>
          <w:kern w:val="0"/>
          <w:sz w:val="24"/>
        </w:rPr>
        <w:t>网</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kern w:val="0"/>
          <w:sz w:val="24"/>
        </w:rPr>
        <w:t>成交结果，成交</w:t>
      </w:r>
      <w:r>
        <w:rPr>
          <w:color w:val="000000"/>
          <w:sz w:val="24"/>
        </w:rPr>
        <w:t>结果公告期为 1 个工作日</w:t>
      </w:r>
      <w:r>
        <w:rPr>
          <w:rFonts w:hint="eastAsia" w:ascii="宋体" w:hAnsi="宋体"/>
          <w:color w:val="000000"/>
          <w:kern w:val="0"/>
          <w:sz w:val="24"/>
        </w:rPr>
        <w:t>。</w:t>
      </w:r>
    </w:p>
    <w:p w14:paraId="1E366CA9">
      <w:pPr>
        <w:pStyle w:val="10"/>
        <w:numPr>
          <w:ilvl w:val="0"/>
          <w:numId w:val="8"/>
        </w:numPr>
        <w:spacing w:line="360" w:lineRule="auto"/>
        <w:ind w:firstLine="482" w:firstLineChars="200"/>
        <w:jc w:val="both"/>
        <w:rPr>
          <w:rFonts w:ascii="宋体" w:hAnsi="宋体"/>
          <w:b/>
          <w:bCs/>
          <w:color w:val="000000"/>
          <w:kern w:val="0"/>
          <w:sz w:val="24"/>
        </w:rPr>
      </w:pPr>
      <w:r>
        <w:rPr>
          <w:rFonts w:hint="eastAsia" w:ascii="宋体" w:hAnsi="宋体"/>
          <w:b/>
          <w:bCs/>
          <w:color w:val="000000"/>
          <w:kern w:val="0"/>
          <w:sz w:val="24"/>
        </w:rPr>
        <w:t>发放成交通知书</w:t>
      </w:r>
    </w:p>
    <w:p w14:paraId="63497BCE">
      <w:pPr>
        <w:pStyle w:val="10"/>
        <w:spacing w:line="360" w:lineRule="auto"/>
        <w:ind w:firstLine="420" w:firstLineChars="175"/>
        <w:jc w:val="both"/>
        <w:rPr>
          <w:color w:val="000000"/>
        </w:rPr>
      </w:pPr>
      <w:r>
        <w:rPr>
          <w:rFonts w:hint="eastAsia" w:ascii="宋体" w:hAnsi="宋体"/>
          <w:color w:val="000000"/>
          <w:kern w:val="0"/>
          <w:sz w:val="24"/>
        </w:rPr>
        <w:t>采购组织机构在发布成交结果公告的同时，</w:t>
      </w:r>
      <w:r>
        <w:rPr>
          <w:rFonts w:hint="eastAsia"/>
          <w:color w:val="000000"/>
          <w:sz w:val="24"/>
        </w:rPr>
        <w:t>通过政采云平台向成交供应商发放成交通知书</w:t>
      </w:r>
      <w:r>
        <w:rPr>
          <w:rFonts w:hint="eastAsia" w:ascii="宋体" w:hAnsi="宋体"/>
          <w:color w:val="000000"/>
          <w:kern w:val="0"/>
          <w:sz w:val="24"/>
        </w:rPr>
        <w:t>。</w:t>
      </w:r>
    </w:p>
    <w:p w14:paraId="7E5C4294">
      <w:pPr>
        <w:spacing w:line="360" w:lineRule="auto"/>
        <w:ind w:firstLine="482" w:firstLineChars="200"/>
        <w:rPr>
          <w:rFonts w:ascii="宋体" w:hAnsi="宋体"/>
          <w:color w:val="000000"/>
          <w:kern w:val="0"/>
          <w:sz w:val="24"/>
        </w:rPr>
      </w:pPr>
      <w:r>
        <w:rPr>
          <w:rFonts w:hint="eastAsia" w:ascii="宋体" w:hAnsi="宋体"/>
          <w:b/>
          <w:color w:val="000000"/>
          <w:sz w:val="24"/>
        </w:rPr>
        <w:t>七</w:t>
      </w:r>
      <w:r>
        <w:rPr>
          <w:rFonts w:ascii="宋体" w:hAnsi="宋体"/>
          <w:b/>
          <w:color w:val="000000"/>
          <w:sz w:val="24"/>
        </w:rPr>
        <w:t>、</w:t>
      </w:r>
      <w:r>
        <w:rPr>
          <w:rFonts w:hint="eastAsia" w:ascii="宋体" w:hAnsi="宋体"/>
          <w:b/>
          <w:color w:val="000000"/>
          <w:kern w:val="0"/>
          <w:sz w:val="24"/>
        </w:rPr>
        <w:t>合同签订及公告</w:t>
      </w:r>
    </w:p>
    <w:p w14:paraId="510B13C2">
      <w:pPr>
        <w:spacing w:line="360" w:lineRule="auto"/>
        <w:ind w:firstLine="482" w:firstLineChars="200"/>
        <w:rPr>
          <w:rFonts w:ascii="宋体" w:hAnsi="宋体"/>
          <w:b/>
          <w:color w:val="000000"/>
          <w:kern w:val="0"/>
          <w:sz w:val="24"/>
        </w:rPr>
      </w:pPr>
      <w:r>
        <w:rPr>
          <w:rFonts w:hint="eastAsia" w:ascii="宋体" w:hAnsi="宋体"/>
          <w:b/>
          <w:color w:val="000000"/>
          <w:sz w:val="24"/>
        </w:rPr>
        <w:t>（一）签订合同</w:t>
      </w:r>
    </w:p>
    <w:p w14:paraId="090C5B29">
      <w:pPr>
        <w:pStyle w:val="26"/>
        <w:spacing w:before="0" w:beforeAutospacing="0" w:after="0" w:afterAutospacing="0" w:line="360" w:lineRule="auto"/>
        <w:ind w:firstLine="480" w:firstLineChars="200"/>
        <w:jc w:val="both"/>
        <w:rPr>
          <w:rFonts w:hint="default"/>
          <w:color w:val="000000"/>
        </w:rPr>
      </w:pPr>
      <w:r>
        <w:rPr>
          <w:color w:val="000000"/>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10F17492">
      <w:pPr>
        <w:pStyle w:val="26"/>
        <w:spacing w:before="0" w:beforeAutospacing="0" w:after="0" w:afterAutospacing="0" w:line="360" w:lineRule="auto"/>
        <w:ind w:firstLine="480" w:firstLineChars="200"/>
        <w:jc w:val="both"/>
        <w:rPr>
          <w:rFonts w:hint="default"/>
          <w:color w:val="000000"/>
        </w:rPr>
      </w:pPr>
      <w:r>
        <w:rPr>
          <w:color w:val="000000"/>
        </w:rPr>
        <w:t>2.采购人不得向成交供应商提出任何不合理的要求作为签订合同的条件。</w:t>
      </w:r>
    </w:p>
    <w:p w14:paraId="0354C20E">
      <w:pPr>
        <w:pStyle w:val="26"/>
        <w:spacing w:before="0" w:beforeAutospacing="0" w:after="0" w:afterAutospacing="0" w:line="360" w:lineRule="auto"/>
        <w:ind w:firstLine="480" w:firstLineChars="200"/>
        <w:jc w:val="both"/>
        <w:rPr>
          <w:rFonts w:hint="default"/>
          <w:color w:val="000000"/>
        </w:rPr>
      </w:pPr>
      <w:r>
        <w:rPr>
          <w:color w:val="000000"/>
        </w:rPr>
        <w:t>3.成交供应商无故拖延、拒签合同的，将取消成交资格。</w:t>
      </w:r>
    </w:p>
    <w:p w14:paraId="56A1B4D4">
      <w:pPr>
        <w:pStyle w:val="26"/>
        <w:spacing w:before="0" w:beforeAutospacing="0" w:after="0" w:afterAutospacing="0" w:line="360" w:lineRule="auto"/>
        <w:ind w:firstLine="480" w:firstLineChars="200"/>
        <w:jc w:val="both"/>
        <w:rPr>
          <w:rFonts w:hint="default"/>
          <w:color w:val="000000"/>
        </w:rPr>
      </w:pPr>
      <w:r>
        <w:rPr>
          <w:color w:val="000000"/>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18CAA491">
      <w:pPr>
        <w:pStyle w:val="26"/>
        <w:spacing w:before="0" w:beforeAutospacing="0" w:after="0" w:afterAutospacing="0" w:line="360" w:lineRule="auto"/>
        <w:ind w:firstLine="480" w:firstLineChars="200"/>
        <w:jc w:val="both"/>
        <w:rPr>
          <w:rFonts w:hint="default"/>
          <w:color w:val="000000"/>
        </w:rPr>
      </w:pPr>
      <w:r>
        <w:rPr>
          <w:color w:val="000000"/>
        </w:rPr>
        <w:t>5.询问或者质疑事项可能影响成交结果的，采购人应当暂停签订合同，已经签订合同的，应当中止履行合同。</w:t>
      </w:r>
    </w:p>
    <w:p w14:paraId="7A757CC6">
      <w:pPr>
        <w:pStyle w:val="26"/>
        <w:spacing w:before="0" w:beforeAutospacing="0" w:after="0" w:afterAutospacing="0" w:line="360" w:lineRule="auto"/>
        <w:ind w:firstLine="482" w:firstLineChars="200"/>
        <w:jc w:val="both"/>
        <w:rPr>
          <w:rFonts w:hint="default" w:cs="仿宋_GB2312"/>
          <w:b/>
          <w:color w:val="000000"/>
        </w:rPr>
      </w:pPr>
      <w:r>
        <w:rPr>
          <w:b/>
          <w:color w:val="000000"/>
        </w:rPr>
        <w:t>（二）合同公告及备案</w:t>
      </w:r>
    </w:p>
    <w:p w14:paraId="304E1CCC">
      <w:pPr>
        <w:pStyle w:val="13"/>
        <w:spacing w:after="0" w:line="360" w:lineRule="auto"/>
        <w:ind w:left="0" w:leftChars="0" w:firstLine="480" w:firstLineChars="200"/>
        <w:rPr>
          <w:rFonts w:ascii="宋体" w:hAnsi="宋体"/>
          <w:color w:val="000000"/>
          <w:sz w:val="24"/>
        </w:rPr>
      </w:pPr>
      <w:r>
        <w:rPr>
          <w:rFonts w:hint="eastAsia" w:ascii="宋体" w:hAnsi="宋体"/>
          <w:color w:val="000000"/>
          <w:sz w:val="24"/>
        </w:rPr>
        <w:t>1.采购人应当自政府采购合同签订之日起2个工作日内，</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sz w:val="24"/>
        </w:rPr>
        <w:t>。</w:t>
      </w:r>
    </w:p>
    <w:p w14:paraId="0D6D13F2">
      <w:pPr>
        <w:pStyle w:val="10"/>
        <w:spacing w:line="360" w:lineRule="auto"/>
        <w:ind w:firstLine="480" w:firstLineChars="200"/>
        <w:jc w:val="both"/>
        <w:rPr>
          <w:rFonts w:ascii="宋体" w:hAnsi="宋体"/>
          <w:color w:val="000000"/>
          <w:sz w:val="24"/>
        </w:rPr>
      </w:pPr>
      <w:r>
        <w:rPr>
          <w:rFonts w:hint="eastAsia" w:ascii="宋体" w:hAnsi="宋体"/>
          <w:color w:val="000000"/>
          <w:sz w:val="24"/>
        </w:rPr>
        <w:t>2.采购人应当自政府采购合同签订之日起7个工作日内，</w:t>
      </w:r>
      <w:r>
        <w:rPr>
          <w:rFonts w:hint="eastAsia"/>
          <w:color w:val="000000"/>
          <w:sz w:val="24"/>
        </w:rPr>
        <w:t>将合同通过政采云平台提交至</w:t>
      </w:r>
      <w:r>
        <w:rPr>
          <w:rFonts w:hint="eastAsia" w:ascii="宋体" w:hAnsi="宋体"/>
          <w:color w:val="000000"/>
          <w:sz w:val="24"/>
        </w:rPr>
        <w:t>同级人民政府财政部门备案存档。</w:t>
      </w:r>
    </w:p>
    <w:p w14:paraId="789D225A">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八、询问、质疑与投诉</w:t>
      </w:r>
    </w:p>
    <w:p w14:paraId="3614BF55">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（一）询问</w:t>
      </w:r>
    </w:p>
    <w:p w14:paraId="42354764">
      <w:pPr>
        <w:pStyle w:val="10"/>
        <w:spacing w:line="360" w:lineRule="auto"/>
        <w:ind w:firstLine="480" w:firstLineChars="200"/>
        <w:jc w:val="both"/>
        <w:rPr>
          <w:rFonts w:ascii="宋体" w:hAnsi="宋体"/>
          <w:color w:val="000000"/>
          <w:sz w:val="24"/>
        </w:rPr>
      </w:pPr>
      <w:r>
        <w:rPr>
          <w:rFonts w:hint="eastAsia" w:ascii="宋体" w:hAnsi="宋体"/>
          <w:color w:val="000000"/>
          <w:sz w:val="24"/>
        </w:rPr>
        <w:t>磋商供应商对政府采购活动事项（磋商文件、采购过程和成交结果）有疑问的，可以向采购人或采购</w:t>
      </w:r>
      <w:r>
        <w:rPr>
          <w:rFonts w:hint="eastAsia" w:ascii="宋体" w:hAnsi="宋体" w:cs="黑体"/>
          <w:color w:val="000000"/>
          <w:sz w:val="24"/>
        </w:rPr>
        <w:t>组织</w:t>
      </w:r>
      <w:r>
        <w:rPr>
          <w:rFonts w:hint="eastAsia" w:ascii="宋体" w:hAnsi="宋体"/>
          <w:color w:val="000000"/>
          <w:sz w:val="24"/>
        </w:rPr>
        <w:t>机构提出询问，采购人或采购</w:t>
      </w:r>
      <w:r>
        <w:rPr>
          <w:rFonts w:hint="eastAsia" w:ascii="宋体" w:hAnsi="宋体" w:cs="黑体"/>
          <w:color w:val="000000"/>
          <w:sz w:val="24"/>
        </w:rPr>
        <w:t>组织</w:t>
      </w:r>
      <w:r>
        <w:rPr>
          <w:rFonts w:hint="eastAsia" w:ascii="宋体" w:hAnsi="宋体"/>
          <w:color w:val="000000"/>
          <w:sz w:val="24"/>
        </w:rPr>
        <w:t>机构将及时作出答复，但答复的内容不涉及商业秘密。询问可以口头方式提出，也可以书面方式提出。联系方式见第一章“磋商邀请”中“采购人、采购</w:t>
      </w:r>
      <w:r>
        <w:rPr>
          <w:rFonts w:hint="eastAsia" w:ascii="宋体" w:hAnsi="宋体" w:cs="黑体"/>
          <w:color w:val="000000"/>
          <w:sz w:val="24"/>
        </w:rPr>
        <w:t>组织</w:t>
      </w:r>
      <w:r>
        <w:rPr>
          <w:rFonts w:hint="eastAsia" w:ascii="宋体" w:hAnsi="宋体"/>
          <w:color w:val="000000"/>
          <w:sz w:val="24"/>
        </w:rPr>
        <w:t>机构的名称、地址和联系方式”。</w:t>
      </w:r>
    </w:p>
    <w:p w14:paraId="1A634E65">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（二）质疑</w:t>
      </w:r>
    </w:p>
    <w:p w14:paraId="2C7257C4">
      <w:pPr>
        <w:pStyle w:val="10"/>
        <w:spacing w:line="360" w:lineRule="auto"/>
        <w:ind w:firstLine="480" w:firstLineChars="200"/>
        <w:jc w:val="both"/>
        <w:rPr>
          <w:rFonts w:ascii="宋体" w:hAnsi="宋体"/>
          <w:color w:val="000000"/>
          <w:sz w:val="24"/>
        </w:rPr>
      </w:pPr>
      <w:r>
        <w:rPr>
          <w:rFonts w:hint="eastAsia" w:ascii="宋体" w:hAnsi="宋体"/>
          <w:color w:val="000000"/>
          <w:sz w:val="24"/>
        </w:rPr>
        <w:t>1.报名本项目的供应商认为磋商文件、采购过程和成交结果使自己的权益受到损害的，通过政采云平台的质疑系统一次性向采购人或采购</w:t>
      </w:r>
      <w:r>
        <w:rPr>
          <w:rFonts w:hint="eastAsia" w:ascii="宋体" w:hAnsi="宋体" w:cs="黑体"/>
          <w:color w:val="000000"/>
          <w:sz w:val="24"/>
        </w:rPr>
        <w:t>组织</w:t>
      </w:r>
      <w:r>
        <w:rPr>
          <w:rFonts w:hint="eastAsia" w:ascii="宋体" w:hAnsi="宋体"/>
          <w:color w:val="000000"/>
          <w:sz w:val="24"/>
        </w:rPr>
        <w:t>机构书面提出质疑：</w:t>
      </w:r>
    </w:p>
    <w:p w14:paraId="483E2D96">
      <w:pPr>
        <w:pStyle w:val="10"/>
        <w:spacing w:line="360" w:lineRule="auto"/>
        <w:ind w:firstLine="480" w:firstLineChars="200"/>
        <w:jc w:val="both"/>
        <w:rPr>
          <w:rFonts w:ascii="宋体" w:hAnsi="宋体"/>
          <w:color w:val="000000"/>
          <w:sz w:val="24"/>
        </w:rPr>
      </w:pPr>
      <w:r>
        <w:rPr>
          <w:rFonts w:hint="eastAsia" w:ascii="宋体" w:hAnsi="宋体"/>
          <w:color w:val="000000"/>
          <w:sz w:val="24"/>
        </w:rPr>
        <w:t>（1）供应商认为磋商文件的内容损害其权益的，应当自获取之日起（获取截止日之后收到磋商文件的，以获取截止日为准）7个工作日内提出质疑；</w:t>
      </w:r>
    </w:p>
    <w:p w14:paraId="39D4C060">
      <w:pPr>
        <w:pStyle w:val="10"/>
        <w:spacing w:line="360" w:lineRule="auto"/>
        <w:ind w:firstLine="480" w:firstLineChars="200"/>
        <w:jc w:val="both"/>
        <w:rPr>
          <w:rFonts w:ascii="宋体" w:hAnsi="宋体"/>
          <w:color w:val="000000"/>
          <w:sz w:val="24"/>
        </w:rPr>
      </w:pPr>
      <w:r>
        <w:rPr>
          <w:rFonts w:hint="eastAsia" w:ascii="宋体" w:hAnsi="宋体"/>
          <w:color w:val="000000"/>
          <w:sz w:val="24"/>
        </w:rPr>
        <w:t>（2）供应商对采购过程提出质疑的，应当在各采购程序环节结束之日起7个工作日内提出质疑；</w:t>
      </w:r>
    </w:p>
    <w:p w14:paraId="1A6F3B54">
      <w:pPr>
        <w:pStyle w:val="10"/>
        <w:spacing w:line="360" w:lineRule="auto"/>
        <w:ind w:firstLine="480" w:firstLineChars="200"/>
        <w:jc w:val="both"/>
        <w:rPr>
          <w:rFonts w:ascii="宋体" w:hAnsi="宋体"/>
          <w:color w:val="000000"/>
          <w:sz w:val="24"/>
        </w:rPr>
      </w:pPr>
      <w:r>
        <w:rPr>
          <w:rFonts w:hint="eastAsia" w:ascii="宋体" w:hAnsi="宋体"/>
          <w:color w:val="000000"/>
          <w:sz w:val="24"/>
        </w:rPr>
        <w:t>（3）供应商对成交结果提出质疑的，应当在成交结果公告期限届满之日起7个工作日内提出质疑。</w:t>
      </w:r>
    </w:p>
    <w:p w14:paraId="53D3DF48">
      <w:pPr>
        <w:pStyle w:val="10"/>
        <w:spacing w:line="360" w:lineRule="auto"/>
        <w:ind w:firstLine="480" w:firstLineChars="200"/>
        <w:jc w:val="both"/>
        <w:rPr>
          <w:rFonts w:ascii="宋体" w:hAnsi="宋体"/>
          <w:color w:val="000000"/>
          <w:sz w:val="24"/>
        </w:rPr>
      </w:pPr>
      <w:r>
        <w:rPr>
          <w:rFonts w:hint="eastAsia" w:ascii="宋体" w:hAnsi="宋体"/>
          <w:color w:val="000000"/>
          <w:sz w:val="24"/>
        </w:rPr>
        <w:t>2.采购人或采购</w:t>
      </w:r>
      <w:r>
        <w:rPr>
          <w:rFonts w:hint="eastAsia" w:ascii="宋体" w:hAnsi="宋体" w:cs="黑体"/>
          <w:color w:val="000000"/>
          <w:sz w:val="24"/>
        </w:rPr>
        <w:t>组织</w:t>
      </w:r>
      <w:r>
        <w:rPr>
          <w:rFonts w:hint="eastAsia" w:ascii="宋体" w:hAnsi="宋体"/>
          <w:color w:val="000000"/>
          <w:sz w:val="24"/>
        </w:rPr>
        <w:t>机构在收到磋商供应商的书面质疑后7个工作日内作出答复，并以书面形式通知质疑磋商供应商和其他有关磋商供应商，但答复内容不涉及商业秘密。</w:t>
      </w:r>
    </w:p>
    <w:p w14:paraId="6049E95B">
      <w:pPr>
        <w:pStyle w:val="10"/>
        <w:spacing w:line="360" w:lineRule="auto"/>
        <w:ind w:firstLine="480" w:firstLineChars="200"/>
        <w:jc w:val="both"/>
        <w:rPr>
          <w:rFonts w:ascii="宋体" w:hAnsi="宋体"/>
          <w:color w:val="000000"/>
          <w:sz w:val="24"/>
        </w:rPr>
      </w:pPr>
      <w:r>
        <w:rPr>
          <w:rFonts w:hint="eastAsia" w:ascii="宋体" w:hAnsi="宋体"/>
          <w:color w:val="00000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846610C">
      <w:pPr>
        <w:pStyle w:val="10"/>
        <w:spacing w:line="360" w:lineRule="auto"/>
        <w:ind w:firstLine="482" w:firstLineChars="200"/>
        <w:jc w:val="both"/>
        <w:rPr>
          <w:rFonts w:ascii="宋体" w:hAnsi="宋体"/>
          <w:b/>
          <w:bCs/>
          <w:color w:val="000000"/>
          <w:sz w:val="24"/>
        </w:rPr>
      </w:pPr>
      <w:r>
        <w:rPr>
          <w:rFonts w:hint="eastAsia" w:ascii="宋体" w:hAnsi="宋体"/>
          <w:b/>
          <w:bCs/>
          <w:color w:val="000000"/>
          <w:sz w:val="24"/>
        </w:rPr>
        <w:t>（三）投诉</w:t>
      </w:r>
    </w:p>
    <w:p w14:paraId="0C7B0888">
      <w:pPr>
        <w:pStyle w:val="10"/>
        <w:spacing w:line="360" w:lineRule="auto"/>
        <w:ind w:firstLine="480" w:firstLineChars="200"/>
        <w:jc w:val="both"/>
        <w:rPr>
          <w:rFonts w:hint="eastAsia" w:ascii="宋体" w:hAnsi="宋体"/>
          <w:color w:val="000000"/>
          <w:sz w:val="24"/>
        </w:rPr>
      </w:pPr>
      <w:r>
        <w:rPr>
          <w:rFonts w:hint="eastAsia" w:ascii="宋体" w:hAnsi="宋体"/>
          <w:color w:val="000000"/>
          <w:sz w:val="24"/>
        </w:rPr>
        <w:t>磋商供应商对采购人或采购</w:t>
      </w:r>
      <w:r>
        <w:rPr>
          <w:rFonts w:hint="eastAsia" w:ascii="宋体" w:hAnsi="宋体" w:cs="黑体"/>
          <w:color w:val="000000"/>
          <w:sz w:val="24"/>
        </w:rPr>
        <w:t>组织</w:t>
      </w:r>
      <w:r>
        <w:rPr>
          <w:rFonts w:hint="eastAsia" w:ascii="宋体" w:hAnsi="宋体"/>
          <w:color w:val="000000"/>
          <w:sz w:val="24"/>
        </w:rPr>
        <w:t>机构的质疑答复不满意或在规定时间内未得到答复的，可以在答复期满后15个工作日内，向同级政府采购监督管理机构投诉。</w:t>
      </w:r>
    </w:p>
    <w:p w14:paraId="18D32D5A">
      <w:pPr>
        <w:pStyle w:val="10"/>
        <w:spacing w:line="360" w:lineRule="auto"/>
        <w:ind w:firstLine="482" w:firstLineChars="200"/>
        <w:jc w:val="both"/>
        <w:rPr>
          <w:rFonts w:hint="eastAsia" w:ascii="宋体" w:hAnsi="宋体" w:eastAsia="宋体" w:cs="Times New Roman"/>
          <w:b/>
          <w:bCs/>
          <w:color w:val="000000"/>
          <w:sz w:val="24"/>
        </w:rPr>
      </w:pPr>
      <w:r>
        <w:rPr>
          <w:rFonts w:hint="eastAsia" w:ascii="宋体" w:hAnsi="宋体" w:eastAsia="宋体" w:cs="Times New Roman"/>
          <w:b/>
          <w:bCs/>
          <w:color w:val="000000"/>
          <w:sz w:val="24"/>
          <w:lang w:val="en-US" w:eastAsia="zh-CN"/>
        </w:rPr>
        <w:t>九、</w:t>
      </w:r>
      <w:r>
        <w:rPr>
          <w:rFonts w:hint="eastAsia" w:ascii="宋体" w:hAnsi="宋体" w:eastAsia="宋体" w:cs="Times New Roman"/>
          <w:b/>
          <w:bCs/>
          <w:color w:val="000000"/>
          <w:sz w:val="24"/>
        </w:rPr>
        <w:t>磋商费用</w:t>
      </w:r>
    </w:p>
    <w:p w14:paraId="7131038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不论磋商结果如何，</w:t>
      </w:r>
      <w:r>
        <w:rPr>
          <w:rFonts w:hint="eastAsia" w:ascii="宋体" w:hAnsi="宋体" w:cs="宋体"/>
          <w:color w:val="auto"/>
          <w:sz w:val="24"/>
          <w:szCs w:val="32"/>
          <w:highlight w:val="none"/>
        </w:rPr>
        <w:t>磋商</w:t>
      </w:r>
      <w:r>
        <w:rPr>
          <w:rFonts w:hint="eastAsia" w:ascii="宋体" w:hAnsi="宋体" w:cs="宋体"/>
          <w:color w:val="auto"/>
          <w:kern w:val="0"/>
          <w:sz w:val="24"/>
          <w:highlight w:val="none"/>
        </w:rPr>
        <w:t>供应商均应自行承担所有与磋商有关的全部费用（磋商文件有相关规定除外）。</w:t>
      </w:r>
    </w:p>
    <w:p w14:paraId="5FBFCD47">
      <w:pPr>
        <w:pStyle w:val="52"/>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招标代理服务费：按照《国家发展改革委关于进一步放开建设项目专业服务价格的通知》（发改价格2015 299号）执行，按照中标通知书确定的中标金额，按下附表收费标准，采用差额累进算法向中标单位收取代理服务费。（</w:t>
      </w:r>
      <w:r>
        <w:rPr>
          <w:rFonts w:hint="eastAsia" w:hAnsi="宋体" w:cs="宋体"/>
          <w:b/>
          <w:bCs/>
          <w:color w:val="auto"/>
          <w:kern w:val="0"/>
          <w:sz w:val="24"/>
          <w:szCs w:val="24"/>
          <w:highlight w:val="none"/>
          <w:lang w:val="en-US" w:eastAsia="zh-CN" w:bidi="ar-SA"/>
        </w:rPr>
        <w:t>本项目代理服务费总额</w:t>
      </w:r>
      <w:r>
        <w:rPr>
          <w:rFonts w:hint="eastAsia" w:ascii="宋体" w:hAnsi="宋体" w:eastAsia="宋体" w:cs="宋体"/>
          <w:b/>
          <w:bCs/>
          <w:color w:val="auto"/>
          <w:kern w:val="0"/>
          <w:sz w:val="24"/>
          <w:szCs w:val="24"/>
          <w:highlight w:val="none"/>
          <w:lang w:val="en-US" w:eastAsia="zh-CN" w:bidi="ar-SA"/>
        </w:rPr>
        <w:t>低于</w:t>
      </w:r>
      <w:r>
        <w:rPr>
          <w:rFonts w:hint="eastAsia" w:hAnsi="宋体" w:cs="宋体"/>
          <w:b/>
          <w:bCs/>
          <w:color w:val="auto"/>
          <w:kern w:val="0"/>
          <w:sz w:val="24"/>
          <w:szCs w:val="24"/>
          <w:highlight w:val="none"/>
          <w:lang w:val="en-US" w:eastAsia="zh-CN" w:bidi="ar-SA"/>
        </w:rPr>
        <w:t>柒</w:t>
      </w:r>
      <w:r>
        <w:rPr>
          <w:rFonts w:hint="eastAsia" w:ascii="宋体" w:hAnsi="宋体" w:eastAsia="宋体" w:cs="宋体"/>
          <w:b/>
          <w:bCs/>
          <w:color w:val="auto"/>
          <w:kern w:val="0"/>
          <w:sz w:val="24"/>
          <w:szCs w:val="24"/>
          <w:highlight w:val="none"/>
          <w:lang w:val="en-US" w:eastAsia="zh-CN" w:bidi="ar-SA"/>
        </w:rPr>
        <w:t>仟元按</w:t>
      </w:r>
      <w:r>
        <w:rPr>
          <w:rFonts w:hint="eastAsia" w:hAnsi="宋体" w:cs="宋体"/>
          <w:b/>
          <w:bCs/>
          <w:color w:val="auto"/>
          <w:kern w:val="0"/>
          <w:sz w:val="24"/>
          <w:szCs w:val="24"/>
          <w:highlight w:val="none"/>
          <w:lang w:val="en-US" w:eastAsia="zh-CN" w:bidi="ar-SA"/>
        </w:rPr>
        <w:t>柒</w:t>
      </w:r>
      <w:r>
        <w:rPr>
          <w:rFonts w:hint="eastAsia" w:ascii="宋体" w:hAnsi="宋体" w:eastAsia="宋体" w:cs="宋体"/>
          <w:b/>
          <w:bCs/>
          <w:color w:val="auto"/>
          <w:kern w:val="0"/>
          <w:sz w:val="24"/>
          <w:szCs w:val="24"/>
          <w:highlight w:val="none"/>
          <w:lang w:val="en-US" w:eastAsia="zh-CN" w:bidi="ar-SA"/>
        </w:rPr>
        <w:t>仟元计取）。中标人在收到中标通知书后5个工作日内向本招标代理机构支付招标服务费。</w:t>
      </w:r>
    </w:p>
    <w:p w14:paraId="13C989A9">
      <w:pPr>
        <w:keepNext w:val="0"/>
        <w:keepLines w:val="0"/>
        <w:pageBreakBefore w:val="0"/>
        <w:widowControl w:val="0"/>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kern w:val="0"/>
          <w:sz w:val="24"/>
          <w:highlight w:val="none"/>
        </w:rPr>
        <w:t>（名称：</w:t>
      </w:r>
      <w:r>
        <w:rPr>
          <w:rFonts w:hint="eastAsia" w:ascii="宋体" w:hAnsi="宋体" w:cs="宋体"/>
          <w:b/>
          <w:bCs/>
          <w:color w:val="auto"/>
          <w:kern w:val="0"/>
          <w:sz w:val="24"/>
          <w:highlight w:val="none"/>
          <w:lang w:val="en-US" w:eastAsia="zh-CN"/>
        </w:rPr>
        <w:t>台州市中恒企业管理咨询有限公司</w:t>
      </w:r>
      <w:r>
        <w:rPr>
          <w:rFonts w:hint="eastAsia" w:ascii="宋体" w:hAnsi="宋体" w:cs="宋体"/>
          <w:b/>
          <w:bCs/>
          <w:color w:val="auto"/>
          <w:kern w:val="0"/>
          <w:sz w:val="24"/>
          <w:highlight w:val="none"/>
        </w:rPr>
        <w:t>；开户行：台州银行</w:t>
      </w:r>
      <w:r>
        <w:rPr>
          <w:rFonts w:hint="eastAsia" w:ascii="宋体" w:hAnsi="宋体" w:cs="宋体"/>
          <w:b/>
          <w:bCs/>
          <w:color w:val="auto"/>
          <w:kern w:val="0"/>
          <w:sz w:val="24"/>
          <w:highlight w:val="none"/>
          <w:lang w:val="en-US" w:eastAsia="zh-CN"/>
        </w:rPr>
        <w:t>市府大道支行</w:t>
      </w:r>
      <w:r>
        <w:rPr>
          <w:rFonts w:hint="eastAsia" w:ascii="宋体" w:hAnsi="宋体" w:cs="宋体"/>
          <w:b/>
          <w:bCs/>
          <w:color w:val="auto"/>
          <w:kern w:val="0"/>
          <w:sz w:val="24"/>
          <w:highlight w:val="none"/>
        </w:rPr>
        <w:t>；帐号：</w:t>
      </w:r>
      <w:r>
        <w:rPr>
          <w:rFonts w:hint="eastAsia" w:ascii="宋体" w:hAnsi="宋体" w:cs="宋体"/>
          <w:b/>
          <w:bCs/>
          <w:color w:val="auto"/>
          <w:kern w:val="0"/>
          <w:sz w:val="24"/>
          <w:highlight w:val="none"/>
          <w:lang w:val="en-US" w:eastAsia="zh-CN"/>
        </w:rPr>
        <w:t>5120923045</w:t>
      </w:r>
      <w:r>
        <w:rPr>
          <w:rFonts w:hint="eastAsia" w:ascii="宋体" w:hAnsi="宋体" w:cs="宋体"/>
          <w:b/>
          <w:bCs/>
          <w:color w:val="auto"/>
          <w:kern w:val="0"/>
          <w:sz w:val="24"/>
          <w:highlight w:val="none"/>
        </w:rPr>
        <w:t>00015）联系电话：</w:t>
      </w:r>
      <w:r>
        <w:rPr>
          <w:rFonts w:ascii="宋体" w:hAnsi="宋体" w:cs="Arial"/>
          <w:b/>
          <w:bCs/>
          <w:color w:val="000000"/>
          <w:sz w:val="24"/>
        </w:rPr>
        <w:t>0576-84260529</w:t>
      </w:r>
      <w:r>
        <w:rPr>
          <w:rFonts w:hint="eastAsia" w:ascii="宋体" w:hAnsi="宋体" w:cs="宋体"/>
          <w:b/>
          <w:bCs/>
          <w:color w:val="auto"/>
          <w:kern w:val="0"/>
          <w:sz w:val="24"/>
          <w:highlight w:val="none"/>
        </w:rPr>
        <w:t>。</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6"/>
        <w:gridCol w:w="2588"/>
        <w:gridCol w:w="2388"/>
      </w:tblGrid>
      <w:tr w14:paraId="4CB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10" w:type="pct"/>
            <w:noWrap w:val="0"/>
            <w:vAlign w:val="center"/>
          </w:tcPr>
          <w:p w14:paraId="049ADC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398" w:type="pct"/>
            <w:noWrap w:val="0"/>
            <w:vAlign w:val="center"/>
          </w:tcPr>
          <w:p w14:paraId="002AF5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货物招标</w:t>
            </w:r>
          </w:p>
        </w:tc>
        <w:tc>
          <w:tcPr>
            <w:tcW w:w="1290" w:type="pct"/>
            <w:noWrap w:val="0"/>
            <w:vAlign w:val="center"/>
          </w:tcPr>
          <w:p w14:paraId="654EF2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服务招标</w:t>
            </w:r>
          </w:p>
        </w:tc>
      </w:tr>
      <w:tr w14:paraId="7E85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10" w:type="pct"/>
            <w:noWrap w:val="0"/>
            <w:vAlign w:val="center"/>
          </w:tcPr>
          <w:p w14:paraId="14C02885">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398" w:type="pct"/>
            <w:noWrap w:val="0"/>
            <w:vAlign w:val="center"/>
          </w:tcPr>
          <w:p w14:paraId="35B46960">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1290" w:type="pct"/>
            <w:noWrap w:val="0"/>
            <w:vAlign w:val="center"/>
          </w:tcPr>
          <w:p w14:paraId="48A2E629">
            <w:pPr>
              <w:jc w:val="center"/>
              <w:rPr>
                <w:rFonts w:ascii="宋体" w:hAnsi="宋体" w:cs="宋体"/>
                <w:color w:val="auto"/>
                <w:sz w:val="24"/>
                <w:highlight w:val="none"/>
              </w:rPr>
            </w:pPr>
            <w:r>
              <w:rPr>
                <w:rFonts w:hint="eastAsia" w:ascii="宋体" w:hAnsi="宋体" w:cs="宋体"/>
                <w:color w:val="auto"/>
                <w:sz w:val="24"/>
                <w:highlight w:val="none"/>
              </w:rPr>
              <w:t>1.50%</w:t>
            </w:r>
          </w:p>
        </w:tc>
      </w:tr>
      <w:tr w14:paraId="5B3A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10" w:type="pct"/>
            <w:noWrap w:val="0"/>
            <w:vAlign w:val="center"/>
          </w:tcPr>
          <w:p w14:paraId="50617DAA">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398" w:type="pct"/>
            <w:noWrap w:val="0"/>
            <w:vAlign w:val="center"/>
          </w:tcPr>
          <w:p w14:paraId="44711A13">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290" w:type="pct"/>
            <w:noWrap w:val="0"/>
            <w:vAlign w:val="center"/>
          </w:tcPr>
          <w:p w14:paraId="3EAF471C">
            <w:pPr>
              <w:jc w:val="center"/>
              <w:rPr>
                <w:rFonts w:ascii="宋体" w:hAnsi="宋体" w:cs="宋体"/>
                <w:color w:val="auto"/>
                <w:sz w:val="24"/>
                <w:highlight w:val="none"/>
              </w:rPr>
            </w:pPr>
            <w:r>
              <w:rPr>
                <w:rFonts w:hint="eastAsia" w:ascii="宋体" w:hAnsi="宋体" w:cs="宋体"/>
                <w:color w:val="auto"/>
                <w:sz w:val="24"/>
                <w:highlight w:val="none"/>
              </w:rPr>
              <w:t>0.80%</w:t>
            </w:r>
          </w:p>
        </w:tc>
      </w:tr>
      <w:tr w14:paraId="6752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10" w:type="pct"/>
            <w:noWrap w:val="0"/>
            <w:vAlign w:val="center"/>
          </w:tcPr>
          <w:p w14:paraId="095B56B6">
            <w:pP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398" w:type="pct"/>
            <w:noWrap w:val="0"/>
            <w:vAlign w:val="center"/>
          </w:tcPr>
          <w:p w14:paraId="7892EC9D">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1290" w:type="pct"/>
            <w:noWrap w:val="0"/>
            <w:vAlign w:val="center"/>
          </w:tcPr>
          <w:p w14:paraId="5A1BF9F2">
            <w:pPr>
              <w:jc w:val="center"/>
              <w:rPr>
                <w:rFonts w:ascii="宋体" w:hAnsi="宋体" w:cs="宋体"/>
                <w:color w:val="auto"/>
                <w:sz w:val="24"/>
                <w:highlight w:val="none"/>
              </w:rPr>
            </w:pPr>
            <w:r>
              <w:rPr>
                <w:rFonts w:hint="eastAsia" w:ascii="宋体" w:hAnsi="宋体" w:cs="宋体"/>
                <w:color w:val="auto"/>
                <w:sz w:val="24"/>
                <w:highlight w:val="none"/>
              </w:rPr>
              <w:t>0.45%</w:t>
            </w:r>
          </w:p>
        </w:tc>
      </w:tr>
      <w:tr w14:paraId="095B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10" w:type="pct"/>
            <w:noWrap w:val="0"/>
            <w:vAlign w:val="center"/>
          </w:tcPr>
          <w:p w14:paraId="0E6D31F5">
            <w:pP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398" w:type="pct"/>
            <w:noWrap w:val="0"/>
            <w:vAlign w:val="center"/>
          </w:tcPr>
          <w:p w14:paraId="08FF5810">
            <w:pPr>
              <w:jc w:val="center"/>
              <w:rPr>
                <w:rFonts w:ascii="宋体" w:hAnsi="宋体" w:cs="宋体"/>
                <w:color w:val="auto"/>
                <w:sz w:val="24"/>
                <w:highlight w:val="none"/>
              </w:rPr>
            </w:pPr>
            <w:r>
              <w:rPr>
                <w:rFonts w:hint="eastAsia" w:ascii="宋体" w:hAnsi="宋体" w:cs="宋体"/>
                <w:color w:val="auto"/>
                <w:sz w:val="24"/>
                <w:highlight w:val="none"/>
              </w:rPr>
              <w:t>0.50%</w:t>
            </w:r>
          </w:p>
        </w:tc>
        <w:tc>
          <w:tcPr>
            <w:tcW w:w="1290" w:type="pct"/>
            <w:noWrap w:val="0"/>
            <w:vAlign w:val="center"/>
          </w:tcPr>
          <w:p w14:paraId="0DF95D9F">
            <w:pPr>
              <w:jc w:val="center"/>
              <w:rPr>
                <w:rFonts w:ascii="宋体" w:hAnsi="宋体" w:cs="宋体"/>
                <w:color w:val="auto"/>
                <w:sz w:val="24"/>
                <w:highlight w:val="none"/>
              </w:rPr>
            </w:pPr>
            <w:r>
              <w:rPr>
                <w:rFonts w:hint="eastAsia" w:ascii="宋体" w:hAnsi="宋体" w:cs="宋体"/>
                <w:color w:val="auto"/>
                <w:sz w:val="24"/>
                <w:highlight w:val="none"/>
              </w:rPr>
              <w:t>0.25%</w:t>
            </w:r>
          </w:p>
        </w:tc>
      </w:tr>
      <w:tr w14:paraId="300A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10" w:type="pct"/>
            <w:noWrap w:val="0"/>
            <w:vAlign w:val="center"/>
          </w:tcPr>
          <w:p w14:paraId="6B480796">
            <w:pP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398" w:type="pct"/>
            <w:noWrap w:val="0"/>
            <w:vAlign w:val="center"/>
          </w:tcPr>
          <w:p w14:paraId="1018AFD3">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1290" w:type="pct"/>
            <w:noWrap w:val="0"/>
            <w:vAlign w:val="center"/>
          </w:tcPr>
          <w:p w14:paraId="6A69AA0B">
            <w:pPr>
              <w:jc w:val="center"/>
              <w:rPr>
                <w:rFonts w:ascii="宋体" w:hAnsi="宋体" w:cs="宋体"/>
                <w:color w:val="auto"/>
                <w:sz w:val="24"/>
                <w:highlight w:val="none"/>
              </w:rPr>
            </w:pPr>
            <w:r>
              <w:rPr>
                <w:rFonts w:hint="eastAsia" w:ascii="宋体" w:hAnsi="宋体" w:cs="宋体"/>
                <w:color w:val="auto"/>
                <w:sz w:val="24"/>
                <w:highlight w:val="none"/>
              </w:rPr>
              <w:t>0.10%</w:t>
            </w:r>
          </w:p>
        </w:tc>
      </w:tr>
      <w:tr w14:paraId="3311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10" w:type="pct"/>
            <w:noWrap w:val="0"/>
            <w:vAlign w:val="center"/>
          </w:tcPr>
          <w:p w14:paraId="1498CD31">
            <w:pP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398" w:type="pct"/>
            <w:noWrap w:val="0"/>
            <w:vAlign w:val="center"/>
          </w:tcPr>
          <w:p w14:paraId="5A7F80CB">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1290" w:type="pct"/>
            <w:noWrap w:val="0"/>
            <w:vAlign w:val="center"/>
          </w:tcPr>
          <w:p w14:paraId="78130DBA">
            <w:pPr>
              <w:jc w:val="center"/>
              <w:rPr>
                <w:rFonts w:ascii="宋体" w:hAnsi="宋体" w:cs="宋体"/>
                <w:color w:val="auto"/>
                <w:sz w:val="24"/>
                <w:highlight w:val="none"/>
              </w:rPr>
            </w:pPr>
            <w:r>
              <w:rPr>
                <w:rFonts w:hint="eastAsia" w:ascii="宋体" w:hAnsi="宋体" w:cs="宋体"/>
                <w:color w:val="auto"/>
                <w:sz w:val="24"/>
                <w:highlight w:val="none"/>
              </w:rPr>
              <w:t>0.05%</w:t>
            </w:r>
          </w:p>
        </w:tc>
      </w:tr>
      <w:tr w14:paraId="0278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10" w:type="pct"/>
            <w:noWrap w:val="0"/>
            <w:vAlign w:val="center"/>
          </w:tcPr>
          <w:p w14:paraId="4011A26D">
            <w:pP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398" w:type="pct"/>
            <w:noWrap w:val="0"/>
            <w:vAlign w:val="center"/>
          </w:tcPr>
          <w:p w14:paraId="7857F0FE">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1290" w:type="pct"/>
            <w:noWrap w:val="0"/>
            <w:vAlign w:val="center"/>
          </w:tcPr>
          <w:p w14:paraId="598FC292">
            <w:pPr>
              <w:jc w:val="center"/>
              <w:rPr>
                <w:rFonts w:ascii="宋体" w:hAnsi="宋体" w:cs="宋体"/>
                <w:color w:val="auto"/>
                <w:sz w:val="24"/>
                <w:highlight w:val="none"/>
              </w:rPr>
            </w:pPr>
            <w:r>
              <w:rPr>
                <w:rFonts w:hint="eastAsia" w:ascii="宋体" w:hAnsi="宋体" w:cs="宋体"/>
                <w:color w:val="auto"/>
                <w:sz w:val="24"/>
                <w:highlight w:val="none"/>
              </w:rPr>
              <w:t>0.01%</w:t>
            </w:r>
          </w:p>
        </w:tc>
      </w:tr>
    </w:tbl>
    <w:p w14:paraId="759F740E">
      <w:pPr>
        <w:pStyle w:val="10"/>
        <w:spacing w:line="360" w:lineRule="auto"/>
        <w:jc w:val="both"/>
        <w:rPr>
          <w:rFonts w:hint="eastAsia" w:ascii="宋体" w:hAnsi="宋体"/>
          <w:color w:val="000000"/>
          <w:sz w:val="24"/>
        </w:rPr>
      </w:pPr>
    </w:p>
    <w:p w14:paraId="36116951">
      <w:pPr>
        <w:pStyle w:val="10"/>
        <w:spacing w:line="360" w:lineRule="auto"/>
        <w:jc w:val="both"/>
        <w:rPr>
          <w:rFonts w:hint="eastAsia" w:ascii="宋体" w:hAnsi="宋体"/>
          <w:color w:val="000000"/>
          <w:sz w:val="24"/>
        </w:rPr>
      </w:pPr>
    </w:p>
    <w:p w14:paraId="6B8F8C9C">
      <w:pPr>
        <w:pStyle w:val="10"/>
        <w:spacing w:line="360" w:lineRule="auto"/>
        <w:jc w:val="both"/>
        <w:rPr>
          <w:rFonts w:hint="eastAsia" w:ascii="宋体" w:hAnsi="宋体"/>
          <w:color w:val="000000"/>
          <w:sz w:val="24"/>
        </w:rPr>
      </w:pPr>
    </w:p>
    <w:p w14:paraId="1E4370DD">
      <w:pPr>
        <w:pStyle w:val="10"/>
        <w:spacing w:line="360" w:lineRule="auto"/>
        <w:jc w:val="both"/>
        <w:rPr>
          <w:rFonts w:hint="eastAsia" w:ascii="宋体" w:hAnsi="宋体"/>
          <w:color w:val="000000"/>
          <w:sz w:val="24"/>
        </w:rPr>
      </w:pPr>
    </w:p>
    <w:p w14:paraId="02680861">
      <w:pPr>
        <w:pStyle w:val="10"/>
        <w:spacing w:line="360" w:lineRule="auto"/>
        <w:jc w:val="both"/>
        <w:rPr>
          <w:rFonts w:hint="eastAsia" w:ascii="宋体" w:hAnsi="宋体"/>
          <w:color w:val="000000"/>
          <w:sz w:val="24"/>
        </w:rPr>
      </w:pPr>
    </w:p>
    <w:p w14:paraId="159E6008">
      <w:pPr>
        <w:pStyle w:val="10"/>
        <w:spacing w:line="360" w:lineRule="auto"/>
        <w:jc w:val="both"/>
        <w:rPr>
          <w:rFonts w:hint="eastAsia" w:ascii="宋体" w:hAnsi="宋体"/>
          <w:color w:val="000000"/>
          <w:sz w:val="24"/>
        </w:rPr>
      </w:pPr>
    </w:p>
    <w:p w14:paraId="61825C78">
      <w:pPr>
        <w:pStyle w:val="10"/>
        <w:spacing w:line="360" w:lineRule="auto"/>
        <w:jc w:val="both"/>
        <w:rPr>
          <w:rFonts w:hint="eastAsia" w:ascii="宋体" w:hAnsi="宋体"/>
          <w:color w:val="000000"/>
          <w:sz w:val="24"/>
        </w:rPr>
      </w:pPr>
    </w:p>
    <w:p w14:paraId="345EF7DC">
      <w:pPr>
        <w:pStyle w:val="10"/>
        <w:spacing w:line="360" w:lineRule="auto"/>
        <w:jc w:val="both"/>
        <w:rPr>
          <w:rFonts w:hint="eastAsia" w:ascii="宋体" w:hAnsi="宋体"/>
          <w:color w:val="000000"/>
          <w:sz w:val="24"/>
        </w:rPr>
      </w:pPr>
    </w:p>
    <w:p w14:paraId="72B61A86">
      <w:pPr>
        <w:pStyle w:val="10"/>
        <w:spacing w:line="360" w:lineRule="auto"/>
        <w:jc w:val="both"/>
        <w:rPr>
          <w:rFonts w:hint="eastAsia" w:ascii="宋体" w:hAnsi="宋体"/>
          <w:color w:val="000000"/>
          <w:sz w:val="24"/>
        </w:rPr>
      </w:pPr>
    </w:p>
    <w:p w14:paraId="0D51CE88">
      <w:pPr>
        <w:pStyle w:val="10"/>
        <w:spacing w:line="360" w:lineRule="auto"/>
        <w:jc w:val="both"/>
        <w:rPr>
          <w:rFonts w:hint="eastAsia" w:ascii="宋体" w:hAnsi="宋体"/>
          <w:color w:val="000000"/>
          <w:sz w:val="24"/>
        </w:rPr>
      </w:pPr>
    </w:p>
    <w:p w14:paraId="3C326689">
      <w:pPr>
        <w:pStyle w:val="10"/>
        <w:spacing w:line="360" w:lineRule="auto"/>
        <w:jc w:val="both"/>
        <w:rPr>
          <w:rFonts w:hint="eastAsia" w:ascii="宋体" w:hAnsi="宋体"/>
          <w:color w:val="000000"/>
          <w:sz w:val="24"/>
        </w:rPr>
      </w:pPr>
    </w:p>
    <w:p w14:paraId="5B52D6DC">
      <w:pPr>
        <w:pStyle w:val="10"/>
        <w:spacing w:line="360" w:lineRule="auto"/>
        <w:jc w:val="both"/>
        <w:rPr>
          <w:rFonts w:hint="eastAsia" w:ascii="宋体" w:hAnsi="宋体"/>
          <w:color w:val="000000"/>
          <w:sz w:val="24"/>
        </w:rPr>
      </w:pPr>
    </w:p>
    <w:p w14:paraId="072AE166">
      <w:pPr>
        <w:numPr>
          <w:ilvl w:val="0"/>
          <w:numId w:val="5"/>
        </w:numPr>
        <w:spacing w:line="360" w:lineRule="auto"/>
        <w:jc w:val="center"/>
        <w:outlineLvl w:val="0"/>
        <w:rPr>
          <w:rFonts w:ascii="宋体" w:hAnsi="宋体"/>
          <w:b/>
          <w:color w:val="000000" w:themeColor="text1"/>
          <w:sz w:val="36"/>
          <w:szCs w:val="36"/>
          <w14:textFill>
            <w14:solidFill>
              <w14:schemeClr w14:val="tx1"/>
            </w14:solidFill>
          </w14:textFill>
        </w:rPr>
      </w:pPr>
      <w:bookmarkStart w:id="31" w:name="_Toc29935"/>
      <w:r>
        <w:rPr>
          <w:rFonts w:hint="eastAsia" w:ascii="宋体" w:hAnsi="宋体"/>
          <w:b/>
          <w:color w:val="000000" w:themeColor="text1"/>
          <w:sz w:val="36"/>
          <w:szCs w:val="36"/>
          <w14:textFill>
            <w14:solidFill>
              <w14:schemeClr w14:val="tx1"/>
            </w14:solidFill>
          </w14:textFill>
        </w:rPr>
        <w:t>项目需求</w:t>
      </w:r>
      <w:bookmarkEnd w:id="31"/>
    </w:p>
    <w:p w14:paraId="404D9EB0">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一、项目一览表</w:t>
      </w:r>
    </w:p>
    <w:p w14:paraId="521E1B54">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本次磋商共</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个标项，具体内容如下表：</w:t>
      </w:r>
    </w:p>
    <w:tbl>
      <w:tblPr>
        <w:tblStyle w:val="29"/>
        <w:tblpPr w:leftFromText="181" w:rightFromText="181" w:bottomFromText="170" w:vertAnchor="text" w:tblpXSpec="center" w:tblpY="1"/>
        <w:tblOverlap w:val="never"/>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77"/>
        <w:gridCol w:w="1700"/>
        <w:gridCol w:w="850"/>
        <w:gridCol w:w="834"/>
        <w:gridCol w:w="1716"/>
        <w:gridCol w:w="1248"/>
      </w:tblGrid>
      <w:tr w14:paraId="7243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50" w:type="dxa"/>
            <w:vAlign w:val="center"/>
          </w:tcPr>
          <w:p w14:paraId="587E9571">
            <w:pPr>
              <w:tabs>
                <w:tab w:val="left" w:pos="8280"/>
              </w:tabs>
              <w:autoSpaceDE w:val="0"/>
              <w:autoSpaceDN w:val="0"/>
              <w:adjustRightInd w:val="0"/>
              <w:jc w:val="center"/>
              <w:rPr>
                <w:rFonts w:hint="eastAsia" w:asci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序号</w:t>
            </w:r>
          </w:p>
        </w:tc>
        <w:tc>
          <w:tcPr>
            <w:tcW w:w="2377" w:type="dxa"/>
            <w:vAlign w:val="center"/>
          </w:tcPr>
          <w:p w14:paraId="3EAD5581">
            <w:pPr>
              <w:tabs>
                <w:tab w:val="left" w:pos="8280"/>
              </w:tabs>
              <w:autoSpaceDE w:val="0"/>
              <w:autoSpaceDN w:val="0"/>
              <w:adjustRightInd w:val="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p>
        </w:tc>
        <w:tc>
          <w:tcPr>
            <w:tcW w:w="1700" w:type="dxa"/>
            <w:vAlign w:val="center"/>
          </w:tcPr>
          <w:p w14:paraId="13CED74C">
            <w:pPr>
              <w:tabs>
                <w:tab w:val="left" w:pos="8280"/>
              </w:tabs>
              <w:autoSpaceDE w:val="0"/>
              <w:autoSpaceDN w:val="0"/>
              <w:adjustRightInd w:val="0"/>
              <w:jc w:val="center"/>
              <w:rPr>
                <w:rFonts w:ascii="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简要技术要求</w:t>
            </w:r>
          </w:p>
        </w:tc>
        <w:tc>
          <w:tcPr>
            <w:tcW w:w="850" w:type="dxa"/>
            <w:vAlign w:val="center"/>
          </w:tcPr>
          <w:p w14:paraId="061517F7">
            <w:pPr>
              <w:tabs>
                <w:tab w:val="left" w:pos="8280"/>
              </w:tabs>
              <w:autoSpaceDE w:val="0"/>
              <w:autoSpaceDN w:val="0"/>
              <w:adjustRightInd w:val="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数量</w:t>
            </w:r>
          </w:p>
        </w:tc>
        <w:tc>
          <w:tcPr>
            <w:tcW w:w="834" w:type="dxa"/>
            <w:shd w:val="clear" w:color="auto" w:fill="FFFFFF" w:themeFill="background1"/>
            <w:vAlign w:val="center"/>
          </w:tcPr>
          <w:p w14:paraId="00CDB106">
            <w:pPr>
              <w:tabs>
                <w:tab w:val="left" w:pos="8280"/>
              </w:tabs>
              <w:autoSpaceDE w:val="0"/>
              <w:autoSpaceDN w:val="0"/>
              <w:adjustRightInd w:val="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单位</w:t>
            </w:r>
          </w:p>
        </w:tc>
        <w:tc>
          <w:tcPr>
            <w:tcW w:w="1716" w:type="dxa"/>
            <w:vAlign w:val="center"/>
          </w:tcPr>
          <w:p w14:paraId="7D7E18AC">
            <w:pPr>
              <w:tabs>
                <w:tab w:val="left" w:pos="8280"/>
              </w:tabs>
              <w:autoSpaceDE w:val="0"/>
              <w:autoSpaceDN w:val="0"/>
              <w:adjustRightInd w:val="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总预算（万元）</w:t>
            </w:r>
          </w:p>
        </w:tc>
        <w:tc>
          <w:tcPr>
            <w:tcW w:w="1248" w:type="dxa"/>
            <w:vAlign w:val="center"/>
          </w:tcPr>
          <w:p w14:paraId="4B38DE77">
            <w:pPr>
              <w:tabs>
                <w:tab w:val="left" w:pos="8280"/>
              </w:tabs>
              <w:autoSpaceDE w:val="0"/>
              <w:autoSpaceDN w:val="0"/>
              <w:adjustRightInd w:val="0"/>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服务期限</w:t>
            </w:r>
          </w:p>
        </w:tc>
      </w:tr>
      <w:tr w14:paraId="74E1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0" w:type="dxa"/>
            <w:vAlign w:val="center"/>
          </w:tcPr>
          <w:p w14:paraId="0A0066E7">
            <w:pPr>
              <w:tabs>
                <w:tab w:val="left" w:pos="8280"/>
              </w:tabs>
              <w:autoSpaceDE w:val="0"/>
              <w:autoSpaceDN w:val="0"/>
              <w:adjustRightIn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377" w:type="dxa"/>
            <w:vAlign w:val="center"/>
          </w:tcPr>
          <w:p w14:paraId="4C8EC554">
            <w:pPr>
              <w:pStyle w:val="10"/>
              <w:spacing w:line="360" w:lineRule="auto"/>
              <w:jc w:val="both"/>
              <w:rPr>
                <w:rFonts w:ascii="宋体" w:hAnsi="宋体" w:cs="宋体"/>
                <w:b/>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黄岩区工业园区5个小微水站在线监测运维项目</w:t>
            </w:r>
          </w:p>
        </w:tc>
        <w:tc>
          <w:tcPr>
            <w:tcW w:w="1700" w:type="dxa"/>
            <w:vAlign w:val="center"/>
          </w:tcPr>
          <w:p w14:paraId="34C2EB54">
            <w:pPr>
              <w:tabs>
                <w:tab w:val="left" w:pos="180"/>
                <w:tab w:val="left" w:pos="360"/>
                <w:tab w:val="left" w:pos="540"/>
                <w:tab w:val="left" w:pos="8280"/>
              </w:tabs>
              <w:autoSpaceDE w:val="0"/>
              <w:autoSpaceDN w:val="0"/>
              <w:adjustRightInd w:val="0"/>
              <w:spacing w:before="100" w:line="360" w:lineRule="auto"/>
              <w:ind w:right="23" w:rightChars="0"/>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详见下文</w:t>
            </w:r>
          </w:p>
        </w:tc>
        <w:tc>
          <w:tcPr>
            <w:tcW w:w="850" w:type="dxa"/>
            <w:vAlign w:val="center"/>
          </w:tcPr>
          <w:p w14:paraId="18B07FE7">
            <w:pPr>
              <w:tabs>
                <w:tab w:val="left" w:pos="180"/>
                <w:tab w:val="left" w:pos="360"/>
                <w:tab w:val="left" w:pos="540"/>
                <w:tab w:val="left" w:pos="8280"/>
              </w:tabs>
              <w:autoSpaceDE w:val="0"/>
              <w:autoSpaceDN w:val="0"/>
              <w:adjustRightInd w:val="0"/>
              <w:spacing w:before="100" w:line="360" w:lineRule="auto"/>
              <w:ind w:right="23" w:rightChars="0" w:firstLine="240" w:firstLineChars="100"/>
              <w:jc w:val="both"/>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1</w:t>
            </w:r>
          </w:p>
        </w:tc>
        <w:tc>
          <w:tcPr>
            <w:tcW w:w="834" w:type="dxa"/>
            <w:shd w:val="clear" w:color="auto" w:fill="FFFFFF" w:themeFill="background1"/>
            <w:vAlign w:val="center"/>
          </w:tcPr>
          <w:p w14:paraId="7A9C6A2B">
            <w:pPr>
              <w:tabs>
                <w:tab w:val="left" w:pos="180"/>
                <w:tab w:val="left" w:pos="360"/>
                <w:tab w:val="left" w:pos="540"/>
                <w:tab w:val="left" w:pos="8280"/>
              </w:tabs>
              <w:autoSpaceDE w:val="0"/>
              <w:autoSpaceDN w:val="0"/>
              <w:adjustRightInd w:val="0"/>
              <w:spacing w:before="100" w:line="360" w:lineRule="auto"/>
              <w:ind w:right="23" w:rightChars="0" w:firstLine="0" w:firstLineChars="0"/>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项</w:t>
            </w:r>
          </w:p>
        </w:tc>
        <w:tc>
          <w:tcPr>
            <w:tcW w:w="1716" w:type="dxa"/>
            <w:vAlign w:val="center"/>
          </w:tcPr>
          <w:p w14:paraId="75FFAECB">
            <w:pPr>
              <w:tabs>
                <w:tab w:val="left" w:pos="180"/>
                <w:tab w:val="left" w:pos="360"/>
                <w:tab w:val="left" w:pos="540"/>
                <w:tab w:val="left" w:pos="8280"/>
              </w:tabs>
              <w:autoSpaceDE w:val="0"/>
              <w:autoSpaceDN w:val="0"/>
              <w:adjustRightInd w:val="0"/>
              <w:spacing w:before="100" w:line="360" w:lineRule="auto"/>
              <w:ind w:right="23" w:rightChars="0"/>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34</w:t>
            </w:r>
          </w:p>
        </w:tc>
        <w:tc>
          <w:tcPr>
            <w:tcW w:w="1248" w:type="dxa"/>
            <w:vAlign w:val="center"/>
          </w:tcPr>
          <w:p w14:paraId="714726D4">
            <w:pPr>
              <w:tabs>
                <w:tab w:val="left" w:pos="180"/>
                <w:tab w:val="left" w:pos="360"/>
                <w:tab w:val="left" w:pos="540"/>
                <w:tab w:val="left" w:pos="8280"/>
              </w:tabs>
              <w:autoSpaceDE w:val="0"/>
              <w:autoSpaceDN w:val="0"/>
              <w:adjustRightInd w:val="0"/>
              <w:spacing w:before="100" w:line="360" w:lineRule="auto"/>
              <w:ind w:right="23" w:rightChars="0"/>
              <w:jc w:val="center"/>
              <w:rPr>
                <w:rFonts w:hint="default" w:ascii="宋体" w:hAnsi="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合同签订后14个月</w:t>
            </w:r>
          </w:p>
        </w:tc>
      </w:tr>
    </w:tbl>
    <w:p w14:paraId="7599DA15">
      <w:pPr>
        <w:spacing w:line="360" w:lineRule="auto"/>
        <w:ind w:firstLine="241" w:firstLineChars="100"/>
        <w:rPr>
          <w:rFonts w:hint="default" w:ascii="宋体" w:hAnsi="宋体" w:eastAsia="宋体" w:cs="宋体"/>
          <w:b/>
          <w:bCs/>
          <w:color w:val="000000" w:themeColor="text1"/>
          <w:sz w:val="24"/>
          <w:szCs w:val="24"/>
          <w:lang w:val="en-US" w:eastAsia="zh-CN"/>
          <w14:textFill>
            <w14:solidFill>
              <w14:schemeClr w14:val="tx1"/>
            </w14:solidFill>
          </w14:textFill>
        </w:rPr>
      </w:pPr>
      <w:bookmarkStart w:id="32" w:name="_Toc19531"/>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运行维护总体要求</w:t>
      </w:r>
    </w:p>
    <w:p w14:paraId="40D5D60F">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1.运维单位运行维护期间必须遵守国家的有关法律、法规及其他规定，依照有关规范和技术要求，使水站的运行结果达到采购人的考核指标要求，充分发挥水质自动监测系统的效能。</w:t>
      </w:r>
    </w:p>
    <w:p w14:paraId="59EF230F">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2.运行维护期间，值守人员的相关费用以及采水、供水、供电、通讯、采暖、试剂耗材、仪器设备维修、设施设备的年检保养和水站安全保障所发生的费用等均由运维单位支付。</w:t>
      </w:r>
    </w:p>
    <w:p w14:paraId="3E9BED15">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3.运维单位每年对水站站房进行一次修缮，并做好避雷系统的年检工作。</w:t>
      </w:r>
    </w:p>
    <w:p w14:paraId="63376BB5">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4.运维单位须参加采购人组织的技术培训以及运维质量的相互监督检查，接受采购人或其委托相关机构的监管和考核。</w:t>
      </w:r>
    </w:p>
    <w:p w14:paraId="20CC5FCA">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5.运行维护期间，如遇采购人为水站更换或新增仪器，运维单位须配合做好新仪器的安装、调试和运行维护等工作，以及数据无缝对接到采购人指定的管理平台中。</w:t>
      </w:r>
    </w:p>
    <w:p w14:paraId="6F128107">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运行维护期间，水站的全部资产（建筑物、设备、软件、配套设施、水质自动监测系统和配套监控系统产生的各类数据信息及相关文档资料等）属采购人所有。未经采购人同意，运维单位不得以任何方式对各类财产进行出售、抵押或转移。</w:t>
      </w:r>
    </w:p>
    <w:p w14:paraId="263DA116">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7.运维单位对水站的监测数据负有保密的责任，不得以任何方式和渠道向外界提供或用于商业用途。</w:t>
      </w:r>
    </w:p>
    <w:p w14:paraId="066CA5C6">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8.运行维护期间，运维单位有责任保证水站全部资产的完整、安全并处于良好状态。每个水站必须配备值守人员，避免出现因被盗、人为破坏等原因造成的资产流失。</w:t>
      </w:r>
    </w:p>
    <w:p w14:paraId="506309AF">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.运维单位相关技术人员应具有相关的专业知识，能独立运行维护水站。</w:t>
      </w:r>
    </w:p>
    <w:p w14:paraId="027C0368">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.人员要求：项目团队运维技术服务人员不少于5人。</w:t>
      </w:r>
    </w:p>
    <w:p w14:paraId="22AD6632">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.运维单位运维期满后应保证资产完好，并</w:t>
      </w:r>
      <w:bookmarkStart w:id="33" w:name="_Toc504940957"/>
      <w:bookmarkStart w:id="34" w:name="_Toc504768968"/>
      <w:bookmarkStart w:id="35" w:name="_Toc505252696"/>
      <w:bookmarkStart w:id="36" w:name="_Toc505184847"/>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做好资产交接。</w:t>
      </w:r>
    </w:p>
    <w:p w14:paraId="46329E82">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三、运行维护质量管理目标</w:t>
      </w:r>
      <w:bookmarkEnd w:id="33"/>
      <w:bookmarkEnd w:id="34"/>
      <w:bookmarkEnd w:id="35"/>
      <w:bookmarkEnd w:id="36"/>
    </w:p>
    <w:p w14:paraId="515EE3C9">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运维单位定期对地表水水质自动监测系统开展质量控制工作，保证监测数据有效率不低于90%。</w:t>
      </w:r>
    </w:p>
    <w:p w14:paraId="6D9C8CA9">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7" w:name="_Toc504768970"/>
      <w:bookmarkStart w:id="38" w:name="_Toc505184851"/>
      <w:bookmarkStart w:id="39" w:name="_Toc504940959"/>
      <w:bookmarkStart w:id="40" w:name="_Toc505252700"/>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四、运行维护要求</w:t>
      </w:r>
      <w:bookmarkEnd w:id="37"/>
      <w:bookmarkEnd w:id="38"/>
      <w:bookmarkEnd w:id="39"/>
      <w:bookmarkEnd w:id="40"/>
    </w:p>
    <w:p w14:paraId="46A53A34">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1" w:name="_Toc505184852"/>
      <w:bookmarkStart w:id="42" w:name="_Toc505252701"/>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1.总体要求</w:t>
      </w:r>
      <w:bookmarkEnd w:id="41"/>
      <w:bookmarkEnd w:id="42"/>
    </w:p>
    <w:p w14:paraId="5E6AD037">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运行维护包括开展水站远程维护、现场维护和应急维护等工作，保证监测数据质量，并对维护过程进行详细记录。</w:t>
      </w:r>
    </w:p>
    <w:p w14:paraId="5403DCAF">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3" w:name="_Toc505252702"/>
      <w:bookmarkStart w:id="44" w:name="_Toc50518485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2.远程维护要求</w:t>
      </w:r>
      <w:bookmarkEnd w:id="43"/>
      <w:bookmarkEnd w:id="44"/>
    </w:p>
    <w:p w14:paraId="6A70FBB3">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（1）每日对水站监测数据和设备运行状况进行远程监视，对监测数据进行审核，</w:t>
      </w:r>
    </w:p>
    <w:p w14:paraId="59E65660">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（2）对站点运行情况进行诊断和运行管理，根据运维工作需要，对运维人员进行调度，并记录；</w:t>
      </w:r>
    </w:p>
    <w:p w14:paraId="29E43BE0">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（3）远程对水站的整体工作情况进行监控，获取仪器设备关键参数，可根据其运行状态进行相应远程调试；</w:t>
      </w:r>
    </w:p>
    <w:p w14:paraId="770726A5">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通过综合管理平台对站点的运维情况及相关信息进行统计和评价，包括运维巡检频次、质控频次、故障响应情况、超标响应情况等信息统计，结合数据获取率、数据有效率等对水站的运行维护情况进行评价。</w:t>
      </w:r>
    </w:p>
    <w:p w14:paraId="644FDDCD">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45" w:name="_Toc505252703"/>
      <w:bookmarkStart w:id="46" w:name="_Toc50518485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3.现场维护要求</w:t>
      </w:r>
    </w:p>
    <w:bookmarkEnd w:id="45"/>
    <w:bookmarkEnd w:id="46"/>
    <w:p w14:paraId="44E4825C">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现场维护包括运维技术人员到水站现场完成的例行巡检、定期养护和现场质控工作。定期对系统的采配水单元、分析单元、控制及通讯单元、辅助设备、站房等进行维护。</w:t>
      </w:r>
    </w:p>
    <w:p w14:paraId="79F6C527">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4.每周例行巡检</w:t>
      </w:r>
    </w:p>
    <w:p w14:paraId="586E053A">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（1）检查水站电路系统是否正常，接地线路是否可靠，检查采样和排液管路是否有漏液或堵塞现象，排水排气装置工作是否正常；</w:t>
      </w:r>
    </w:p>
    <w:p w14:paraId="7492C3A2">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（2）检查采配水单元是否正常，如采水浮筒固定情况，潜水泵或自吸泵运行情况等；定期清洗采配水系统，包括采水头、吊桶、泵体、过滤头、水样杯、阀门、管路等，对于无法清洗干净的须及时更换；</w:t>
      </w:r>
    </w:p>
    <w:p w14:paraId="08289127">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（3）检查工控机运行状态，检查上传至平台数据和现场数据的一致性，检查仪器与系统的通讯线路是否正常；</w:t>
      </w:r>
    </w:p>
    <w:p w14:paraId="6725D317">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（4）查看分析仪器及辅助设备的运行状态和主要技术参数，判断运行是否正常。检查有无漏液，进样管路、试剂管路中是否有气泡存在，如有及时将气泡排出；</w:t>
      </w:r>
    </w:p>
    <w:p w14:paraId="49ABB65C">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（5）检查空调及保温措施，检查水泵及空压机固定情况，避免仪器振动。检查不间断电源（UPS）、除藻装置、纯水机（如有）等外部保障设施运行状态，并及时更换耗材；</w:t>
      </w:r>
    </w:p>
    <w:p w14:paraId="5942295E">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（6）检查试剂使用状况，定期添加、更换试剂；</w:t>
      </w:r>
    </w:p>
    <w:p w14:paraId="6318166C">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（7）检查防雷设施是否可靠，站房是否有漏水现象，站房外围的其他设施是否有损坏，如遇到以上问题及时处理，保证水站系统安全运行。在封冻期来临前做好采水管路和站房保温等维护工作；</w:t>
      </w:r>
    </w:p>
    <w:p w14:paraId="3ABD46ED">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（8）做好采水管路和站房保温等维护工作，保持水站机柜及各仪器干净整洁。</w:t>
      </w:r>
    </w:p>
    <w:p w14:paraId="2938CA53">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5.定期养护</w:t>
      </w:r>
    </w:p>
    <w:p w14:paraId="64260683">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（1）机柜：保证恒温系统及取暖设施运行正常，定期对空调进行全面的清洗。每年需通过具有资质的专业机构对防雷设施进行检测、维护或更换，并出具报告。</w:t>
      </w:r>
    </w:p>
    <w:p w14:paraId="21044AA2">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分析单元：应依据断面水质状况、水站环境条件和分析仪器的要求，制定易耗品（如泵管、滤膜、活性碳及干燥剂等）的更换周期，做到定期更换；对使用期限有规定的备品备件，必须严格按使用规定期限予以更换。</w:t>
      </w:r>
    </w:p>
    <w:p w14:paraId="50C3E535">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水站仪器所用试剂的更换周期应根据试剂稳定性和保质期确定，室内温度较高时应缩短更换周期，试剂的更换周期不得超过20天。</w:t>
      </w:r>
    </w:p>
    <w:p w14:paraId="62338348">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根据水站运行的环境状况，在规定的时间对仪器设备进行预防性检修。每月至少进行一次多点线性核查，在自动分析仪器当前量程范围内均匀选择5个浓度标准溶液（须包括空白）。</w:t>
      </w:r>
    </w:p>
    <w:p w14:paraId="4C3D37EE">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（3）采配水单元</w:t>
      </w:r>
    </w:p>
    <w:p w14:paraId="6BF06C1F">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过滤芯、配水管路和采样杯等部件。</w:t>
      </w:r>
    </w:p>
    <w:p w14:paraId="1170D1B9">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（4）控制单元及通讯单元</w:t>
      </w:r>
    </w:p>
    <w:p w14:paraId="26483F40">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期对工控机进行断电重启，查看工控机是否可以自动启动，并运行操作系统、加载现场监控软件，查看串口通讯是否正常。定期对网络通讯设备进行断电重启，查看启动后是否通讯正常。每月检查开机过程中硬件自检过程是否有异常数据传输和报警。每月对工控机进行杀毒，防止病毒损坏软件。</w:t>
      </w:r>
    </w:p>
    <w:p w14:paraId="44B1C6CB">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（5）辅助设备</w:t>
      </w:r>
    </w:p>
    <w:p w14:paraId="2D1835E1">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期检查稳压电源及UPS的输出是否符合技术要求，突发异常情况须及时排查处理。每月至少检查一次空气压缩机气泵和清水增压泵的工作状况，并对空气过滤器放水。定期更换纯水机滤芯（如有）。定期检查摄像头是否破损，视频设备功能是否正常，包括摄像、视频存储、云台控制等。</w:t>
      </w:r>
    </w:p>
    <w:p w14:paraId="219B3E80">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（6）其它：每月对水站监测数据进行一次备份，备份数据单独存储；每月对备用仪器进行一次校准和标样核查</w:t>
      </w:r>
    </w:p>
    <w:p w14:paraId="14D36CB7">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6.应急运维要求</w:t>
      </w:r>
    </w:p>
    <w:p w14:paraId="54E1E9EF">
      <w:pPr>
        <w:pStyle w:val="53"/>
        <w:numPr>
          <w:ilvl w:val="0"/>
          <w:numId w:val="0"/>
        </w:num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针对异常数据、系统故障和数据缺失等情况，中标人必须建立一套完整的应急维护方案。发生数据异常情况时应及时远程启动标样核查和留样复测，通过核查结果初步判定仪表当前的状态是否正常；确系污染过程应启动水站加密测试模式，同时记录并上报；水站仪器发生故障时，中标人应及时响应（响应时间不超过8小时）），并在24小时内解决所有的故障，如故障不能排除，应在48小时内更换备机</w:t>
      </w:r>
    </w:p>
    <w:p w14:paraId="2F4E5D95">
      <w:pPr>
        <w:pStyle w:val="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五、商务要求</w:t>
      </w:r>
    </w:p>
    <w:p w14:paraId="0C50C408">
      <w:pPr>
        <w:pStyle w:val="12"/>
        <w:spacing w:after="0" w:line="360" w:lineRule="auto"/>
        <w:ind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1、付款方式：</w:t>
      </w:r>
      <w:r>
        <w:rPr>
          <w:rFonts w:hint="eastAsia" w:ascii="宋体" w:hAnsi="宋体" w:eastAsia="宋体" w:cs="宋体"/>
          <w:color w:val="000000" w:themeColor="text1"/>
          <w:sz w:val="24"/>
          <w:szCs w:val="24"/>
          <w:highlight w:val="none"/>
          <w14:textFill>
            <w14:solidFill>
              <w14:schemeClr w14:val="tx1"/>
            </w14:solidFill>
          </w14:textFill>
        </w:rPr>
        <w:t>签订合同后，在合同生效以及具备实施条件后7个工作日内支付合同金额的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%作为预付款，运维期满后一个月内根据运维工作考核结果支付余款。</w:t>
      </w:r>
    </w:p>
    <w:p w14:paraId="191E0F68">
      <w:pPr>
        <w:pStyle w:val="12"/>
        <w:spacing w:after="0" w:line="360" w:lineRule="auto"/>
        <w:ind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2、服务期</w:t>
      </w:r>
      <w:r>
        <w:rPr>
          <w:rFonts w:hint="eastAsia" w:ascii="宋体" w:hAnsi="宋体" w:eastAsia="宋体" w:cs="宋体"/>
          <w:color w:val="000000" w:themeColor="text1"/>
          <w:sz w:val="24"/>
          <w:szCs w:val="24"/>
          <w:highlight w:val="none"/>
          <w:lang w:val="en-US" w:eastAsia="zh-CN"/>
          <w14:textFill>
            <w14:solidFill>
              <w14:schemeClr w14:val="tx1"/>
            </w14:solidFill>
          </w14:textFill>
        </w:rPr>
        <w:t>限：合同签订后14个月。</w:t>
      </w:r>
    </w:p>
    <w:p w14:paraId="5C914457">
      <w:pPr>
        <w:pStyle w:val="16"/>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p>
    <w:p w14:paraId="72D9FD62">
      <w:pPr>
        <w:widowControl w:val="0"/>
        <w:numPr>
          <w:ilvl w:val="0"/>
          <w:numId w:val="0"/>
        </w:numPr>
        <w:spacing w:line="360" w:lineRule="auto"/>
        <w:jc w:val="both"/>
        <w:outlineLvl w:val="0"/>
        <w:rPr>
          <w:rFonts w:ascii="宋体" w:hAnsi="宋体"/>
          <w:b/>
          <w:color w:val="000000" w:themeColor="text1"/>
          <w:sz w:val="24"/>
          <w:szCs w:val="24"/>
          <w14:textFill>
            <w14:solidFill>
              <w14:schemeClr w14:val="tx1"/>
            </w14:solidFill>
          </w14:textFill>
        </w:rPr>
      </w:pPr>
    </w:p>
    <w:p w14:paraId="59E24B9E">
      <w:pPr>
        <w:widowControl w:val="0"/>
        <w:numPr>
          <w:ilvl w:val="0"/>
          <w:numId w:val="0"/>
        </w:numPr>
        <w:spacing w:line="360" w:lineRule="auto"/>
        <w:jc w:val="both"/>
        <w:outlineLvl w:val="0"/>
        <w:rPr>
          <w:rFonts w:ascii="宋体" w:hAnsi="宋体"/>
          <w:b/>
          <w:color w:val="000000" w:themeColor="text1"/>
          <w:sz w:val="36"/>
          <w:szCs w:val="36"/>
          <w14:textFill>
            <w14:solidFill>
              <w14:schemeClr w14:val="tx1"/>
            </w14:solidFill>
          </w14:textFill>
        </w:rPr>
      </w:pPr>
    </w:p>
    <w:p w14:paraId="7EAE359B">
      <w:pPr>
        <w:pStyle w:val="2"/>
        <w:rPr>
          <w:rFonts w:ascii="宋体" w:hAnsi="宋体"/>
          <w:b/>
          <w:color w:val="000000" w:themeColor="text1"/>
          <w:sz w:val="36"/>
          <w:szCs w:val="36"/>
          <w14:textFill>
            <w14:solidFill>
              <w14:schemeClr w14:val="tx1"/>
            </w14:solidFill>
          </w14:textFill>
        </w:rPr>
      </w:pPr>
    </w:p>
    <w:p w14:paraId="3FBD892D">
      <w:pPr>
        <w:pStyle w:val="2"/>
        <w:rPr>
          <w:rFonts w:ascii="宋体" w:hAnsi="宋体"/>
          <w:b/>
          <w:color w:val="000000" w:themeColor="text1"/>
          <w:sz w:val="36"/>
          <w:szCs w:val="36"/>
          <w14:textFill>
            <w14:solidFill>
              <w14:schemeClr w14:val="tx1"/>
            </w14:solidFill>
          </w14:textFill>
        </w:rPr>
      </w:pPr>
    </w:p>
    <w:p w14:paraId="22A0405B">
      <w:pPr>
        <w:pStyle w:val="2"/>
        <w:rPr>
          <w:rFonts w:ascii="宋体" w:hAnsi="宋体"/>
          <w:b/>
          <w:color w:val="000000" w:themeColor="text1"/>
          <w:sz w:val="36"/>
          <w:szCs w:val="36"/>
          <w14:textFill>
            <w14:solidFill>
              <w14:schemeClr w14:val="tx1"/>
            </w14:solidFill>
          </w14:textFill>
        </w:rPr>
      </w:pPr>
    </w:p>
    <w:p w14:paraId="597FF4B4">
      <w:pPr>
        <w:pStyle w:val="2"/>
        <w:rPr>
          <w:rFonts w:ascii="宋体" w:hAnsi="宋体"/>
          <w:b/>
          <w:color w:val="000000" w:themeColor="text1"/>
          <w:sz w:val="36"/>
          <w:szCs w:val="36"/>
          <w14:textFill>
            <w14:solidFill>
              <w14:schemeClr w14:val="tx1"/>
            </w14:solidFill>
          </w14:textFill>
        </w:rPr>
      </w:pPr>
    </w:p>
    <w:p w14:paraId="1E74B0CE">
      <w:pPr>
        <w:pStyle w:val="2"/>
        <w:rPr>
          <w:rFonts w:ascii="宋体" w:hAnsi="宋体"/>
          <w:b/>
          <w:color w:val="000000" w:themeColor="text1"/>
          <w:sz w:val="36"/>
          <w:szCs w:val="36"/>
          <w14:textFill>
            <w14:solidFill>
              <w14:schemeClr w14:val="tx1"/>
            </w14:solidFill>
          </w14:textFill>
        </w:rPr>
      </w:pPr>
    </w:p>
    <w:p w14:paraId="3BD3209E">
      <w:pPr>
        <w:pStyle w:val="2"/>
        <w:rPr>
          <w:rFonts w:ascii="宋体" w:hAnsi="宋体"/>
          <w:b/>
          <w:color w:val="000000" w:themeColor="text1"/>
          <w:sz w:val="36"/>
          <w:szCs w:val="36"/>
          <w14:textFill>
            <w14:solidFill>
              <w14:schemeClr w14:val="tx1"/>
            </w14:solidFill>
          </w14:textFill>
        </w:rPr>
      </w:pPr>
    </w:p>
    <w:p w14:paraId="6857F1F5">
      <w:pPr>
        <w:pStyle w:val="2"/>
        <w:rPr>
          <w:rFonts w:ascii="宋体" w:hAnsi="宋体"/>
          <w:b/>
          <w:color w:val="000000" w:themeColor="text1"/>
          <w:sz w:val="36"/>
          <w:szCs w:val="36"/>
          <w14:textFill>
            <w14:solidFill>
              <w14:schemeClr w14:val="tx1"/>
            </w14:solidFill>
          </w14:textFill>
        </w:rPr>
      </w:pPr>
    </w:p>
    <w:p w14:paraId="1D5834E4">
      <w:pPr>
        <w:widowControl w:val="0"/>
        <w:numPr>
          <w:ilvl w:val="0"/>
          <w:numId w:val="0"/>
        </w:numPr>
        <w:spacing w:line="360" w:lineRule="auto"/>
        <w:jc w:val="both"/>
        <w:outlineLvl w:val="0"/>
        <w:rPr>
          <w:rFonts w:ascii="宋体" w:hAnsi="宋体"/>
          <w:b/>
          <w:color w:val="000000" w:themeColor="text1"/>
          <w:sz w:val="36"/>
          <w:szCs w:val="36"/>
          <w14:textFill>
            <w14:solidFill>
              <w14:schemeClr w14:val="tx1"/>
            </w14:solidFill>
          </w14:textFill>
        </w:rPr>
      </w:pPr>
    </w:p>
    <w:p w14:paraId="0FBC2D66">
      <w:pPr>
        <w:numPr>
          <w:ilvl w:val="0"/>
          <w:numId w:val="5"/>
        </w:num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 商</w:t>
      </w:r>
      <w:bookmarkEnd w:id="32"/>
    </w:p>
    <w:p w14:paraId="5244A80B">
      <w:pPr>
        <w:spacing w:line="360" w:lineRule="auto"/>
        <w:ind w:firstLine="482" w:firstLineChars="200"/>
        <w:rPr>
          <w:rFonts w:ascii="宋体" w:hAnsi="宋体" w:cs="宋体"/>
          <w:b/>
          <w:bCs/>
          <w:sz w:val="24"/>
        </w:rPr>
      </w:pPr>
      <w:r>
        <w:rPr>
          <w:rFonts w:hint="eastAsia" w:ascii="宋体" w:hAnsi="宋体" w:cs="宋体"/>
          <w:b/>
          <w:bCs/>
          <w:sz w:val="24"/>
        </w:rPr>
        <w:t>一、磋商原则</w:t>
      </w:r>
    </w:p>
    <w:p w14:paraId="5C5B4AD4">
      <w:pPr>
        <w:spacing w:line="360" w:lineRule="auto"/>
        <w:ind w:firstLine="480" w:firstLineChars="200"/>
        <w:rPr>
          <w:rFonts w:ascii="宋体" w:hAnsi="宋体" w:cs="宋体"/>
          <w:b/>
          <w:bCs/>
          <w:sz w:val="24"/>
        </w:rPr>
      </w:pPr>
      <w:r>
        <w:rPr>
          <w:rFonts w:hint="eastAsia" w:ascii="宋体"/>
          <w:bCs/>
          <w:kern w:val="0"/>
          <w:sz w:val="24"/>
          <w:lang w:val="zh-CN"/>
        </w:rPr>
        <w:t>采购组织机构将组织磋商小组，磋商小组由3人以上单数组成，其中技术专家不少于三分之二，对供应商提供的磋商响应文件进行综合评审。</w:t>
      </w: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5A3113F">
      <w:pPr>
        <w:spacing w:line="360" w:lineRule="auto"/>
        <w:ind w:firstLine="482" w:firstLineChars="200"/>
        <w:rPr>
          <w:rFonts w:ascii="宋体" w:hAnsi="宋体" w:cs="宋体"/>
          <w:b/>
          <w:bCs/>
          <w:sz w:val="24"/>
        </w:rPr>
      </w:pPr>
      <w:r>
        <w:rPr>
          <w:rFonts w:hint="eastAsia" w:ascii="宋体" w:hAnsi="宋体" w:cs="宋体"/>
          <w:b/>
          <w:bCs/>
          <w:sz w:val="24"/>
        </w:rPr>
        <w:t>二、评审方法</w:t>
      </w:r>
    </w:p>
    <w:p w14:paraId="19DF8EF3">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本次磋商项目的评审方法为</w:t>
      </w:r>
      <w:r>
        <w:rPr>
          <w:rFonts w:hint="eastAsia" w:ascii="宋体"/>
          <w:b/>
          <w:kern w:val="0"/>
          <w:sz w:val="24"/>
          <w:lang w:val="zh-CN"/>
        </w:rPr>
        <w:t>综合评分法</w:t>
      </w:r>
      <w:r>
        <w:rPr>
          <w:rFonts w:hint="eastAsia" w:ascii="宋体"/>
          <w:bCs/>
          <w:kern w:val="0"/>
          <w:sz w:val="24"/>
          <w:lang w:val="zh-CN"/>
        </w:rPr>
        <w:t>，总计100分。</w:t>
      </w:r>
      <w:r>
        <w:rPr>
          <w:rFonts w:hint="eastAsia" w:ascii="宋体" w:hAnsi="宋体" w:cs="宋体"/>
          <w:sz w:val="24"/>
        </w:rPr>
        <w:t>综合评分法，是指响应文件</w:t>
      </w:r>
      <w:r>
        <w:rPr>
          <w:rFonts w:hint="eastAsia" w:ascii="宋体" w:hAnsi="宋体" w:cs="宋体"/>
          <w:color w:val="000000"/>
          <w:sz w:val="24"/>
        </w:rPr>
        <w:t>满足磋商文件全部实质性要求且按评审因素的量化指标评审得分最高的供应商为成交候选供应商的评审方法。</w:t>
      </w:r>
    </w:p>
    <w:p w14:paraId="6B755176">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（一）商务与技术文件中的客观分由磋商小组讨论后统一打分；其余在规定的分值内单独评定打分。</w:t>
      </w:r>
    </w:p>
    <w:p w14:paraId="3C101592">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（二）各磋商供应商商务与技术文件得分按照磋商小组成员的独立评分结果汇总后的算术平均分计算，计算公式为：</w:t>
      </w:r>
    </w:p>
    <w:p w14:paraId="509C4D17">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商务与技术文件得分=磋商小组所有成员评分合计数/磋商小组组成人员数。</w:t>
      </w:r>
    </w:p>
    <w:p w14:paraId="6079E4AB">
      <w:pPr>
        <w:spacing w:line="360" w:lineRule="auto"/>
        <w:ind w:firstLine="480" w:firstLineChars="200"/>
        <w:jc w:val="left"/>
        <w:textAlignment w:val="bottom"/>
        <w:rPr>
          <w:rFonts w:ascii="宋体"/>
          <w:bCs/>
          <w:kern w:val="0"/>
          <w:sz w:val="24"/>
          <w:lang w:val="zh-CN"/>
        </w:rPr>
      </w:pPr>
      <w:r>
        <w:rPr>
          <w:rFonts w:hint="eastAsia" w:ascii="宋体"/>
          <w:bCs/>
          <w:kern w:val="0"/>
          <w:sz w:val="24"/>
          <w:lang w:val="zh-CN"/>
        </w:rPr>
        <w:t>（三）综合评分法中的价格分统一采用低价优先法计算，即满足磋商文件要求且最后报价最低的供应商的价格作为磋商基准价，其报价得满分。其他供应商的价格分统一按照下列公式计算：</w:t>
      </w:r>
    </w:p>
    <w:p w14:paraId="4B05BA85">
      <w:pPr>
        <w:spacing w:line="360" w:lineRule="auto"/>
        <w:ind w:firstLine="480" w:firstLineChars="200"/>
        <w:jc w:val="left"/>
        <w:textAlignment w:val="bottom"/>
        <w:rPr>
          <w:rFonts w:hint="eastAsia" w:ascii="宋体"/>
          <w:bCs/>
          <w:kern w:val="0"/>
          <w:sz w:val="24"/>
          <w:lang w:val="zh-CN"/>
        </w:rPr>
      </w:pPr>
      <w:r>
        <w:rPr>
          <w:rFonts w:hint="eastAsia" w:ascii="宋体"/>
          <w:bCs/>
          <w:kern w:val="0"/>
          <w:sz w:val="24"/>
          <w:lang w:val="zh-CN"/>
        </w:rPr>
        <w:t>磋商报价得分=(磋商基准价/最后磋商报价)×</w:t>
      </w:r>
      <w:r>
        <w:rPr>
          <w:rFonts w:hint="eastAsia" w:ascii="宋体"/>
          <w:bCs/>
          <w:kern w:val="0"/>
          <w:sz w:val="24"/>
          <w:lang w:val="en-US" w:eastAsia="zh-CN"/>
        </w:rPr>
        <w:t>20</w:t>
      </w:r>
      <w:r>
        <w:rPr>
          <w:rFonts w:hint="eastAsia" w:ascii="宋体"/>
          <w:bCs/>
          <w:kern w:val="0"/>
          <w:sz w:val="24"/>
          <w:lang w:val="zh-CN"/>
        </w:rPr>
        <w:t>%×100 。</w:t>
      </w:r>
    </w:p>
    <w:p w14:paraId="0EE28C1C">
      <w:pPr>
        <w:spacing w:line="360" w:lineRule="auto"/>
        <w:ind w:firstLine="480" w:firstLineChars="200"/>
        <w:jc w:val="left"/>
        <w:textAlignment w:val="bottom"/>
        <w:rPr>
          <w:rFonts w:ascii="宋体"/>
          <w:bCs/>
          <w:kern w:val="0"/>
          <w:sz w:val="24"/>
          <w:lang w:val="zh-CN"/>
        </w:rPr>
      </w:pPr>
      <w:r>
        <w:rPr>
          <w:rFonts w:hint="eastAsia" w:ascii="宋体"/>
          <w:bCs/>
          <w:color w:val="000000" w:themeColor="text1"/>
          <w:kern w:val="0"/>
          <w:sz w:val="24"/>
          <w:lang w:val="zh-CN"/>
          <w14:textFill>
            <w14:solidFill>
              <w14:schemeClr w14:val="tx1"/>
            </w14:solidFill>
          </w14:textFill>
        </w:rPr>
        <w:t>在最大限度地满足磋商文件实质性要求前提下，磋商小组根据综合评分情况，按照评审得分由高到低顺序推荐3名以上成交候选供应商，并编写评审报告。评审得</w:t>
      </w:r>
      <w:r>
        <w:rPr>
          <w:rFonts w:hint="eastAsia" w:ascii="宋体"/>
          <w:bCs/>
          <w:kern w:val="0"/>
          <w:sz w:val="24"/>
          <w:lang w:val="zh-CN"/>
        </w:rPr>
        <w:t>分相同的，按照最后报价由低到高的顺序推荐。评审得分且最后报价相同的，按照技术指标优劣顺序推荐。</w:t>
      </w:r>
    </w:p>
    <w:p w14:paraId="130B3D24">
      <w:pPr>
        <w:pStyle w:val="14"/>
        <w:snapToGrid w:val="0"/>
        <w:spacing w:line="360" w:lineRule="auto"/>
        <w:ind w:firstLine="241" w:firstLineChars="100"/>
        <w:rPr>
          <w:rFonts w:hAnsi="宋体"/>
          <w:b/>
          <w:color w:val="000000"/>
          <w:sz w:val="24"/>
        </w:rPr>
      </w:pPr>
      <w:r>
        <w:rPr>
          <w:rFonts w:hint="eastAsia" w:hAnsi="宋体"/>
          <w:b/>
          <w:bCs/>
          <w:color w:val="000000"/>
          <w:sz w:val="24"/>
        </w:rPr>
        <w:t>三、磋商小组</w:t>
      </w:r>
    </w:p>
    <w:p w14:paraId="1FE4DC83">
      <w:pPr>
        <w:pStyle w:val="8"/>
        <w:spacing w:line="360" w:lineRule="auto"/>
        <w:ind w:firstLine="480" w:firstLineChars="200"/>
        <w:rPr>
          <w:rFonts w:ascii="宋体" w:hAnsi="宋体"/>
          <w:color w:val="000000"/>
          <w:sz w:val="24"/>
        </w:rPr>
      </w:pPr>
      <w:r>
        <w:rPr>
          <w:rFonts w:hint="eastAsia" w:ascii="宋体" w:hAnsi="宋体"/>
          <w:color w:val="000000"/>
          <w:sz w:val="24"/>
        </w:rPr>
        <w:t>（一）</w:t>
      </w:r>
      <w:r>
        <w:rPr>
          <w:rFonts w:hint="eastAsia" w:ascii="宋体" w:hAnsi="宋体" w:cs="黑体"/>
          <w:color w:val="000000"/>
          <w:sz w:val="24"/>
        </w:rPr>
        <w:t>磋商小组</w:t>
      </w:r>
      <w:r>
        <w:rPr>
          <w:rFonts w:ascii="宋体" w:hAnsi="宋体"/>
          <w:color w:val="000000"/>
          <w:sz w:val="24"/>
        </w:rPr>
        <w:t>由</w:t>
      </w:r>
      <w:r>
        <w:rPr>
          <w:rFonts w:hint="eastAsia" w:ascii="宋体" w:hAnsi="宋体"/>
          <w:sz w:val="24"/>
        </w:rPr>
        <w:t>采购人代表和评审专家</w:t>
      </w:r>
      <w:r>
        <w:rPr>
          <w:rFonts w:ascii="宋体" w:hAnsi="宋体"/>
          <w:sz w:val="24"/>
        </w:rPr>
        <w:t>组成</w:t>
      </w:r>
      <w:r>
        <w:rPr>
          <w:rFonts w:hint="eastAsia" w:ascii="宋体" w:hAnsi="宋体"/>
          <w:color w:val="000000"/>
          <w:sz w:val="24"/>
        </w:rPr>
        <w:t>。</w:t>
      </w:r>
    </w:p>
    <w:p w14:paraId="113ABFC2">
      <w:pPr>
        <w:pStyle w:val="8"/>
        <w:spacing w:line="360" w:lineRule="auto"/>
        <w:ind w:firstLine="480" w:firstLineChars="200"/>
        <w:rPr>
          <w:rFonts w:ascii="宋体" w:hAnsi="宋体"/>
          <w:color w:val="000000"/>
          <w:sz w:val="24"/>
        </w:rPr>
      </w:pPr>
      <w:r>
        <w:rPr>
          <w:rFonts w:hint="eastAsia" w:ascii="宋体" w:hAnsi="宋体"/>
          <w:color w:val="000000"/>
          <w:sz w:val="24"/>
        </w:rPr>
        <w:t>（二）</w:t>
      </w:r>
      <w:r>
        <w:rPr>
          <w:rFonts w:hint="eastAsia" w:ascii="宋体" w:hAnsi="宋体" w:cs="黑体"/>
          <w:color w:val="000000"/>
          <w:sz w:val="24"/>
        </w:rPr>
        <w:t>磋商小组</w:t>
      </w:r>
      <w:r>
        <w:rPr>
          <w:rFonts w:hint="eastAsia" w:ascii="宋体" w:hAnsi="宋体"/>
          <w:color w:val="000000"/>
          <w:sz w:val="24"/>
        </w:rPr>
        <w:t>成员</w:t>
      </w:r>
      <w:r>
        <w:rPr>
          <w:rFonts w:hint="eastAsia" w:ascii="宋体" w:hAnsi="宋体" w:cs="宋体"/>
          <w:color w:val="000000"/>
          <w:sz w:val="24"/>
          <w:szCs w:val="24"/>
        </w:rPr>
        <w:t>与参与磋商的供应商</w:t>
      </w:r>
      <w:r>
        <w:rPr>
          <w:rFonts w:hint="eastAsia" w:ascii="宋体" w:hAnsi="宋体"/>
          <w:color w:val="000000"/>
          <w:sz w:val="24"/>
        </w:rPr>
        <w:t>有下列情形之一的，应当回避：</w:t>
      </w:r>
    </w:p>
    <w:p w14:paraId="76363D69">
      <w:pPr>
        <w:pStyle w:val="8"/>
        <w:spacing w:line="360" w:lineRule="auto"/>
        <w:ind w:firstLine="480" w:firstLineChars="200"/>
        <w:rPr>
          <w:rFonts w:ascii="宋体" w:hAnsi="宋体"/>
          <w:sz w:val="24"/>
        </w:rPr>
      </w:pPr>
      <w:r>
        <w:rPr>
          <w:rFonts w:hint="eastAsia" w:ascii="宋体" w:hAnsi="宋体"/>
          <w:color w:val="000000"/>
          <w:sz w:val="24"/>
        </w:rPr>
        <w:t>1.参加采购活动前3年内与供应商存在劳动关系</w:t>
      </w:r>
      <w:r>
        <w:rPr>
          <w:rFonts w:hint="eastAsia" w:ascii="宋体" w:hAnsi="宋体"/>
          <w:sz w:val="24"/>
        </w:rPr>
        <w:t>；</w:t>
      </w:r>
    </w:p>
    <w:p w14:paraId="6F0E1464">
      <w:pPr>
        <w:pStyle w:val="8"/>
        <w:spacing w:line="360" w:lineRule="auto"/>
        <w:ind w:firstLine="480" w:firstLineChars="200"/>
        <w:rPr>
          <w:rFonts w:ascii="宋体" w:hAnsi="宋体"/>
          <w:sz w:val="24"/>
        </w:rPr>
      </w:pPr>
      <w:r>
        <w:rPr>
          <w:rFonts w:hint="eastAsia" w:ascii="宋体" w:hAnsi="宋体"/>
          <w:sz w:val="24"/>
        </w:rPr>
        <w:t>2.参加采购活动前3年内担任供应商的董事、监事；</w:t>
      </w:r>
    </w:p>
    <w:p w14:paraId="04AD712B">
      <w:pPr>
        <w:pStyle w:val="8"/>
        <w:spacing w:line="360" w:lineRule="auto"/>
        <w:ind w:firstLine="480" w:firstLineChars="200"/>
        <w:rPr>
          <w:rFonts w:ascii="宋体" w:hAnsi="宋体"/>
          <w:sz w:val="24"/>
        </w:rPr>
      </w:pPr>
      <w:r>
        <w:rPr>
          <w:rFonts w:hint="eastAsia" w:ascii="宋体" w:hAnsi="宋体"/>
          <w:sz w:val="24"/>
        </w:rPr>
        <w:t>3.参加采购活动前3年内是供应商的控股股东或者实际控制人；</w:t>
      </w:r>
    </w:p>
    <w:p w14:paraId="2CC8FC5F">
      <w:pPr>
        <w:pStyle w:val="8"/>
        <w:spacing w:line="360" w:lineRule="auto"/>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14:paraId="40C905C7">
      <w:pPr>
        <w:pStyle w:val="8"/>
        <w:spacing w:line="360" w:lineRule="auto"/>
        <w:ind w:firstLine="480" w:firstLineChars="200"/>
        <w:rPr>
          <w:rFonts w:ascii="宋体" w:hAnsi="宋体"/>
          <w:sz w:val="24"/>
        </w:rPr>
      </w:pPr>
      <w:r>
        <w:rPr>
          <w:rFonts w:hint="eastAsia" w:ascii="宋体" w:hAnsi="宋体"/>
          <w:sz w:val="24"/>
        </w:rPr>
        <w:t>5.与供应商有其他可能影响政府采购活动公平、公正进行的关系；</w:t>
      </w:r>
    </w:p>
    <w:p w14:paraId="7D8E585B">
      <w:pPr>
        <w:pStyle w:val="8"/>
        <w:spacing w:line="360" w:lineRule="auto"/>
        <w:ind w:firstLine="480" w:firstLineChars="200"/>
        <w:rPr>
          <w:rFonts w:ascii="宋体" w:hAnsi="宋体"/>
          <w:sz w:val="24"/>
        </w:rPr>
      </w:pPr>
      <w:r>
        <w:rPr>
          <w:rFonts w:hint="eastAsia" w:ascii="宋体" w:hAnsi="宋体"/>
          <w:sz w:val="24"/>
        </w:rPr>
        <w:t>6.法律法规规定的其他情形。</w:t>
      </w:r>
    </w:p>
    <w:p w14:paraId="2F9CBE87">
      <w:pPr>
        <w:pStyle w:val="8"/>
        <w:spacing w:line="360" w:lineRule="auto"/>
        <w:ind w:firstLine="480" w:firstLineChars="200"/>
        <w:rPr>
          <w:rFonts w:ascii="宋体" w:hAnsi="宋体"/>
          <w:sz w:val="24"/>
        </w:rPr>
      </w:pPr>
      <w:r>
        <w:rPr>
          <w:rFonts w:hint="eastAsia" w:ascii="宋体" w:hAnsi="宋体"/>
          <w:sz w:val="24"/>
        </w:rPr>
        <w:t>（三）</w:t>
      </w:r>
      <w:r>
        <w:rPr>
          <w:rFonts w:hint="eastAsia" w:ascii="宋体" w:hAnsi="宋体" w:cs="黑体"/>
          <w:sz w:val="24"/>
        </w:rPr>
        <w:t>磋商小组</w:t>
      </w:r>
      <w:r>
        <w:rPr>
          <w:rFonts w:hint="eastAsia" w:ascii="宋体" w:hAnsi="宋体"/>
          <w:sz w:val="24"/>
        </w:rPr>
        <w:t>负责具体评审事务，并独立履行下列职责：</w:t>
      </w:r>
    </w:p>
    <w:p w14:paraId="69155642">
      <w:pPr>
        <w:pStyle w:val="8"/>
        <w:spacing w:line="360" w:lineRule="auto"/>
        <w:ind w:firstLine="480" w:firstLineChars="200"/>
        <w:rPr>
          <w:rFonts w:ascii="宋体" w:hAnsi="宋体"/>
          <w:sz w:val="24"/>
        </w:rPr>
      </w:pPr>
      <w:r>
        <w:rPr>
          <w:rFonts w:hint="eastAsia" w:ascii="宋体" w:hAnsi="宋体"/>
          <w:sz w:val="24"/>
        </w:rPr>
        <w:t>1.审查、评价响应文件是否符合磋商文件的商务、技术等实质性要求；</w:t>
      </w:r>
    </w:p>
    <w:p w14:paraId="6E770F0D">
      <w:pPr>
        <w:pStyle w:val="8"/>
        <w:spacing w:line="360" w:lineRule="auto"/>
        <w:ind w:firstLine="480" w:firstLineChars="200"/>
        <w:rPr>
          <w:rFonts w:ascii="宋体" w:hAnsi="宋体"/>
          <w:sz w:val="24"/>
        </w:rPr>
      </w:pPr>
      <w:r>
        <w:rPr>
          <w:rFonts w:hint="eastAsia" w:ascii="宋体" w:hAnsi="宋体"/>
          <w:sz w:val="24"/>
        </w:rPr>
        <w:t>2.要求供应商对响应文件有关事项作出澄清或者说明；</w:t>
      </w:r>
    </w:p>
    <w:p w14:paraId="64529EEB">
      <w:pPr>
        <w:pStyle w:val="8"/>
        <w:spacing w:line="360" w:lineRule="auto"/>
        <w:ind w:firstLine="480" w:firstLineChars="200"/>
        <w:rPr>
          <w:rFonts w:ascii="宋体" w:hAnsi="宋体"/>
          <w:sz w:val="24"/>
        </w:rPr>
      </w:pPr>
      <w:r>
        <w:rPr>
          <w:rFonts w:hint="eastAsia" w:ascii="宋体" w:hAnsi="宋体"/>
          <w:sz w:val="24"/>
        </w:rPr>
        <w:t>3.对响应文件进行比较和评价；</w:t>
      </w:r>
    </w:p>
    <w:p w14:paraId="65657D8B">
      <w:pPr>
        <w:pStyle w:val="8"/>
        <w:spacing w:line="360" w:lineRule="auto"/>
        <w:ind w:firstLine="480" w:firstLineChars="200"/>
        <w:rPr>
          <w:rFonts w:ascii="宋体" w:hAnsi="宋体"/>
          <w:sz w:val="24"/>
        </w:rPr>
      </w:pPr>
      <w:r>
        <w:rPr>
          <w:rFonts w:hint="eastAsia" w:ascii="宋体" w:hAnsi="宋体"/>
          <w:sz w:val="24"/>
        </w:rPr>
        <w:t>4.确定成交候选人名单，以及根据采购人委托直接确定成交供应商；</w:t>
      </w:r>
    </w:p>
    <w:p w14:paraId="31649E1C">
      <w:pPr>
        <w:pStyle w:val="8"/>
        <w:spacing w:line="360" w:lineRule="auto"/>
        <w:ind w:firstLine="480" w:firstLineChars="200"/>
        <w:rPr>
          <w:rFonts w:ascii="宋体" w:hAnsi="宋体"/>
          <w:sz w:val="24"/>
        </w:rPr>
      </w:pPr>
      <w:r>
        <w:rPr>
          <w:rFonts w:hint="eastAsia" w:ascii="宋体" w:hAnsi="宋体"/>
          <w:sz w:val="24"/>
        </w:rPr>
        <w:t>5.向采购人、采购</w:t>
      </w:r>
      <w:r>
        <w:rPr>
          <w:rFonts w:hint="eastAsia" w:ascii="宋体" w:hAnsi="宋体" w:cs="黑体"/>
          <w:sz w:val="24"/>
        </w:rPr>
        <w:t>组织</w:t>
      </w:r>
      <w:r>
        <w:rPr>
          <w:rFonts w:hint="eastAsia" w:ascii="宋体" w:hAnsi="宋体"/>
          <w:sz w:val="24"/>
        </w:rPr>
        <w:t>机构或者有关部门报告评审中发现的违法行为；</w:t>
      </w:r>
    </w:p>
    <w:p w14:paraId="34D350AB">
      <w:pPr>
        <w:pStyle w:val="8"/>
        <w:spacing w:line="360" w:lineRule="auto"/>
        <w:ind w:firstLine="480" w:firstLineChars="200"/>
        <w:rPr>
          <w:rFonts w:ascii="宋体" w:hAnsi="宋体"/>
          <w:sz w:val="24"/>
        </w:rPr>
      </w:pPr>
      <w:r>
        <w:rPr>
          <w:rFonts w:hint="eastAsia" w:ascii="宋体" w:hAnsi="宋体"/>
          <w:sz w:val="24"/>
        </w:rPr>
        <w:t>6.法律法规规定的其他职责。</w:t>
      </w:r>
    </w:p>
    <w:p w14:paraId="65D6C729">
      <w:pPr>
        <w:spacing w:line="360" w:lineRule="auto"/>
        <w:ind w:firstLine="482" w:firstLineChars="200"/>
        <w:rPr>
          <w:rFonts w:ascii="宋体" w:hAnsi="宋体" w:cs="宋体"/>
          <w:b/>
          <w:sz w:val="24"/>
        </w:rPr>
      </w:pPr>
      <w:r>
        <w:rPr>
          <w:rFonts w:hint="eastAsia" w:ascii="宋体" w:hAnsi="宋体" w:cs="宋体"/>
          <w:b/>
          <w:sz w:val="24"/>
        </w:rPr>
        <w:t>四、磋商要求</w:t>
      </w:r>
    </w:p>
    <w:p w14:paraId="0D9F42D4">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14:paraId="07E38FC5">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14:paraId="6A5D0913">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0B6CC9AA">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14:paraId="40734F9D">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14:paraId="134154B7">
      <w:pPr>
        <w:spacing w:line="360" w:lineRule="auto"/>
        <w:ind w:firstLine="480" w:firstLineChars="200"/>
        <w:rPr>
          <w:rFonts w:ascii="宋体" w:hAnsi="宋体"/>
          <w:sz w:val="24"/>
        </w:rPr>
      </w:pPr>
      <w:r>
        <w:rPr>
          <w:rFonts w:hint="eastAsia" w:ascii="宋体" w:hAnsi="宋体" w:cs="宋体"/>
          <w:sz w:val="24"/>
        </w:rPr>
        <w:t>（六）已提交响应文件的供应商，在提交最后报价之前，可以根据磋商情况退出磋商。</w:t>
      </w:r>
    </w:p>
    <w:p w14:paraId="31E86803">
      <w:pPr>
        <w:pStyle w:val="26"/>
        <w:spacing w:before="0" w:beforeAutospacing="0" w:after="0" w:afterAutospacing="0" w:line="360" w:lineRule="auto"/>
        <w:ind w:firstLine="482" w:firstLineChars="200"/>
        <w:jc w:val="both"/>
        <w:rPr>
          <w:rFonts w:hint="default"/>
          <w:b/>
        </w:rPr>
      </w:pPr>
      <w:r>
        <w:rPr>
          <w:b/>
        </w:rPr>
        <w:t>五、无效响应情形</w:t>
      </w:r>
    </w:p>
    <w:p w14:paraId="445AF143">
      <w:pPr>
        <w:pStyle w:val="26"/>
        <w:numPr>
          <w:ilvl w:val="0"/>
          <w:numId w:val="9"/>
        </w:numPr>
        <w:tabs>
          <w:tab w:val="left" w:pos="7380"/>
        </w:tabs>
        <w:adjustRightInd w:val="0"/>
        <w:snapToGrid w:val="0"/>
        <w:spacing w:before="0" w:beforeAutospacing="0" w:after="0" w:afterAutospacing="0" w:line="360" w:lineRule="auto"/>
        <w:jc w:val="both"/>
        <w:rPr>
          <w:rFonts w:hint="default"/>
          <w:color w:val="000000"/>
        </w:rPr>
      </w:pPr>
      <w:r>
        <w:rPr>
          <w:color w:val="000000"/>
        </w:rPr>
        <w:t>不具备磋商文件中规定的资格要求的；</w:t>
      </w:r>
      <w:r>
        <w:rPr>
          <w:rFonts w:hint="default"/>
          <w:color w:val="000000"/>
        </w:rPr>
        <w:tab/>
      </w:r>
    </w:p>
    <w:p w14:paraId="2FDAB555">
      <w:pPr>
        <w:pStyle w:val="26"/>
        <w:numPr>
          <w:ilvl w:val="0"/>
          <w:numId w:val="9"/>
        </w:numPr>
        <w:adjustRightInd w:val="0"/>
        <w:snapToGrid w:val="0"/>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响应文件含有采购人不能接受的附加条件的；</w:t>
      </w:r>
    </w:p>
    <w:p w14:paraId="3E9FF128">
      <w:pPr>
        <w:pStyle w:val="10"/>
        <w:numPr>
          <w:ilvl w:val="0"/>
          <w:numId w:val="9"/>
        </w:numPr>
        <w:spacing w:line="360" w:lineRule="auto"/>
        <w:jc w:val="both"/>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p w14:paraId="5D20EE2F">
      <w:pPr>
        <w:pStyle w:val="26"/>
        <w:numPr>
          <w:ilvl w:val="0"/>
          <w:numId w:val="9"/>
        </w:numPr>
        <w:adjustRightInd w:val="0"/>
        <w:snapToGrid w:val="0"/>
        <w:spacing w:before="0" w:beforeAutospacing="0" w:after="0" w:afterAutospacing="0" w:line="360" w:lineRule="auto"/>
        <w:jc w:val="both"/>
        <w:rPr>
          <w:rFonts w:hint="default"/>
        </w:rPr>
      </w:pPr>
      <w:r>
        <w:t xml:space="preserve">报价超过磋商文件中规定的预算金额/最高限价； </w:t>
      </w:r>
    </w:p>
    <w:p w14:paraId="11127EE2">
      <w:pPr>
        <w:numPr>
          <w:ilvl w:val="0"/>
          <w:numId w:val="9"/>
        </w:numPr>
        <w:tabs>
          <w:tab w:val="left" w:pos="1898"/>
        </w:tabs>
        <w:autoSpaceDE w:val="0"/>
        <w:autoSpaceDN w:val="0"/>
        <w:adjustRightInd w:val="0"/>
        <w:snapToGrid w:val="0"/>
        <w:spacing w:line="360" w:lineRule="auto"/>
        <w:rPr>
          <w:rFonts w:ascii="宋体" w:hAnsi="宋体"/>
          <w:kern w:val="0"/>
          <w:sz w:val="24"/>
        </w:rPr>
      </w:pPr>
      <w:r>
        <w:rPr>
          <w:rFonts w:hint="eastAsia" w:ascii="宋体" w:hAnsi="宋体"/>
          <w:kern w:val="0"/>
          <w:sz w:val="24"/>
        </w:rPr>
        <w:t>响应参数未如实填写，完全复制粘贴磋商需求参数的；</w:t>
      </w:r>
    </w:p>
    <w:p w14:paraId="2404D4FA">
      <w:pPr>
        <w:numPr>
          <w:ilvl w:val="0"/>
          <w:numId w:val="9"/>
        </w:numPr>
        <w:tabs>
          <w:tab w:val="left" w:pos="1898"/>
        </w:tabs>
        <w:autoSpaceDE w:val="0"/>
        <w:autoSpaceDN w:val="0"/>
        <w:adjustRightInd w:val="0"/>
        <w:snapToGrid w:val="0"/>
        <w:spacing w:line="360" w:lineRule="auto"/>
        <w:rPr>
          <w:rFonts w:ascii="宋体" w:hAnsi="宋体"/>
          <w:kern w:val="0"/>
          <w:sz w:val="24"/>
        </w:rPr>
      </w:pPr>
      <w:r>
        <w:rPr>
          <w:rFonts w:hint="eastAsia" w:ascii="宋体" w:hAnsi="宋体"/>
          <w:sz w:val="24"/>
        </w:rPr>
        <w:t>响应文件</w:t>
      </w:r>
      <w:r>
        <w:rPr>
          <w:rFonts w:hint="eastAsia" w:ascii="宋体" w:hAnsi="宋体"/>
          <w:kern w:val="0"/>
          <w:sz w:val="24"/>
        </w:rPr>
        <w:t xml:space="preserve">存在虚假材料的； </w:t>
      </w:r>
    </w:p>
    <w:p w14:paraId="5964B125">
      <w:pPr>
        <w:numPr>
          <w:ilvl w:val="0"/>
          <w:numId w:val="9"/>
        </w:numPr>
        <w:tabs>
          <w:tab w:val="left" w:pos="1898"/>
        </w:tabs>
        <w:autoSpaceDE w:val="0"/>
        <w:autoSpaceDN w:val="0"/>
        <w:adjustRightInd w:val="0"/>
        <w:snapToGrid w:val="0"/>
        <w:spacing w:line="360" w:lineRule="auto"/>
        <w:rPr>
          <w:rFonts w:ascii="宋体" w:hAnsi="宋体"/>
          <w:sz w:val="24"/>
        </w:rPr>
      </w:pP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响应文件</w:t>
      </w:r>
      <w:r>
        <w:rPr>
          <w:rFonts w:ascii="宋体" w:hAnsi="宋体"/>
          <w:sz w:val="24"/>
        </w:rPr>
        <w:t>由同一单位或者个人编制</w:t>
      </w:r>
      <w:r>
        <w:rPr>
          <w:rFonts w:hint="eastAsia" w:ascii="宋体" w:hAnsi="宋体"/>
          <w:sz w:val="24"/>
        </w:rPr>
        <w:t>；</w:t>
      </w:r>
    </w:p>
    <w:p w14:paraId="0F12A9FB">
      <w:pPr>
        <w:numPr>
          <w:ilvl w:val="0"/>
          <w:numId w:val="9"/>
        </w:numPr>
        <w:tabs>
          <w:tab w:val="left" w:pos="1898"/>
        </w:tabs>
        <w:autoSpaceDE w:val="0"/>
        <w:autoSpaceDN w:val="0"/>
        <w:adjustRightInd w:val="0"/>
        <w:snapToGrid w:val="0"/>
        <w:spacing w:line="360" w:lineRule="auto"/>
        <w:rPr>
          <w:rFonts w:ascii="宋体" w:hAnsi="宋体"/>
          <w:sz w:val="24"/>
        </w:rPr>
      </w:pPr>
      <w:r>
        <w:rPr>
          <w:rFonts w:ascii="宋体" w:hAnsi="宋体"/>
          <w:sz w:val="24"/>
        </w:rPr>
        <w:t>不同供应商委托同一单位或者个人办理磋商事宜；</w:t>
      </w:r>
    </w:p>
    <w:p w14:paraId="5B313FC1">
      <w:pPr>
        <w:pStyle w:val="26"/>
        <w:numPr>
          <w:ilvl w:val="0"/>
          <w:numId w:val="9"/>
        </w:numPr>
        <w:spacing w:before="0" w:beforeAutospacing="0" w:after="0" w:afterAutospacing="0" w:line="360" w:lineRule="auto"/>
        <w:jc w:val="both"/>
        <w:rPr>
          <w:rFonts w:hint="default"/>
        </w:rPr>
      </w:pPr>
      <w:r>
        <w:t>不同供应商的响应文件载明的项目管理成员或者联系人员为同一人；</w:t>
      </w:r>
    </w:p>
    <w:p w14:paraId="7852460F">
      <w:pPr>
        <w:pStyle w:val="26"/>
        <w:numPr>
          <w:ilvl w:val="0"/>
          <w:numId w:val="9"/>
        </w:numPr>
        <w:spacing w:before="0" w:beforeAutospacing="0" w:after="0" w:afterAutospacing="0" w:line="360" w:lineRule="auto"/>
        <w:jc w:val="both"/>
        <w:rPr>
          <w:rFonts w:hint="default"/>
        </w:rPr>
      </w:pPr>
      <w:r>
        <w:t>不同供应商的响应文件异常一致或者磋商报价呈规律性差异；</w:t>
      </w:r>
    </w:p>
    <w:p w14:paraId="220CB771">
      <w:pPr>
        <w:pStyle w:val="26"/>
        <w:numPr>
          <w:ilvl w:val="0"/>
          <w:numId w:val="9"/>
        </w:numPr>
        <w:spacing w:before="0" w:beforeAutospacing="0" w:after="0" w:afterAutospacing="0" w:line="360" w:lineRule="auto"/>
        <w:jc w:val="both"/>
        <w:rPr>
          <w:rFonts w:hint="default"/>
        </w:rPr>
      </w:pPr>
      <w:r>
        <w:t>不同供应商的响应文件相互混装；</w:t>
      </w:r>
    </w:p>
    <w:p w14:paraId="248DFD24">
      <w:pPr>
        <w:pStyle w:val="26"/>
        <w:numPr>
          <w:ilvl w:val="0"/>
          <w:numId w:val="9"/>
        </w:numPr>
        <w:spacing w:before="0" w:beforeAutospacing="0" w:after="0" w:afterAutospacing="0" w:line="360" w:lineRule="auto"/>
        <w:jc w:val="both"/>
        <w:rPr>
          <w:rFonts w:hint="default"/>
        </w:rPr>
      </w:pPr>
      <w:r>
        <w:rPr>
          <w:rFonts w:cs="宋体"/>
        </w:rPr>
        <w:t>实质性要求（磋商文件中打“▲”内容）不响应的；</w:t>
      </w:r>
    </w:p>
    <w:p w14:paraId="52A9A967">
      <w:pPr>
        <w:pStyle w:val="8"/>
        <w:numPr>
          <w:ilvl w:val="0"/>
          <w:numId w:val="9"/>
        </w:numPr>
        <w:spacing w:line="360" w:lineRule="auto"/>
        <w:rPr>
          <w:rFonts w:ascii="宋体" w:hAnsi="宋体"/>
          <w:kern w:val="0"/>
          <w:sz w:val="24"/>
          <w:szCs w:val="24"/>
        </w:rPr>
      </w:pPr>
      <w:r>
        <w:rPr>
          <w:rFonts w:hint="eastAsia" w:ascii="宋体" w:hAnsi="宋体"/>
          <w:kern w:val="0"/>
          <w:sz w:val="24"/>
          <w:szCs w:val="24"/>
        </w:rPr>
        <w:t>商务条款不响应；</w:t>
      </w:r>
    </w:p>
    <w:p w14:paraId="4607D295">
      <w:pPr>
        <w:pStyle w:val="8"/>
        <w:numPr>
          <w:ilvl w:val="0"/>
          <w:numId w:val="9"/>
        </w:numPr>
        <w:spacing w:line="360" w:lineRule="auto"/>
        <w:rPr>
          <w:rFonts w:ascii="宋体" w:hAnsi="宋体"/>
          <w:kern w:val="0"/>
          <w:sz w:val="24"/>
          <w:szCs w:val="24"/>
        </w:rPr>
      </w:pPr>
      <w:r>
        <w:rPr>
          <w:rFonts w:hint="eastAsia" w:cs="宋体"/>
          <w:sz w:val="24"/>
          <w:szCs w:val="24"/>
        </w:rPr>
        <w:t>响应</w:t>
      </w:r>
      <w:r>
        <w:rPr>
          <w:rFonts w:hint="eastAsia" w:ascii="宋体" w:hAnsi="宋体"/>
          <w:kern w:val="0"/>
          <w:sz w:val="24"/>
          <w:szCs w:val="24"/>
        </w:rPr>
        <w:t>文件有效期不足的；</w:t>
      </w:r>
    </w:p>
    <w:p w14:paraId="1D73751A">
      <w:pPr>
        <w:pStyle w:val="8"/>
        <w:numPr>
          <w:ilvl w:val="0"/>
          <w:numId w:val="9"/>
        </w:numPr>
        <w:spacing w:line="360" w:lineRule="auto"/>
        <w:rPr>
          <w:rFonts w:ascii="宋体" w:hAnsi="宋体"/>
          <w:kern w:val="0"/>
          <w:sz w:val="24"/>
          <w:szCs w:val="24"/>
        </w:rPr>
      </w:pPr>
      <w:r>
        <w:rPr>
          <w:rFonts w:hint="eastAsia" w:ascii="宋体" w:hAnsi="宋体"/>
          <w:kern w:val="0"/>
          <w:sz w:val="24"/>
          <w:szCs w:val="24"/>
        </w:rPr>
        <w:t>逾期或未按要求提交</w:t>
      </w:r>
      <w:r>
        <w:rPr>
          <w:rFonts w:hint="eastAsia" w:cs="宋体"/>
          <w:sz w:val="24"/>
          <w:szCs w:val="24"/>
        </w:rPr>
        <w:t>响应</w:t>
      </w:r>
      <w:r>
        <w:rPr>
          <w:rFonts w:hint="eastAsia" w:ascii="宋体" w:hAnsi="宋体"/>
          <w:kern w:val="0"/>
          <w:sz w:val="24"/>
          <w:szCs w:val="24"/>
        </w:rPr>
        <w:t>文件的；</w:t>
      </w:r>
    </w:p>
    <w:p w14:paraId="652CEA1F">
      <w:pPr>
        <w:pStyle w:val="8"/>
        <w:numPr>
          <w:ilvl w:val="0"/>
          <w:numId w:val="9"/>
        </w:numPr>
        <w:spacing w:line="360" w:lineRule="auto"/>
        <w:rPr>
          <w:rFonts w:ascii="宋体" w:hAnsi="宋体"/>
          <w:kern w:val="0"/>
          <w:sz w:val="24"/>
          <w:szCs w:val="24"/>
        </w:rPr>
      </w:pPr>
      <w:r>
        <w:rPr>
          <w:rFonts w:hint="eastAsia" w:ascii="宋体" w:hAnsi="宋体" w:cs="宋体"/>
          <w:sz w:val="24"/>
          <w:szCs w:val="24"/>
        </w:rPr>
        <w:t>未</w:t>
      </w:r>
      <w:r>
        <w:rPr>
          <w:rFonts w:hint="eastAsia" w:ascii="宋体" w:hAnsi="宋体"/>
          <w:kern w:val="0"/>
          <w:sz w:val="24"/>
          <w:szCs w:val="24"/>
        </w:rPr>
        <w:t>按要求提供资格证明文件的；</w:t>
      </w:r>
    </w:p>
    <w:p w14:paraId="7C9B930F">
      <w:pPr>
        <w:pStyle w:val="8"/>
        <w:numPr>
          <w:ilvl w:val="0"/>
          <w:numId w:val="9"/>
        </w:numPr>
        <w:spacing w:line="360" w:lineRule="auto"/>
        <w:rPr>
          <w:rFonts w:ascii="宋体" w:hAnsi="宋体"/>
          <w:kern w:val="0"/>
          <w:sz w:val="24"/>
          <w:szCs w:val="24"/>
        </w:rPr>
      </w:pPr>
      <w:r>
        <w:rPr>
          <w:rFonts w:hint="eastAsia" w:ascii="宋体" w:hAnsi="宋体"/>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14:paraId="0FFE930F">
      <w:pPr>
        <w:autoSpaceDE w:val="0"/>
        <w:autoSpaceDN w:val="0"/>
        <w:adjustRightInd w:val="0"/>
        <w:spacing w:line="360" w:lineRule="auto"/>
        <w:ind w:firstLine="482" w:firstLineChars="200"/>
        <w:rPr>
          <w:rFonts w:ascii="宋体" w:hAnsi="宋体"/>
          <w:kern w:val="0"/>
          <w:sz w:val="24"/>
        </w:rPr>
      </w:pPr>
      <w:r>
        <w:rPr>
          <w:rFonts w:hint="eastAsia" w:ascii="宋体" w:hAnsi="宋体"/>
          <w:b/>
          <w:kern w:val="0"/>
          <w:sz w:val="24"/>
        </w:rPr>
        <w:t>六、终止磋商情形</w:t>
      </w:r>
    </w:p>
    <w:p w14:paraId="78965BD5">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14:paraId="473735F5">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14:paraId="3A59B667">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14:paraId="641C1C28">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（四）在采购过程中符合磋商要求的供应商或者提交最后报价的供应商不足3家的（政府购买服务项目，市场竞争不充分的科研项目，以及需要扶持的科技成果转化项目，提交最后报价的供应商可以为2家）；</w:t>
      </w:r>
    </w:p>
    <w:p w14:paraId="59FBAB90">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14:paraId="263D10B8">
      <w:pPr>
        <w:pStyle w:val="14"/>
        <w:snapToGrid w:val="0"/>
        <w:spacing w:line="360" w:lineRule="auto"/>
        <w:ind w:firstLine="482" w:firstLineChars="200"/>
        <w:rPr>
          <w:rFonts w:hAnsi="宋体"/>
          <w:b/>
          <w:sz w:val="24"/>
        </w:rPr>
      </w:pPr>
      <w:r>
        <w:rPr>
          <w:rFonts w:hint="eastAsia" w:hAnsi="宋体"/>
          <w:b/>
          <w:sz w:val="24"/>
        </w:rPr>
        <w:t>七、磋商</w:t>
      </w:r>
      <w:r>
        <w:rPr>
          <w:rFonts w:hAnsi="宋体"/>
          <w:b/>
          <w:sz w:val="24"/>
        </w:rPr>
        <w:t>过程的监控</w:t>
      </w:r>
    </w:p>
    <w:p w14:paraId="6D6465F5">
      <w:pPr>
        <w:pStyle w:val="26"/>
        <w:spacing w:before="0" w:beforeAutospacing="0" w:after="0" w:afterAutospacing="0" w:line="360" w:lineRule="auto"/>
        <w:ind w:firstLine="480" w:firstLineChars="200"/>
        <w:jc w:val="both"/>
        <w:rPr>
          <w:rFonts w:hint="default"/>
        </w:rPr>
      </w:pPr>
      <w:r>
        <w:t>本项目磋商过程实行全程录音、录像监控，政府采购监管部门视情进行现场监督，供应商在磋商过程中所进行的试图影响磋商结果的不公正活动，可能导致其磋商响应被拒绝。</w:t>
      </w:r>
    </w:p>
    <w:p w14:paraId="2D26EACB">
      <w:pPr>
        <w:pStyle w:val="26"/>
        <w:numPr>
          <w:ilvl w:val="0"/>
          <w:numId w:val="10"/>
        </w:numPr>
        <w:spacing w:before="0" w:beforeAutospacing="0" w:after="0" w:afterAutospacing="0" w:line="360" w:lineRule="auto"/>
        <w:ind w:firstLine="482" w:firstLineChars="200"/>
        <w:jc w:val="both"/>
        <w:rPr>
          <w:rFonts w:hint="default"/>
          <w:b/>
          <w:bCs/>
        </w:rPr>
      </w:pPr>
      <w:r>
        <w:rPr>
          <w:b/>
          <w:bCs/>
        </w:rPr>
        <w:t>政府采购政策落实</w:t>
      </w:r>
    </w:p>
    <w:p w14:paraId="585AAF37">
      <w:pPr>
        <w:autoSpaceDE w:val="0"/>
        <w:autoSpaceDN w:val="0"/>
        <w:adjustRightInd w:val="0"/>
        <w:spacing w:line="360" w:lineRule="auto"/>
        <w:rPr>
          <w:rFonts w:ascii="宋体"/>
          <w:b/>
          <w:bCs/>
          <w:sz w:val="24"/>
          <w:lang w:val="zh-CN"/>
        </w:rPr>
      </w:pPr>
      <w:r>
        <w:rPr>
          <w:rFonts w:hint="eastAsia" w:ascii="宋体"/>
          <w:b/>
          <w:bCs/>
          <w:sz w:val="24"/>
          <w:lang w:val="zh-CN"/>
        </w:rPr>
        <w:t>政府采购政策：</w:t>
      </w:r>
    </w:p>
    <w:p w14:paraId="5E2E8D98">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w:t>
      </w:r>
      <w:r>
        <w:rPr>
          <w:rFonts w:ascii="宋体"/>
          <w:color w:val="000000"/>
          <w:sz w:val="24"/>
          <w:lang w:val="zh-CN"/>
        </w:rPr>
        <w:t>1</w:t>
      </w:r>
      <w:r>
        <w:rPr>
          <w:rFonts w:hint="eastAsia" w:ascii="宋体"/>
          <w:color w:val="000000"/>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w:t>
      </w:r>
      <w:r>
        <w:rPr>
          <w:rFonts w:ascii="宋体"/>
          <w:color w:val="000000"/>
          <w:sz w:val="24"/>
          <w:lang w:val="zh-CN"/>
        </w:rPr>
        <w:t>2</w:t>
      </w:r>
      <w:r>
        <w:rPr>
          <w:rFonts w:hint="eastAsia" w:ascii="宋体"/>
          <w:color w:val="000000"/>
          <w:sz w:val="24"/>
          <w:lang w:val="zh-CN"/>
        </w:rPr>
        <w:t>）监狱企业参加政府采购活动时，应当提供由省级以上监狱管理局、戒毒管理局（含新疆生产建设兵团）出具的属于监狱企业的证明文件，视同小型、微型企业，享受小微企业政府采购优惠政策；（</w:t>
      </w:r>
      <w:r>
        <w:rPr>
          <w:rFonts w:ascii="宋体"/>
          <w:color w:val="000000"/>
          <w:sz w:val="24"/>
          <w:lang w:val="zh-CN"/>
        </w:rPr>
        <w:t>3</w:t>
      </w:r>
      <w:r>
        <w:rPr>
          <w:rFonts w:hint="eastAsia" w:ascii="宋体"/>
          <w:color w:val="000000"/>
          <w:sz w:val="24"/>
          <w:lang w:val="zh-CN"/>
        </w:rPr>
        <w:t>）残疾人福利性单位在参加政府采购活动时，应提供《残疾人福利性单位声明函》（见附件），视同小型、微型企业，享受小微企业政府采购优惠政策。</w:t>
      </w:r>
    </w:p>
    <w:p w14:paraId="6BB6D88F">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具体优</w:t>
      </w:r>
      <w:r>
        <w:rPr>
          <w:rFonts w:hint="eastAsia" w:ascii="宋体"/>
          <w:color w:val="000000" w:themeColor="text1"/>
          <w:sz w:val="24"/>
          <w:lang w:val="zh-CN"/>
          <w14:textFill>
            <w14:solidFill>
              <w14:schemeClr w14:val="tx1"/>
            </w14:solidFill>
          </w14:textFill>
        </w:rPr>
        <w:t>惠</w:t>
      </w:r>
      <w:r>
        <w:rPr>
          <w:rFonts w:hint="eastAsia" w:ascii="宋体"/>
          <w:color w:val="auto"/>
          <w:sz w:val="24"/>
          <w:lang w:val="zh-CN"/>
        </w:rPr>
        <w:t>：</w:t>
      </w:r>
      <w:r>
        <w:rPr>
          <w:rFonts w:hint="eastAsia" w:ascii="宋体"/>
          <w:color w:val="000000" w:themeColor="text1"/>
          <w:sz w:val="24"/>
          <w:lang w:val="zh-CN"/>
          <w14:textFill>
            <w14:solidFill>
              <w14:schemeClr w14:val="tx1"/>
            </w14:solidFill>
          </w14:textFill>
        </w:rPr>
        <w:t>根据《政府采购促进中小企业发展管理办法》（财库〔2020〕46号）第七条的规定，</w:t>
      </w:r>
      <w:r>
        <w:rPr>
          <w:rFonts w:hint="eastAsia" w:ascii="宋体"/>
          <w:color w:val="000000" w:themeColor="text1"/>
          <w:sz w:val="24"/>
          <w:lang w:val="en-US" w:eastAsia="zh-CN"/>
          <w14:textFill>
            <w14:solidFill>
              <w14:schemeClr w14:val="tx1"/>
            </w14:solidFill>
          </w14:textFill>
        </w:rPr>
        <w:t>本项目</w:t>
      </w:r>
      <w:r>
        <w:rPr>
          <w:rFonts w:hint="eastAsia" w:ascii="宋体"/>
          <w:color w:val="000000" w:themeColor="text1"/>
          <w:sz w:val="24"/>
          <w:lang w:val="zh-CN"/>
          <w14:textFill>
            <w14:solidFill>
              <w14:schemeClr w14:val="tx1"/>
            </w14:solidFill>
          </w14:textFill>
        </w:rPr>
        <w:t>专门面向中小企业采购，</w:t>
      </w:r>
      <w:r>
        <w:rPr>
          <w:rFonts w:hint="eastAsia" w:ascii="宋体"/>
          <w:b/>
          <w:bCs/>
          <w:color w:val="000000" w:themeColor="text1"/>
          <w:sz w:val="24"/>
          <w:lang w:val="zh-CN"/>
          <w14:textFill>
            <w14:solidFill>
              <w14:schemeClr w14:val="tx1"/>
            </w14:solidFill>
          </w14:textFill>
        </w:rPr>
        <w:t>不进行小微企业的价格扣除。</w:t>
      </w:r>
    </w:p>
    <w:p w14:paraId="57BAC2F7">
      <w:pPr>
        <w:pStyle w:val="14"/>
        <w:snapToGrid w:val="0"/>
        <w:spacing w:line="360" w:lineRule="auto"/>
        <w:ind w:firstLine="482" w:firstLineChars="200"/>
        <w:rPr>
          <w:rFonts w:hAnsi="宋体"/>
          <w:b/>
          <w:sz w:val="24"/>
        </w:rPr>
      </w:pPr>
      <w:r>
        <w:rPr>
          <w:rFonts w:hint="eastAsia" w:hAnsi="宋体"/>
          <w:b/>
          <w:bCs/>
          <w:sz w:val="24"/>
        </w:rPr>
        <w:t>九、评审</w:t>
      </w:r>
      <w:r>
        <w:rPr>
          <w:rFonts w:hAnsi="宋体"/>
          <w:b/>
          <w:bCs/>
          <w:sz w:val="24"/>
        </w:rPr>
        <w:t>程序</w:t>
      </w:r>
    </w:p>
    <w:p w14:paraId="2CBD8120">
      <w:pPr>
        <w:snapToGrid w:val="0"/>
        <w:spacing w:line="360" w:lineRule="auto"/>
        <w:ind w:firstLine="482" w:firstLineChars="200"/>
        <w:rPr>
          <w:rFonts w:ascii="宋体" w:hAnsi="宋体"/>
          <w:b/>
          <w:bCs/>
          <w:sz w:val="24"/>
        </w:rPr>
      </w:pPr>
      <w:r>
        <w:rPr>
          <w:rFonts w:hint="eastAsia" w:ascii="宋体" w:hAnsi="宋体"/>
          <w:b/>
          <w:bCs/>
          <w:sz w:val="24"/>
        </w:rPr>
        <w:t>（一）资格</w:t>
      </w:r>
      <w:r>
        <w:rPr>
          <w:rFonts w:ascii="宋体" w:hAnsi="宋体"/>
          <w:b/>
          <w:bCs/>
          <w:sz w:val="24"/>
        </w:rPr>
        <w:t>审查</w:t>
      </w:r>
    </w:p>
    <w:p w14:paraId="7C56A313">
      <w:pPr>
        <w:pStyle w:val="10"/>
        <w:spacing w:line="360" w:lineRule="auto"/>
        <w:ind w:firstLine="480" w:firstLineChars="200"/>
        <w:jc w:val="both"/>
        <w:rPr>
          <w:rFonts w:ascii="宋体" w:hAnsi="宋体"/>
          <w:color w:val="000000"/>
          <w:sz w:val="24"/>
        </w:rPr>
      </w:pPr>
      <w:r>
        <w:rPr>
          <w:rFonts w:hint="eastAsia" w:ascii="宋体" w:hAnsi="宋体" w:cs="宋体"/>
          <w:sz w:val="24"/>
        </w:rPr>
        <w:t>响应文件解</w:t>
      </w:r>
      <w:r>
        <w:rPr>
          <w:rFonts w:hint="eastAsia" w:ascii="宋体" w:hAnsi="宋体" w:eastAsia="宋体" w:cs="宋体"/>
          <w:kern w:val="2"/>
          <w:sz w:val="21"/>
          <w:szCs w:val="21"/>
          <w:lang w:val="en-US" w:eastAsia="zh-CN" w:bidi="ar-SA"/>
        </w:rPr>
        <w:t>密后，采购人或</w:t>
      </w:r>
      <w:r>
        <w:rPr>
          <w:rFonts w:ascii="宋体" w:hAnsi="宋体"/>
          <w:sz w:val="24"/>
        </w:rPr>
        <w:t>采购组织机构依法对</w:t>
      </w:r>
      <w:r>
        <w:rPr>
          <w:rFonts w:hint="eastAsia" w:ascii="宋体" w:hAnsi="宋体"/>
          <w:sz w:val="24"/>
        </w:rPr>
        <w:t>供应商</w:t>
      </w:r>
      <w:r>
        <w:rPr>
          <w:rFonts w:ascii="宋体" w:hAnsi="宋体"/>
          <w:sz w:val="24"/>
        </w:rPr>
        <w:t>的资格进行审查，对审查发现无效的进行必要的</w:t>
      </w:r>
      <w:r>
        <w:rPr>
          <w:rFonts w:ascii="宋体" w:hAnsi="宋体"/>
          <w:color w:val="000000"/>
          <w:sz w:val="24"/>
        </w:rPr>
        <w:t>询</w:t>
      </w:r>
      <w:r>
        <w:rPr>
          <w:rFonts w:hint="eastAsia" w:ascii="宋体" w:hAnsi="宋体"/>
          <w:color w:val="000000"/>
          <w:sz w:val="24"/>
        </w:rPr>
        <w:t>问</w:t>
      </w:r>
      <w:r>
        <w:rPr>
          <w:rFonts w:ascii="宋体" w:hAnsi="宋体"/>
          <w:color w:val="000000"/>
          <w:sz w:val="24"/>
        </w:rPr>
        <w:t>，</w:t>
      </w:r>
      <w:r>
        <w:rPr>
          <w:rFonts w:hint="eastAsia"/>
          <w:color w:val="000000"/>
          <w:sz w:val="24"/>
        </w:rPr>
        <w:t>在政采云平台公布</w:t>
      </w:r>
      <w:r>
        <w:rPr>
          <w:rFonts w:ascii="宋体" w:hAnsi="宋体"/>
          <w:color w:val="000000"/>
          <w:sz w:val="24"/>
        </w:rPr>
        <w:t>无效</w:t>
      </w:r>
      <w:r>
        <w:rPr>
          <w:rFonts w:hint="eastAsia" w:ascii="宋体" w:hAnsi="宋体"/>
          <w:color w:val="000000"/>
          <w:sz w:val="24"/>
        </w:rPr>
        <w:t>响应</w:t>
      </w:r>
      <w:r>
        <w:rPr>
          <w:rFonts w:ascii="宋体" w:hAnsi="宋体"/>
          <w:color w:val="000000"/>
          <w:sz w:val="24"/>
        </w:rPr>
        <w:t>的</w:t>
      </w:r>
      <w:r>
        <w:rPr>
          <w:rFonts w:hint="eastAsia" w:ascii="宋体" w:hAnsi="宋体"/>
          <w:color w:val="000000"/>
          <w:sz w:val="24"/>
        </w:rPr>
        <w:t>供应商</w:t>
      </w:r>
      <w:r>
        <w:rPr>
          <w:rFonts w:ascii="宋体" w:hAnsi="宋体"/>
          <w:color w:val="000000"/>
          <w:sz w:val="24"/>
        </w:rPr>
        <w:t>名单、</w:t>
      </w:r>
      <w:r>
        <w:rPr>
          <w:rFonts w:hint="eastAsia" w:ascii="宋体" w:hAnsi="宋体"/>
          <w:color w:val="000000"/>
          <w:sz w:val="24"/>
        </w:rPr>
        <w:t>响应</w:t>
      </w:r>
      <w:r>
        <w:rPr>
          <w:rFonts w:ascii="宋体" w:hAnsi="宋体"/>
          <w:color w:val="000000"/>
          <w:sz w:val="24"/>
        </w:rPr>
        <w:t>无效的原因。</w:t>
      </w:r>
    </w:p>
    <w:tbl>
      <w:tblPr>
        <w:tblStyle w:val="29"/>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77"/>
        <w:gridCol w:w="5112"/>
      </w:tblGrid>
      <w:tr w14:paraId="53B2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077" w:type="dxa"/>
            <w:vMerge w:val="restart"/>
            <w:tcMar>
              <w:top w:w="57" w:type="dxa"/>
              <w:left w:w="108" w:type="dxa"/>
              <w:bottom w:w="0" w:type="dxa"/>
              <w:right w:w="108" w:type="dxa"/>
            </w:tcMar>
            <w:vAlign w:val="center"/>
          </w:tcPr>
          <w:p w14:paraId="0D631E44">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1）符合《中华人民共和国政府采购法》第二十二条规定,未被“信用中国”（www.creditchina.gov.cn）、中国政府采购网（www.ccgp.gov.cn）列入失信被执行人、重大税收违法案件当事人名单、政府采购严重违法失信行为记录名单；</w:t>
            </w:r>
          </w:p>
          <w:p w14:paraId="45327B57">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29C96703">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（1）磋商声明书（见附件1）</w:t>
            </w:r>
          </w:p>
        </w:tc>
      </w:tr>
      <w:tr w14:paraId="6792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vMerge w:val="continue"/>
            <w:tcMar>
              <w:top w:w="57" w:type="dxa"/>
              <w:left w:w="108" w:type="dxa"/>
              <w:bottom w:w="0" w:type="dxa"/>
              <w:right w:w="108" w:type="dxa"/>
            </w:tcMar>
            <w:vAlign w:val="center"/>
          </w:tcPr>
          <w:p w14:paraId="359DA1EF">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0716EF60">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（2）授权委托书（法定代表人亲自办理投标事宜的，则无需提交)（见附件2）</w:t>
            </w:r>
          </w:p>
        </w:tc>
      </w:tr>
      <w:tr w14:paraId="22E3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vMerge w:val="continue"/>
            <w:tcMar>
              <w:top w:w="57" w:type="dxa"/>
              <w:left w:w="108" w:type="dxa"/>
              <w:bottom w:w="0" w:type="dxa"/>
              <w:right w:w="108" w:type="dxa"/>
            </w:tcMar>
            <w:vAlign w:val="center"/>
          </w:tcPr>
          <w:p w14:paraId="004607BE">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47ADD528">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（3）法人或者其他组织的营业执照等证明文件，自然人的身份证明</w:t>
            </w:r>
          </w:p>
        </w:tc>
      </w:tr>
      <w:tr w14:paraId="24FA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vMerge w:val="continue"/>
            <w:tcMar>
              <w:top w:w="57" w:type="dxa"/>
              <w:left w:w="108" w:type="dxa"/>
              <w:bottom w:w="0" w:type="dxa"/>
              <w:right w:w="108" w:type="dxa"/>
            </w:tcMar>
            <w:vAlign w:val="center"/>
          </w:tcPr>
          <w:p w14:paraId="278C7A06">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2715F629">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（4）提供关于供应商财务状况和依法缴纳税收及社会保障资金的书面承诺；（见附件3）</w:t>
            </w:r>
          </w:p>
        </w:tc>
      </w:tr>
      <w:tr w14:paraId="3A92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vMerge w:val="continue"/>
            <w:tcMar>
              <w:top w:w="57" w:type="dxa"/>
              <w:left w:w="108" w:type="dxa"/>
              <w:bottom w:w="0" w:type="dxa"/>
              <w:right w:w="108" w:type="dxa"/>
            </w:tcMar>
            <w:vAlign w:val="center"/>
          </w:tcPr>
          <w:p w14:paraId="00D11AB3">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379E618C">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（5）未被“信用中国”（www.creditchina.gov.cn）、中国政府采购网（www.ccgp.gov.cn）列入失信被执行人、重大税收违法案件当事人名单、政府采购严重违法失信行为记录名单证明</w:t>
            </w:r>
          </w:p>
        </w:tc>
      </w:tr>
      <w:tr w14:paraId="09C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4077" w:type="dxa"/>
            <w:vMerge w:val="continue"/>
            <w:tcMar>
              <w:top w:w="57" w:type="dxa"/>
              <w:left w:w="108" w:type="dxa"/>
              <w:bottom w:w="0" w:type="dxa"/>
              <w:right w:w="108" w:type="dxa"/>
            </w:tcMar>
            <w:vAlign w:val="center"/>
          </w:tcPr>
          <w:p w14:paraId="455A4E3F">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3697539F">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（6）具备履行合同所必需的设备和专业技术能力的承诺函（见附件4）</w:t>
            </w:r>
          </w:p>
        </w:tc>
      </w:tr>
      <w:tr w14:paraId="0C4D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vMerge w:val="restart"/>
            <w:tcMar>
              <w:top w:w="57" w:type="dxa"/>
              <w:left w:w="108" w:type="dxa"/>
              <w:bottom w:w="0" w:type="dxa"/>
              <w:right w:w="108" w:type="dxa"/>
            </w:tcMar>
            <w:vAlign w:val="center"/>
          </w:tcPr>
          <w:p w14:paraId="3160B42E">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（2）针对采购政策要求提供的说明</w:t>
            </w:r>
          </w:p>
        </w:tc>
        <w:tc>
          <w:tcPr>
            <w:tcW w:w="5112" w:type="dxa"/>
            <w:tcMar>
              <w:top w:w="57" w:type="dxa"/>
              <w:left w:w="108" w:type="dxa"/>
              <w:bottom w:w="0" w:type="dxa"/>
              <w:right w:w="108" w:type="dxa"/>
            </w:tcMar>
            <w:vAlign w:val="center"/>
          </w:tcPr>
          <w:p w14:paraId="24D9899E">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（7）针对采购政策要求提供的说明（见附件5）</w:t>
            </w:r>
          </w:p>
        </w:tc>
      </w:tr>
      <w:tr w14:paraId="03E0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vMerge w:val="continue"/>
            <w:tcMar>
              <w:top w:w="57" w:type="dxa"/>
              <w:left w:w="108" w:type="dxa"/>
              <w:bottom w:w="0" w:type="dxa"/>
              <w:right w:w="108" w:type="dxa"/>
            </w:tcMar>
            <w:vAlign w:val="center"/>
          </w:tcPr>
          <w:p w14:paraId="7443172D">
            <w:pPr>
              <w:pStyle w:val="10"/>
              <w:spacing w:line="360" w:lineRule="auto"/>
              <w:ind w:firstLine="480" w:firstLineChars="200"/>
              <w:jc w:val="both"/>
              <w:rPr>
                <w:rFonts w:hint="eastAsia" w:ascii="宋体" w:hAnsi="宋体" w:cs="宋体"/>
                <w:sz w:val="24"/>
                <w:lang w:val="en-US" w:eastAsia="zh-CN"/>
              </w:rPr>
            </w:pPr>
          </w:p>
        </w:tc>
        <w:tc>
          <w:tcPr>
            <w:tcW w:w="5112" w:type="dxa"/>
            <w:tcMar>
              <w:top w:w="57" w:type="dxa"/>
              <w:left w:w="108" w:type="dxa"/>
              <w:bottom w:w="0" w:type="dxa"/>
              <w:right w:w="108" w:type="dxa"/>
            </w:tcMar>
            <w:vAlign w:val="center"/>
          </w:tcPr>
          <w:p w14:paraId="467F4879">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（8）中小微企业等声明函（见附件6）</w:t>
            </w:r>
          </w:p>
        </w:tc>
      </w:tr>
      <w:tr w14:paraId="7B09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77" w:type="dxa"/>
            <w:tcMar>
              <w:top w:w="57" w:type="dxa"/>
              <w:left w:w="108" w:type="dxa"/>
              <w:bottom w:w="0" w:type="dxa"/>
              <w:right w:w="108" w:type="dxa"/>
            </w:tcMar>
            <w:vAlign w:val="center"/>
          </w:tcPr>
          <w:p w14:paraId="319864DD">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（3）非联合体投标</w:t>
            </w:r>
          </w:p>
        </w:tc>
        <w:tc>
          <w:tcPr>
            <w:tcW w:w="5112" w:type="dxa"/>
            <w:tcMar>
              <w:top w:w="57" w:type="dxa"/>
              <w:left w:w="108" w:type="dxa"/>
              <w:bottom w:w="0" w:type="dxa"/>
              <w:right w:w="108" w:type="dxa"/>
            </w:tcMar>
          </w:tcPr>
          <w:p w14:paraId="4EB9B93E">
            <w:pPr>
              <w:pStyle w:val="10"/>
              <w:spacing w:line="360" w:lineRule="auto"/>
              <w:jc w:val="both"/>
              <w:rPr>
                <w:rFonts w:hint="eastAsia" w:ascii="宋体" w:hAnsi="宋体" w:cs="宋体"/>
                <w:sz w:val="24"/>
                <w:lang w:val="en-US" w:eastAsia="zh-CN"/>
              </w:rPr>
            </w:pPr>
            <w:r>
              <w:rPr>
                <w:rFonts w:hint="eastAsia" w:ascii="宋体" w:hAnsi="宋体" w:cs="宋体"/>
                <w:sz w:val="24"/>
                <w:lang w:val="en-US" w:eastAsia="zh-CN"/>
              </w:rPr>
              <w:t>（9）非联合体投标申明（见附件7）</w:t>
            </w:r>
          </w:p>
        </w:tc>
      </w:tr>
    </w:tbl>
    <w:p w14:paraId="5DB494BD">
      <w:pPr>
        <w:pStyle w:val="10"/>
        <w:spacing w:line="360" w:lineRule="auto"/>
        <w:ind w:firstLine="482" w:firstLineChars="200"/>
        <w:rPr>
          <w:rFonts w:ascii="宋体" w:hAnsi="宋体"/>
          <w:b/>
          <w:bCs/>
          <w:sz w:val="24"/>
        </w:rPr>
      </w:pPr>
      <w:r>
        <w:rPr>
          <w:rFonts w:hint="eastAsia" w:ascii="宋体" w:hAnsi="宋体"/>
          <w:b/>
          <w:bCs/>
          <w:sz w:val="24"/>
        </w:rPr>
        <w:t>（二）符合性审查</w:t>
      </w:r>
    </w:p>
    <w:p w14:paraId="1B428EB3">
      <w:pPr>
        <w:pStyle w:val="10"/>
        <w:spacing w:line="360" w:lineRule="auto"/>
        <w:ind w:firstLine="480" w:firstLineChars="200"/>
        <w:jc w:val="both"/>
        <w:rPr>
          <w:rFonts w:ascii="宋体" w:hAnsi="宋体"/>
          <w:sz w:val="24"/>
        </w:rPr>
      </w:pPr>
      <w:r>
        <w:rPr>
          <w:rFonts w:hint="eastAsia" w:ascii="宋体" w:hAnsi="宋体" w:cs="黑体"/>
          <w:sz w:val="24"/>
        </w:rPr>
        <w:t>磋商小组</w:t>
      </w:r>
      <w:r>
        <w:rPr>
          <w:rFonts w:ascii="宋体" w:hAnsi="宋体"/>
          <w:sz w:val="24"/>
        </w:rPr>
        <w:t>应当对符合资格的</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文件进行符合性审查，以确定其是否满足</w:t>
      </w:r>
      <w:r>
        <w:rPr>
          <w:rFonts w:hint="eastAsia" w:ascii="宋体" w:hAnsi="宋体"/>
          <w:sz w:val="24"/>
        </w:rPr>
        <w:t>磋商</w:t>
      </w:r>
      <w:r>
        <w:rPr>
          <w:rFonts w:ascii="宋体" w:hAnsi="宋体"/>
          <w:sz w:val="24"/>
        </w:rPr>
        <w:t>文件的实质性要求，对审查发现无效的进行必要</w:t>
      </w:r>
      <w:r>
        <w:rPr>
          <w:rFonts w:ascii="宋体" w:hAnsi="宋体"/>
          <w:color w:val="000000"/>
          <w:sz w:val="24"/>
        </w:rPr>
        <w:t>的询</w:t>
      </w:r>
      <w:r>
        <w:rPr>
          <w:rFonts w:hint="eastAsia" w:ascii="宋体" w:hAnsi="宋体"/>
          <w:color w:val="000000"/>
          <w:sz w:val="24"/>
        </w:rPr>
        <w:t>问</w:t>
      </w:r>
      <w:r>
        <w:rPr>
          <w:rFonts w:ascii="宋体" w:hAnsi="宋体"/>
          <w:sz w:val="24"/>
        </w:rPr>
        <w:t>，</w:t>
      </w:r>
      <w:r>
        <w:rPr>
          <w:rFonts w:hint="eastAsia"/>
          <w:sz w:val="24"/>
        </w:rPr>
        <w:t>对</w:t>
      </w:r>
      <w:r>
        <w:rPr>
          <w:rFonts w:ascii="宋体" w:hAnsi="宋体"/>
          <w:sz w:val="24"/>
        </w:rPr>
        <w:t>无效</w:t>
      </w:r>
      <w:r>
        <w:rPr>
          <w:rFonts w:hint="eastAsia" w:ascii="宋体" w:hAnsi="宋体"/>
          <w:sz w:val="24"/>
        </w:rPr>
        <w:t>响应</w:t>
      </w:r>
      <w:r>
        <w:rPr>
          <w:rFonts w:ascii="宋体" w:hAnsi="宋体"/>
          <w:sz w:val="24"/>
        </w:rPr>
        <w:t>的</w:t>
      </w:r>
      <w:r>
        <w:rPr>
          <w:rFonts w:hint="eastAsia" w:ascii="宋体" w:hAnsi="宋体"/>
          <w:sz w:val="24"/>
        </w:rPr>
        <w:t>供应商</w:t>
      </w:r>
      <w:r>
        <w:rPr>
          <w:rFonts w:ascii="宋体" w:hAnsi="宋体"/>
          <w:sz w:val="24"/>
        </w:rPr>
        <w:t>名单</w:t>
      </w:r>
      <w:r>
        <w:rPr>
          <w:rFonts w:hint="eastAsia" w:ascii="宋体" w:hAnsi="宋体"/>
          <w:sz w:val="24"/>
        </w:rPr>
        <w:t>及响应</w:t>
      </w:r>
      <w:r>
        <w:rPr>
          <w:rFonts w:ascii="宋体" w:hAnsi="宋体"/>
          <w:sz w:val="24"/>
        </w:rPr>
        <w:t>无效原因</w:t>
      </w:r>
      <w:r>
        <w:rPr>
          <w:rFonts w:hint="eastAsia" w:ascii="宋体" w:hAnsi="宋体"/>
          <w:sz w:val="24"/>
        </w:rPr>
        <w:t>的公布方式同上。</w:t>
      </w:r>
    </w:p>
    <w:tbl>
      <w:tblPr>
        <w:tblStyle w:val="29"/>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3"/>
        <w:gridCol w:w="6799"/>
      </w:tblGrid>
      <w:tr w14:paraId="070E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43" w:type="dxa"/>
            <w:shd w:val="clear" w:color="auto" w:fill="F6F6F6"/>
            <w:tcMar>
              <w:top w:w="57" w:type="dxa"/>
              <w:left w:w="108" w:type="dxa"/>
              <w:bottom w:w="0" w:type="dxa"/>
              <w:right w:w="108" w:type="dxa"/>
            </w:tcMar>
            <w:vAlign w:val="center"/>
          </w:tcPr>
          <w:p w14:paraId="51342800">
            <w:pPr>
              <w:pStyle w:val="54"/>
              <w:spacing w:line="360" w:lineRule="auto"/>
              <w:jc w:val="center"/>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投标文件</w:t>
            </w:r>
          </w:p>
        </w:tc>
        <w:tc>
          <w:tcPr>
            <w:tcW w:w="6799" w:type="dxa"/>
            <w:shd w:val="clear" w:color="auto" w:fill="F6F6F6"/>
            <w:tcMar>
              <w:top w:w="57" w:type="dxa"/>
              <w:left w:w="108" w:type="dxa"/>
              <w:bottom w:w="0" w:type="dxa"/>
              <w:right w:w="108" w:type="dxa"/>
            </w:tcMar>
            <w:vAlign w:val="center"/>
          </w:tcPr>
          <w:p w14:paraId="559AB644">
            <w:pPr>
              <w:pStyle w:val="54"/>
              <w:spacing w:line="360" w:lineRule="auto"/>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投标文件无重大错漏，并按要求签署、盖章。</w:t>
            </w:r>
          </w:p>
        </w:tc>
      </w:tr>
      <w:tr w14:paraId="73DD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43" w:type="dxa"/>
            <w:tcMar>
              <w:top w:w="57" w:type="dxa"/>
              <w:left w:w="108" w:type="dxa"/>
              <w:bottom w:w="0" w:type="dxa"/>
              <w:right w:w="108" w:type="dxa"/>
            </w:tcMar>
            <w:vAlign w:val="center"/>
          </w:tcPr>
          <w:p w14:paraId="4358A947">
            <w:pPr>
              <w:pStyle w:val="54"/>
              <w:ind w:right="146"/>
              <w:jc w:val="center"/>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“▲”实质性条款</w:t>
            </w:r>
          </w:p>
        </w:tc>
        <w:tc>
          <w:tcPr>
            <w:tcW w:w="6799" w:type="dxa"/>
            <w:tcMar>
              <w:top w:w="57" w:type="dxa"/>
              <w:left w:w="108" w:type="dxa"/>
              <w:bottom w:w="0" w:type="dxa"/>
              <w:right w:w="108" w:type="dxa"/>
            </w:tcMar>
            <w:vAlign w:val="center"/>
          </w:tcPr>
          <w:p w14:paraId="697D506D">
            <w:pPr>
              <w:pStyle w:val="54"/>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“▲”实质性条款满足磋商文件要求。</w:t>
            </w:r>
          </w:p>
        </w:tc>
      </w:tr>
      <w:tr w14:paraId="0DF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43" w:type="dxa"/>
            <w:tcMar>
              <w:top w:w="57" w:type="dxa"/>
              <w:left w:w="108" w:type="dxa"/>
              <w:bottom w:w="0" w:type="dxa"/>
              <w:right w:w="108" w:type="dxa"/>
            </w:tcMar>
            <w:vAlign w:val="center"/>
          </w:tcPr>
          <w:p w14:paraId="0EAAA733">
            <w:pPr>
              <w:pStyle w:val="54"/>
              <w:spacing w:line="360" w:lineRule="auto"/>
              <w:jc w:val="center"/>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串通投标</w:t>
            </w:r>
          </w:p>
        </w:tc>
        <w:tc>
          <w:tcPr>
            <w:tcW w:w="6799" w:type="dxa"/>
            <w:tcMar>
              <w:top w:w="57" w:type="dxa"/>
              <w:left w:w="108" w:type="dxa"/>
              <w:bottom w:w="0" w:type="dxa"/>
              <w:right w:w="108" w:type="dxa"/>
            </w:tcMar>
            <w:vAlign w:val="center"/>
          </w:tcPr>
          <w:p w14:paraId="7B07C5FA">
            <w:pPr>
              <w:pStyle w:val="54"/>
              <w:spacing w:line="360" w:lineRule="auto"/>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未出现财政部87号令《政府采购货物和服务招标投标管理办法》第三十七条规定的串通投标情形。</w:t>
            </w:r>
          </w:p>
        </w:tc>
      </w:tr>
      <w:tr w14:paraId="1A1E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43" w:type="dxa"/>
            <w:tcMar>
              <w:top w:w="57" w:type="dxa"/>
              <w:left w:w="108" w:type="dxa"/>
              <w:bottom w:w="0" w:type="dxa"/>
              <w:right w:w="108" w:type="dxa"/>
            </w:tcMar>
            <w:vAlign w:val="center"/>
          </w:tcPr>
          <w:p w14:paraId="4DE24341">
            <w:pPr>
              <w:pStyle w:val="54"/>
              <w:spacing w:line="360" w:lineRule="auto"/>
              <w:jc w:val="center"/>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附加条件</w:t>
            </w:r>
          </w:p>
        </w:tc>
        <w:tc>
          <w:tcPr>
            <w:tcW w:w="6799" w:type="dxa"/>
            <w:tcMar>
              <w:top w:w="57" w:type="dxa"/>
              <w:left w:w="108" w:type="dxa"/>
              <w:bottom w:w="0" w:type="dxa"/>
              <w:right w:w="108" w:type="dxa"/>
            </w:tcMar>
            <w:vAlign w:val="center"/>
          </w:tcPr>
          <w:p w14:paraId="21189289">
            <w:pPr>
              <w:pStyle w:val="54"/>
              <w:spacing w:line="360" w:lineRule="auto"/>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投标文件未含有采购人不可接受的附加条件。</w:t>
            </w:r>
          </w:p>
        </w:tc>
      </w:tr>
      <w:tr w14:paraId="6DD7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43" w:type="dxa"/>
            <w:tcMar>
              <w:top w:w="57" w:type="dxa"/>
              <w:left w:w="108" w:type="dxa"/>
              <w:bottom w:w="0" w:type="dxa"/>
              <w:right w:w="108" w:type="dxa"/>
            </w:tcMar>
            <w:vAlign w:val="center"/>
          </w:tcPr>
          <w:p w14:paraId="003943A1">
            <w:pPr>
              <w:pStyle w:val="54"/>
              <w:spacing w:line="360" w:lineRule="auto"/>
              <w:jc w:val="center"/>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其他</w:t>
            </w:r>
          </w:p>
        </w:tc>
        <w:tc>
          <w:tcPr>
            <w:tcW w:w="6799" w:type="dxa"/>
            <w:tcMar>
              <w:top w:w="57" w:type="dxa"/>
              <w:left w:w="108" w:type="dxa"/>
              <w:bottom w:w="0" w:type="dxa"/>
              <w:right w:w="108" w:type="dxa"/>
            </w:tcMar>
            <w:vAlign w:val="center"/>
          </w:tcPr>
          <w:p w14:paraId="09A91070">
            <w:pPr>
              <w:pStyle w:val="54"/>
              <w:spacing w:line="360" w:lineRule="auto"/>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投标文件并无其他法定或本文件规定的无效情形。</w:t>
            </w:r>
          </w:p>
        </w:tc>
      </w:tr>
    </w:tbl>
    <w:p w14:paraId="730A3E52">
      <w:pPr>
        <w:autoSpaceDE w:val="0"/>
        <w:autoSpaceDN w:val="0"/>
        <w:spacing w:line="360" w:lineRule="auto"/>
        <w:ind w:firstLine="482" w:firstLineChars="200"/>
        <w:rPr>
          <w:rFonts w:ascii="宋体" w:hAnsi="宋体"/>
          <w:b/>
          <w:bCs/>
          <w:kern w:val="0"/>
          <w:sz w:val="24"/>
        </w:rPr>
      </w:pPr>
      <w:r>
        <w:rPr>
          <w:rFonts w:hint="eastAsia" w:ascii="宋体" w:hAnsi="宋体"/>
          <w:b/>
          <w:bCs/>
          <w:kern w:val="0"/>
          <w:sz w:val="24"/>
        </w:rPr>
        <w:t>（三）</w:t>
      </w:r>
      <w:r>
        <w:rPr>
          <w:rFonts w:hint="eastAsia" w:ascii="宋体" w:hAnsi="宋体"/>
          <w:b/>
          <w:bCs/>
          <w:sz w:val="24"/>
        </w:rPr>
        <w:t>商务技术及价格评审</w:t>
      </w:r>
    </w:p>
    <w:p w14:paraId="1D871E75">
      <w:pPr>
        <w:autoSpaceDE w:val="0"/>
        <w:autoSpaceDN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项目评审方法为综合评分法，总计100分，</w:t>
      </w:r>
      <w:r>
        <w:rPr>
          <w:rFonts w:hint="eastAsia" w:ascii="宋体" w:hAnsi="宋体" w:cs="宋体"/>
          <w:color w:val="000000" w:themeColor="text1"/>
          <w:sz w:val="24"/>
          <w14:textFill>
            <w14:solidFill>
              <w14:schemeClr w14:val="tx1"/>
            </w14:solidFill>
          </w14:textFill>
        </w:rPr>
        <w:t>其中资格及商务技术文件分值</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0分，磋商报价分值</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r>
        <w:rPr>
          <w:rFonts w:hint="eastAsia" w:asciiTheme="minorEastAsia" w:hAnsiTheme="minorEastAsia" w:eastAsiaTheme="minorEastAsia"/>
          <w:color w:val="000000" w:themeColor="text1"/>
          <w:kern w:val="0"/>
          <w:sz w:val="24"/>
          <w14:textFill>
            <w14:solidFill>
              <w14:schemeClr w14:val="tx1"/>
            </w14:solidFill>
          </w14:textFill>
        </w:rPr>
        <w:t>技术评标按以下标准及要求进行：</w:t>
      </w:r>
    </w:p>
    <w:p w14:paraId="3F348113">
      <w:pPr>
        <w:numPr>
          <w:ilvl w:val="0"/>
          <w:numId w:val="11"/>
        </w:numPr>
        <w:autoSpaceDE w:val="0"/>
        <w:autoSpaceDN w:val="0"/>
        <w:adjustRightInd w:val="0"/>
        <w:spacing w:line="360" w:lineRule="auto"/>
        <w:ind w:right="85"/>
        <w:rPr>
          <w:rFonts w:hint="eastAsia" w:ascii="宋体" w:hAnsi="宋体" w:eastAsia="宋体" w:cs="Times New Roman"/>
          <w:color w:val="000000" w:themeColor="text1"/>
          <w:kern w:val="0"/>
          <w:sz w:val="24"/>
          <w14:textFill>
            <w14:solidFill>
              <w14:schemeClr w14:val="tx1"/>
            </w14:solidFill>
          </w14:textFill>
        </w:rPr>
      </w:pPr>
      <w:r>
        <w:rPr>
          <w:rFonts w:hint="eastAsia" w:ascii="宋体"/>
          <w:b/>
          <w:bCs/>
          <w:color w:val="000000" w:themeColor="text1"/>
          <w:sz w:val="24"/>
          <w:shd w:val="clear" w:color="auto" w:fill="auto"/>
          <w14:textFill>
            <w14:solidFill>
              <w14:schemeClr w14:val="tx1"/>
            </w14:solidFill>
          </w14:textFill>
        </w:rPr>
        <w:t>评分标准</w:t>
      </w:r>
    </w:p>
    <w:tbl>
      <w:tblPr>
        <w:tblStyle w:val="29"/>
        <w:tblW w:w="884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0"/>
        <w:gridCol w:w="6713"/>
        <w:gridCol w:w="900"/>
      </w:tblGrid>
      <w:tr w14:paraId="37AF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230" w:type="dxa"/>
            <w:shd w:val="clear" w:color="auto" w:fill="auto"/>
            <w:vAlign w:val="center"/>
          </w:tcPr>
          <w:p w14:paraId="38F4FD0C">
            <w:pPr>
              <w:keepNext w:val="0"/>
              <w:keepLines w:val="0"/>
              <w:widowControl/>
              <w:suppressLineNumbers w:val="0"/>
              <w:jc w:val="center"/>
              <w:textAlignment w:val="center"/>
              <w:rPr>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评审内容</w:t>
            </w:r>
          </w:p>
        </w:tc>
        <w:tc>
          <w:tcPr>
            <w:tcW w:w="6713" w:type="dxa"/>
            <w:shd w:val="clear" w:color="auto" w:fill="auto"/>
            <w:vAlign w:val="center"/>
          </w:tcPr>
          <w:p w14:paraId="79C0E9C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评分标准</w:t>
            </w:r>
          </w:p>
        </w:tc>
        <w:tc>
          <w:tcPr>
            <w:tcW w:w="900" w:type="dxa"/>
            <w:shd w:val="clear" w:color="auto" w:fill="auto"/>
            <w:vAlign w:val="center"/>
          </w:tcPr>
          <w:p w14:paraId="5034C6A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分值</w:t>
            </w:r>
          </w:p>
        </w:tc>
      </w:tr>
      <w:tr w14:paraId="3AB3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230" w:type="dxa"/>
            <w:vMerge w:val="restart"/>
            <w:shd w:val="clear" w:color="auto" w:fill="auto"/>
            <w:vAlign w:val="center"/>
          </w:tcPr>
          <w:p w14:paraId="370D0B62">
            <w:pPr>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企业情况</w:t>
            </w:r>
          </w:p>
        </w:tc>
        <w:tc>
          <w:tcPr>
            <w:tcW w:w="6713" w:type="dxa"/>
            <w:shd w:val="clear" w:color="auto" w:fill="auto"/>
            <w:vAlign w:val="top"/>
          </w:tcPr>
          <w:p w14:paraId="34C0FE0A">
            <w:pPr>
              <w:keepNext w:val="0"/>
              <w:keepLines w:val="0"/>
              <w:widowControl/>
              <w:numPr>
                <w:ilvl w:val="-1"/>
                <w:numId w:val="0"/>
              </w:numPr>
              <w:suppressLineNumbers w:val="0"/>
              <w:jc w:val="left"/>
              <w:textAlignment w:val="top"/>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投标人具有有效期内的检验检测机构资质认定证书（CMA）的，且资质范围包含COD、氨氮、总磷、总氮、五参数（温度、溶解氧、浊度、电导率、pH），得 3 分。</w:t>
            </w:r>
          </w:p>
          <w:p w14:paraId="0207A975">
            <w:pPr>
              <w:keepNext w:val="0"/>
              <w:keepLines w:val="0"/>
              <w:widowControl/>
              <w:numPr>
                <w:ilvl w:val="-1"/>
                <w:numId w:val="0"/>
              </w:numPr>
              <w:suppressLineNumbers w:val="0"/>
              <w:jc w:val="left"/>
              <w:textAlignment w:val="top"/>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（须提供相关证明材料扫描件并加盖公章，不提供不得分）</w:t>
            </w:r>
          </w:p>
        </w:tc>
        <w:tc>
          <w:tcPr>
            <w:tcW w:w="900" w:type="dxa"/>
            <w:shd w:val="clear" w:color="auto" w:fill="auto"/>
            <w:vAlign w:val="center"/>
          </w:tcPr>
          <w:p w14:paraId="0E9E82B7">
            <w:pPr>
              <w:jc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3</w:t>
            </w:r>
          </w:p>
        </w:tc>
      </w:tr>
      <w:tr w14:paraId="0A85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1" w:hRule="atLeast"/>
        </w:trPr>
        <w:tc>
          <w:tcPr>
            <w:tcW w:w="1230" w:type="dxa"/>
            <w:vMerge w:val="continue"/>
            <w:shd w:val="clear" w:color="auto" w:fill="auto"/>
            <w:vAlign w:val="center"/>
          </w:tcPr>
          <w:p w14:paraId="530EF7DD">
            <w:pPr>
              <w:keepNext w:val="0"/>
              <w:keepLines w:val="0"/>
              <w:widowControl/>
              <w:suppressLineNumbers w:val="0"/>
              <w:jc w:val="left"/>
              <w:textAlignment w:val="top"/>
              <w:rPr>
                <w:color w:val="000000" w:themeColor="text1"/>
                <w:sz w:val="24"/>
                <w:szCs w:val="24"/>
                <w14:textFill>
                  <w14:solidFill>
                    <w14:schemeClr w14:val="tx1"/>
                  </w14:solidFill>
                </w14:textFill>
              </w:rPr>
            </w:pPr>
          </w:p>
        </w:tc>
        <w:tc>
          <w:tcPr>
            <w:tcW w:w="6713" w:type="dxa"/>
            <w:shd w:val="clear" w:color="auto" w:fill="auto"/>
            <w:vAlign w:val="top"/>
          </w:tcPr>
          <w:p w14:paraId="760CCC4D">
            <w:pPr>
              <w:keepNext w:val="0"/>
              <w:keepLines w:val="0"/>
              <w:widowControl/>
              <w:numPr>
                <w:ilvl w:val="-1"/>
                <w:numId w:val="0"/>
              </w:numPr>
              <w:suppressLineNumbers w:val="0"/>
              <w:jc w:val="left"/>
              <w:textAlignment w:val="top"/>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有水文、水资源调查评价资质证书，资质范围包含水文测量与分析计算和：水资源调查评价两大类，水文测量与分析计算至少包括水文调查，水资源调查评价至少包括地表水水资源调查评价、水质评价。少一项扣1分，最高得3分。</w:t>
            </w:r>
          </w:p>
          <w:p w14:paraId="4BC979DE">
            <w:pPr>
              <w:keepNext w:val="0"/>
              <w:keepLines w:val="0"/>
              <w:widowControl/>
              <w:numPr>
                <w:ilvl w:val="-1"/>
                <w:numId w:val="0"/>
              </w:numPr>
              <w:suppressLineNumbers w:val="0"/>
              <w:jc w:val="left"/>
              <w:textAlignment w:val="top"/>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（须提供相关证书扫描件并加盖公章，不提供不得分）</w:t>
            </w:r>
          </w:p>
        </w:tc>
        <w:tc>
          <w:tcPr>
            <w:tcW w:w="900" w:type="dxa"/>
            <w:shd w:val="clear" w:color="auto" w:fill="auto"/>
            <w:vAlign w:val="center"/>
          </w:tcPr>
          <w:p w14:paraId="03D39988">
            <w:pPr>
              <w:keepNext w:val="0"/>
              <w:keepLines w:val="0"/>
              <w:widowControl/>
              <w:suppressLineNumbers w:val="0"/>
              <w:jc w:val="center"/>
              <w:textAlignment w:val="top"/>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r>
      <w:tr w14:paraId="5AD1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1" w:hRule="atLeast"/>
        </w:trPr>
        <w:tc>
          <w:tcPr>
            <w:tcW w:w="1230" w:type="dxa"/>
            <w:vMerge w:val="continue"/>
            <w:shd w:val="clear" w:color="auto" w:fill="auto"/>
            <w:vAlign w:val="center"/>
          </w:tcPr>
          <w:p w14:paraId="70F5B7EF">
            <w:pPr>
              <w:keepNext w:val="0"/>
              <w:keepLines w:val="0"/>
              <w:widowControl/>
              <w:suppressLineNumbers w:val="0"/>
              <w:jc w:val="left"/>
              <w:textAlignment w:val="top"/>
              <w:rPr>
                <w:color w:val="000000" w:themeColor="text1"/>
                <w:sz w:val="24"/>
                <w:szCs w:val="24"/>
                <w14:textFill>
                  <w14:solidFill>
                    <w14:schemeClr w14:val="tx1"/>
                  </w14:solidFill>
                </w14:textFill>
              </w:rPr>
            </w:pPr>
          </w:p>
        </w:tc>
        <w:tc>
          <w:tcPr>
            <w:tcW w:w="6713" w:type="dxa"/>
            <w:shd w:val="clear" w:color="auto" w:fill="auto"/>
            <w:vAlign w:val="top"/>
          </w:tcPr>
          <w:p w14:paraId="5AB4E42B">
            <w:pPr>
              <w:keepNext w:val="0"/>
              <w:keepLines w:val="0"/>
              <w:widowControl/>
              <w:numPr>
                <w:ilvl w:val="-1"/>
                <w:numId w:val="0"/>
              </w:numPr>
              <w:suppressLineNumbers w:val="0"/>
              <w:jc w:val="left"/>
              <w:textAlignment w:val="top"/>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投标人具有市级及以上环境检测公共技术服务平台的得2分。</w:t>
            </w:r>
          </w:p>
          <w:p w14:paraId="1BE7C6CF">
            <w:pPr>
              <w:keepNext w:val="0"/>
              <w:keepLines w:val="0"/>
              <w:widowControl/>
              <w:numPr>
                <w:ilvl w:val="-1"/>
                <w:numId w:val="0"/>
              </w:numPr>
              <w:suppressLineNumbers w:val="0"/>
              <w:ind w:left="0" w:leftChars="0" w:firstLine="0" w:firstLineChars="0"/>
              <w:jc w:val="left"/>
              <w:textAlignment w:val="top"/>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（须提供相关证明材料扫描件并加盖公章，不提供不得分）</w:t>
            </w:r>
          </w:p>
        </w:tc>
        <w:tc>
          <w:tcPr>
            <w:tcW w:w="900" w:type="dxa"/>
            <w:shd w:val="clear" w:color="auto" w:fill="auto"/>
            <w:vAlign w:val="center"/>
          </w:tcPr>
          <w:p w14:paraId="34F88CD9">
            <w:pPr>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w:t>
            </w:r>
          </w:p>
        </w:tc>
      </w:tr>
      <w:tr w14:paraId="2F68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1" w:hRule="atLeast"/>
        </w:trPr>
        <w:tc>
          <w:tcPr>
            <w:tcW w:w="1230" w:type="dxa"/>
            <w:shd w:val="clear" w:color="auto" w:fill="auto"/>
            <w:vAlign w:val="center"/>
          </w:tcPr>
          <w:p w14:paraId="3ADFEFD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承接经验</w:t>
            </w:r>
          </w:p>
        </w:tc>
        <w:tc>
          <w:tcPr>
            <w:tcW w:w="6713" w:type="dxa"/>
            <w:shd w:val="clear" w:color="auto" w:fill="auto"/>
            <w:vAlign w:val="top"/>
          </w:tcPr>
          <w:p w14:paraId="3D49DEA1">
            <w:pPr>
              <w:keepNext w:val="0"/>
              <w:keepLines w:val="0"/>
              <w:widowControl/>
              <w:suppressLineNumbers w:val="0"/>
              <w:jc w:val="left"/>
              <w:textAlignment w:val="top"/>
              <w:rPr>
                <w:rStyle w:val="63"/>
                <w:color w:val="000000" w:themeColor="text1"/>
                <w:sz w:val="24"/>
                <w:szCs w:val="24"/>
                <w:lang w:val="en-US" w:eastAsia="zh-CN" w:bidi="ar"/>
                <w14:textFill>
                  <w14:solidFill>
                    <w14:schemeClr w14:val="tx1"/>
                  </w14:solidFill>
                </w14:textFill>
              </w:rPr>
            </w:pPr>
            <w:r>
              <w:rPr>
                <w:rStyle w:val="63"/>
                <w:color w:val="000000" w:themeColor="text1"/>
                <w:sz w:val="24"/>
                <w:szCs w:val="24"/>
                <w:lang w:val="en-US" w:eastAsia="zh-CN" w:bidi="ar"/>
                <w14:textFill>
                  <w14:solidFill>
                    <w14:schemeClr w14:val="tx1"/>
                  </w14:solidFill>
                </w14:textFill>
              </w:rPr>
              <w:t>投标人自</w:t>
            </w:r>
            <w:r>
              <w:rPr>
                <w:rStyle w:val="84"/>
                <w:color w:val="000000" w:themeColor="text1"/>
                <w:sz w:val="24"/>
                <w:szCs w:val="24"/>
                <w:lang w:val="en-US" w:eastAsia="zh-CN" w:bidi="ar"/>
                <w14:textFill>
                  <w14:solidFill>
                    <w14:schemeClr w14:val="tx1"/>
                  </w14:solidFill>
                </w14:textFill>
              </w:rPr>
              <w:t>2021</w:t>
            </w:r>
            <w:r>
              <w:rPr>
                <w:rStyle w:val="63"/>
                <w:color w:val="000000" w:themeColor="text1"/>
                <w:sz w:val="24"/>
                <w:szCs w:val="24"/>
                <w:lang w:val="en-US" w:eastAsia="zh-CN" w:bidi="ar"/>
                <w14:textFill>
                  <w14:solidFill>
                    <w14:schemeClr w14:val="tx1"/>
                  </w14:solidFill>
                </w14:textFill>
              </w:rPr>
              <w:t>年1月1日以来（以合同签订时间为准），具有同类地表水自动监测站运维业绩，每提供1个合同得1分，最高得</w:t>
            </w:r>
            <w:r>
              <w:rPr>
                <w:rStyle w:val="63"/>
                <w:rFonts w:hint="eastAsia"/>
                <w:color w:val="000000" w:themeColor="text1"/>
                <w:sz w:val="24"/>
                <w:szCs w:val="24"/>
                <w:lang w:val="en-US" w:eastAsia="zh-CN" w:bidi="ar"/>
                <w14:textFill>
                  <w14:solidFill>
                    <w14:schemeClr w14:val="tx1"/>
                  </w14:solidFill>
                </w14:textFill>
              </w:rPr>
              <w:t>2</w:t>
            </w:r>
            <w:r>
              <w:rPr>
                <w:rStyle w:val="63"/>
                <w:color w:val="000000" w:themeColor="text1"/>
                <w:sz w:val="24"/>
                <w:szCs w:val="24"/>
                <w:lang w:val="en-US" w:eastAsia="zh-CN" w:bidi="ar"/>
                <w14:textFill>
                  <w14:solidFill>
                    <w14:schemeClr w14:val="tx1"/>
                  </w14:solidFill>
                </w14:textFill>
              </w:rPr>
              <w:t>分。</w:t>
            </w:r>
          </w:p>
          <w:p w14:paraId="0FDA5240">
            <w:pPr>
              <w:keepNext w:val="0"/>
              <w:keepLines w:val="0"/>
              <w:widowControl/>
              <w:suppressLineNumbers w:val="0"/>
              <w:jc w:val="left"/>
              <w:textAlignment w:val="top"/>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（须提供有效的合同扫描件，未提供的不得分）</w:t>
            </w:r>
          </w:p>
        </w:tc>
        <w:tc>
          <w:tcPr>
            <w:tcW w:w="900" w:type="dxa"/>
            <w:shd w:val="clear" w:color="auto" w:fill="auto"/>
            <w:vAlign w:val="center"/>
          </w:tcPr>
          <w:p w14:paraId="1A8076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0EC2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8" w:hRule="atLeast"/>
        </w:trPr>
        <w:tc>
          <w:tcPr>
            <w:tcW w:w="1230" w:type="dxa"/>
            <w:vMerge w:val="restart"/>
            <w:shd w:val="clear" w:color="auto" w:fill="auto"/>
            <w:vAlign w:val="center"/>
          </w:tcPr>
          <w:p w14:paraId="5461EF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人员配置</w:t>
            </w:r>
          </w:p>
        </w:tc>
        <w:tc>
          <w:tcPr>
            <w:tcW w:w="6713" w:type="dxa"/>
            <w:shd w:val="clear" w:color="auto" w:fill="auto"/>
            <w:vAlign w:val="center"/>
          </w:tcPr>
          <w:p w14:paraId="300A32D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1、项目负责人具有生态环境监测专业正高级工程师职称的得3分，副高级职称的得1分，不满足要求的不得分，最高得3分。</w:t>
            </w:r>
          </w:p>
          <w:p w14:paraId="18E14F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2、项目负责人具有省级及以上行政事业部门颁发的地表水环境质量自动监测技术与运维管理培训合格证，得2分。</w:t>
            </w:r>
          </w:p>
          <w:p w14:paraId="15E07900">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本项最高得5分。</w:t>
            </w:r>
          </w:p>
          <w:p w14:paraId="7E94C061">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（须提供有效的职称证书扫描件及近期的社保缴费证明并加盖投标人公章编入投标文件中，未提供或提供不全的不得分）</w:t>
            </w:r>
          </w:p>
        </w:tc>
        <w:tc>
          <w:tcPr>
            <w:tcW w:w="900" w:type="dxa"/>
            <w:vMerge w:val="restart"/>
            <w:shd w:val="clear" w:color="auto" w:fill="auto"/>
            <w:vAlign w:val="center"/>
          </w:tcPr>
          <w:p w14:paraId="322567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49B0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6" w:hRule="atLeast"/>
        </w:trPr>
        <w:tc>
          <w:tcPr>
            <w:tcW w:w="1230" w:type="dxa"/>
            <w:vMerge w:val="continue"/>
            <w:shd w:val="clear" w:color="auto" w:fill="auto"/>
            <w:vAlign w:val="center"/>
          </w:tcPr>
          <w:p w14:paraId="0477709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13" w:type="dxa"/>
            <w:shd w:val="clear" w:color="auto" w:fill="auto"/>
            <w:vAlign w:val="center"/>
          </w:tcPr>
          <w:p w14:paraId="1F1DED0D">
            <w:pPr>
              <w:keepNext w:val="0"/>
              <w:keepLines w:val="0"/>
              <w:widowControl/>
              <w:suppressLineNumbers w:val="0"/>
              <w:jc w:val="left"/>
              <w:textAlignment w:val="center"/>
              <w:rPr>
                <w:rStyle w:val="63"/>
                <w:color w:val="000000" w:themeColor="text1"/>
                <w:sz w:val="24"/>
                <w:szCs w:val="24"/>
                <w:lang w:val="en-US" w:eastAsia="zh-CN" w:bidi="ar"/>
                <w14:textFill>
                  <w14:solidFill>
                    <w14:schemeClr w14:val="tx1"/>
                  </w14:solidFill>
                </w14:textFill>
              </w:rPr>
            </w:pPr>
            <w:r>
              <w:rPr>
                <w:rStyle w:val="63"/>
                <w:color w:val="000000" w:themeColor="text1"/>
                <w:sz w:val="24"/>
                <w:szCs w:val="24"/>
                <w:lang w:val="en-US" w:eastAsia="zh-CN" w:bidi="ar"/>
                <w14:textFill>
                  <w14:solidFill>
                    <w14:schemeClr w14:val="tx1"/>
                  </w14:solidFill>
                </w14:textFill>
              </w:rPr>
              <w:t>1、项目组成员（项目负责人除外）中具有环境监测专业</w:t>
            </w:r>
            <w:r>
              <w:rPr>
                <w:rStyle w:val="84"/>
                <w:color w:val="000000" w:themeColor="text1"/>
                <w:sz w:val="24"/>
                <w:szCs w:val="24"/>
                <w:lang w:val="en-US" w:eastAsia="zh-CN" w:bidi="ar"/>
                <w14:textFill>
                  <w14:solidFill>
                    <w14:schemeClr w14:val="tx1"/>
                  </w14:solidFill>
                </w14:textFill>
              </w:rPr>
              <w:t>或者环境保护</w:t>
            </w:r>
            <w:r>
              <w:rPr>
                <w:rStyle w:val="63"/>
                <w:color w:val="000000" w:themeColor="text1"/>
                <w:sz w:val="24"/>
                <w:szCs w:val="24"/>
                <w:lang w:val="en-US" w:eastAsia="zh-CN" w:bidi="ar"/>
                <w14:textFill>
                  <w14:solidFill>
                    <w14:schemeClr w14:val="tx1"/>
                  </w14:solidFill>
                </w14:textFill>
              </w:rPr>
              <w:t>高级工程师职称的每人得</w:t>
            </w:r>
            <w:r>
              <w:rPr>
                <w:rStyle w:val="84"/>
                <w:color w:val="000000" w:themeColor="text1"/>
                <w:sz w:val="24"/>
                <w:szCs w:val="24"/>
                <w:lang w:val="en-US" w:eastAsia="zh-CN" w:bidi="ar"/>
                <w14:textFill>
                  <w14:solidFill>
                    <w14:schemeClr w14:val="tx1"/>
                  </w14:solidFill>
                </w14:textFill>
              </w:rPr>
              <w:t>1分</w:t>
            </w:r>
            <w:r>
              <w:rPr>
                <w:rStyle w:val="63"/>
                <w:color w:val="000000" w:themeColor="text1"/>
                <w:sz w:val="24"/>
                <w:szCs w:val="24"/>
                <w:lang w:val="en-US" w:eastAsia="zh-CN" w:bidi="ar"/>
                <w14:textFill>
                  <w14:solidFill>
                    <w14:schemeClr w14:val="tx1"/>
                  </w14:solidFill>
                </w14:textFill>
              </w:rPr>
              <w:t>，最高得2分。</w:t>
            </w:r>
          </w:p>
          <w:p w14:paraId="1C94BA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63"/>
                <w:color w:val="000000" w:themeColor="text1"/>
                <w:sz w:val="24"/>
                <w:szCs w:val="24"/>
                <w:lang w:val="en-US" w:eastAsia="zh-CN" w:bidi="ar"/>
                <w14:textFill>
                  <w14:solidFill>
                    <w14:schemeClr w14:val="tx1"/>
                  </w14:solidFill>
                </w14:textFill>
              </w:rPr>
              <w:t>2、项目组成员（项目负责人除外）中具有省级及以上行政事业部门颁发的有效期内</w:t>
            </w:r>
            <w:r>
              <w:rPr>
                <w:rStyle w:val="84"/>
                <w:color w:val="000000" w:themeColor="text1"/>
                <w:sz w:val="24"/>
                <w:szCs w:val="24"/>
                <w:lang w:val="en-US" w:eastAsia="zh-CN" w:bidi="ar"/>
                <w14:textFill>
                  <w14:solidFill>
                    <w14:schemeClr w14:val="tx1"/>
                  </w14:solidFill>
                </w14:textFill>
              </w:rPr>
              <w:t>地表水环境质量自动监测技术与运维管理培训合格证</w:t>
            </w:r>
            <w:r>
              <w:rPr>
                <w:rStyle w:val="63"/>
                <w:color w:val="000000" w:themeColor="text1"/>
                <w:sz w:val="24"/>
                <w:szCs w:val="24"/>
                <w:lang w:val="en-US" w:eastAsia="zh-CN" w:bidi="ar"/>
                <w14:textFill>
                  <w14:solidFill>
                    <w14:schemeClr w14:val="tx1"/>
                  </w14:solidFill>
                </w14:textFill>
              </w:rPr>
              <w:t>，</w:t>
            </w:r>
            <w:r>
              <w:rPr>
                <w:rStyle w:val="84"/>
                <w:color w:val="000000" w:themeColor="text1"/>
                <w:sz w:val="24"/>
                <w:szCs w:val="24"/>
                <w:lang w:val="en-US" w:eastAsia="zh-CN" w:bidi="ar"/>
                <w14:textFill>
                  <w14:solidFill>
                    <w14:schemeClr w14:val="tx1"/>
                  </w14:solidFill>
                </w14:textFill>
              </w:rPr>
              <w:t>且具有环境类中级工程师及以上职称的</w:t>
            </w:r>
            <w:r>
              <w:rPr>
                <w:rStyle w:val="63"/>
                <w:color w:val="000000" w:themeColor="text1"/>
                <w:sz w:val="24"/>
                <w:szCs w:val="24"/>
                <w:lang w:val="en-US" w:eastAsia="zh-CN" w:bidi="ar"/>
                <w14:textFill>
                  <w14:solidFill>
                    <w14:schemeClr w14:val="tx1"/>
                  </w14:solidFill>
                </w14:textFill>
              </w:rPr>
              <w:t>，每人得0.</w:t>
            </w:r>
            <w:r>
              <w:rPr>
                <w:rStyle w:val="63"/>
                <w:rFonts w:hint="eastAsia"/>
                <w:color w:val="000000" w:themeColor="text1"/>
                <w:sz w:val="24"/>
                <w:szCs w:val="24"/>
                <w:lang w:val="en-US" w:eastAsia="zh-CN" w:bidi="ar"/>
                <w14:textFill>
                  <w14:solidFill>
                    <w14:schemeClr w14:val="tx1"/>
                  </w14:solidFill>
                </w14:textFill>
              </w:rPr>
              <w:t>5</w:t>
            </w:r>
            <w:r>
              <w:rPr>
                <w:rStyle w:val="63"/>
                <w:color w:val="000000" w:themeColor="text1"/>
                <w:sz w:val="24"/>
                <w:szCs w:val="24"/>
                <w:lang w:val="en-US" w:eastAsia="zh-CN" w:bidi="ar"/>
                <w14:textFill>
                  <w14:solidFill>
                    <w14:schemeClr w14:val="tx1"/>
                  </w14:solidFill>
                </w14:textFill>
              </w:rPr>
              <w:t>分，最高得</w:t>
            </w:r>
            <w:r>
              <w:rPr>
                <w:rStyle w:val="63"/>
                <w:rFonts w:hint="eastAsia"/>
                <w:color w:val="000000" w:themeColor="text1"/>
                <w:sz w:val="24"/>
                <w:szCs w:val="24"/>
                <w:lang w:val="en-US" w:eastAsia="zh-CN" w:bidi="ar"/>
                <w14:textFill>
                  <w14:solidFill>
                    <w14:schemeClr w14:val="tx1"/>
                  </w14:solidFill>
                </w14:textFill>
              </w:rPr>
              <w:t>2</w:t>
            </w:r>
            <w:r>
              <w:rPr>
                <w:rStyle w:val="63"/>
                <w:color w:val="000000" w:themeColor="text1"/>
                <w:sz w:val="24"/>
                <w:szCs w:val="24"/>
                <w:lang w:val="en-US" w:eastAsia="zh-CN" w:bidi="ar"/>
                <w14:textFill>
                  <w14:solidFill>
                    <w14:schemeClr w14:val="tx1"/>
                  </w14:solidFill>
                </w14:textFill>
              </w:rPr>
              <w:t>分。</w:t>
            </w:r>
          </w:p>
          <w:p w14:paraId="0C56A251">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本项最高得4分。</w:t>
            </w:r>
          </w:p>
          <w:p w14:paraId="677487D9">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（上述人员不能重复计分，须提供有效的职称证书扫描件及近期的社保缴费证明并加盖投标人公章编入投标文件中，未提供或提供不全的不得分）</w:t>
            </w:r>
          </w:p>
        </w:tc>
        <w:tc>
          <w:tcPr>
            <w:tcW w:w="900" w:type="dxa"/>
            <w:vMerge w:val="restart"/>
            <w:shd w:val="clear" w:color="auto" w:fill="auto"/>
            <w:vAlign w:val="center"/>
          </w:tcPr>
          <w:p w14:paraId="4B5212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3A26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230" w:type="dxa"/>
            <w:vMerge w:val="restart"/>
            <w:shd w:val="clear" w:color="auto" w:fill="auto"/>
            <w:vAlign w:val="center"/>
          </w:tcPr>
          <w:p w14:paraId="194CDB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项目理解</w:t>
            </w:r>
          </w:p>
        </w:tc>
        <w:tc>
          <w:tcPr>
            <w:tcW w:w="6713" w:type="dxa"/>
            <w:shd w:val="clear" w:color="auto" w:fill="auto"/>
            <w:vAlign w:val="center"/>
          </w:tcPr>
          <w:p w14:paraId="2914B5B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根据投标人对本项目的理解程度进行打分。</w:t>
            </w:r>
          </w:p>
          <w:p w14:paraId="7EB131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3808A8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327C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1230" w:type="dxa"/>
            <w:shd w:val="clear" w:color="auto" w:fill="auto"/>
            <w:vAlign w:val="center"/>
          </w:tcPr>
          <w:p w14:paraId="7AC1B70E">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重难点分析及解决方案</w:t>
            </w:r>
          </w:p>
        </w:tc>
        <w:tc>
          <w:tcPr>
            <w:tcW w:w="6713" w:type="dxa"/>
            <w:shd w:val="clear" w:color="auto" w:fill="auto"/>
            <w:vAlign w:val="center"/>
          </w:tcPr>
          <w:p w14:paraId="70867E6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根据投标人对本项目的综合分析、对重点、难点和疑点问题把握、关键点诊断及相关的运维建议及对项目工作可能存在的重点难点问题提出的解决措施是否合理等情况进行打分。</w:t>
            </w:r>
          </w:p>
          <w:p w14:paraId="0A2755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shd w:val="clear" w:color="auto" w:fill="auto"/>
            <w:vAlign w:val="center"/>
          </w:tcPr>
          <w:p w14:paraId="3EE232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12A9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4" w:hRule="atLeast"/>
        </w:trPr>
        <w:tc>
          <w:tcPr>
            <w:tcW w:w="1230" w:type="dxa"/>
            <w:vMerge w:val="restart"/>
            <w:shd w:val="clear" w:color="auto" w:fill="auto"/>
            <w:vAlign w:val="center"/>
          </w:tcPr>
          <w:p w14:paraId="30F267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运维管理</w:t>
            </w:r>
          </w:p>
        </w:tc>
        <w:tc>
          <w:tcPr>
            <w:tcW w:w="6713" w:type="dxa"/>
            <w:shd w:val="clear" w:color="auto" w:fill="auto"/>
            <w:vAlign w:val="center"/>
          </w:tcPr>
          <w:p w14:paraId="15F5421E">
            <w:pPr>
              <w:keepNext w:val="0"/>
              <w:keepLines w:val="0"/>
              <w:widowControl/>
              <w:suppressLineNumbers w:val="0"/>
              <w:jc w:val="both"/>
              <w:textAlignment w:val="center"/>
              <w:rPr>
                <w:rStyle w:val="63"/>
                <w:color w:val="000000" w:themeColor="text1"/>
                <w:sz w:val="24"/>
                <w:szCs w:val="24"/>
                <w:lang w:val="en-US" w:eastAsia="zh-CN" w:bidi="ar"/>
                <w14:textFill>
                  <w14:solidFill>
                    <w14:schemeClr w14:val="tx1"/>
                  </w14:solidFill>
                </w14:textFill>
              </w:rPr>
            </w:pPr>
            <w:r>
              <w:rPr>
                <w:rStyle w:val="63"/>
                <w:color w:val="000000" w:themeColor="text1"/>
                <w:sz w:val="24"/>
                <w:szCs w:val="24"/>
                <w:lang w:val="en-US" w:eastAsia="zh-CN" w:bidi="ar"/>
                <w14:textFill>
                  <w14:solidFill>
                    <w14:schemeClr w14:val="tx1"/>
                  </w14:solidFill>
                </w14:textFill>
              </w:rPr>
              <w:t>根据投标人</w:t>
            </w:r>
            <w:r>
              <w:rPr>
                <w:rStyle w:val="64"/>
                <w:color w:val="000000" w:themeColor="text1"/>
                <w:sz w:val="24"/>
                <w:szCs w:val="24"/>
                <w:lang w:val="en-US" w:eastAsia="zh-CN" w:bidi="ar"/>
                <w14:textFill>
                  <w14:solidFill>
                    <w14:schemeClr w14:val="tx1"/>
                  </w14:solidFill>
                </w14:textFill>
              </w:rPr>
              <w:t>针对本项目制定的运行维护方案，包括</w:t>
            </w:r>
            <w:r>
              <w:rPr>
                <w:rStyle w:val="63"/>
                <w:color w:val="000000" w:themeColor="text1"/>
                <w:sz w:val="24"/>
                <w:szCs w:val="24"/>
                <w:lang w:val="en-US" w:eastAsia="zh-CN" w:bidi="ar"/>
                <w14:textFill>
                  <w14:solidFill>
                    <w14:schemeClr w14:val="tx1"/>
                  </w14:solidFill>
                </w14:textFill>
              </w:rPr>
              <w:t>开展水站远程维护、现场维护和应急维护等工作进行打分。</w:t>
            </w:r>
          </w:p>
          <w:p w14:paraId="40497A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0CDD80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1E9B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4" w:hRule="atLeast"/>
        </w:trPr>
        <w:tc>
          <w:tcPr>
            <w:tcW w:w="1230" w:type="dxa"/>
            <w:vMerge w:val="continue"/>
            <w:shd w:val="clear" w:color="auto" w:fill="auto"/>
            <w:vAlign w:val="center"/>
          </w:tcPr>
          <w:p w14:paraId="05D76F2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713" w:type="dxa"/>
            <w:shd w:val="clear" w:color="auto" w:fill="auto"/>
            <w:vAlign w:val="center"/>
          </w:tcPr>
          <w:p w14:paraId="154C4909">
            <w:pPr>
              <w:keepNext w:val="0"/>
              <w:keepLines w:val="0"/>
              <w:widowControl/>
              <w:suppressLineNumbers w:val="0"/>
              <w:jc w:val="both"/>
              <w:textAlignment w:val="center"/>
              <w:rPr>
                <w:rStyle w:val="63"/>
                <w:color w:val="000000" w:themeColor="text1"/>
                <w:sz w:val="24"/>
                <w:szCs w:val="24"/>
                <w:lang w:val="en-US" w:eastAsia="zh-CN" w:bidi="ar"/>
                <w14:textFill>
                  <w14:solidFill>
                    <w14:schemeClr w14:val="tx1"/>
                  </w14:solidFill>
                </w14:textFill>
              </w:rPr>
            </w:pPr>
            <w:r>
              <w:rPr>
                <w:rStyle w:val="63"/>
                <w:color w:val="000000" w:themeColor="text1"/>
                <w:sz w:val="24"/>
                <w:szCs w:val="24"/>
                <w:lang w:val="en-US" w:eastAsia="zh-CN" w:bidi="ar"/>
                <w14:textFill>
                  <w14:solidFill>
                    <w14:schemeClr w14:val="tx1"/>
                  </w14:solidFill>
                </w14:textFill>
              </w:rPr>
              <w:t>根据投标人</w:t>
            </w:r>
            <w:r>
              <w:rPr>
                <w:rStyle w:val="64"/>
                <w:color w:val="000000" w:themeColor="text1"/>
                <w:sz w:val="24"/>
                <w:szCs w:val="24"/>
                <w:lang w:val="en-US" w:eastAsia="zh-CN" w:bidi="ar"/>
                <w14:textFill>
                  <w14:solidFill>
                    <w14:schemeClr w14:val="tx1"/>
                  </w14:solidFill>
                </w14:textFill>
              </w:rPr>
              <w:t>针对需求并结合本项目的实际情况，在现有运维管理体系下，制定的运维管理实施方案，包括但不限于职责分工、日常管理制度、备品备件保障措施、水站运维管理体系文件配套情况、运维质量考核办法等内容</w:t>
            </w:r>
            <w:r>
              <w:rPr>
                <w:rStyle w:val="63"/>
                <w:color w:val="000000" w:themeColor="text1"/>
                <w:sz w:val="24"/>
                <w:szCs w:val="24"/>
                <w:lang w:val="en-US" w:eastAsia="zh-CN" w:bidi="ar"/>
                <w14:textFill>
                  <w14:solidFill>
                    <w14:schemeClr w14:val="tx1"/>
                  </w14:solidFill>
                </w14:textFill>
              </w:rPr>
              <w:t>进行打分。</w:t>
            </w:r>
          </w:p>
          <w:p w14:paraId="4A0703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514974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6875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6" w:hRule="atLeast"/>
        </w:trPr>
        <w:tc>
          <w:tcPr>
            <w:tcW w:w="1230" w:type="dxa"/>
            <w:vMerge w:val="restart"/>
            <w:shd w:val="clear" w:color="auto" w:fill="auto"/>
            <w:vAlign w:val="center"/>
          </w:tcPr>
          <w:p w14:paraId="5F2B95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维护流程</w:t>
            </w:r>
          </w:p>
        </w:tc>
        <w:tc>
          <w:tcPr>
            <w:tcW w:w="6713" w:type="dxa"/>
            <w:shd w:val="clear" w:color="auto" w:fill="auto"/>
            <w:vAlign w:val="center"/>
          </w:tcPr>
          <w:p w14:paraId="7BA638C6">
            <w:pPr>
              <w:keepNext w:val="0"/>
              <w:keepLines w:val="0"/>
              <w:widowControl/>
              <w:suppressLineNumbers w:val="0"/>
              <w:jc w:val="both"/>
              <w:textAlignment w:val="center"/>
              <w:rPr>
                <w:rStyle w:val="63"/>
                <w:color w:val="000000" w:themeColor="text1"/>
                <w:sz w:val="24"/>
                <w:szCs w:val="24"/>
                <w:lang w:val="en-US" w:eastAsia="zh-CN" w:bidi="ar"/>
                <w14:textFill>
                  <w14:solidFill>
                    <w14:schemeClr w14:val="tx1"/>
                  </w14:solidFill>
                </w14:textFill>
              </w:rPr>
            </w:pPr>
            <w:r>
              <w:rPr>
                <w:rStyle w:val="63"/>
                <w:color w:val="000000" w:themeColor="text1"/>
                <w:sz w:val="24"/>
                <w:szCs w:val="24"/>
                <w:lang w:val="en-US" w:eastAsia="zh-CN" w:bidi="ar"/>
                <w14:textFill>
                  <w14:solidFill>
                    <w14:schemeClr w14:val="tx1"/>
                  </w14:solidFill>
                </w14:textFill>
              </w:rPr>
              <w:t>根据投标人</w:t>
            </w:r>
            <w:r>
              <w:rPr>
                <w:rStyle w:val="64"/>
                <w:color w:val="000000" w:themeColor="text1"/>
                <w:sz w:val="24"/>
                <w:szCs w:val="24"/>
                <w:lang w:val="en-US" w:eastAsia="zh-CN" w:bidi="ar"/>
                <w14:textFill>
                  <w14:solidFill>
                    <w14:schemeClr w14:val="tx1"/>
                  </w14:solidFill>
                </w14:textFill>
              </w:rPr>
              <w:t>针对需求并结合实际情况制定的维护工作流程，至少包括维护前准备（维护任务下达与分配、便携仪器的准备、运维工具设备的准备等）、现场维护（站房、采配水单元、分析单元、控制单元及数据采集传输单元、辅助设备及留样单元等）以及维护后记录和报告编制等内容</w:t>
            </w:r>
            <w:r>
              <w:rPr>
                <w:rStyle w:val="63"/>
                <w:color w:val="000000" w:themeColor="text1"/>
                <w:sz w:val="24"/>
                <w:szCs w:val="24"/>
                <w:lang w:val="en-US" w:eastAsia="zh-CN" w:bidi="ar"/>
                <w14:textFill>
                  <w14:solidFill>
                    <w14:schemeClr w14:val="tx1"/>
                  </w14:solidFill>
                </w14:textFill>
              </w:rPr>
              <w:t>进行打分。</w:t>
            </w:r>
          </w:p>
          <w:p w14:paraId="5A93BF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36F069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45AB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4" w:hRule="atLeast"/>
        </w:trPr>
        <w:tc>
          <w:tcPr>
            <w:tcW w:w="1230" w:type="dxa"/>
            <w:vMerge w:val="restart"/>
            <w:shd w:val="clear" w:color="auto" w:fill="auto"/>
            <w:vAlign w:val="center"/>
          </w:tcPr>
          <w:p w14:paraId="0A011F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应急预案</w:t>
            </w:r>
          </w:p>
        </w:tc>
        <w:tc>
          <w:tcPr>
            <w:tcW w:w="6713" w:type="dxa"/>
            <w:shd w:val="clear" w:color="auto" w:fill="auto"/>
            <w:vAlign w:val="center"/>
          </w:tcPr>
          <w:p w14:paraId="58EB6FBF">
            <w:pPr>
              <w:keepNext w:val="0"/>
              <w:keepLines w:val="0"/>
              <w:widowControl/>
              <w:suppressLineNumbers w:val="0"/>
              <w:jc w:val="both"/>
              <w:textAlignment w:val="center"/>
              <w:rPr>
                <w:rStyle w:val="64"/>
                <w:color w:val="000000" w:themeColor="text1"/>
                <w:sz w:val="24"/>
                <w:szCs w:val="24"/>
                <w:lang w:val="en-US" w:eastAsia="zh-CN" w:bidi="ar"/>
                <w14:textFill>
                  <w14:solidFill>
                    <w14:schemeClr w14:val="tx1"/>
                  </w14:solidFill>
                </w14:textFill>
              </w:rPr>
            </w:pPr>
            <w:r>
              <w:rPr>
                <w:rStyle w:val="64"/>
                <w:color w:val="000000" w:themeColor="text1"/>
                <w:sz w:val="24"/>
                <w:szCs w:val="24"/>
                <w:lang w:val="en-US" w:eastAsia="zh-CN" w:bidi="ar"/>
                <w14:textFill>
                  <w14:solidFill>
                    <w14:schemeClr w14:val="tx1"/>
                  </w14:solidFill>
                </w14:textFill>
              </w:rPr>
              <w:t>根据投标人针对数据/水质异常时设计的应急预案，至少应包括职责分工、异常数据识别办法、异常数据响应办法、应急监测流程、人工采/送样流程及质量保障措施、污染事故应急监测方案等内容</w:t>
            </w:r>
            <w:r>
              <w:rPr>
                <w:rStyle w:val="63"/>
                <w:color w:val="000000" w:themeColor="text1"/>
                <w:sz w:val="24"/>
                <w:szCs w:val="24"/>
                <w:lang w:val="en-US" w:eastAsia="zh-CN" w:bidi="ar"/>
                <w14:textFill>
                  <w14:solidFill>
                    <w14:schemeClr w14:val="tx1"/>
                  </w14:solidFill>
                </w14:textFill>
              </w:rPr>
              <w:t>进行打分。</w:t>
            </w:r>
          </w:p>
          <w:p w14:paraId="5F9F70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074539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221B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6" w:hRule="atLeast"/>
        </w:trPr>
        <w:tc>
          <w:tcPr>
            <w:tcW w:w="1230" w:type="dxa"/>
            <w:vMerge w:val="restart"/>
            <w:shd w:val="clear" w:color="auto" w:fill="auto"/>
            <w:vAlign w:val="center"/>
          </w:tcPr>
          <w:p w14:paraId="668927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数据审核</w:t>
            </w:r>
          </w:p>
        </w:tc>
        <w:tc>
          <w:tcPr>
            <w:tcW w:w="6713" w:type="dxa"/>
            <w:shd w:val="clear" w:color="auto" w:fill="auto"/>
            <w:vAlign w:val="center"/>
          </w:tcPr>
          <w:p w14:paraId="0945580E">
            <w:pPr>
              <w:keepNext w:val="0"/>
              <w:keepLines w:val="0"/>
              <w:widowControl/>
              <w:suppressLineNumbers w:val="0"/>
              <w:jc w:val="both"/>
              <w:textAlignment w:val="center"/>
              <w:rPr>
                <w:rStyle w:val="64"/>
                <w:color w:val="000000" w:themeColor="text1"/>
                <w:sz w:val="24"/>
                <w:szCs w:val="24"/>
                <w:lang w:val="en-US" w:eastAsia="zh-CN" w:bidi="ar"/>
                <w14:textFill>
                  <w14:solidFill>
                    <w14:schemeClr w14:val="tx1"/>
                  </w14:solidFill>
                </w14:textFill>
              </w:rPr>
            </w:pPr>
            <w:r>
              <w:rPr>
                <w:rStyle w:val="64"/>
                <w:color w:val="000000" w:themeColor="text1"/>
                <w:sz w:val="24"/>
                <w:szCs w:val="24"/>
                <w:lang w:val="en-US" w:eastAsia="zh-CN" w:bidi="ar"/>
                <w14:textFill>
                  <w14:solidFill>
                    <w14:schemeClr w14:val="tx1"/>
                  </w14:solidFill>
                </w14:textFill>
              </w:rPr>
              <w:t>根据投标人针对技术需求并结合水站的现场水质和配置的仪器状况提供的数据审核方案，至少包括职责分工、数据审核规则、内部数据审核制度和数据复核等内容</w:t>
            </w:r>
            <w:r>
              <w:rPr>
                <w:rStyle w:val="63"/>
                <w:color w:val="000000" w:themeColor="text1"/>
                <w:sz w:val="24"/>
                <w:szCs w:val="24"/>
                <w:lang w:val="en-US" w:eastAsia="zh-CN" w:bidi="ar"/>
                <w14:textFill>
                  <w14:solidFill>
                    <w14:schemeClr w14:val="tx1"/>
                  </w14:solidFill>
                </w14:textFill>
              </w:rPr>
              <w:t>进行打分。</w:t>
            </w:r>
          </w:p>
          <w:p w14:paraId="38C327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5FABA8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7C52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0" w:hRule="atLeast"/>
        </w:trPr>
        <w:tc>
          <w:tcPr>
            <w:tcW w:w="1230" w:type="dxa"/>
            <w:vMerge w:val="restart"/>
            <w:shd w:val="clear" w:color="auto" w:fill="auto"/>
            <w:vAlign w:val="center"/>
          </w:tcPr>
          <w:p w14:paraId="4D928B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质控方案</w:t>
            </w:r>
          </w:p>
        </w:tc>
        <w:tc>
          <w:tcPr>
            <w:tcW w:w="6713" w:type="dxa"/>
            <w:shd w:val="clear" w:color="auto" w:fill="auto"/>
            <w:vAlign w:val="center"/>
          </w:tcPr>
          <w:p w14:paraId="0CDA7396">
            <w:pPr>
              <w:keepNext w:val="0"/>
              <w:keepLines w:val="0"/>
              <w:widowControl/>
              <w:suppressLineNumbers w:val="0"/>
              <w:jc w:val="both"/>
              <w:textAlignment w:val="center"/>
              <w:rPr>
                <w:rStyle w:val="64"/>
                <w:color w:val="000000" w:themeColor="text1"/>
                <w:sz w:val="24"/>
                <w:szCs w:val="24"/>
                <w:lang w:val="en-US" w:eastAsia="zh-CN" w:bidi="ar"/>
                <w14:textFill>
                  <w14:solidFill>
                    <w14:schemeClr w14:val="tx1"/>
                  </w14:solidFill>
                </w14:textFill>
              </w:rPr>
            </w:pPr>
            <w:r>
              <w:rPr>
                <w:rStyle w:val="64"/>
                <w:color w:val="000000" w:themeColor="text1"/>
                <w:sz w:val="24"/>
                <w:szCs w:val="24"/>
                <w:lang w:val="en-US" w:eastAsia="zh-CN" w:bidi="ar"/>
                <w14:textFill>
                  <w14:solidFill>
                    <w14:schemeClr w14:val="tx1"/>
                  </w14:solidFill>
                </w14:textFill>
              </w:rPr>
              <w:t>根据投标人针对需求并结合所投包情况提供的质控方案，包括但不限于从人员、装备、仪器设备、试剂、监测环境、质量监督等方面描述如何实现质控目标等</w:t>
            </w:r>
            <w:r>
              <w:rPr>
                <w:rStyle w:val="63"/>
                <w:color w:val="000000" w:themeColor="text1"/>
                <w:sz w:val="24"/>
                <w:szCs w:val="24"/>
                <w:lang w:val="en-US" w:eastAsia="zh-CN" w:bidi="ar"/>
                <w14:textFill>
                  <w14:solidFill>
                    <w14:schemeClr w14:val="tx1"/>
                  </w14:solidFill>
                </w14:textFill>
              </w:rPr>
              <w:t>进行打分。</w:t>
            </w:r>
          </w:p>
          <w:p w14:paraId="32B07F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429F60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5565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4" w:hRule="atLeast"/>
        </w:trPr>
        <w:tc>
          <w:tcPr>
            <w:tcW w:w="1230" w:type="dxa"/>
            <w:vMerge w:val="restart"/>
            <w:shd w:val="clear" w:color="auto" w:fill="auto"/>
            <w:vAlign w:val="center"/>
          </w:tcPr>
          <w:p w14:paraId="730E49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运维体系</w:t>
            </w:r>
          </w:p>
        </w:tc>
        <w:tc>
          <w:tcPr>
            <w:tcW w:w="6713" w:type="dxa"/>
            <w:shd w:val="clear" w:color="auto" w:fill="auto"/>
            <w:vAlign w:val="center"/>
          </w:tcPr>
          <w:p w14:paraId="2AC11715">
            <w:pPr>
              <w:keepNext w:val="0"/>
              <w:keepLines w:val="0"/>
              <w:widowControl/>
              <w:suppressLineNumbers w:val="0"/>
              <w:jc w:val="both"/>
              <w:textAlignment w:val="center"/>
              <w:rPr>
                <w:rStyle w:val="64"/>
                <w:color w:val="000000" w:themeColor="text1"/>
                <w:sz w:val="24"/>
                <w:szCs w:val="24"/>
                <w:lang w:val="en-US" w:eastAsia="zh-CN" w:bidi="ar"/>
                <w14:textFill>
                  <w14:solidFill>
                    <w14:schemeClr w14:val="tx1"/>
                  </w14:solidFill>
                </w14:textFill>
              </w:rPr>
            </w:pPr>
            <w:r>
              <w:rPr>
                <w:rStyle w:val="64"/>
                <w:color w:val="000000" w:themeColor="text1"/>
                <w:sz w:val="24"/>
                <w:szCs w:val="24"/>
                <w:lang w:val="en-US" w:eastAsia="zh-CN" w:bidi="ar"/>
                <w14:textFill>
                  <w14:solidFill>
                    <w14:schemeClr w14:val="tx1"/>
                  </w14:solidFill>
                </w14:textFill>
              </w:rPr>
              <w:t>投标人提供现有的正在实施</w:t>
            </w:r>
            <w:r>
              <w:rPr>
                <w:rStyle w:val="64"/>
                <w:rFonts w:ascii="宋体" w:hAnsi="宋体" w:eastAsia="宋体" w:cs="宋体"/>
                <w:color w:val="000000" w:themeColor="text1"/>
                <w:sz w:val="24"/>
                <w:szCs w:val="24"/>
                <w:lang w:val="en-US" w:eastAsia="zh-CN" w:bidi="ar"/>
                <w14:textFill>
                  <w14:solidFill>
                    <w14:schemeClr w14:val="tx1"/>
                  </w14:solidFill>
                </w14:textFill>
              </w:rPr>
              <w:t>的运维管理体系文件，包</w:t>
            </w:r>
            <w:r>
              <w:rPr>
                <w:rStyle w:val="64"/>
                <w:color w:val="000000" w:themeColor="text1"/>
                <w:sz w:val="24"/>
                <w:szCs w:val="24"/>
                <w:lang w:val="en-US" w:eastAsia="zh-CN" w:bidi="ar"/>
                <w14:textFill>
                  <w14:solidFill>
                    <w14:schemeClr w14:val="tx1"/>
                  </w14:solidFill>
                </w14:textFill>
              </w:rPr>
              <w:t>括质量手册、程序文件、作业指导书、记录表格等内容</w:t>
            </w:r>
            <w:r>
              <w:rPr>
                <w:rStyle w:val="63"/>
                <w:color w:val="000000" w:themeColor="text1"/>
                <w:sz w:val="24"/>
                <w:szCs w:val="24"/>
                <w:lang w:val="en-US" w:eastAsia="zh-CN" w:bidi="ar"/>
                <w14:textFill>
                  <w14:solidFill>
                    <w14:schemeClr w14:val="tx1"/>
                  </w14:solidFill>
                </w14:textFill>
              </w:rPr>
              <w:t>进行打分。</w:t>
            </w:r>
            <w:r>
              <w:rPr>
                <w:rStyle w:val="64"/>
                <w:color w:val="000000" w:themeColor="text1"/>
                <w:sz w:val="24"/>
                <w:szCs w:val="24"/>
                <w:lang w:val="en-US" w:eastAsia="zh-CN" w:bidi="ar"/>
                <w14:textFill>
                  <w14:solidFill>
                    <w14:schemeClr w14:val="tx1"/>
                  </w14:solidFill>
                </w14:textFill>
              </w:rPr>
              <w:t>须同时列明现有管理体系开始实施的时间及典型案例的运行记录。</w:t>
            </w:r>
          </w:p>
          <w:p w14:paraId="386876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24343C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23BA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8" w:hRule="atLeast"/>
        </w:trPr>
        <w:tc>
          <w:tcPr>
            <w:tcW w:w="1230" w:type="dxa"/>
            <w:vMerge w:val="restart"/>
            <w:shd w:val="clear" w:color="auto" w:fill="auto"/>
            <w:vAlign w:val="center"/>
          </w:tcPr>
          <w:p w14:paraId="12D9F3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备机情况</w:t>
            </w:r>
          </w:p>
        </w:tc>
        <w:tc>
          <w:tcPr>
            <w:tcW w:w="6713" w:type="dxa"/>
            <w:shd w:val="clear" w:color="auto" w:fill="auto"/>
            <w:vAlign w:val="center"/>
          </w:tcPr>
          <w:p w14:paraId="37DFC51A">
            <w:pPr>
              <w:keepNext w:val="0"/>
              <w:keepLines w:val="0"/>
              <w:widowControl/>
              <w:suppressLineNumbers w:val="0"/>
              <w:jc w:val="left"/>
              <w:textAlignment w:val="center"/>
              <w:rPr>
                <w:rStyle w:val="64"/>
                <w:color w:val="000000" w:themeColor="text1"/>
                <w:sz w:val="24"/>
                <w:szCs w:val="24"/>
                <w:lang w:val="en-US" w:eastAsia="zh-CN" w:bidi="ar"/>
                <w14:textFill>
                  <w14:solidFill>
                    <w14:schemeClr w14:val="tx1"/>
                  </w14:solidFill>
                </w14:textFill>
              </w:rPr>
            </w:pPr>
            <w:r>
              <w:rPr>
                <w:rStyle w:val="64"/>
                <w:color w:val="000000" w:themeColor="text1"/>
                <w:sz w:val="24"/>
                <w:szCs w:val="24"/>
                <w:lang w:val="en-US" w:eastAsia="zh-CN" w:bidi="ar"/>
                <w14:textFill>
                  <w14:solidFill>
                    <w14:schemeClr w14:val="tx1"/>
                  </w14:solidFill>
                </w14:textFill>
              </w:rPr>
              <w:t>根据投标人针对本项目准备的备机（覆盖本次运维自动监测站监测指标：CODcr、高锰酸盐指数、氨氮、总磷、总氮、PH、电导、温度、浊度、溶解氧）配置情况</w:t>
            </w:r>
            <w:r>
              <w:rPr>
                <w:rStyle w:val="63"/>
                <w:color w:val="000000" w:themeColor="text1"/>
                <w:sz w:val="24"/>
                <w:szCs w:val="24"/>
                <w:lang w:val="en-US" w:eastAsia="zh-CN" w:bidi="ar"/>
                <w14:textFill>
                  <w14:solidFill>
                    <w14:schemeClr w14:val="tx1"/>
                  </w14:solidFill>
                </w14:textFill>
              </w:rPr>
              <w:t>进行打分。</w:t>
            </w:r>
          </w:p>
          <w:p w14:paraId="3A58FAE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p w14:paraId="023E36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p w14:paraId="18EED9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1）须提供备机配置情况清单。</w:t>
            </w:r>
          </w:p>
          <w:p w14:paraId="5DEE07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2）备机须提供具有检测资质部门出具的适用性检测报告扫描件；</w:t>
            </w:r>
          </w:p>
          <w:p w14:paraId="36CCB3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3）投标人为仪器设备生产厂家的须提供库存设备清单；仪器设备为已经购买或租赁的须提供购置发票或租赁合同扫描件；</w:t>
            </w:r>
          </w:p>
          <w:p w14:paraId="62F672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不满足上述备注中任一要求的，本项得0分。</w:t>
            </w:r>
          </w:p>
        </w:tc>
        <w:tc>
          <w:tcPr>
            <w:tcW w:w="900" w:type="dxa"/>
            <w:vMerge w:val="restart"/>
            <w:shd w:val="clear" w:color="auto" w:fill="auto"/>
            <w:vAlign w:val="center"/>
          </w:tcPr>
          <w:p w14:paraId="7948E0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6D0B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2" w:hRule="atLeast"/>
        </w:trPr>
        <w:tc>
          <w:tcPr>
            <w:tcW w:w="1230" w:type="dxa"/>
            <w:vMerge w:val="restart"/>
            <w:shd w:val="clear" w:color="auto" w:fill="auto"/>
            <w:vAlign w:val="center"/>
          </w:tcPr>
          <w:p w14:paraId="53295A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交接方案</w:t>
            </w:r>
          </w:p>
        </w:tc>
        <w:tc>
          <w:tcPr>
            <w:tcW w:w="6713" w:type="dxa"/>
            <w:shd w:val="clear" w:color="auto" w:fill="auto"/>
            <w:vAlign w:val="center"/>
          </w:tcPr>
          <w:p w14:paraId="68C4BBEF">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投标人应在投标文件中对交接方案、交接工作承诺等进行描述。</w:t>
            </w:r>
          </w:p>
          <w:p w14:paraId="149FC6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一档得5分；二档得4.5分；三档得4分；四档得3.5分；五档得3分；六档得2.5分；七档得2分；八档得1.5分；九档得1分；未提及此项不得分。</w:t>
            </w:r>
          </w:p>
        </w:tc>
        <w:tc>
          <w:tcPr>
            <w:tcW w:w="900" w:type="dxa"/>
            <w:vMerge w:val="restart"/>
            <w:shd w:val="clear" w:color="auto" w:fill="auto"/>
            <w:vAlign w:val="center"/>
          </w:tcPr>
          <w:p w14:paraId="1CC6DD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3A1C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230" w:type="dxa"/>
            <w:vMerge w:val="restart"/>
            <w:shd w:val="clear" w:color="auto" w:fill="auto"/>
            <w:vAlign w:val="center"/>
          </w:tcPr>
          <w:p w14:paraId="2E8A04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后续服务</w:t>
            </w:r>
          </w:p>
        </w:tc>
        <w:tc>
          <w:tcPr>
            <w:tcW w:w="6713" w:type="dxa"/>
            <w:shd w:val="clear" w:color="auto" w:fill="auto"/>
            <w:vAlign w:val="center"/>
          </w:tcPr>
          <w:p w14:paraId="0F1228D8">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根据投标人承诺提供的后续服务方案（服务能力、服务措施、服务承诺等方面）情况，包括服务承诺的可行性、完整性以及后续的技术实施保障措施等进行打分。</w:t>
            </w:r>
          </w:p>
          <w:p w14:paraId="3A0057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一档得3分；二档得2.5分；三档得2分；四档得1.5分；五档得1分；六档得0.5分；未提及此项不得分。</w:t>
            </w:r>
          </w:p>
        </w:tc>
        <w:tc>
          <w:tcPr>
            <w:tcW w:w="900" w:type="dxa"/>
            <w:vMerge w:val="restart"/>
            <w:shd w:val="clear" w:color="auto" w:fill="auto"/>
            <w:vAlign w:val="center"/>
          </w:tcPr>
          <w:p w14:paraId="74DD1D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6CBB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230" w:type="dxa"/>
            <w:shd w:val="clear" w:color="auto" w:fill="auto"/>
            <w:vAlign w:val="center"/>
          </w:tcPr>
          <w:p w14:paraId="38D665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服务质量管控</w:t>
            </w:r>
          </w:p>
        </w:tc>
        <w:tc>
          <w:tcPr>
            <w:tcW w:w="6713" w:type="dxa"/>
            <w:shd w:val="clear" w:color="auto" w:fill="auto"/>
            <w:vAlign w:val="center"/>
          </w:tcPr>
          <w:p w14:paraId="0117710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根据投标人针对运维项目实施制定的相应的服务质量管控方案及质控措施等情况进行打分。</w:t>
            </w:r>
          </w:p>
          <w:p w14:paraId="0F065C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一档得3分；二档得2.5分；三档得2分；四档得1.5分；五档得1分；六档得0.5分；未提及此项不得分。</w:t>
            </w:r>
          </w:p>
        </w:tc>
        <w:tc>
          <w:tcPr>
            <w:tcW w:w="900" w:type="dxa"/>
            <w:vMerge w:val="restart"/>
            <w:shd w:val="clear" w:color="auto" w:fill="auto"/>
            <w:vAlign w:val="center"/>
          </w:tcPr>
          <w:p w14:paraId="7A423F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259C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1230" w:type="dxa"/>
            <w:shd w:val="clear" w:color="auto" w:fill="auto"/>
            <w:vAlign w:val="center"/>
          </w:tcPr>
          <w:p w14:paraId="3F9FE3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价格分</w:t>
            </w:r>
          </w:p>
        </w:tc>
        <w:tc>
          <w:tcPr>
            <w:tcW w:w="6713" w:type="dxa"/>
            <w:shd w:val="clear" w:color="auto" w:fill="auto"/>
            <w:vAlign w:val="center"/>
          </w:tcPr>
          <w:p w14:paraId="5002488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取投标合格供应商的投标最终报价最低价为评标基准价，基准价为20分。</w:t>
            </w:r>
          </w:p>
          <w:p w14:paraId="661320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投标报价得分=(评标基准价／投标报价)×20%×100。（小数点后保留2位小数）。</w:t>
            </w:r>
          </w:p>
        </w:tc>
        <w:tc>
          <w:tcPr>
            <w:tcW w:w="900" w:type="dxa"/>
            <w:shd w:val="clear" w:color="auto" w:fill="auto"/>
            <w:vAlign w:val="center"/>
          </w:tcPr>
          <w:p w14:paraId="71AC13E9">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bl>
    <w:p w14:paraId="566415BC">
      <w:pPr>
        <w:rPr>
          <w:color w:val="000000" w:themeColor="text1"/>
          <w14:textFill>
            <w14:solidFill>
              <w14:schemeClr w14:val="tx1"/>
            </w14:solidFill>
          </w14:textFill>
        </w:rPr>
      </w:pPr>
    </w:p>
    <w:p w14:paraId="30EAA0C3">
      <w:pPr>
        <w:numPr>
          <w:ilvl w:val="0"/>
          <w:numId w:val="0"/>
        </w:numPr>
        <w:autoSpaceDE w:val="0"/>
        <w:autoSpaceDN w:val="0"/>
        <w:adjustRightInd w:val="0"/>
        <w:spacing w:line="360" w:lineRule="auto"/>
        <w:ind w:right="85" w:rightChars="0"/>
        <w:rPr>
          <w:rFonts w:ascii="宋体"/>
          <w:b/>
          <w:bCs/>
          <w:color w:val="000000" w:themeColor="text1"/>
          <w:sz w:val="24"/>
          <w:shd w:val="clear" w:color="auto" w:fill="auto"/>
          <w14:textFill>
            <w14:solidFill>
              <w14:schemeClr w14:val="tx1"/>
            </w14:solidFill>
          </w14:textFill>
        </w:rPr>
      </w:pPr>
    </w:p>
    <w:p w14:paraId="076698F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2.最后报价</w:t>
      </w:r>
    </w:p>
    <w:p w14:paraId="248FC2ED">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w:t>
      </w:r>
      <w:r>
        <w:rPr>
          <w:rFonts w:hint="eastAsia" w:ascii="宋体" w:hAnsi="宋体" w:cs="宋体"/>
          <w:sz w:val="24"/>
        </w:rPr>
        <w:t>提交最后报价，最后报价是供应商响应文件的有效组成部分。</w:t>
      </w:r>
    </w:p>
    <w:p w14:paraId="05380F82">
      <w:pPr>
        <w:pStyle w:val="36"/>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sz w:val="24"/>
          <w:szCs w:val="24"/>
        </w:rPr>
        <w:t>（2）磋商文件不能详细列明采购标的的技术、服务要求的，需经磋商</w:t>
      </w:r>
      <w:r>
        <w:rPr>
          <w:rFonts w:hint="eastAsia" w:ascii="宋体" w:hAnsi="宋体" w:eastAsia="宋体" w:cs="宋体"/>
          <w:color w:val="000000"/>
          <w:sz w:val="24"/>
          <w:szCs w:val="24"/>
        </w:rPr>
        <w:t>由供应商提供最终设计方案或解决方案的，磋商结束后，磋商小组按照少数服从多数的原则投票推荐3家以上供应商的设计方案或解决方案，并要求其在规定时间内提交最后报价。</w:t>
      </w:r>
    </w:p>
    <w:p w14:paraId="13856618">
      <w:pPr>
        <w:pStyle w:val="36"/>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sz w:val="24"/>
          <w:szCs w:val="24"/>
          <w:lang w:val="en-US" w:eastAsia="zh-CN" w:bidi="ar-SA"/>
        </w:rPr>
        <w:t>（3）评标委员会认为供应商的报价明显低于其他通过符合性审查供应商的报价，有可能不能诚信履约的，应当要求其在评标现场合理的时间内提供书面说明，必要时提交相关证明材料；供应商不能证明其报价合理性的，评标委员会应当将其作为无效投标处理。</w:t>
      </w:r>
    </w:p>
    <w:p w14:paraId="394940BC">
      <w:pPr>
        <w:pStyle w:val="14"/>
        <w:snapToGrid w:val="0"/>
        <w:spacing w:line="360" w:lineRule="auto"/>
        <w:ind w:firstLine="482" w:firstLineChars="200"/>
        <w:rPr>
          <w:rFonts w:hAnsi="宋体"/>
          <w:b/>
          <w:color w:val="000000"/>
          <w:sz w:val="24"/>
        </w:rPr>
      </w:pPr>
      <w:r>
        <w:rPr>
          <w:rFonts w:hint="eastAsia" w:hAnsi="宋体"/>
          <w:b/>
          <w:color w:val="000000"/>
          <w:sz w:val="24"/>
        </w:rPr>
        <w:t>3.评审要求</w:t>
      </w:r>
    </w:p>
    <w:p w14:paraId="24123477">
      <w:pPr>
        <w:spacing w:line="360" w:lineRule="auto"/>
        <w:ind w:firstLine="480" w:firstLineChars="200"/>
        <w:rPr>
          <w:rFonts w:ascii="宋体" w:hAnsi="宋体" w:cs="宋体"/>
          <w:sz w:val="24"/>
        </w:rPr>
      </w:pPr>
      <w:r>
        <w:rPr>
          <w:rFonts w:hint="eastAsia" w:ascii="宋体" w:hAnsi="宋体" w:cs="宋体"/>
          <w:color w:val="000000"/>
          <w:sz w:val="24"/>
        </w:rPr>
        <w:t>（1）磋商小组应当按照磋商文件中规定的评审方法和标准，对符合性审查合格的响应文件的商务部分和技术部分进行综合比较与评价，其中</w:t>
      </w:r>
      <w:r>
        <w:rPr>
          <w:rFonts w:hint="eastAsia" w:ascii="宋体"/>
          <w:bCs/>
          <w:color w:val="000000"/>
          <w:sz w:val="24"/>
          <w:lang w:val="zh-CN"/>
        </w:rPr>
        <w:t>客观</w:t>
      </w:r>
      <w:r>
        <w:rPr>
          <w:rFonts w:hint="eastAsia" w:ascii="宋体"/>
          <w:bCs/>
          <w:color w:val="000000"/>
          <w:sz w:val="24"/>
        </w:rPr>
        <w:t>评分</w:t>
      </w:r>
      <w:r>
        <w:rPr>
          <w:rFonts w:hint="eastAsia" w:ascii="宋体"/>
          <w:bCs/>
          <w:sz w:val="24"/>
        </w:rPr>
        <w:t>项的分值</w:t>
      </w:r>
      <w:r>
        <w:rPr>
          <w:rFonts w:hint="eastAsia" w:ascii="宋体"/>
          <w:bCs/>
          <w:sz w:val="24"/>
          <w:lang w:val="zh-CN"/>
        </w:rPr>
        <w:t>应当一致。</w:t>
      </w:r>
    </w:p>
    <w:p w14:paraId="0C86975A">
      <w:pPr>
        <w:spacing w:line="360" w:lineRule="auto"/>
        <w:ind w:firstLine="480" w:firstLineChars="200"/>
        <w:rPr>
          <w:rFonts w:ascii="宋体" w:hAnsi="宋体" w:cs="宋体"/>
          <w:color w:val="000000"/>
          <w:sz w:val="24"/>
        </w:rPr>
      </w:pPr>
      <w:r>
        <w:rPr>
          <w:rFonts w:hint="eastAsia" w:ascii="宋体" w:hAnsi="宋体" w:cs="宋体"/>
          <w:sz w:val="24"/>
        </w:rPr>
        <w:t>（2）对于磋商响应文件中</w:t>
      </w:r>
      <w:r>
        <w:rPr>
          <w:rFonts w:hint="eastAsia" w:ascii="宋体" w:hAnsi="宋体" w:cs="宋体"/>
          <w:color w:val="000000"/>
          <w:sz w:val="24"/>
        </w:rPr>
        <w:t>含义不明确、同类问题表述不一致或者有明显文字和计算错误的内容，磋商小组应当要求供应商作出必要的澄清、说明或者补正。</w:t>
      </w:r>
    </w:p>
    <w:p w14:paraId="3E83B398">
      <w:pPr>
        <w:spacing w:line="360" w:lineRule="auto"/>
        <w:ind w:firstLine="480" w:firstLineChars="200"/>
        <w:jc w:val="center"/>
        <w:rPr>
          <w:rFonts w:ascii="宋体" w:hAnsi="宋体"/>
          <w:b/>
          <w:sz w:val="36"/>
          <w:szCs w:val="36"/>
        </w:rPr>
      </w:pPr>
      <w:r>
        <w:rPr>
          <w:rFonts w:hint="eastAsia" w:ascii="宋体" w:hAnsi="宋体" w:cs="宋体"/>
          <w:color w:val="000000"/>
          <w:sz w:val="24"/>
        </w:rPr>
        <w:t>（3）供应商的澄清（说明或者补正）采用书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bookmarkStart w:id="47" w:name="_Toc21781"/>
      <w:r>
        <w:rPr>
          <w:rFonts w:hint="eastAsia" w:ascii="宋体" w:hAnsi="宋体"/>
          <w:b/>
          <w:sz w:val="36"/>
          <w:szCs w:val="36"/>
        </w:rPr>
        <w:br w:type="page"/>
      </w:r>
      <w:r>
        <w:rPr>
          <w:rFonts w:hint="eastAsia" w:ascii="宋体" w:hAnsi="宋体"/>
          <w:b/>
          <w:sz w:val="36"/>
          <w:szCs w:val="36"/>
        </w:rPr>
        <w:t xml:space="preserve">第五章  </w:t>
      </w:r>
      <w:bookmarkEnd w:id="47"/>
      <w:r>
        <w:rPr>
          <w:rFonts w:hint="eastAsia" w:ascii="宋体" w:hAnsi="宋体"/>
          <w:b/>
          <w:sz w:val="36"/>
          <w:szCs w:val="36"/>
        </w:rPr>
        <w:t>拟签订的合同文本</w:t>
      </w:r>
    </w:p>
    <w:p w14:paraId="175F0DBE">
      <w:pPr>
        <w:pStyle w:val="11"/>
      </w:pPr>
    </w:p>
    <w:p w14:paraId="3F567EBC">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14:paraId="583F07E1">
      <w:pPr>
        <w:pStyle w:val="14"/>
        <w:snapToGrid w:val="0"/>
        <w:spacing w:line="360" w:lineRule="auto"/>
        <w:rPr>
          <w:rFonts w:hAnsi="宋体"/>
          <w:color w:val="000000"/>
          <w:sz w:val="24"/>
        </w:rPr>
      </w:pPr>
      <w:r>
        <w:rPr>
          <w:rFonts w:hAnsi="宋体"/>
          <w:sz w:val="24"/>
        </w:rPr>
        <w:t>项目名称：</w:t>
      </w:r>
      <w:r>
        <w:rPr>
          <w:rFonts w:hint="eastAsia" w:hAnsi="宋体" w:cs="Arial"/>
          <w:color w:val="000000"/>
          <w:sz w:val="24"/>
          <w:lang w:val="en-US" w:eastAsia="zh-CN"/>
        </w:rPr>
        <w:t>黄岩区工业园区5个小微水站在线监测运维项目</w:t>
      </w:r>
      <w:r>
        <w:rPr>
          <w:rFonts w:hAnsi="宋体"/>
          <w:sz w:val="24"/>
        </w:rPr>
        <w:t xml:space="preserve">                                 </w:t>
      </w:r>
      <w:r>
        <w:rPr>
          <w:rFonts w:hAnsi="宋体"/>
          <w:color w:val="000000"/>
          <w:sz w:val="24"/>
        </w:rPr>
        <w:t xml:space="preserve">  </w:t>
      </w:r>
    </w:p>
    <w:p w14:paraId="09475CA6">
      <w:pPr>
        <w:widowControl/>
        <w:spacing w:line="360" w:lineRule="auto"/>
        <w:jc w:val="left"/>
        <w:rPr>
          <w:rFonts w:hAnsi="宋体"/>
          <w:color w:val="000000"/>
          <w:sz w:val="24"/>
        </w:rPr>
      </w:pPr>
      <w:r>
        <w:rPr>
          <w:rFonts w:hint="eastAsia" w:ascii="宋体" w:hAnsi="宋体" w:eastAsia="宋体" w:cs="Arial"/>
          <w:color w:val="000000"/>
          <w:kern w:val="2"/>
          <w:sz w:val="24"/>
          <w:szCs w:val="24"/>
          <w:lang w:val="en-US" w:eastAsia="zh-CN" w:bidi="ar-SA"/>
        </w:rPr>
        <w:t>项目编号：</w:t>
      </w:r>
      <w:r>
        <w:rPr>
          <w:rFonts w:hint="eastAsia" w:ascii="宋体" w:hAnsi="宋体" w:cs="Arial"/>
          <w:color w:val="000000"/>
          <w:kern w:val="2"/>
          <w:sz w:val="24"/>
          <w:szCs w:val="24"/>
          <w:lang w:val="en-US" w:eastAsia="zh-CN" w:bidi="ar-SA"/>
        </w:rPr>
        <w:t>TZZH2025-HYSTJ23</w:t>
      </w:r>
    </w:p>
    <w:p w14:paraId="252EA951">
      <w:pPr>
        <w:pStyle w:val="14"/>
        <w:snapToGrid w:val="0"/>
        <w:spacing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14:paraId="52F84E0A">
      <w:pPr>
        <w:pStyle w:val="14"/>
        <w:snapToGrid w:val="0"/>
        <w:spacing w:line="360" w:lineRule="auto"/>
        <w:rPr>
          <w:rFonts w:hAnsi="宋体"/>
          <w:color w:val="000000"/>
          <w:sz w:val="24"/>
        </w:rPr>
      </w:pPr>
      <w:r>
        <w:rPr>
          <w:rFonts w:hAnsi="宋体"/>
          <w:color w:val="000000"/>
          <w:sz w:val="24"/>
        </w:rPr>
        <w:t>乙方：（</w:t>
      </w:r>
      <w:r>
        <w:rPr>
          <w:rFonts w:hint="eastAsia" w:hAnsi="宋体"/>
          <w:color w:val="000000"/>
          <w:sz w:val="24"/>
        </w:rPr>
        <w:t>成交供应商</w:t>
      </w:r>
      <w:r>
        <w:rPr>
          <w:rFonts w:hAnsi="宋体"/>
          <w:color w:val="000000"/>
          <w:sz w:val="24"/>
        </w:rPr>
        <w:t>）</w:t>
      </w:r>
      <w:r>
        <w:rPr>
          <w:rFonts w:hint="eastAsia" w:hAnsi="宋体"/>
          <w:color w:val="000000"/>
          <w:sz w:val="24"/>
        </w:rPr>
        <w:t xml:space="preserve">                         所在地：</w:t>
      </w:r>
    </w:p>
    <w:p w14:paraId="21816ABE">
      <w:pPr>
        <w:widowControl/>
        <w:shd w:val="clear" w:color="auto" w:fill="FFFFFF"/>
        <w:spacing w:line="360" w:lineRule="auto"/>
        <w:ind w:firstLine="480" w:firstLineChars="200"/>
        <w:rPr>
          <w:rFonts w:hint="eastAsia" w:ascii="宋体" w:hAnsi="宋体" w:eastAsia="宋体" w:cs="Arial"/>
          <w:color w:val="000000"/>
          <w:sz w:val="24"/>
          <w:lang w:val="en-US" w:eastAsia="zh-CN"/>
        </w:rPr>
      </w:pPr>
      <w:r>
        <w:rPr>
          <w:rFonts w:ascii="宋体" w:hAnsi="宋体"/>
          <w:color w:val="000000"/>
          <w:sz w:val="24"/>
        </w:rPr>
        <w:t>甲、乙双方根据</w:t>
      </w:r>
      <w:r>
        <w:rPr>
          <w:rFonts w:hint="eastAsia" w:ascii="宋体" w:hAnsi="宋体" w:cs="Arial"/>
          <w:color w:val="000000"/>
          <w:sz w:val="24"/>
          <w:lang w:val="en-US" w:eastAsia="zh-CN"/>
        </w:rPr>
        <w:t>台州市中恒企业管理咨询有限公司</w:t>
      </w:r>
      <w:r>
        <w:rPr>
          <w:rFonts w:hint="eastAsia" w:ascii="宋体" w:hAnsi="宋体" w:eastAsia="宋体" w:cs="Arial"/>
          <w:color w:val="000000"/>
          <w:sz w:val="24"/>
          <w:lang w:val="en-US" w:eastAsia="zh-CN"/>
        </w:rPr>
        <w:t>关于</w:t>
      </w:r>
      <w:r>
        <w:rPr>
          <w:rFonts w:hint="eastAsia" w:ascii="宋体" w:hAnsi="宋体" w:cs="Arial"/>
          <w:color w:val="000000"/>
          <w:sz w:val="24"/>
          <w:lang w:val="en-US" w:eastAsia="zh-CN"/>
        </w:rPr>
        <w:t>黄岩区工业园区5个小微水站在线监测运维项目</w:t>
      </w:r>
      <w:r>
        <w:rPr>
          <w:rFonts w:hint="eastAsia" w:ascii="宋体" w:hAnsi="宋体" w:eastAsia="宋体" w:cs="Arial"/>
          <w:color w:val="000000"/>
          <w:sz w:val="24"/>
          <w:lang w:val="en-US" w:eastAsia="zh-CN"/>
        </w:rPr>
        <w:t>竞争性磋商的结果，签署本合同。</w:t>
      </w:r>
    </w:p>
    <w:p w14:paraId="026DFBAF">
      <w:pPr>
        <w:spacing w:line="360" w:lineRule="auto"/>
        <w:ind w:firstLine="482" w:firstLineChars="200"/>
        <w:rPr>
          <w:rFonts w:ascii="宋体"/>
          <w:b/>
          <w:color w:val="000000"/>
          <w:sz w:val="24"/>
          <w:lang w:val="zh-CN"/>
        </w:rPr>
      </w:pPr>
      <w:r>
        <w:rPr>
          <w:rFonts w:hint="eastAsia" w:ascii="宋体"/>
          <w:b/>
          <w:color w:val="000000"/>
          <w:sz w:val="24"/>
          <w:lang w:val="zh-CN"/>
        </w:rPr>
        <w:t>一</w:t>
      </w:r>
      <w:r>
        <w:rPr>
          <w:rFonts w:hint="eastAsia" w:ascii="宋体"/>
          <w:b/>
          <w:color w:val="000000"/>
          <w:sz w:val="24"/>
        </w:rPr>
        <w:t>、</w:t>
      </w:r>
      <w:r>
        <w:rPr>
          <w:rFonts w:hint="eastAsia" w:ascii="宋体"/>
          <w:b/>
          <w:color w:val="000000"/>
          <w:sz w:val="24"/>
          <w:lang w:val="zh-CN"/>
        </w:rPr>
        <w:t>合同文件</w:t>
      </w:r>
    </w:p>
    <w:p w14:paraId="10408517">
      <w:pPr>
        <w:numPr>
          <w:ilvl w:val="0"/>
          <w:numId w:val="12"/>
        </w:numPr>
        <w:spacing w:line="360" w:lineRule="auto"/>
        <w:rPr>
          <w:rFonts w:ascii="宋体"/>
          <w:color w:val="000000"/>
          <w:sz w:val="24"/>
          <w:lang w:val="zh-CN"/>
        </w:rPr>
      </w:pPr>
      <w:r>
        <w:rPr>
          <w:rFonts w:hint="eastAsia" w:ascii="宋体"/>
          <w:color w:val="000000"/>
          <w:sz w:val="24"/>
          <w:lang w:val="zh-CN"/>
        </w:rPr>
        <w:t>合同条款</w:t>
      </w:r>
    </w:p>
    <w:p w14:paraId="61F20C10">
      <w:pPr>
        <w:numPr>
          <w:ilvl w:val="0"/>
          <w:numId w:val="12"/>
        </w:numPr>
        <w:spacing w:line="360" w:lineRule="auto"/>
        <w:rPr>
          <w:rFonts w:ascii="宋体"/>
          <w:color w:val="000000"/>
          <w:sz w:val="24"/>
          <w:lang w:val="zh-CN"/>
        </w:rPr>
      </w:pPr>
      <w:r>
        <w:rPr>
          <w:rFonts w:hint="eastAsia" w:ascii="宋体"/>
          <w:color w:val="000000"/>
          <w:sz w:val="24"/>
          <w:lang w:val="zh-CN"/>
        </w:rPr>
        <w:t>成交通知书</w:t>
      </w:r>
    </w:p>
    <w:p w14:paraId="4E15F765">
      <w:pPr>
        <w:numPr>
          <w:ilvl w:val="0"/>
          <w:numId w:val="12"/>
        </w:numPr>
        <w:spacing w:line="360" w:lineRule="auto"/>
        <w:rPr>
          <w:rFonts w:ascii="宋体"/>
          <w:color w:val="000000"/>
          <w:sz w:val="24"/>
          <w:lang w:val="zh-CN"/>
        </w:rPr>
      </w:pPr>
      <w:r>
        <w:rPr>
          <w:rFonts w:hint="eastAsia" w:ascii="宋体"/>
          <w:color w:val="000000"/>
          <w:sz w:val="24"/>
          <w:lang w:val="zh-CN"/>
        </w:rPr>
        <w:t>更正补充文件</w:t>
      </w:r>
    </w:p>
    <w:p w14:paraId="2341E690">
      <w:pPr>
        <w:numPr>
          <w:ilvl w:val="0"/>
          <w:numId w:val="12"/>
        </w:numPr>
        <w:spacing w:line="360" w:lineRule="auto"/>
        <w:rPr>
          <w:rFonts w:ascii="宋体"/>
          <w:color w:val="000000"/>
          <w:sz w:val="24"/>
          <w:lang w:val="zh-CN"/>
        </w:rPr>
      </w:pPr>
      <w:r>
        <w:rPr>
          <w:rFonts w:hint="eastAsia" w:ascii="宋体"/>
          <w:color w:val="000000"/>
          <w:sz w:val="24"/>
          <w:lang w:val="zh-CN"/>
        </w:rPr>
        <w:t>磋商文件</w:t>
      </w:r>
    </w:p>
    <w:p w14:paraId="5D7040A5">
      <w:pPr>
        <w:numPr>
          <w:ilvl w:val="0"/>
          <w:numId w:val="12"/>
        </w:numPr>
        <w:spacing w:line="360" w:lineRule="auto"/>
        <w:rPr>
          <w:rFonts w:ascii="宋体"/>
          <w:color w:val="000000"/>
          <w:sz w:val="24"/>
          <w:lang w:val="zh-CN"/>
        </w:rPr>
      </w:pPr>
      <w:r>
        <w:rPr>
          <w:rFonts w:hint="eastAsia" w:ascii="宋体"/>
          <w:color w:val="000000"/>
          <w:sz w:val="24"/>
          <w:lang w:val="zh-CN"/>
        </w:rPr>
        <w:t>成交供应商响应文件</w:t>
      </w:r>
    </w:p>
    <w:p w14:paraId="6C647588">
      <w:pPr>
        <w:numPr>
          <w:ilvl w:val="0"/>
          <w:numId w:val="12"/>
        </w:numPr>
        <w:spacing w:line="360" w:lineRule="auto"/>
        <w:rPr>
          <w:rFonts w:ascii="宋体"/>
          <w:color w:val="000000"/>
          <w:sz w:val="24"/>
          <w:lang w:val="zh-CN"/>
        </w:rPr>
      </w:pPr>
      <w:r>
        <w:rPr>
          <w:rFonts w:hint="eastAsia" w:ascii="宋体"/>
          <w:color w:val="000000"/>
          <w:sz w:val="24"/>
          <w:lang w:val="zh-CN"/>
        </w:rPr>
        <w:t>其他</w:t>
      </w:r>
    </w:p>
    <w:p w14:paraId="565A6BFC">
      <w:pPr>
        <w:pStyle w:val="14"/>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14:paraId="3F849B22">
      <w:pPr>
        <w:pStyle w:val="14"/>
        <w:snapToGrid w:val="0"/>
        <w:spacing w:line="360" w:lineRule="auto"/>
        <w:ind w:firstLine="482" w:firstLineChars="200"/>
        <w:rPr>
          <w:rFonts w:hint="eastAsia" w:ascii="宋体" w:hAnsi="宋体" w:eastAsia="宋体"/>
          <w:b/>
          <w:color w:val="000000"/>
          <w:sz w:val="24"/>
        </w:rPr>
      </w:pPr>
      <w:r>
        <w:rPr>
          <w:rFonts w:hint="eastAsia" w:ascii="宋体" w:hAnsi="宋体" w:eastAsia="宋体"/>
          <w:b/>
          <w:color w:val="000000"/>
          <w:sz w:val="24"/>
        </w:rPr>
        <w:t>二、服务内容</w:t>
      </w:r>
    </w:p>
    <w:p w14:paraId="01759B6B">
      <w:pPr>
        <w:keepNext w:val="0"/>
        <w:keepLines w:val="0"/>
        <w:pageBreakBefore w:val="0"/>
        <w:kinsoku/>
        <w:wordWrap/>
        <w:overflowPunct/>
        <w:topLinePunct w:val="0"/>
        <w:autoSpaceDE/>
        <w:autoSpaceDN/>
        <w:bidi w:val="0"/>
        <w:spacing w:line="360" w:lineRule="auto"/>
        <w:ind w:firstLine="480" w:firstLineChars="200"/>
        <w:rPr>
          <w:rFonts w:ascii="宋体" w:hAnsi="宋体" w:cs="Arial"/>
          <w:b/>
          <w:color w:val="000000"/>
          <w:kern w:val="0"/>
          <w:sz w:val="24"/>
        </w:rPr>
      </w:pPr>
      <w:r>
        <w:rPr>
          <w:rFonts w:hint="eastAsia" w:ascii="宋体" w:hAnsi="Courier New" w:eastAsia="宋体" w:cs="黑体"/>
          <w:color w:val="000000"/>
          <w:kern w:val="2"/>
          <w:sz w:val="24"/>
          <w:szCs w:val="24"/>
          <w:lang w:val="en-US" w:eastAsia="zh-CN" w:bidi="ar-SA"/>
        </w:rPr>
        <w:t>详见本项目招标文件第四部分《项目需求》。</w:t>
      </w:r>
    </w:p>
    <w:p w14:paraId="228BAAFC">
      <w:pPr>
        <w:pStyle w:val="14"/>
        <w:snapToGrid w:val="0"/>
        <w:spacing w:line="360" w:lineRule="auto"/>
        <w:ind w:firstLine="482" w:firstLineChars="200"/>
        <w:rPr>
          <w:rFonts w:hAnsi="宋体"/>
          <w:b/>
          <w:color w:val="000000"/>
          <w:sz w:val="24"/>
        </w:rPr>
      </w:pPr>
      <w:r>
        <w:rPr>
          <w:rFonts w:hint="eastAsia" w:hAnsi="宋体"/>
          <w:b/>
          <w:color w:val="000000"/>
          <w:sz w:val="24"/>
        </w:rPr>
        <w:t>三、</w:t>
      </w:r>
      <w:r>
        <w:rPr>
          <w:rFonts w:hAnsi="宋体"/>
          <w:b/>
          <w:color w:val="000000"/>
          <w:sz w:val="24"/>
        </w:rPr>
        <w:t>合同金额</w:t>
      </w:r>
    </w:p>
    <w:p w14:paraId="68489E4A">
      <w:pPr>
        <w:pStyle w:val="14"/>
        <w:snapToGrid w:val="0"/>
        <w:spacing w:line="360" w:lineRule="auto"/>
        <w:ind w:firstLine="480" w:firstLineChars="200"/>
        <w:rPr>
          <w:rFonts w:hAnsi="宋体"/>
          <w:color w:val="000000"/>
          <w:sz w:val="24"/>
        </w:rPr>
      </w:pPr>
      <w:r>
        <w:rPr>
          <w:rFonts w:hAnsi="宋体"/>
          <w:color w:val="000000"/>
          <w:sz w:val="24"/>
        </w:rPr>
        <w:t>本合同金额为（大写）：___________________元（￥________元）人民币。</w:t>
      </w:r>
    </w:p>
    <w:p w14:paraId="0725DFBA">
      <w:pPr>
        <w:pStyle w:val="14"/>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、技术资料</w:t>
      </w:r>
    </w:p>
    <w:p w14:paraId="7D2869B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乙方应按招标文件规定的时间向甲方提供有关技术资料。</w:t>
      </w:r>
    </w:p>
    <w:p w14:paraId="195635A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w:t>
      </w:r>
      <w:r>
        <w:rPr>
          <w:rFonts w:hint="eastAsia" w:ascii="宋体" w:hAnsi="Courier New" w:eastAsia="宋体" w:cs="黑体"/>
          <w:color w:val="000000"/>
          <w:kern w:val="2"/>
          <w:sz w:val="24"/>
          <w:szCs w:val="24"/>
          <w:lang w:val="zh-CN" w:eastAsia="zh-CN" w:bidi="ar-SA"/>
        </w:rPr>
        <w:t>履行</w:t>
      </w:r>
      <w:r>
        <w:rPr>
          <w:rFonts w:hint="eastAsia" w:ascii="宋体" w:hAnsi="宋体" w:eastAsia="宋体" w:cs="宋体"/>
          <w:color w:val="auto"/>
          <w:sz w:val="24"/>
          <w:szCs w:val="24"/>
          <w:highlight w:val="none"/>
        </w:rPr>
        <w:t>本合同无关的任何其他人。即使向履行本合同有关的人员提供，也应注意保密并限于履行合同的必需范围。</w:t>
      </w:r>
    </w:p>
    <w:p w14:paraId="3EA1D6DE">
      <w:pPr>
        <w:pStyle w:val="14"/>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、知识产权</w:t>
      </w:r>
    </w:p>
    <w:p w14:paraId="25A66C8D">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1、乙方应保证提供服务过程中不会侵犯任何第三方的知识产权和其他权利。</w:t>
      </w:r>
    </w:p>
    <w:p w14:paraId="68675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085DC31D">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59A10B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4、若侵犯,除承担本协议中的违约责任外，还应由乙方赔偿甲方因此遭受的损失（包括但不限于应对及追偿过程中所支付的律师费、差旅费、诉讼费、保全费、鉴定费、评估费等）。</w:t>
      </w:r>
    </w:p>
    <w:p w14:paraId="1C3EFC35">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right="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其他要求</w:t>
      </w:r>
    </w:p>
    <w:p w14:paraId="403CD3BE">
      <w:pPr>
        <w:pStyle w:val="12"/>
        <w:spacing w:after="0" w:line="360" w:lineRule="auto"/>
        <w:ind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
        </w:rPr>
        <w:t>1、付款方式：</w:t>
      </w:r>
      <w:r>
        <w:rPr>
          <w:rFonts w:hint="eastAsia" w:ascii="宋体" w:hAnsi="宋体" w:eastAsia="宋体" w:cs="宋体"/>
          <w:color w:val="auto"/>
          <w:szCs w:val="21"/>
          <w:highlight w:val="none"/>
        </w:rPr>
        <w:t>签订合同后，在合同生效以及具备实施条件后7个工作日内支付合同金额的</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%作为预付款，运维期满后一个月内根据运维工作考核结果支付余款。</w:t>
      </w:r>
    </w:p>
    <w:p w14:paraId="09915993">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2、服务期限：</w:t>
      </w:r>
      <w:r>
        <w:rPr>
          <w:rFonts w:hint="eastAsia" w:ascii="宋体" w:hAnsi="宋体" w:eastAsia="宋体" w:cs="宋体"/>
          <w:b w:val="0"/>
          <w:bCs w:val="0"/>
          <w:color w:val="auto"/>
          <w:sz w:val="24"/>
          <w:szCs w:val="24"/>
          <w:highlight w:val="none"/>
          <w:lang w:val="en-US" w:eastAsia="zh-CN"/>
        </w:rPr>
        <w:t>合同签订后1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个月</w:t>
      </w:r>
      <w:r>
        <w:rPr>
          <w:rFonts w:hint="eastAsia" w:ascii="宋体" w:hAnsi="宋体" w:cs="宋体"/>
          <w:b w:val="0"/>
          <w:bCs w:val="0"/>
          <w:color w:val="auto"/>
          <w:sz w:val="24"/>
          <w:szCs w:val="24"/>
          <w:highlight w:val="none"/>
          <w:lang w:val="en-US" w:eastAsia="zh-CN"/>
        </w:rPr>
        <w:t>。</w:t>
      </w:r>
    </w:p>
    <w:p w14:paraId="5B5D981D">
      <w:pPr>
        <w:pStyle w:val="13"/>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、税费</w:t>
      </w:r>
    </w:p>
    <w:p w14:paraId="0E006D3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1、本合同执行中相关的一切税费均由乙方负担。</w:t>
      </w:r>
    </w:p>
    <w:p w14:paraId="4733F20E">
      <w:pPr>
        <w:pStyle w:val="13"/>
        <w:keepNext w:val="0"/>
        <w:keepLines w:val="0"/>
        <w:pageBreakBefore w:val="0"/>
        <w:kinsoku/>
        <w:wordWrap/>
        <w:overflowPunct/>
        <w:topLinePunct w:val="0"/>
        <w:autoSpaceDE/>
        <w:autoSpaceDN/>
        <w:bidi w:val="0"/>
        <w:adjustRightInd w:val="0"/>
        <w:snapToGrid w:val="0"/>
        <w:spacing w:after="0" w:line="360" w:lineRule="auto"/>
        <w:ind w:left="0" w:leftChars="0"/>
        <w:jc w:val="both"/>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、违约责任</w:t>
      </w:r>
    </w:p>
    <w:p w14:paraId="05FF62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甲方无正当理由拒收接受服务的，甲方向乙方支付合同款项百分之五作为违约金。</w:t>
      </w:r>
    </w:p>
    <w:p w14:paraId="733FF0C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甲方无故逾期验收和办理款项支付手续的，甲方应按逾期付款总额向乙方支付每日万分之五违约金。</w:t>
      </w:r>
    </w:p>
    <w:p w14:paraId="0E1E3E4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14:paraId="53B107A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4、若发生纠纷，由违约方赔偿守约方因纠纷所支付的费用（包括但不限于律师费、差旅费、诉讼费、保全费、鉴定费、评估费等）。</w:t>
      </w:r>
    </w:p>
    <w:p w14:paraId="6B0BE697">
      <w:pPr>
        <w:pStyle w:val="14"/>
        <w:keepNext w:val="0"/>
        <w:keepLines w:val="0"/>
        <w:pageBreakBefore w:val="0"/>
        <w:kinsoku/>
        <w:wordWrap/>
        <w:overflowPunct/>
        <w:topLinePunct w:val="0"/>
        <w:autoSpaceDE/>
        <w:autoSpaceDN/>
        <w:bidi w:val="0"/>
        <w:snapToGrid w:val="0"/>
        <w:spacing w:line="432" w:lineRule="exact"/>
        <w:textAlignment w:val="baseline"/>
        <w:rPr>
          <w:rFonts w:hint="eastAsia" w:ascii="宋体" w:hAnsi="宋体" w:eastAsia="宋体" w:cs="宋体"/>
          <w:b/>
          <w:bCs/>
          <w:snapToGrid w:val="0"/>
          <w:color w:val="auto"/>
          <w:sz w:val="24"/>
          <w:szCs w:val="24"/>
          <w:highlight w:val="none"/>
        </w:rPr>
      </w:pPr>
      <w:r>
        <w:rPr>
          <w:rFonts w:hint="eastAsia" w:hAnsi="宋体" w:cs="宋体"/>
          <w:b/>
          <w:bCs/>
          <w:snapToGrid w:val="0"/>
          <w:color w:val="auto"/>
          <w:sz w:val="24"/>
          <w:szCs w:val="24"/>
          <w:highlight w:val="none"/>
          <w:lang w:val="en-US" w:eastAsia="zh-CN"/>
        </w:rPr>
        <w:t>九</w:t>
      </w:r>
      <w:r>
        <w:rPr>
          <w:rFonts w:hint="eastAsia" w:ascii="宋体" w:hAnsi="宋体" w:eastAsia="宋体" w:cs="宋体"/>
          <w:b/>
          <w:bCs/>
          <w:snapToGrid w:val="0"/>
          <w:color w:val="auto"/>
          <w:sz w:val="24"/>
          <w:szCs w:val="24"/>
          <w:highlight w:val="none"/>
          <w:lang w:val="en-US" w:eastAsia="zh-CN"/>
        </w:rPr>
        <w:t>、</w:t>
      </w:r>
      <w:r>
        <w:rPr>
          <w:rFonts w:hint="eastAsia" w:ascii="宋体" w:hAnsi="宋体" w:eastAsia="宋体" w:cs="宋体"/>
          <w:b/>
          <w:bCs/>
          <w:snapToGrid w:val="0"/>
          <w:color w:val="auto"/>
          <w:sz w:val="24"/>
          <w:szCs w:val="24"/>
          <w:highlight w:val="none"/>
        </w:rPr>
        <w:t>不可抗力事件处理</w:t>
      </w:r>
    </w:p>
    <w:p w14:paraId="1B44B02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1、在合同有效期内，任何一方因不可抗力事件导致不能履行合同，则合同履行期可延长，其延长期与不可抗力影响期相同。</w:t>
      </w:r>
    </w:p>
    <w:p w14:paraId="7524EE9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2、不可抗力事件发生后，应立即通知对方，并寄送有关权威机构出具的证明。</w:t>
      </w:r>
    </w:p>
    <w:p w14:paraId="22ED0BE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3、不可抗力事件延续120天以上，双方应通过友好协商，确定是否继续履行合同。</w:t>
      </w:r>
    </w:p>
    <w:p w14:paraId="5FDE4C01">
      <w:pPr>
        <w:pStyle w:val="14"/>
        <w:keepNext w:val="0"/>
        <w:keepLines w:val="0"/>
        <w:pageBreakBefore w:val="0"/>
        <w:kinsoku/>
        <w:wordWrap/>
        <w:overflowPunct/>
        <w:topLinePunct w:val="0"/>
        <w:autoSpaceDE/>
        <w:autoSpaceDN/>
        <w:bidi w:val="0"/>
        <w:snapToGrid w:val="0"/>
        <w:spacing w:line="432" w:lineRule="exact"/>
        <w:textAlignment w:val="baseline"/>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十、诉讼</w:t>
      </w:r>
    </w:p>
    <w:p w14:paraId="159CEA19">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1、双方在执行合同中所发生的一切争议，应通过协商解决。如协商不成，可向甲方所在地法院起诉。</w:t>
      </w:r>
    </w:p>
    <w:p w14:paraId="49F963F7">
      <w:pPr>
        <w:pStyle w:val="14"/>
        <w:keepNext w:val="0"/>
        <w:keepLines w:val="0"/>
        <w:pageBreakBefore w:val="0"/>
        <w:kinsoku/>
        <w:wordWrap/>
        <w:overflowPunct/>
        <w:topLinePunct w:val="0"/>
        <w:autoSpaceDE/>
        <w:autoSpaceDN/>
        <w:bidi w:val="0"/>
        <w:snapToGrid w:val="0"/>
        <w:spacing w:line="432" w:lineRule="exact"/>
        <w:textAlignment w:val="baseline"/>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十</w:t>
      </w:r>
      <w:r>
        <w:rPr>
          <w:rFonts w:hint="eastAsia" w:hAnsi="宋体" w:cs="宋体"/>
          <w:b/>
          <w:bCs/>
          <w:snapToGrid w:val="0"/>
          <w:color w:val="auto"/>
          <w:sz w:val="24"/>
          <w:szCs w:val="24"/>
          <w:highlight w:val="none"/>
          <w:lang w:val="en-US" w:eastAsia="zh-CN"/>
        </w:rPr>
        <w:t>一</w:t>
      </w:r>
      <w:r>
        <w:rPr>
          <w:rFonts w:hint="eastAsia" w:ascii="宋体" w:hAnsi="宋体" w:eastAsia="宋体" w:cs="宋体"/>
          <w:b/>
          <w:bCs/>
          <w:snapToGrid w:val="0"/>
          <w:color w:val="auto"/>
          <w:sz w:val="24"/>
          <w:szCs w:val="24"/>
          <w:highlight w:val="none"/>
        </w:rPr>
        <w:t>、合同生效及其它</w:t>
      </w:r>
    </w:p>
    <w:p w14:paraId="2C937AC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1、合同经双方法定代表人或授权代表签字并加盖单位公章后生效。</w:t>
      </w:r>
    </w:p>
    <w:p w14:paraId="4BF8AE9C">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2、合同执行中涉及采购资金和采购内容修改或补充的，须经财政部门审批，并签书面补充协议报政府采购监督管理部门备案，方可作为主合同不可分割的一部分。</w:t>
      </w:r>
    </w:p>
    <w:p w14:paraId="50847AD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3、本合同未尽事宜，遵照《民法典》有关条文执行。</w:t>
      </w:r>
    </w:p>
    <w:p w14:paraId="28533F4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4、本合同壹式陆份，甲、乙双方、招标代理公司各执贰份。本项目未尽事宜以招标文件、投标文件及澄清文件等为准。</w:t>
      </w:r>
    </w:p>
    <w:p w14:paraId="1B07047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5、与本合同有关标书及记录同本合同具有同等法律效果。</w:t>
      </w:r>
    </w:p>
    <w:p w14:paraId="0D66C03C">
      <w:pPr>
        <w:widowControl/>
        <w:spacing w:line="360" w:lineRule="auto"/>
        <w:ind w:firstLine="315"/>
        <w:rPr>
          <w:rFonts w:hint="eastAsia" w:ascii="宋体" w:hAnsi="宋体" w:eastAsia="宋体" w:cs="宋体"/>
          <w:color w:val="auto"/>
          <w:kern w:val="0"/>
          <w:sz w:val="24"/>
          <w:szCs w:val="24"/>
          <w:highlight w:val="none"/>
        </w:rPr>
      </w:pPr>
    </w:p>
    <w:p w14:paraId="1D0271A3">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甲方（公章）：                             乙方（公章）：          </w:t>
      </w:r>
    </w:p>
    <w:p w14:paraId="496F2AC9">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法定代表人或委托人：                      法定代表人或委托人：         </w:t>
      </w:r>
    </w:p>
    <w:p w14:paraId="78B5C343">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联系电话：</w:t>
      </w:r>
    </w:p>
    <w:p w14:paraId="5CD3C231">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开户银行：    </w:t>
      </w:r>
    </w:p>
    <w:p w14:paraId="284F96B5">
      <w:pPr>
        <w:widowControl/>
        <w:spacing w:line="360" w:lineRule="auto"/>
        <w:ind w:firstLine="31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                                账    号：</w:t>
      </w:r>
    </w:p>
    <w:p w14:paraId="78736CFE">
      <w:pPr>
        <w:spacing w:line="500" w:lineRule="exact"/>
        <w:ind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7A340933">
      <w:pPr>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签订日期：       年     月     日</w:t>
      </w:r>
    </w:p>
    <w:p w14:paraId="103C1762">
      <w:pPr>
        <w:pStyle w:val="53"/>
        <w:rPr>
          <w:rFonts w:hint="eastAsia" w:ascii="宋体" w:hAnsi="宋体" w:eastAsia="宋体" w:cs="宋体"/>
          <w:color w:val="auto"/>
          <w:sz w:val="24"/>
          <w:szCs w:val="24"/>
          <w:highlight w:val="none"/>
        </w:rPr>
      </w:pPr>
    </w:p>
    <w:p w14:paraId="0F770B0A">
      <w:pPr>
        <w:spacing w:line="360" w:lineRule="auto"/>
        <w:rPr>
          <w:rFonts w:ascii="宋体" w:hAnsi="宋体"/>
          <w:sz w:val="24"/>
        </w:rPr>
      </w:pPr>
    </w:p>
    <w:p w14:paraId="688829D4">
      <w:pPr>
        <w:rPr>
          <w:rFonts w:ascii="宋体" w:hAnsi="宋体"/>
          <w:b/>
          <w:sz w:val="36"/>
          <w:szCs w:val="36"/>
        </w:rPr>
      </w:pPr>
    </w:p>
    <w:p w14:paraId="17431786">
      <w:pPr>
        <w:spacing w:line="360" w:lineRule="auto"/>
        <w:jc w:val="center"/>
        <w:rPr>
          <w:rFonts w:ascii="宋体" w:hAnsi="宋体"/>
          <w:b/>
          <w:sz w:val="36"/>
          <w:szCs w:val="36"/>
        </w:rPr>
      </w:pPr>
      <w:bookmarkStart w:id="48" w:name="_Toc5481_WPSOffice_Level1"/>
      <w:r>
        <w:rPr>
          <w:rFonts w:hint="eastAsia" w:ascii="宋体" w:hAnsi="宋体"/>
          <w:b/>
          <w:sz w:val="36"/>
          <w:szCs w:val="36"/>
        </w:rPr>
        <w:br w:type="page"/>
      </w:r>
      <w:r>
        <w:rPr>
          <w:rFonts w:hint="eastAsia" w:ascii="宋体" w:hAnsi="宋体"/>
          <w:b/>
          <w:sz w:val="36"/>
          <w:szCs w:val="36"/>
        </w:rPr>
        <w:t>第六章 响应文件格式</w:t>
      </w:r>
      <w:bookmarkEnd w:id="48"/>
    </w:p>
    <w:p w14:paraId="684A0337">
      <w:pPr>
        <w:rPr>
          <w:rFonts w:ascii="宋体" w:hAnsi="宋体"/>
          <w:b/>
          <w:kern w:val="0"/>
          <w:sz w:val="28"/>
          <w:szCs w:val="28"/>
        </w:rPr>
      </w:pPr>
      <w:r>
        <w:rPr>
          <w:rFonts w:hint="eastAsia" w:ascii="宋体" w:hAnsi="宋体"/>
          <w:sz w:val="30"/>
          <w:szCs w:val="30"/>
        </w:rPr>
        <w:t xml:space="preserve"> 　　　</w:t>
      </w:r>
    </w:p>
    <w:p w14:paraId="14FCD0A4">
      <w:pPr>
        <w:spacing w:line="360" w:lineRule="auto"/>
        <w:rPr>
          <w:rFonts w:ascii="宋体" w:hAnsi="宋体"/>
          <w:b/>
          <w:sz w:val="30"/>
          <w:szCs w:val="30"/>
        </w:rPr>
      </w:pPr>
    </w:p>
    <w:p w14:paraId="610B944E">
      <w:pPr>
        <w:pStyle w:val="28"/>
      </w:pPr>
    </w:p>
    <w:p w14:paraId="374AC6C1">
      <w:pPr>
        <w:jc w:val="center"/>
        <w:rPr>
          <w:sz w:val="52"/>
          <w:szCs w:val="52"/>
        </w:rPr>
      </w:pPr>
      <w:bookmarkStart w:id="49" w:name="_Toc32372_WPSOffice_Level1"/>
      <w:bookmarkStart w:id="50" w:name="_Toc19093_WPSOffice_Level1"/>
      <w:bookmarkStart w:id="51" w:name="_Toc4956_WPSOffice_Level1"/>
      <w:r>
        <w:rPr>
          <w:rFonts w:hint="eastAsia"/>
          <w:sz w:val="52"/>
          <w:szCs w:val="52"/>
        </w:rPr>
        <w:t>项目名称</w:t>
      </w:r>
      <w:bookmarkEnd w:id="49"/>
      <w:bookmarkEnd w:id="50"/>
      <w:bookmarkEnd w:id="51"/>
    </w:p>
    <w:p w14:paraId="3114B190">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4EEBC462">
      <w:pPr>
        <w:pStyle w:val="8"/>
      </w:pPr>
    </w:p>
    <w:p w14:paraId="0ECA8B9A">
      <w:pPr>
        <w:jc w:val="center"/>
        <w:rPr>
          <w:sz w:val="84"/>
          <w:szCs w:val="84"/>
          <w:lang w:val="zh-CN"/>
        </w:rPr>
      </w:pPr>
      <w:r>
        <w:rPr>
          <w:rFonts w:hint="eastAsia"/>
          <w:sz w:val="84"/>
          <w:szCs w:val="84"/>
          <w:lang w:val="zh-CN"/>
        </w:rPr>
        <w:t>磋</w:t>
      </w:r>
    </w:p>
    <w:p w14:paraId="50FDD143">
      <w:pPr>
        <w:jc w:val="center"/>
        <w:rPr>
          <w:sz w:val="84"/>
          <w:szCs w:val="84"/>
          <w:lang w:val="zh-CN"/>
        </w:rPr>
      </w:pPr>
      <w:r>
        <w:rPr>
          <w:rFonts w:hint="eastAsia"/>
          <w:sz w:val="84"/>
          <w:szCs w:val="84"/>
          <w:lang w:val="zh-CN"/>
        </w:rPr>
        <w:t>商</w:t>
      </w:r>
    </w:p>
    <w:p w14:paraId="6E3DCD4A">
      <w:pPr>
        <w:jc w:val="center"/>
        <w:rPr>
          <w:sz w:val="84"/>
          <w:szCs w:val="84"/>
          <w:lang w:val="zh-CN"/>
        </w:rPr>
      </w:pPr>
      <w:r>
        <w:rPr>
          <w:rFonts w:hint="eastAsia"/>
          <w:sz w:val="84"/>
          <w:szCs w:val="84"/>
          <w:lang w:val="zh-CN"/>
        </w:rPr>
        <w:t>响</w:t>
      </w:r>
    </w:p>
    <w:p w14:paraId="3B725F9A">
      <w:pPr>
        <w:jc w:val="center"/>
        <w:rPr>
          <w:sz w:val="84"/>
          <w:szCs w:val="84"/>
          <w:lang w:val="zh-CN"/>
        </w:rPr>
      </w:pPr>
      <w:r>
        <w:rPr>
          <w:rFonts w:hint="eastAsia"/>
          <w:sz w:val="84"/>
          <w:szCs w:val="84"/>
          <w:lang w:val="zh-CN"/>
        </w:rPr>
        <w:t>应</w:t>
      </w:r>
    </w:p>
    <w:p w14:paraId="0138F64A">
      <w:pPr>
        <w:jc w:val="center"/>
        <w:rPr>
          <w:sz w:val="84"/>
          <w:szCs w:val="84"/>
        </w:rPr>
      </w:pPr>
      <w:r>
        <w:rPr>
          <w:rFonts w:hint="eastAsia"/>
          <w:sz w:val="84"/>
          <w:szCs w:val="84"/>
          <w:lang w:val="zh-CN"/>
        </w:rPr>
        <w:t>文</w:t>
      </w:r>
    </w:p>
    <w:p w14:paraId="23D98F7A">
      <w:pPr>
        <w:jc w:val="center"/>
        <w:rPr>
          <w:sz w:val="84"/>
          <w:szCs w:val="84"/>
          <w:lang w:val="zh-CN"/>
        </w:rPr>
      </w:pPr>
      <w:r>
        <w:rPr>
          <w:rFonts w:hint="eastAsia"/>
          <w:sz w:val="84"/>
          <w:szCs w:val="84"/>
          <w:lang w:val="zh-CN"/>
        </w:rPr>
        <w:t>件</w:t>
      </w:r>
    </w:p>
    <w:p w14:paraId="1BA3BAAD">
      <w:pPr>
        <w:spacing w:after="100" w:afterAutospacing="1" w:line="360" w:lineRule="auto"/>
        <w:ind w:right="-108"/>
        <w:jc w:val="center"/>
        <w:rPr>
          <w:rFonts w:ascii="宋体" w:hAnsi="宋体" w:cs="宋体"/>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2CCB493C">
      <w:pPr>
        <w:pStyle w:val="8"/>
        <w:rPr>
          <w:rFonts w:ascii="宋体" w:hAnsi="宋体" w:cs="宋体"/>
          <w:sz w:val="28"/>
          <w:szCs w:val="28"/>
        </w:rPr>
      </w:pPr>
    </w:p>
    <w:p w14:paraId="5C59E4AC">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14:paraId="5E7CEDE5">
      <w:pPr>
        <w:spacing w:line="360" w:lineRule="auto"/>
        <w:ind w:right="532" w:firstLine="640" w:firstLineChars="200"/>
        <w:rPr>
          <w:rFonts w:ascii="宋体" w:hAnsi="宋体"/>
          <w:sz w:val="32"/>
          <w:szCs w:val="32"/>
        </w:rPr>
      </w:pPr>
      <w:r>
        <w:rPr>
          <w:rFonts w:hint="eastAsia" w:ascii="宋体" w:hAnsi="宋体"/>
          <w:sz w:val="32"/>
          <w:szCs w:val="32"/>
        </w:rPr>
        <w:t>地    址：</w:t>
      </w:r>
    </w:p>
    <w:p w14:paraId="3FEB514C">
      <w:pPr>
        <w:spacing w:line="360" w:lineRule="auto"/>
        <w:ind w:right="532" w:firstLine="640" w:firstLineChars="200"/>
        <w:rPr>
          <w:rFonts w:ascii="宋体" w:hAnsi="宋体"/>
          <w:sz w:val="32"/>
          <w:szCs w:val="32"/>
        </w:rPr>
      </w:pPr>
      <w:r>
        <w:rPr>
          <w:rFonts w:hint="eastAsia" w:ascii="宋体" w:hAnsi="宋体"/>
          <w:sz w:val="32"/>
          <w:szCs w:val="32"/>
        </w:rPr>
        <w:t>时    间：</w:t>
      </w:r>
    </w:p>
    <w:p w14:paraId="2CFDED3E">
      <w:pPr>
        <w:spacing w:line="360" w:lineRule="auto"/>
        <w:jc w:val="center"/>
        <w:rPr>
          <w:b/>
          <w:bCs/>
          <w:sz w:val="36"/>
          <w:szCs w:val="36"/>
        </w:rPr>
      </w:pPr>
      <w:r>
        <w:rPr>
          <w:rFonts w:hint="eastAsia"/>
          <w:b/>
          <w:bCs/>
          <w:sz w:val="36"/>
          <w:szCs w:val="36"/>
        </w:rPr>
        <w:t>资格证明内容目录</w:t>
      </w:r>
    </w:p>
    <w:p w14:paraId="3B4E02B3">
      <w:pPr>
        <w:spacing w:line="360" w:lineRule="auto"/>
        <w:ind w:left="420"/>
        <w:rPr>
          <w:sz w:val="28"/>
          <w:szCs w:val="36"/>
        </w:rPr>
      </w:pPr>
    </w:p>
    <w:p w14:paraId="65D2612D">
      <w:pPr>
        <w:pStyle w:val="8"/>
        <w:widowControl/>
        <w:numPr>
          <w:ilvl w:val="0"/>
          <w:numId w:val="13"/>
        </w:numPr>
        <w:adjustRightInd w:val="0"/>
        <w:snapToGrid w:val="0"/>
        <w:spacing w:line="360" w:lineRule="auto"/>
        <w:ind w:left="-193" w:leftChars="0" w:firstLineChars="0"/>
        <w:rPr>
          <w:rFonts w:ascii="Calibri" w:hAnsi="Calibri" w:cs="Calibri"/>
          <w:sz w:val="24"/>
          <w:szCs w:val="24"/>
        </w:rPr>
      </w:pPr>
      <w:r>
        <w:rPr>
          <w:rFonts w:hint="eastAsia" w:ascii="Calibri" w:hAnsi="Calibri" w:cs="Calibri"/>
          <w:sz w:val="24"/>
          <w:szCs w:val="24"/>
        </w:rPr>
        <w:t>磋商声明书（附件1）</w:t>
      </w:r>
    </w:p>
    <w:p w14:paraId="2FC9732E">
      <w:pPr>
        <w:pStyle w:val="8"/>
        <w:widowControl/>
        <w:numPr>
          <w:ilvl w:val="0"/>
          <w:numId w:val="13"/>
        </w:numPr>
        <w:adjustRightInd w:val="0"/>
        <w:snapToGrid w:val="0"/>
        <w:spacing w:line="360" w:lineRule="auto"/>
        <w:ind w:left="-193" w:leftChars="0" w:firstLineChars="0"/>
        <w:rPr>
          <w:rFonts w:ascii="Calibri" w:hAnsi="Calibri" w:cs="Calibri"/>
          <w:sz w:val="24"/>
          <w:szCs w:val="24"/>
        </w:rPr>
      </w:pPr>
      <w:r>
        <w:rPr>
          <w:rFonts w:hint="eastAsia" w:ascii="Calibri" w:hAnsi="Calibri" w:cs="Calibri"/>
          <w:sz w:val="24"/>
          <w:szCs w:val="24"/>
        </w:rPr>
        <w:t>授权委托书（法定代表人亲自办理投标事宜的，则无需提交</w:t>
      </w:r>
      <w:r>
        <w:rPr>
          <w:rFonts w:ascii="Calibri" w:hAnsi="Calibri" w:cs="Calibri"/>
          <w:sz w:val="24"/>
          <w:szCs w:val="24"/>
        </w:rPr>
        <w:t>)</w:t>
      </w:r>
      <w:r>
        <w:rPr>
          <w:rFonts w:hint="eastAsia" w:ascii="Calibri" w:hAnsi="Calibri" w:cs="Calibri"/>
          <w:sz w:val="24"/>
          <w:szCs w:val="24"/>
        </w:rPr>
        <w:t>（附件2）</w:t>
      </w:r>
    </w:p>
    <w:p w14:paraId="7332FCBC">
      <w:pPr>
        <w:pStyle w:val="8"/>
        <w:widowControl/>
        <w:numPr>
          <w:ilvl w:val="0"/>
          <w:numId w:val="13"/>
        </w:numPr>
        <w:adjustRightInd w:val="0"/>
        <w:snapToGrid w:val="0"/>
        <w:spacing w:line="360" w:lineRule="auto"/>
        <w:ind w:left="-193" w:leftChars="0" w:firstLineChars="0"/>
        <w:rPr>
          <w:rFonts w:ascii="Calibri" w:hAnsi="Calibri" w:cs="Calibri"/>
          <w:sz w:val="24"/>
          <w:szCs w:val="24"/>
        </w:rPr>
      </w:pPr>
      <w:r>
        <w:rPr>
          <w:rFonts w:hint="eastAsia" w:ascii="Calibri" w:hAnsi="Calibri" w:cs="Calibri"/>
          <w:sz w:val="24"/>
          <w:szCs w:val="24"/>
        </w:rPr>
        <w:t>法人或者其他组织的营业执照等证明文件，自然人的身份证明</w:t>
      </w:r>
    </w:p>
    <w:p w14:paraId="35AB0FB2">
      <w:pPr>
        <w:pStyle w:val="8"/>
        <w:widowControl/>
        <w:numPr>
          <w:ilvl w:val="0"/>
          <w:numId w:val="13"/>
        </w:numPr>
        <w:adjustRightInd w:val="0"/>
        <w:snapToGrid w:val="0"/>
        <w:spacing w:line="360" w:lineRule="auto"/>
        <w:ind w:left="-193" w:leftChars="0" w:firstLineChars="0"/>
        <w:rPr>
          <w:rFonts w:hint="eastAsia" w:ascii="Calibri" w:hAnsi="Calibri" w:cs="Calibri"/>
          <w:sz w:val="24"/>
          <w:szCs w:val="24"/>
        </w:rPr>
      </w:pPr>
      <w:r>
        <w:rPr>
          <w:rFonts w:hint="eastAsia" w:ascii="Calibri" w:hAnsi="Calibri" w:cs="Calibri"/>
          <w:sz w:val="24"/>
          <w:szCs w:val="24"/>
        </w:rPr>
        <w:t>提供关于供应商财务状况和依法缴纳税收及社会保障资金的书面承诺（格式见附件</w:t>
      </w:r>
    </w:p>
    <w:p w14:paraId="016B0413">
      <w:pPr>
        <w:pStyle w:val="8"/>
        <w:widowControl/>
        <w:numPr>
          <w:ilvl w:val="0"/>
          <w:numId w:val="13"/>
        </w:numPr>
        <w:adjustRightInd w:val="0"/>
        <w:snapToGrid w:val="0"/>
        <w:spacing w:line="360" w:lineRule="auto"/>
        <w:ind w:left="-193" w:leftChars="0" w:firstLineChars="0"/>
        <w:rPr>
          <w:rFonts w:hint="eastAsia" w:ascii="Calibri" w:hAnsi="Calibri" w:cs="Calibri"/>
          <w:sz w:val="24"/>
          <w:szCs w:val="24"/>
        </w:rPr>
      </w:pPr>
      <w:r>
        <w:rPr>
          <w:rFonts w:hint="eastAsia" w:ascii="Calibri" w:hAnsi="Calibri" w:cs="Calibri"/>
          <w:sz w:val="24"/>
          <w:szCs w:val="24"/>
        </w:rPr>
        <w:t>未被“信用中国”（www.creditchina.gov.cn）、中国政府采购网（www.ccgp.gov.cn）列入失信被执行人、重大税收违法案件当事人名单、政府采购严重违法失信行为记录名单证明</w:t>
      </w:r>
    </w:p>
    <w:p w14:paraId="2B87C600">
      <w:pPr>
        <w:pStyle w:val="8"/>
        <w:widowControl/>
        <w:numPr>
          <w:ilvl w:val="0"/>
          <w:numId w:val="13"/>
        </w:numPr>
        <w:adjustRightInd w:val="0"/>
        <w:snapToGrid w:val="0"/>
        <w:spacing w:line="360" w:lineRule="auto"/>
        <w:ind w:left="-193" w:leftChars="0" w:firstLineChars="0"/>
        <w:rPr>
          <w:rFonts w:hint="eastAsia" w:ascii="Calibri" w:hAnsi="Calibri" w:cs="Calibri"/>
          <w:sz w:val="24"/>
          <w:szCs w:val="24"/>
        </w:rPr>
      </w:pPr>
      <w:r>
        <w:rPr>
          <w:rFonts w:hint="eastAsia" w:ascii="Calibri" w:hAnsi="Calibri" w:cs="Calibri"/>
          <w:sz w:val="24"/>
          <w:szCs w:val="24"/>
        </w:rPr>
        <w:t>具备履行合同所必需的设备和专业技术能力的承诺函(附件4)</w:t>
      </w:r>
    </w:p>
    <w:p w14:paraId="634D964A">
      <w:pPr>
        <w:pStyle w:val="8"/>
        <w:widowControl/>
        <w:numPr>
          <w:ilvl w:val="0"/>
          <w:numId w:val="13"/>
        </w:numPr>
        <w:adjustRightInd w:val="0"/>
        <w:snapToGrid w:val="0"/>
        <w:spacing w:line="360" w:lineRule="auto"/>
        <w:ind w:left="-193" w:leftChars="0" w:firstLineChars="0"/>
        <w:rPr>
          <w:rFonts w:hint="eastAsia" w:ascii="Calibri" w:hAnsi="Calibri" w:cs="Calibri"/>
          <w:sz w:val="24"/>
          <w:szCs w:val="24"/>
        </w:rPr>
      </w:pPr>
      <w:r>
        <w:rPr>
          <w:rFonts w:hint="eastAsia" w:ascii="Calibri" w:hAnsi="Calibri" w:cs="Calibri"/>
          <w:sz w:val="24"/>
          <w:szCs w:val="24"/>
          <w:lang w:val="en-US" w:eastAsia="zh-CN"/>
        </w:rPr>
        <w:t>针对采购政策要求提供的说明</w:t>
      </w:r>
      <w:r>
        <w:rPr>
          <w:rFonts w:hint="eastAsia" w:ascii="Calibri" w:hAnsi="Calibri" w:cs="Calibri"/>
          <w:sz w:val="24"/>
          <w:szCs w:val="24"/>
        </w:rPr>
        <w:t>(附件</w:t>
      </w:r>
      <w:r>
        <w:rPr>
          <w:rFonts w:hint="eastAsia" w:ascii="Calibri" w:hAnsi="Calibri" w:cs="Calibri"/>
          <w:sz w:val="24"/>
          <w:szCs w:val="24"/>
          <w:lang w:val="en-US" w:eastAsia="zh-CN"/>
        </w:rPr>
        <w:t>5</w:t>
      </w:r>
      <w:r>
        <w:rPr>
          <w:rFonts w:hint="eastAsia" w:ascii="Calibri" w:hAnsi="Calibri" w:cs="Calibri"/>
          <w:sz w:val="24"/>
          <w:szCs w:val="24"/>
        </w:rPr>
        <w:t>)</w:t>
      </w:r>
    </w:p>
    <w:p w14:paraId="0A1A2E9B">
      <w:pPr>
        <w:pStyle w:val="8"/>
        <w:widowControl/>
        <w:numPr>
          <w:ilvl w:val="0"/>
          <w:numId w:val="13"/>
        </w:numPr>
        <w:adjustRightInd w:val="0"/>
        <w:snapToGrid w:val="0"/>
        <w:spacing w:line="360" w:lineRule="auto"/>
        <w:ind w:left="-193" w:leftChars="0" w:firstLineChars="0"/>
        <w:rPr>
          <w:rFonts w:hint="eastAsia" w:ascii="Calibri" w:hAnsi="Calibri" w:cs="Calibri"/>
          <w:sz w:val="24"/>
          <w:szCs w:val="24"/>
        </w:rPr>
      </w:pPr>
      <w:r>
        <w:rPr>
          <w:rFonts w:hint="eastAsia" w:ascii="Calibri" w:hAnsi="Calibri" w:cs="Calibri"/>
          <w:sz w:val="24"/>
          <w:szCs w:val="24"/>
        </w:rPr>
        <w:t>中小微企业等声明函(附件</w:t>
      </w:r>
      <w:r>
        <w:rPr>
          <w:rFonts w:hint="eastAsia" w:ascii="Calibri" w:hAnsi="Calibri" w:cs="Calibri"/>
          <w:sz w:val="24"/>
          <w:szCs w:val="24"/>
          <w:lang w:val="en-US" w:eastAsia="zh-CN"/>
        </w:rPr>
        <w:t>6</w:t>
      </w:r>
      <w:r>
        <w:rPr>
          <w:rFonts w:hint="eastAsia" w:ascii="Calibri" w:hAnsi="Calibri" w:cs="Calibri"/>
          <w:sz w:val="24"/>
          <w:szCs w:val="24"/>
        </w:rPr>
        <w:t>)</w:t>
      </w:r>
    </w:p>
    <w:p w14:paraId="159ECCB2">
      <w:pPr>
        <w:pStyle w:val="8"/>
        <w:widowControl/>
        <w:numPr>
          <w:ilvl w:val="0"/>
          <w:numId w:val="13"/>
        </w:numPr>
        <w:adjustRightInd w:val="0"/>
        <w:snapToGrid w:val="0"/>
        <w:spacing w:line="360" w:lineRule="auto"/>
        <w:ind w:left="-193" w:leftChars="0" w:firstLineChars="0"/>
        <w:rPr>
          <w:rFonts w:hint="eastAsia" w:ascii="Calibri" w:hAnsi="Calibri" w:cs="Calibri"/>
          <w:sz w:val="24"/>
          <w:szCs w:val="24"/>
        </w:rPr>
      </w:pPr>
      <w:r>
        <w:rPr>
          <w:rFonts w:hint="eastAsia" w:ascii="Calibri" w:hAnsi="Calibri" w:cs="Calibri"/>
          <w:sz w:val="24"/>
          <w:szCs w:val="24"/>
        </w:rPr>
        <w:t>非联合体投标申明(附件</w:t>
      </w:r>
      <w:r>
        <w:rPr>
          <w:rFonts w:hint="eastAsia" w:ascii="Calibri" w:hAnsi="Calibri" w:cs="Calibri"/>
          <w:sz w:val="24"/>
          <w:szCs w:val="24"/>
          <w:lang w:val="en-US" w:eastAsia="zh-CN"/>
        </w:rPr>
        <w:t>7</w:t>
      </w:r>
      <w:r>
        <w:rPr>
          <w:rFonts w:hint="eastAsia" w:ascii="Calibri" w:hAnsi="Calibri" w:cs="Calibri"/>
          <w:sz w:val="24"/>
          <w:szCs w:val="24"/>
        </w:rPr>
        <w:t>)</w:t>
      </w:r>
    </w:p>
    <w:p w14:paraId="7AD528B0">
      <w:pPr>
        <w:rPr>
          <w:rFonts w:hint="eastAsia"/>
        </w:rPr>
      </w:pPr>
    </w:p>
    <w:p w14:paraId="7A432759">
      <w:pPr>
        <w:pStyle w:val="8"/>
        <w:widowControl/>
        <w:numPr>
          <w:ilvl w:val="0"/>
          <w:numId w:val="0"/>
        </w:numPr>
        <w:adjustRightInd w:val="0"/>
        <w:snapToGrid w:val="0"/>
        <w:spacing w:line="360" w:lineRule="auto"/>
        <w:rPr>
          <w:rFonts w:ascii="Calibri" w:hAnsi="Calibri" w:cs="Calibri"/>
          <w:sz w:val="24"/>
          <w:szCs w:val="24"/>
        </w:rPr>
      </w:pPr>
    </w:p>
    <w:p w14:paraId="6541C492">
      <w:pPr>
        <w:pStyle w:val="8"/>
        <w:widowControl/>
        <w:adjustRightInd w:val="0"/>
        <w:snapToGrid w:val="0"/>
        <w:spacing w:line="360" w:lineRule="auto"/>
        <w:ind w:left="426" w:firstLine="0"/>
        <w:rPr>
          <w:rFonts w:ascii="Calibri" w:hAnsi="Calibri" w:cs="Calibri"/>
          <w:sz w:val="24"/>
          <w:szCs w:val="24"/>
        </w:rPr>
      </w:pPr>
    </w:p>
    <w:p w14:paraId="2C0DAC2C">
      <w:pPr>
        <w:pStyle w:val="8"/>
        <w:widowControl/>
        <w:adjustRightInd w:val="0"/>
        <w:snapToGrid w:val="0"/>
        <w:spacing w:line="360" w:lineRule="auto"/>
        <w:ind w:left="426" w:firstLine="0"/>
        <w:rPr>
          <w:rFonts w:ascii="Calibri" w:hAnsi="Calibri" w:cs="Calibri"/>
          <w:sz w:val="24"/>
          <w:szCs w:val="24"/>
        </w:rPr>
      </w:pPr>
    </w:p>
    <w:p w14:paraId="68CDF8CD">
      <w:pPr>
        <w:spacing w:line="360" w:lineRule="auto"/>
        <w:ind w:left="420"/>
        <w:rPr>
          <w:rFonts w:ascii="宋体" w:hAnsi="宋体"/>
          <w:b/>
          <w:sz w:val="28"/>
        </w:rPr>
      </w:pPr>
    </w:p>
    <w:p w14:paraId="6CE814FB">
      <w:pPr>
        <w:pStyle w:val="36"/>
        <w:rPr>
          <w:rFonts w:ascii="宋体" w:hAnsi="宋体"/>
          <w:b/>
          <w:sz w:val="28"/>
        </w:rPr>
      </w:pPr>
    </w:p>
    <w:p w14:paraId="095BD73F">
      <w:pPr>
        <w:pStyle w:val="36"/>
        <w:rPr>
          <w:rFonts w:ascii="宋体" w:hAnsi="宋体"/>
          <w:b/>
          <w:sz w:val="28"/>
        </w:rPr>
      </w:pPr>
    </w:p>
    <w:p w14:paraId="48CCA2E6">
      <w:pPr>
        <w:spacing w:line="360" w:lineRule="auto"/>
        <w:ind w:left="420"/>
        <w:rPr>
          <w:rFonts w:ascii="宋体" w:hAnsi="宋体"/>
          <w:b/>
          <w:sz w:val="28"/>
        </w:rPr>
      </w:pPr>
    </w:p>
    <w:p w14:paraId="71E2D368">
      <w:pPr>
        <w:spacing w:line="360" w:lineRule="auto"/>
        <w:ind w:left="420"/>
        <w:rPr>
          <w:rFonts w:ascii="宋体" w:hAnsi="宋体"/>
          <w:b/>
          <w:sz w:val="28"/>
        </w:rPr>
      </w:pPr>
    </w:p>
    <w:p w14:paraId="59EACF9A">
      <w:pPr>
        <w:spacing w:line="360" w:lineRule="auto"/>
        <w:ind w:left="420"/>
        <w:rPr>
          <w:rFonts w:ascii="宋体" w:hAnsi="宋体"/>
          <w:b/>
          <w:sz w:val="28"/>
        </w:rPr>
      </w:pPr>
    </w:p>
    <w:p w14:paraId="1A3E0A56">
      <w:pPr>
        <w:spacing w:line="360" w:lineRule="auto"/>
        <w:ind w:left="420"/>
        <w:rPr>
          <w:rFonts w:ascii="宋体" w:hAnsi="宋体"/>
          <w:b/>
          <w:sz w:val="28"/>
        </w:rPr>
      </w:pPr>
    </w:p>
    <w:p w14:paraId="6D95D1EC">
      <w:pPr>
        <w:spacing w:line="312" w:lineRule="auto"/>
        <w:rPr>
          <w:rFonts w:ascii="宋体" w:hAnsi="宋体"/>
          <w:b/>
          <w:sz w:val="28"/>
        </w:rPr>
      </w:pPr>
      <w:r>
        <w:rPr>
          <w:rFonts w:hint="eastAsia" w:ascii="宋体" w:hAnsi="宋体"/>
          <w:b/>
          <w:sz w:val="28"/>
        </w:rPr>
        <w:br w:type="page"/>
      </w:r>
      <w:r>
        <w:rPr>
          <w:rFonts w:hint="eastAsia" w:ascii="宋体" w:hAnsi="宋体"/>
          <w:b/>
          <w:sz w:val="28"/>
        </w:rPr>
        <w:t>附件1</w:t>
      </w:r>
    </w:p>
    <w:p w14:paraId="2C1E9085">
      <w:pPr>
        <w:adjustRightInd w:val="0"/>
        <w:snapToGrid w:val="0"/>
        <w:spacing w:line="312" w:lineRule="auto"/>
        <w:ind w:right="480"/>
        <w:jc w:val="center"/>
        <w:rPr>
          <w:rFonts w:ascii="宋体" w:hAnsi="宋体"/>
          <w:b/>
          <w:kern w:val="0"/>
          <w:sz w:val="32"/>
          <w:szCs w:val="32"/>
          <w:lang w:val="zh-CN"/>
        </w:rPr>
      </w:pPr>
      <w:bookmarkStart w:id="52" w:name="_Toc31708_WPSOffice_Level1"/>
      <w:bookmarkStart w:id="53"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2"/>
      <w:bookmarkEnd w:id="53"/>
    </w:p>
    <w:p w14:paraId="367CB0E5">
      <w:pPr>
        <w:snapToGrid w:val="0"/>
        <w:spacing w:beforeLines="50" w:after="50" w:line="288" w:lineRule="auto"/>
        <w:rPr>
          <w:rFonts w:ascii="宋体" w:hAnsi="宋体" w:cs="宋体"/>
          <w:kern w:val="0"/>
          <w:sz w:val="24"/>
        </w:rPr>
      </w:pPr>
      <w:r>
        <w:rPr>
          <w:rFonts w:hint="eastAsia" w:hAnsi="宋体"/>
          <w:bCs/>
          <w:sz w:val="24"/>
          <w:u w:val="single"/>
        </w:rPr>
        <w:t>台州市中恒企业管理咨询有限公司</w:t>
      </w:r>
      <w:r>
        <w:rPr>
          <w:rFonts w:hint="eastAsia" w:ascii="宋体" w:hAnsi="宋体" w:cs="宋体"/>
          <w:kern w:val="0"/>
          <w:sz w:val="24"/>
        </w:rPr>
        <w:t>：</w:t>
      </w:r>
    </w:p>
    <w:p w14:paraId="4670DD3C">
      <w:pPr>
        <w:snapToGrid w:val="0"/>
        <w:spacing w:line="360" w:lineRule="auto"/>
        <w:ind w:firstLine="480" w:firstLineChars="200"/>
        <w:rPr>
          <w:rFonts w:ascii="宋体" w:hAnsi="宋体" w:cs="宋体"/>
          <w:color w:val="000000"/>
          <w:kern w:val="0"/>
          <w:sz w:val="24"/>
        </w:rPr>
      </w:pPr>
      <w:r>
        <w:rPr>
          <w:rFonts w:hint="eastAsia" w:ascii="宋体" w:hAnsi="宋体" w:cs="宋体"/>
          <w:kern w:val="0"/>
          <w:sz w:val="24"/>
        </w:rPr>
        <w:t>（供应商名称）系中华</w:t>
      </w:r>
      <w:r>
        <w:rPr>
          <w:rFonts w:hint="eastAsia" w:ascii="宋体" w:hAnsi="宋体" w:cs="宋体"/>
          <w:color w:val="000000"/>
          <w:kern w:val="0"/>
          <w:sz w:val="24"/>
        </w:rPr>
        <w:t>人民共和国合法企业，经营地址</w:t>
      </w:r>
      <w:r>
        <w:rPr>
          <w:rFonts w:hint="eastAsia" w:ascii="宋体" w:hAnsi="宋体" w:cs="宋体"/>
          <w:kern w:val="0"/>
          <w:sz w:val="22"/>
        </w:rPr>
        <w:t>：</w:t>
      </w:r>
      <w:r>
        <w:rPr>
          <w:rFonts w:hint="eastAsia" w:ascii="宋体" w:hAnsi="宋体" w:cs="宋体"/>
          <w:kern w:val="0"/>
          <w:sz w:val="22"/>
          <w:u w:val="single"/>
        </w:rPr>
        <w:t xml:space="preserve">                  。</w:t>
      </w:r>
    </w:p>
    <w:p w14:paraId="404B21BE">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供应商名称 </w:t>
      </w:r>
      <w:r>
        <w:rPr>
          <w:rFonts w:hint="eastAsia" w:ascii="宋体" w:hAnsi="宋体" w:cs="宋体"/>
          <w:color w:val="000000"/>
          <w:kern w:val="0"/>
          <w:sz w:val="24"/>
        </w:rPr>
        <w:t>）的法定代表人，我公司自愿参加贵方组织的（</w:t>
      </w:r>
      <w:r>
        <w:rPr>
          <w:rFonts w:hint="eastAsia" w:cs="Arial"/>
          <w:color w:val="000000"/>
        </w:rPr>
        <w:t>磋商</w:t>
      </w:r>
      <w:r>
        <w:rPr>
          <w:rFonts w:hint="eastAsia" w:ascii="宋体" w:hAnsi="宋体" w:cs="宋体"/>
          <w:color w:val="000000"/>
          <w:kern w:val="0"/>
          <w:sz w:val="24"/>
          <w:u w:val="single"/>
        </w:rPr>
        <w:t>项目名称</w:t>
      </w:r>
      <w:r>
        <w:rPr>
          <w:rFonts w:hint="eastAsia" w:ascii="宋体" w:hAnsi="宋体" w:cs="宋体"/>
          <w:color w:val="000000"/>
          <w:kern w:val="0"/>
          <w:sz w:val="24"/>
        </w:rPr>
        <w:t>）（编号为）的磋商，为此，我公司就本次磋商有关事项郑重声明如下：</w:t>
      </w:r>
    </w:p>
    <w:p w14:paraId="76CAD1E5">
      <w:pPr>
        <w:numPr>
          <w:ilvl w:val="0"/>
          <w:numId w:val="14"/>
        </w:numPr>
        <w:snapToGrid w:val="0"/>
        <w:spacing w:line="360" w:lineRule="auto"/>
        <w:ind w:left="5" w:firstLine="415"/>
        <w:rPr>
          <w:rFonts w:ascii="宋体" w:hAnsi="宋体" w:cs="宋体"/>
          <w:color w:val="000000"/>
          <w:kern w:val="0"/>
          <w:sz w:val="24"/>
        </w:rPr>
      </w:pPr>
      <w:r>
        <w:rPr>
          <w:rFonts w:hint="eastAsia" w:ascii="宋体" w:hAnsi="宋体" w:cs="宋体"/>
          <w:color w:val="000000"/>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1EE015D8">
      <w:pPr>
        <w:numPr>
          <w:ilvl w:val="0"/>
          <w:numId w:val="14"/>
        </w:numPr>
        <w:snapToGrid w:val="0"/>
        <w:spacing w:line="360" w:lineRule="auto"/>
        <w:ind w:left="5" w:firstLine="415"/>
        <w:rPr>
          <w:rFonts w:ascii="宋体" w:hAnsi="宋体" w:cs="宋体"/>
          <w:color w:val="000000"/>
          <w:kern w:val="0"/>
          <w:sz w:val="24"/>
        </w:rPr>
      </w:pPr>
      <w:r>
        <w:rPr>
          <w:rFonts w:hint="eastAsia" w:ascii="宋体" w:hAnsi="宋体" w:cs="宋体"/>
          <w:color w:val="000000"/>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5A52A558">
      <w:pPr>
        <w:numPr>
          <w:ilvl w:val="0"/>
          <w:numId w:val="14"/>
        </w:numPr>
        <w:snapToGrid w:val="0"/>
        <w:spacing w:line="360" w:lineRule="auto"/>
        <w:ind w:left="5" w:firstLine="415"/>
        <w:rPr>
          <w:rFonts w:ascii="宋体" w:hAnsi="宋体"/>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不是采购人的附属机构；</w:t>
      </w:r>
      <w:r>
        <w:rPr>
          <w:rFonts w:hint="eastAsia" w:ascii="宋体" w:hAnsi="宋体"/>
          <w:color w:val="000000"/>
          <w:sz w:val="24"/>
        </w:rPr>
        <w:t>在获知本项目采购信息后，与采购人聘请的为此项目提供咨询服务的公司及其附属机构没有任何联系。</w:t>
      </w:r>
    </w:p>
    <w:p w14:paraId="665BC3E4">
      <w:pPr>
        <w:numPr>
          <w:ilvl w:val="0"/>
          <w:numId w:val="14"/>
        </w:numPr>
        <w:snapToGrid w:val="0"/>
        <w:spacing w:line="360" w:lineRule="auto"/>
        <w:ind w:left="5" w:firstLine="415"/>
        <w:rPr>
          <w:rFonts w:ascii="宋体" w:hAnsi="宋体"/>
          <w:color w:val="000000"/>
          <w:kern w:val="0"/>
          <w:sz w:val="24"/>
        </w:rPr>
      </w:pP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rPr>
        <w:t>磋商货物、资料、技术、服务或其任何一部分时，享有不受限制的无偿使用权，如有第三方向采购人提出侵犯其专利权、商标权或其它知识产权的主张，该责任由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rPr>
        <w:t>我方</w:t>
      </w:r>
      <w:r>
        <w:rPr>
          <w:rFonts w:hint="eastAsia" w:ascii="宋体" w:hAnsi="宋体"/>
          <w:color w:val="000000"/>
          <w:kern w:val="0"/>
          <w:sz w:val="24"/>
        </w:rPr>
        <w:t>承担。</w:t>
      </w:r>
      <w:r>
        <w:rPr>
          <w:rFonts w:hint="eastAsia" w:ascii="宋体" w:hAnsi="宋体" w:cs="宋体"/>
          <w:color w:val="000000"/>
          <w:kern w:val="0"/>
          <w:sz w:val="24"/>
        </w:rPr>
        <w:t>我方的</w:t>
      </w:r>
      <w:r>
        <w:rPr>
          <w:rFonts w:hint="eastAsia" w:ascii="宋体" w:hAnsi="宋体"/>
          <w:color w:val="000000"/>
          <w:kern w:val="0"/>
          <w:sz w:val="24"/>
        </w:rPr>
        <w:t>磋商报价</w:t>
      </w:r>
      <w:r>
        <w:rPr>
          <w:rFonts w:hint="eastAsia" w:ascii="宋体" w:hAnsi="宋体" w:cs="宋体"/>
          <w:color w:val="000000"/>
          <w:kern w:val="0"/>
          <w:sz w:val="24"/>
        </w:rPr>
        <w:t>已</w:t>
      </w:r>
      <w:r>
        <w:rPr>
          <w:rFonts w:hint="eastAsia" w:ascii="宋体" w:hAnsi="宋体"/>
          <w:color w:val="000000"/>
          <w:kern w:val="0"/>
          <w:sz w:val="24"/>
        </w:rPr>
        <w:t>包含所有应向所有权人支付的专利权、商标权或其它知识产权的一切相关费用。</w:t>
      </w:r>
    </w:p>
    <w:p w14:paraId="766F10B8">
      <w:pPr>
        <w:numPr>
          <w:ilvl w:val="0"/>
          <w:numId w:val="14"/>
        </w:numPr>
        <w:snapToGrid w:val="0"/>
        <w:spacing w:line="360" w:lineRule="auto"/>
        <w:ind w:left="5" w:firstLine="415"/>
        <w:rPr>
          <w:rFonts w:ascii="仿宋_GB2312" w:hAnsi="仿宋_GB2312" w:eastAsia="仿宋_GB2312" w:cs="仿宋_GB2312"/>
          <w:color w:val="000000"/>
          <w:sz w:val="24"/>
        </w:rPr>
      </w:pPr>
      <w:r>
        <w:rPr>
          <w:rFonts w:hint="eastAsia" w:ascii="宋体" w:hAnsi="宋体" w:cs="宋体"/>
          <w:color w:val="000000"/>
          <w:kern w:val="0"/>
          <w:sz w:val="24"/>
        </w:rPr>
        <w:t>我</w:t>
      </w:r>
      <w:r>
        <w:rPr>
          <w:rFonts w:hint="eastAsia" w:ascii="宋体" w:hAnsi="宋体" w:cs="宋体"/>
          <w:color w:val="000000"/>
          <w:kern w:val="0"/>
          <w:sz w:val="24"/>
          <w:lang w:val="zh-CN"/>
        </w:rPr>
        <w:t>公司</w:t>
      </w:r>
      <w:r>
        <w:rPr>
          <w:rFonts w:hint="eastAsia" w:ascii="宋体" w:hAnsi="宋体" w:cs="宋体"/>
          <w:color w:val="000000"/>
          <w:kern w:val="0"/>
          <w:sz w:val="24"/>
        </w:rPr>
        <w:t>严格履行政府采购合同，不降低合同约定的</w:t>
      </w:r>
      <w:r>
        <w:rPr>
          <w:rFonts w:hint="eastAsia" w:ascii="宋体" w:hAnsi="宋体"/>
          <w:color w:val="000000"/>
          <w:kern w:val="0"/>
          <w:sz w:val="24"/>
        </w:rPr>
        <w:t>货物</w:t>
      </w:r>
      <w:r>
        <w:rPr>
          <w:rFonts w:hint="eastAsia" w:ascii="宋体" w:hAnsi="宋体" w:cs="宋体"/>
          <w:color w:val="000000"/>
          <w:kern w:val="0"/>
          <w:sz w:val="24"/>
        </w:rPr>
        <w:t>质量和服务，不擅自变更、中止、终止合同，或拒绝履行合同义务。</w:t>
      </w:r>
    </w:p>
    <w:p w14:paraId="1C39A57A">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6BD33B46">
      <w:pPr>
        <w:adjustRightInd w:val="0"/>
        <w:snapToGrid w:val="0"/>
        <w:spacing w:line="360" w:lineRule="auto"/>
        <w:ind w:firstLine="200"/>
        <w:rPr>
          <w:rFonts w:ascii="宋体" w:hAnsi="宋体" w:cs="仿宋_GB2312"/>
          <w:kern w:val="0"/>
          <w:sz w:val="24"/>
        </w:rPr>
      </w:pPr>
    </w:p>
    <w:p w14:paraId="796A5C0E">
      <w:pPr>
        <w:spacing w:line="360" w:lineRule="auto"/>
        <w:ind w:firstLine="424" w:firstLineChars="177"/>
        <w:jc w:val="center"/>
        <w:rPr>
          <w:rFonts w:ascii="宋体" w:hAnsi="宋体"/>
          <w:sz w:val="24"/>
          <w:u w:val="single"/>
        </w:rPr>
      </w:pPr>
      <w:r>
        <w:rPr>
          <w:rFonts w:hint="eastAsia" w:ascii="宋体" w:hAnsi="宋体"/>
          <w:sz w:val="24"/>
        </w:rPr>
        <w:t xml:space="preserve">                    供应商名称（电子印章）：</w:t>
      </w:r>
    </w:p>
    <w:p w14:paraId="6EE0487A">
      <w:pPr>
        <w:spacing w:line="360" w:lineRule="auto"/>
        <w:ind w:firstLine="424" w:firstLineChars="177"/>
        <w:jc w:val="center"/>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51422CD4">
      <w:pPr>
        <w:adjustRightInd w:val="0"/>
        <w:snapToGrid w:val="0"/>
        <w:spacing w:line="360" w:lineRule="auto"/>
        <w:ind w:firstLine="4560" w:firstLineChars="1900"/>
        <w:rPr>
          <w:rFonts w:ascii="宋体" w:hAnsi="宋体" w:cs="仿宋_GB2312"/>
          <w:kern w:val="0"/>
          <w:sz w:val="24"/>
        </w:rPr>
      </w:pP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黑体"/>
          <w:sz w:val="24"/>
        </w:rPr>
        <w:t>××</w:t>
      </w:r>
      <w:r>
        <w:rPr>
          <w:rFonts w:hint="eastAsia" w:ascii="宋体" w:hAnsi="宋体" w:cs="仿宋_GB2312"/>
          <w:kern w:val="0"/>
          <w:sz w:val="24"/>
          <w:lang w:val="zh-CN"/>
        </w:rPr>
        <w:t>年</w:t>
      </w:r>
      <w:r>
        <w:rPr>
          <w:rFonts w:hint="eastAsia" w:ascii="宋体" w:hAnsi="宋体" w:cs="黑体"/>
          <w:sz w:val="24"/>
        </w:rPr>
        <w:t>××</w:t>
      </w:r>
      <w:r>
        <w:rPr>
          <w:rFonts w:hint="eastAsia" w:ascii="宋体" w:hAnsi="宋体" w:cs="仿宋_GB2312"/>
          <w:kern w:val="0"/>
          <w:sz w:val="24"/>
          <w:lang w:val="zh-CN"/>
        </w:rPr>
        <w:t>月</w:t>
      </w:r>
      <w:r>
        <w:rPr>
          <w:rFonts w:hint="eastAsia" w:ascii="宋体" w:hAnsi="宋体" w:cs="黑体"/>
          <w:sz w:val="24"/>
        </w:rPr>
        <w:t>××</w:t>
      </w:r>
      <w:r>
        <w:rPr>
          <w:rFonts w:hint="eastAsia" w:ascii="宋体" w:hAnsi="宋体" w:cs="仿宋_GB2312"/>
          <w:kern w:val="0"/>
          <w:sz w:val="24"/>
          <w:lang w:val="zh-CN"/>
        </w:rPr>
        <w:t>日</w:t>
      </w:r>
    </w:p>
    <w:p w14:paraId="5F42BD9F">
      <w:pPr>
        <w:adjustRightInd w:val="0"/>
        <w:snapToGrid w:val="0"/>
        <w:spacing w:line="360" w:lineRule="auto"/>
        <w:ind w:left="5281" w:leftChars="114" w:hanging="5042" w:hangingChars="2101"/>
        <w:rPr>
          <w:rFonts w:ascii="宋体" w:hAnsi="宋体" w:cs="仿宋_GB2312"/>
          <w:kern w:val="0"/>
          <w:sz w:val="24"/>
        </w:rPr>
      </w:pPr>
    </w:p>
    <w:p w14:paraId="0D1924B5">
      <w:pPr>
        <w:pStyle w:val="11"/>
      </w:pPr>
    </w:p>
    <w:p w14:paraId="49D19820">
      <w:pPr>
        <w:adjustRightInd w:val="0"/>
        <w:snapToGrid w:val="0"/>
        <w:spacing w:line="360" w:lineRule="auto"/>
        <w:ind w:right="480"/>
        <w:rPr>
          <w:rFonts w:ascii="宋体"/>
          <w:b/>
          <w:sz w:val="30"/>
          <w:szCs w:val="30"/>
        </w:rPr>
      </w:pPr>
      <w:r>
        <w:rPr>
          <w:rFonts w:hint="eastAsia" w:ascii="宋体" w:hAnsi="宋体"/>
          <w:b/>
          <w:sz w:val="28"/>
        </w:rPr>
        <w:t>附件2</w:t>
      </w:r>
    </w:p>
    <w:p w14:paraId="33D8B744">
      <w:pPr>
        <w:spacing w:line="360" w:lineRule="auto"/>
        <w:ind w:firstLine="321" w:firstLineChars="100"/>
        <w:jc w:val="center"/>
        <w:rPr>
          <w:rFonts w:hAnsi="宋体"/>
          <w:b/>
          <w:sz w:val="32"/>
          <w:szCs w:val="32"/>
          <w:u w:val="single"/>
        </w:rPr>
      </w:pPr>
      <w:bookmarkStart w:id="54" w:name="_Toc24373_WPSOffice_Level1"/>
      <w:bookmarkStart w:id="55" w:name="_Toc6870_WPSOffice_Level1"/>
      <w:r>
        <w:rPr>
          <w:b/>
          <w:sz w:val="32"/>
          <w:szCs w:val="32"/>
        </w:rPr>
        <w:t>授权</w:t>
      </w:r>
      <w:r>
        <w:rPr>
          <w:rFonts w:hint="eastAsia"/>
          <w:b/>
          <w:sz w:val="32"/>
          <w:szCs w:val="32"/>
        </w:rPr>
        <w:t>委托</w:t>
      </w:r>
      <w:r>
        <w:rPr>
          <w:b/>
          <w:sz w:val="32"/>
          <w:szCs w:val="32"/>
        </w:rPr>
        <w:t>书</w:t>
      </w:r>
      <w:bookmarkEnd w:id="54"/>
      <w:bookmarkEnd w:id="55"/>
    </w:p>
    <w:p w14:paraId="3F94853B">
      <w:pPr>
        <w:snapToGrid w:val="0"/>
        <w:spacing w:beforeLines="50" w:after="50" w:line="288" w:lineRule="auto"/>
        <w:rPr>
          <w:rFonts w:ascii="宋体" w:hAnsi="宋体" w:cs="宋体"/>
          <w:kern w:val="0"/>
          <w:sz w:val="24"/>
        </w:rPr>
      </w:pPr>
      <w:r>
        <w:rPr>
          <w:rFonts w:hint="eastAsia" w:hAnsi="宋体"/>
          <w:bCs/>
          <w:sz w:val="24"/>
          <w:u w:val="single"/>
        </w:rPr>
        <w:t>台州市中恒企业管理咨询有限公司</w:t>
      </w:r>
      <w:r>
        <w:rPr>
          <w:rFonts w:hint="eastAsia" w:ascii="宋体" w:hAnsi="宋体" w:cs="宋体"/>
          <w:kern w:val="0"/>
          <w:sz w:val="24"/>
        </w:rPr>
        <w:t>：</w:t>
      </w:r>
    </w:p>
    <w:p w14:paraId="2FBD0D13">
      <w:pPr>
        <w:pStyle w:val="14"/>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磋商</w:t>
      </w:r>
      <w:r>
        <w:rPr>
          <w:rFonts w:hAnsi="宋体"/>
          <w:sz w:val="24"/>
        </w:rPr>
        <w:t>、签约等具体事务和签署相关文件。</w:t>
      </w:r>
      <w:r>
        <w:rPr>
          <w:rFonts w:hint="eastAsia" w:hAnsi="宋体"/>
          <w:sz w:val="24"/>
        </w:rPr>
        <w:t>我方对全权代表的签字事项负全部责任。</w:t>
      </w:r>
    </w:p>
    <w:p w14:paraId="2AB92AD4">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7D1BB94A">
      <w:pPr>
        <w:pStyle w:val="14"/>
        <w:spacing w:line="360" w:lineRule="auto"/>
        <w:ind w:firstLine="480" w:firstLineChars="200"/>
        <w:rPr>
          <w:rFonts w:hAnsi="宋体"/>
          <w:sz w:val="24"/>
        </w:rPr>
      </w:pPr>
      <w:r>
        <w:rPr>
          <w:rFonts w:hint="eastAsia" w:hAnsi="宋体"/>
          <w:sz w:val="24"/>
        </w:rPr>
        <w:t>全权代表无转委托权，特此委托。</w:t>
      </w:r>
    </w:p>
    <w:p w14:paraId="327A0201">
      <w:pPr>
        <w:spacing w:line="360" w:lineRule="auto"/>
        <w:rPr>
          <w:sz w:val="24"/>
        </w:rPr>
      </w:pPr>
    </w:p>
    <w:p w14:paraId="0C0D278A">
      <w:pPr>
        <w:spacing w:line="360" w:lineRule="auto"/>
        <w:ind w:firstLine="424" w:firstLineChars="177"/>
        <w:rPr>
          <w:rFonts w:ascii="宋体" w:hAnsi="宋体"/>
          <w:sz w:val="24"/>
          <w:u w:val="single"/>
        </w:rPr>
      </w:pPr>
      <w:r>
        <w:rPr>
          <w:rFonts w:hint="eastAsia" w:ascii="宋体" w:hAnsi="宋体"/>
          <w:sz w:val="24"/>
        </w:rPr>
        <w:t>供应商名称（电子印章）：</w:t>
      </w:r>
    </w:p>
    <w:p w14:paraId="77EAE185">
      <w:pPr>
        <w:spacing w:line="360" w:lineRule="auto"/>
        <w:ind w:left="420"/>
        <w:rPr>
          <w:rFonts w:ascii="宋体" w:hAnsi="宋体"/>
          <w:sz w:val="24"/>
        </w:rPr>
      </w:pPr>
    </w:p>
    <w:p w14:paraId="1C9F1412">
      <w:pPr>
        <w:spacing w:line="360" w:lineRule="auto"/>
        <w:ind w:firstLine="424" w:firstLineChars="177"/>
        <w:rPr>
          <w:rFonts w:ascii="宋体" w:hAnsi="宋体"/>
          <w:sz w:val="24"/>
        </w:rPr>
      </w:pPr>
      <w:r>
        <w:rPr>
          <w:rFonts w:hint="eastAsia" w:ascii="宋体" w:hAnsi="宋体"/>
          <w:sz w:val="24"/>
          <w:lang w:val="zh-CN"/>
        </w:rPr>
        <w:t>法定代表人签字或电子印章</w:t>
      </w:r>
      <w:r>
        <w:rPr>
          <w:rFonts w:hint="eastAsia" w:ascii="宋体" w:hAnsi="宋体"/>
          <w:sz w:val="24"/>
        </w:rPr>
        <w:t xml:space="preserve">：             </w:t>
      </w:r>
      <w:r>
        <w:rPr>
          <w:rFonts w:hint="eastAsia" w:ascii="宋体"/>
          <w:sz w:val="24"/>
        </w:rPr>
        <w:t xml:space="preserve">  日期：</w:t>
      </w:r>
    </w:p>
    <w:p w14:paraId="0A75175B">
      <w:pPr>
        <w:spacing w:line="360" w:lineRule="auto"/>
        <w:rPr>
          <w:sz w:val="24"/>
        </w:rPr>
      </w:pPr>
    </w:p>
    <w:p w14:paraId="6F6EEFDC">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1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47AB0C5">
            <w:pPr>
              <w:spacing w:line="360" w:lineRule="auto"/>
              <w:rPr>
                <w:rFonts w:ascii="宋体"/>
                <w:b/>
                <w:sz w:val="24"/>
              </w:rPr>
            </w:pPr>
          </w:p>
          <w:p w14:paraId="0199242D">
            <w:pPr>
              <w:spacing w:line="360" w:lineRule="auto"/>
              <w:ind w:firstLine="361" w:firstLineChars="150"/>
              <w:rPr>
                <w:rFonts w:ascii="宋体"/>
                <w:b/>
                <w:sz w:val="24"/>
              </w:rPr>
            </w:pPr>
            <w:r>
              <w:rPr>
                <w:rFonts w:hint="eastAsia" w:ascii="宋体"/>
                <w:b/>
                <w:sz w:val="24"/>
              </w:rPr>
              <w:t>法定代表身份证正反面</w:t>
            </w:r>
          </w:p>
        </w:tc>
      </w:tr>
    </w:tbl>
    <w:p w14:paraId="7CB676B0">
      <w:pPr>
        <w:spacing w:line="360" w:lineRule="auto"/>
        <w:rPr>
          <w:sz w:val="24"/>
        </w:rPr>
      </w:pPr>
      <w:r>
        <w:rPr>
          <w:rFonts w:hint="eastAsia" w:ascii="宋体"/>
          <w:sz w:val="24"/>
        </w:rPr>
        <w:t xml:space="preserve">法定代表人姓名：                                 </w:t>
      </w:r>
    </w:p>
    <w:p w14:paraId="588BDD5F">
      <w:pPr>
        <w:spacing w:line="360" w:lineRule="auto"/>
        <w:rPr>
          <w:sz w:val="24"/>
        </w:rPr>
      </w:pPr>
      <w:r>
        <w:rPr>
          <w:rFonts w:hint="eastAsia" w:ascii="宋体"/>
          <w:sz w:val="24"/>
        </w:rPr>
        <w:t>传真：</w:t>
      </w:r>
    </w:p>
    <w:p w14:paraId="594149D6">
      <w:pPr>
        <w:spacing w:line="360" w:lineRule="auto"/>
        <w:rPr>
          <w:rFonts w:ascii="宋体"/>
          <w:sz w:val="24"/>
        </w:rPr>
      </w:pPr>
      <w:r>
        <w:rPr>
          <w:rFonts w:hint="eastAsia" w:ascii="宋体"/>
          <w:sz w:val="24"/>
        </w:rPr>
        <w:t>电话：</w:t>
      </w:r>
    </w:p>
    <w:p w14:paraId="5A8249A8">
      <w:pPr>
        <w:spacing w:line="360" w:lineRule="auto"/>
        <w:rPr>
          <w:sz w:val="24"/>
        </w:rPr>
      </w:pPr>
      <w:r>
        <w:rPr>
          <w:rFonts w:hint="eastAsia" w:ascii="宋体"/>
          <w:sz w:val="24"/>
        </w:rPr>
        <w:t>详细通讯地址：</w:t>
      </w:r>
    </w:p>
    <w:p w14:paraId="7CB3E02C">
      <w:pPr>
        <w:spacing w:line="360" w:lineRule="auto"/>
        <w:rPr>
          <w:rFonts w:ascii="宋体"/>
          <w:sz w:val="24"/>
        </w:rPr>
      </w:pPr>
      <w:r>
        <w:rPr>
          <w:rFonts w:hint="eastAsia" w:ascii="宋体"/>
          <w:sz w:val="24"/>
        </w:rPr>
        <w:t>邮政编码：</w:t>
      </w:r>
    </w:p>
    <w:p w14:paraId="64BC71B0">
      <w:pPr>
        <w:spacing w:line="360" w:lineRule="auto"/>
        <w:rPr>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49C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75A209">
            <w:pPr>
              <w:spacing w:line="360" w:lineRule="auto"/>
              <w:rPr>
                <w:rFonts w:ascii="宋体"/>
                <w:b/>
                <w:sz w:val="24"/>
              </w:rPr>
            </w:pPr>
          </w:p>
          <w:p w14:paraId="006A284F">
            <w:pPr>
              <w:spacing w:line="360" w:lineRule="auto"/>
              <w:ind w:firstLine="361" w:firstLineChars="150"/>
              <w:rPr>
                <w:rFonts w:ascii="宋体"/>
                <w:b/>
                <w:sz w:val="24"/>
              </w:rPr>
            </w:pPr>
            <w:r>
              <w:rPr>
                <w:rFonts w:hint="eastAsia" w:ascii="宋体"/>
                <w:b/>
                <w:sz w:val="24"/>
              </w:rPr>
              <w:t>全权代表身份证正反面</w:t>
            </w:r>
          </w:p>
        </w:tc>
      </w:tr>
    </w:tbl>
    <w:p w14:paraId="6C40E953">
      <w:pPr>
        <w:spacing w:line="360" w:lineRule="auto"/>
        <w:rPr>
          <w:rFonts w:ascii="宋体"/>
          <w:sz w:val="24"/>
        </w:rPr>
      </w:pPr>
      <w:r>
        <w:rPr>
          <w:rFonts w:hint="eastAsia" w:ascii="宋体"/>
          <w:sz w:val="24"/>
        </w:rPr>
        <w:t xml:space="preserve">全权代表姓名：       </w:t>
      </w:r>
    </w:p>
    <w:p w14:paraId="43BD0789">
      <w:pPr>
        <w:spacing w:line="360" w:lineRule="auto"/>
        <w:rPr>
          <w:sz w:val="24"/>
        </w:rPr>
      </w:pPr>
      <w:r>
        <w:rPr>
          <w:rFonts w:hint="eastAsia" w:ascii="宋体"/>
          <w:sz w:val="24"/>
        </w:rPr>
        <w:t xml:space="preserve">职务：                           </w:t>
      </w:r>
    </w:p>
    <w:p w14:paraId="346FC530">
      <w:pPr>
        <w:spacing w:line="360" w:lineRule="auto"/>
        <w:rPr>
          <w:sz w:val="24"/>
        </w:rPr>
      </w:pPr>
      <w:r>
        <w:rPr>
          <w:rFonts w:hint="eastAsia" w:ascii="宋体"/>
          <w:sz w:val="24"/>
        </w:rPr>
        <w:t>传真：</w:t>
      </w:r>
    </w:p>
    <w:p w14:paraId="50EBBE85">
      <w:pPr>
        <w:spacing w:line="360" w:lineRule="auto"/>
        <w:rPr>
          <w:rFonts w:ascii="宋体"/>
          <w:sz w:val="24"/>
        </w:rPr>
      </w:pPr>
      <w:r>
        <w:rPr>
          <w:rFonts w:hint="eastAsia" w:ascii="宋体"/>
          <w:sz w:val="24"/>
        </w:rPr>
        <w:t>电话：</w:t>
      </w:r>
    </w:p>
    <w:p w14:paraId="36F32A03">
      <w:pPr>
        <w:spacing w:line="360" w:lineRule="auto"/>
        <w:rPr>
          <w:sz w:val="24"/>
        </w:rPr>
      </w:pPr>
      <w:r>
        <w:rPr>
          <w:rFonts w:hint="eastAsia" w:ascii="宋体"/>
          <w:sz w:val="24"/>
        </w:rPr>
        <w:t>详细通讯地址：</w:t>
      </w:r>
    </w:p>
    <w:p w14:paraId="76E4A5F2">
      <w:pPr>
        <w:spacing w:line="360" w:lineRule="auto"/>
        <w:rPr>
          <w:rFonts w:ascii="宋体"/>
          <w:sz w:val="24"/>
        </w:rPr>
      </w:pPr>
      <w:r>
        <w:rPr>
          <w:rFonts w:hint="eastAsia" w:ascii="宋体"/>
          <w:sz w:val="24"/>
        </w:rPr>
        <w:t>邮政编码：</w:t>
      </w:r>
    </w:p>
    <w:p w14:paraId="4A9E05B8">
      <w:pPr>
        <w:adjustRightInd w:val="0"/>
        <w:snapToGrid w:val="0"/>
        <w:spacing w:line="360" w:lineRule="auto"/>
        <w:ind w:right="480"/>
        <w:rPr>
          <w:rFonts w:ascii="宋体" w:hAnsi="宋体"/>
          <w:b/>
          <w:sz w:val="28"/>
        </w:rPr>
      </w:pPr>
      <w:r>
        <w:rPr>
          <w:rFonts w:hint="eastAsia" w:ascii="宋体" w:hAnsi="宋体"/>
          <w:b/>
          <w:sz w:val="28"/>
        </w:rPr>
        <w:br w:type="page"/>
      </w:r>
      <w:r>
        <w:rPr>
          <w:rFonts w:hint="eastAsia" w:ascii="宋体" w:hAnsi="宋体"/>
          <w:b/>
          <w:sz w:val="28"/>
        </w:rPr>
        <w:t>附件3：</w:t>
      </w:r>
    </w:p>
    <w:p w14:paraId="7BA7B0DF">
      <w:pPr>
        <w:adjustRightInd w:val="0"/>
        <w:snapToGrid w:val="0"/>
        <w:spacing w:line="360" w:lineRule="auto"/>
        <w:ind w:right="480"/>
        <w:jc w:val="center"/>
        <w:rPr>
          <w:rFonts w:ascii="宋体" w:hAnsi="宋体"/>
          <w:b/>
          <w:sz w:val="28"/>
        </w:rPr>
      </w:pPr>
      <w:r>
        <w:rPr>
          <w:rFonts w:hint="eastAsia" w:ascii="宋体" w:hAnsi="宋体"/>
          <w:b/>
          <w:sz w:val="28"/>
        </w:rPr>
        <w:t>供应商财务状况和依法缴纳税收及社会保障资金的书面承诺</w:t>
      </w:r>
    </w:p>
    <w:p w14:paraId="601F89C5">
      <w:pPr>
        <w:spacing w:afterLines="100" w:line="360" w:lineRule="auto"/>
        <w:jc w:val="left"/>
        <w:rPr>
          <w:rFonts w:ascii="宋体" w:hAnsi="宋体" w:cs="仿宋_GB2312"/>
          <w:bCs/>
          <w:kern w:val="0"/>
          <w:sz w:val="24"/>
          <w:lang w:val="zh-CN"/>
        </w:rPr>
      </w:pPr>
    </w:p>
    <w:p w14:paraId="57B0A5B5">
      <w:pPr>
        <w:spacing w:afterLines="100" w:line="360" w:lineRule="auto"/>
        <w:jc w:val="left"/>
        <w:rPr>
          <w:rFonts w:ascii="宋体" w:hAnsi="宋体" w:cs="宋体"/>
          <w:sz w:val="24"/>
        </w:rPr>
      </w:pPr>
      <w:r>
        <w:rPr>
          <w:rFonts w:hint="eastAsia" w:ascii="宋体" w:hAnsi="宋体" w:cs="仿宋_GB2312"/>
          <w:bCs/>
          <w:kern w:val="0"/>
          <w:sz w:val="24"/>
          <w:lang w:val="zh-CN"/>
        </w:rPr>
        <w:t>致：</w:t>
      </w:r>
      <w:r>
        <w:rPr>
          <w:rFonts w:hint="eastAsia" w:ascii="宋体" w:hAnsi="宋体" w:cs="宋体"/>
          <w:sz w:val="24"/>
        </w:rPr>
        <w:t>（采购人、招标人）：</w:t>
      </w:r>
    </w:p>
    <w:p w14:paraId="492241B4">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我公司作为本次采购项目的供应商，参加（项目名称）采购活动，根据采购文件要求，现郑重承诺：</w:t>
      </w:r>
    </w:p>
    <w:p w14:paraId="55977993">
      <w:pPr>
        <w:snapToGrid w:val="0"/>
        <w:spacing w:line="480" w:lineRule="auto"/>
        <w:ind w:firstLine="480" w:firstLineChars="200"/>
        <w:jc w:val="left"/>
        <w:rPr>
          <w:rFonts w:ascii="宋体" w:hAnsi="宋体" w:cs="宋体"/>
          <w:sz w:val="24"/>
        </w:rPr>
      </w:pPr>
      <w:r>
        <w:rPr>
          <w:rFonts w:hint="eastAsia" w:ascii="宋体" w:hAnsi="宋体" w:cs="宋体"/>
          <w:sz w:val="24"/>
        </w:rPr>
        <w:t>我公司符合参与政府采购活动的资格条件，不存在税收缴纳、社会保障等方面的失信记录。</w:t>
      </w:r>
    </w:p>
    <w:p w14:paraId="07C53535">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如本公司对以上条款提供虚假承诺，采购组织机构可取消我方任何资格（投标/中标/签订合同），我方对此无任何异议。</w:t>
      </w:r>
    </w:p>
    <w:p w14:paraId="5796024D">
      <w:pPr>
        <w:snapToGrid w:val="0"/>
        <w:spacing w:line="480" w:lineRule="auto"/>
        <w:jc w:val="left"/>
        <w:rPr>
          <w:rFonts w:ascii="宋体" w:hAnsi="宋体" w:cs="宋体"/>
          <w:sz w:val="24"/>
        </w:rPr>
      </w:pPr>
    </w:p>
    <w:p w14:paraId="27AA1A19">
      <w:pPr>
        <w:spacing w:line="360" w:lineRule="auto"/>
        <w:ind w:firstLine="424" w:firstLineChars="177"/>
        <w:rPr>
          <w:rFonts w:ascii="宋体" w:hAnsi="宋体"/>
          <w:sz w:val="24"/>
        </w:rPr>
      </w:pPr>
    </w:p>
    <w:p w14:paraId="4DDC1C81">
      <w:pPr>
        <w:spacing w:line="360" w:lineRule="auto"/>
        <w:ind w:firstLine="424" w:firstLineChars="177"/>
        <w:rPr>
          <w:rFonts w:ascii="宋体" w:hAnsi="宋体"/>
          <w:sz w:val="24"/>
        </w:rPr>
      </w:pPr>
    </w:p>
    <w:p w14:paraId="46421617">
      <w:pPr>
        <w:spacing w:line="360" w:lineRule="auto"/>
        <w:ind w:firstLine="424" w:firstLineChars="177"/>
        <w:rPr>
          <w:rFonts w:ascii="宋体" w:hAnsi="宋体"/>
          <w:sz w:val="24"/>
          <w:u w:val="single"/>
        </w:rPr>
      </w:pPr>
      <w:r>
        <w:rPr>
          <w:rFonts w:hint="eastAsia" w:ascii="宋体" w:hAnsi="宋体"/>
          <w:sz w:val="24"/>
        </w:rPr>
        <w:t>供应商名称（电子印章）：</w:t>
      </w:r>
    </w:p>
    <w:p w14:paraId="3AE1F275">
      <w:pPr>
        <w:spacing w:line="360" w:lineRule="auto"/>
        <w:ind w:left="420"/>
        <w:rPr>
          <w:rFonts w:ascii="宋体" w:hAnsi="宋体"/>
          <w:sz w:val="24"/>
        </w:rPr>
      </w:pPr>
    </w:p>
    <w:p w14:paraId="3DC53E4E">
      <w:pPr>
        <w:spacing w:line="360" w:lineRule="auto"/>
        <w:ind w:firstLine="424" w:firstLineChars="177"/>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6D0DA677">
      <w:pPr>
        <w:spacing w:line="360" w:lineRule="auto"/>
        <w:rPr>
          <w:rFonts w:ascii="宋体" w:hAnsi="宋体"/>
          <w:sz w:val="24"/>
        </w:rPr>
      </w:pPr>
    </w:p>
    <w:p w14:paraId="4443E932">
      <w:pPr>
        <w:pStyle w:val="40"/>
        <w:shd w:val="clear" w:color="auto" w:fill="FFFFFF"/>
        <w:spacing w:before="0" w:beforeAutospacing="0" w:after="0" w:afterAutospacing="0" w:line="360" w:lineRule="auto"/>
        <w:ind w:firstLine="424" w:firstLineChars="177"/>
        <w:rPr>
          <w:b/>
          <w:bCs/>
          <w:spacing w:val="11"/>
        </w:rPr>
      </w:pPr>
      <w:r>
        <w:rPr>
          <w:rFonts w:hint="eastAsia"/>
        </w:rPr>
        <w:t>日        期：</w:t>
      </w:r>
    </w:p>
    <w:p w14:paraId="19A5D2BF">
      <w:pPr>
        <w:widowControl/>
        <w:jc w:val="left"/>
        <w:rPr>
          <w:b/>
          <w:bCs/>
          <w:sz w:val="32"/>
          <w:szCs w:val="32"/>
          <w:lang w:val="zh-CN"/>
        </w:rPr>
      </w:pPr>
    </w:p>
    <w:p w14:paraId="700CE1EE">
      <w:pPr>
        <w:adjustRightInd w:val="0"/>
        <w:snapToGrid w:val="0"/>
        <w:spacing w:line="360" w:lineRule="auto"/>
        <w:ind w:right="480"/>
        <w:outlineLvl w:val="0"/>
        <w:rPr>
          <w:rFonts w:ascii="宋体" w:hAnsi="宋体"/>
          <w:b/>
          <w:sz w:val="28"/>
        </w:rPr>
      </w:pPr>
    </w:p>
    <w:p w14:paraId="1A8AA3AB">
      <w:pPr>
        <w:pStyle w:val="11"/>
      </w:pPr>
    </w:p>
    <w:p w14:paraId="453C98E8">
      <w:pPr>
        <w:pStyle w:val="12"/>
        <w:ind w:firstLine="480"/>
      </w:pPr>
    </w:p>
    <w:p w14:paraId="5C1C9724">
      <w:pPr>
        <w:pStyle w:val="24"/>
      </w:pPr>
    </w:p>
    <w:p w14:paraId="7CC4A8D2"/>
    <w:p w14:paraId="1FEE5725">
      <w:pPr>
        <w:pStyle w:val="11"/>
      </w:pPr>
    </w:p>
    <w:p w14:paraId="5E52A4A5">
      <w:pPr>
        <w:pStyle w:val="12"/>
        <w:ind w:firstLine="480"/>
      </w:pPr>
    </w:p>
    <w:p w14:paraId="1AF06607">
      <w:pPr>
        <w:adjustRightInd w:val="0"/>
        <w:snapToGrid w:val="0"/>
        <w:spacing w:line="360" w:lineRule="auto"/>
        <w:ind w:right="480"/>
        <w:rPr>
          <w:rFonts w:ascii="宋体" w:hAnsi="宋体"/>
          <w:b/>
          <w:sz w:val="28"/>
        </w:rPr>
      </w:pPr>
    </w:p>
    <w:p w14:paraId="058C1E67">
      <w:pPr>
        <w:adjustRightInd w:val="0"/>
        <w:snapToGrid w:val="0"/>
        <w:spacing w:line="360" w:lineRule="auto"/>
        <w:ind w:right="480"/>
        <w:rPr>
          <w:rFonts w:hint="eastAsia" w:ascii="宋体" w:hAnsi="宋体"/>
          <w:b/>
          <w:sz w:val="28"/>
        </w:rPr>
      </w:pPr>
    </w:p>
    <w:p w14:paraId="28FA4235">
      <w:pPr>
        <w:adjustRightInd w:val="0"/>
        <w:snapToGrid w:val="0"/>
        <w:spacing w:line="360" w:lineRule="auto"/>
        <w:ind w:right="480"/>
        <w:rPr>
          <w:rFonts w:ascii="宋体" w:hAnsi="宋体"/>
          <w:b/>
          <w:sz w:val="28"/>
        </w:rPr>
      </w:pPr>
      <w:r>
        <w:rPr>
          <w:rFonts w:hint="eastAsia" w:ascii="宋体" w:hAnsi="宋体"/>
          <w:b/>
          <w:sz w:val="28"/>
        </w:rPr>
        <w:t>附件4：</w:t>
      </w:r>
    </w:p>
    <w:p w14:paraId="2299E74F">
      <w:pPr>
        <w:adjustRightInd w:val="0"/>
        <w:snapToGrid w:val="0"/>
        <w:spacing w:line="360" w:lineRule="auto"/>
        <w:ind w:right="480"/>
        <w:jc w:val="center"/>
        <w:rPr>
          <w:rFonts w:ascii="宋体" w:hAnsi="宋体"/>
          <w:b/>
          <w:sz w:val="28"/>
        </w:rPr>
      </w:pPr>
      <w:r>
        <w:rPr>
          <w:rFonts w:ascii="宋体" w:hAnsi="宋体"/>
          <w:b/>
          <w:sz w:val="28"/>
        </w:rPr>
        <w:t>具备履行合同所必需的设备和专业</w:t>
      </w:r>
      <w:r>
        <w:rPr>
          <w:rFonts w:hint="eastAsia" w:ascii="宋体" w:hAnsi="宋体"/>
          <w:b/>
          <w:sz w:val="28"/>
        </w:rPr>
        <w:t>服务（</w:t>
      </w:r>
      <w:r>
        <w:rPr>
          <w:rFonts w:ascii="宋体" w:hAnsi="宋体"/>
          <w:b/>
          <w:sz w:val="28"/>
        </w:rPr>
        <w:t>技术</w:t>
      </w:r>
      <w:r>
        <w:rPr>
          <w:rFonts w:hint="eastAsia" w:ascii="宋体" w:hAnsi="宋体"/>
          <w:b/>
          <w:sz w:val="28"/>
        </w:rPr>
        <w:t>）</w:t>
      </w:r>
      <w:r>
        <w:rPr>
          <w:rFonts w:ascii="宋体" w:hAnsi="宋体"/>
          <w:b/>
          <w:sz w:val="28"/>
        </w:rPr>
        <w:t>能力的</w:t>
      </w:r>
      <w:r>
        <w:rPr>
          <w:rFonts w:hint="eastAsia" w:ascii="宋体" w:hAnsi="宋体"/>
          <w:b/>
          <w:sz w:val="28"/>
        </w:rPr>
        <w:t>承诺函</w:t>
      </w:r>
    </w:p>
    <w:p w14:paraId="51DE76DD">
      <w:pPr>
        <w:adjustRightInd w:val="0"/>
        <w:snapToGrid w:val="0"/>
        <w:rPr>
          <w:rFonts w:ascii="宋体" w:hAnsi="宋体" w:cs="宋体"/>
        </w:rPr>
      </w:pPr>
    </w:p>
    <w:p w14:paraId="22D13AF5">
      <w:pPr>
        <w:adjustRightInd w:val="0"/>
        <w:snapToGrid w:val="0"/>
        <w:spacing w:line="360" w:lineRule="auto"/>
        <w:rPr>
          <w:rFonts w:ascii="宋体" w:hAnsi="宋体" w:cs="宋体"/>
          <w:sz w:val="24"/>
          <w:u w:val="single"/>
        </w:rPr>
      </w:pPr>
    </w:p>
    <w:p w14:paraId="33E9C2A4">
      <w:pPr>
        <w:spacing w:afterLines="100" w:line="360" w:lineRule="auto"/>
        <w:jc w:val="left"/>
        <w:rPr>
          <w:rFonts w:ascii="宋体" w:hAnsi="宋体" w:cs="宋体"/>
          <w:sz w:val="24"/>
        </w:rPr>
      </w:pPr>
      <w:r>
        <w:rPr>
          <w:rFonts w:hint="eastAsia" w:ascii="宋体" w:hAnsi="宋体" w:cs="宋体"/>
          <w:sz w:val="24"/>
        </w:rPr>
        <w:t>（采购人、招标人）：</w:t>
      </w:r>
    </w:p>
    <w:p w14:paraId="69CAEFE6">
      <w:pPr>
        <w:adjustRightInd w:val="0"/>
        <w:snapToGrid w:val="0"/>
        <w:spacing w:line="360" w:lineRule="auto"/>
        <w:rPr>
          <w:rFonts w:ascii="宋体" w:hAnsi="宋体" w:cs="宋体"/>
          <w:sz w:val="24"/>
        </w:rPr>
      </w:pPr>
    </w:p>
    <w:p w14:paraId="73A4C066">
      <w:pPr>
        <w:adjustRightInd w:val="0"/>
        <w:snapToGrid w:val="0"/>
        <w:spacing w:line="360" w:lineRule="auto"/>
        <w:ind w:firstLine="720" w:firstLineChars="3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（投标人）    </w:t>
      </w:r>
      <w:r>
        <w:rPr>
          <w:rFonts w:hint="eastAsia" w:ascii="宋体" w:hAnsi="宋体" w:cs="宋体"/>
          <w:sz w:val="24"/>
        </w:rPr>
        <w:t>承诺具有履行合同所必需的设备和专业服务（技术）能力，具有良好的商业信誉和健全的财务会计制度，具有依法缴纳税收和社会保障资金的良好记录。如有虚假，招标人可取消我方任何资格（投标/中标/签订合同），我方对此无任何异议。</w:t>
      </w:r>
    </w:p>
    <w:p w14:paraId="493A7BCA">
      <w:pPr>
        <w:adjustRightInd w:val="0"/>
        <w:snapToGrid w:val="0"/>
        <w:spacing w:line="360" w:lineRule="auto"/>
        <w:ind w:firstLine="480" w:firstLineChars="200"/>
        <w:rPr>
          <w:rFonts w:ascii="宋体" w:hAnsi="宋体" w:cs="宋体"/>
          <w:sz w:val="24"/>
        </w:rPr>
      </w:pPr>
    </w:p>
    <w:p w14:paraId="061374E4">
      <w:pPr>
        <w:adjustRightInd w:val="0"/>
        <w:snapToGrid w:val="0"/>
        <w:spacing w:line="360" w:lineRule="auto"/>
        <w:ind w:firstLine="480" w:firstLineChars="200"/>
        <w:rPr>
          <w:rFonts w:ascii="宋体" w:hAnsi="宋体" w:cs="宋体"/>
          <w:sz w:val="24"/>
        </w:rPr>
      </w:pPr>
    </w:p>
    <w:p w14:paraId="777D8EA5">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14:paraId="6CC388F3">
      <w:pPr>
        <w:pStyle w:val="28"/>
        <w:ind w:firstLine="480"/>
        <w:rPr>
          <w:rFonts w:ascii="宋体" w:hAnsi="宋体" w:cs="宋体"/>
          <w:sz w:val="24"/>
        </w:rPr>
      </w:pPr>
    </w:p>
    <w:p w14:paraId="03F0FD3A">
      <w:pPr>
        <w:pStyle w:val="28"/>
        <w:ind w:firstLine="480"/>
        <w:rPr>
          <w:rFonts w:ascii="宋体" w:hAnsi="宋体" w:cs="宋体"/>
          <w:sz w:val="24"/>
        </w:rPr>
      </w:pPr>
    </w:p>
    <w:p w14:paraId="11E13BC0">
      <w:pPr>
        <w:adjustRightInd w:val="0"/>
        <w:snapToGrid w:val="0"/>
        <w:spacing w:line="360" w:lineRule="auto"/>
        <w:ind w:firstLine="480" w:firstLineChars="200"/>
        <w:rPr>
          <w:rFonts w:ascii="宋体" w:hAnsi="宋体" w:cs="宋体"/>
          <w:sz w:val="24"/>
        </w:rPr>
      </w:pPr>
    </w:p>
    <w:p w14:paraId="7D336B3A">
      <w:pPr>
        <w:pStyle w:val="28"/>
        <w:ind w:left="0" w:leftChars="0" w:firstLine="0"/>
        <w:rPr>
          <w:rFonts w:ascii="宋体" w:hAnsi="宋体" w:cs="宋体"/>
          <w:sz w:val="24"/>
        </w:rPr>
      </w:pPr>
    </w:p>
    <w:p w14:paraId="2675F944">
      <w:pPr>
        <w:pStyle w:val="28"/>
        <w:ind w:firstLine="480"/>
        <w:rPr>
          <w:rFonts w:ascii="宋体" w:hAnsi="宋体" w:cs="宋体"/>
          <w:sz w:val="24"/>
        </w:rPr>
      </w:pPr>
    </w:p>
    <w:p w14:paraId="7C23B0B1">
      <w:pPr>
        <w:spacing w:line="360" w:lineRule="auto"/>
        <w:rPr>
          <w:rFonts w:ascii="宋体" w:hAnsi="宋体"/>
          <w:sz w:val="24"/>
          <w:u w:val="single"/>
        </w:rPr>
      </w:pPr>
      <w:r>
        <w:rPr>
          <w:rFonts w:hint="eastAsia" w:ascii="宋体" w:hAnsi="宋体"/>
          <w:sz w:val="24"/>
        </w:rPr>
        <w:t>供应商名称（电子印章）：</w:t>
      </w:r>
    </w:p>
    <w:p w14:paraId="5AE59E07">
      <w:pPr>
        <w:spacing w:line="360" w:lineRule="auto"/>
        <w:ind w:left="420"/>
        <w:rPr>
          <w:rFonts w:ascii="宋体" w:hAnsi="宋体"/>
          <w:sz w:val="24"/>
        </w:rPr>
      </w:pPr>
    </w:p>
    <w:p w14:paraId="1AA68C9D">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0C742B8A">
      <w:pPr>
        <w:adjustRightInd w:val="0"/>
        <w:snapToGrid w:val="0"/>
        <w:spacing w:line="360" w:lineRule="auto"/>
        <w:ind w:firstLine="4320" w:firstLineChars="1800"/>
        <w:rPr>
          <w:rFonts w:ascii="宋体" w:hAnsi="宋体" w:cs="宋体"/>
          <w:sz w:val="24"/>
        </w:rPr>
      </w:pPr>
    </w:p>
    <w:p w14:paraId="00217DC0">
      <w:pPr>
        <w:adjustRightInd w:val="0"/>
        <w:snapToGrid w:val="0"/>
        <w:spacing w:line="360" w:lineRule="auto"/>
        <w:rPr>
          <w:rFonts w:hint="eastAsia" w:ascii="宋体" w:hAnsi="宋体" w:cs="宋体"/>
          <w:sz w:val="24"/>
        </w:rPr>
      </w:pPr>
      <w:r>
        <w:rPr>
          <w:rFonts w:hint="eastAsia" w:ascii="宋体" w:hAnsi="宋体" w:cs="宋体"/>
          <w:sz w:val="24"/>
        </w:rPr>
        <w:t xml:space="preserve">日期：  年  月  </w:t>
      </w:r>
    </w:p>
    <w:p w14:paraId="20641BD4">
      <w:pPr>
        <w:pStyle w:val="28"/>
        <w:rPr>
          <w:rFonts w:hint="eastAsia" w:ascii="宋体" w:hAnsi="宋体" w:cs="宋体"/>
          <w:sz w:val="24"/>
        </w:rPr>
      </w:pPr>
    </w:p>
    <w:p w14:paraId="116AD088">
      <w:pPr>
        <w:pStyle w:val="28"/>
        <w:rPr>
          <w:rFonts w:hint="eastAsia" w:ascii="宋体" w:hAnsi="宋体" w:cs="宋体"/>
          <w:sz w:val="24"/>
        </w:rPr>
      </w:pPr>
    </w:p>
    <w:p w14:paraId="1898A48E">
      <w:pPr>
        <w:pStyle w:val="28"/>
        <w:rPr>
          <w:rFonts w:hint="eastAsia" w:ascii="宋体" w:hAnsi="宋体" w:cs="宋体"/>
          <w:sz w:val="24"/>
        </w:rPr>
      </w:pPr>
    </w:p>
    <w:p w14:paraId="59F17547">
      <w:pPr>
        <w:pStyle w:val="28"/>
        <w:rPr>
          <w:rFonts w:hint="eastAsia" w:ascii="宋体" w:hAnsi="宋体" w:cs="宋体"/>
          <w:sz w:val="24"/>
        </w:rPr>
      </w:pPr>
    </w:p>
    <w:p w14:paraId="29F327E2">
      <w:pPr>
        <w:pStyle w:val="28"/>
        <w:rPr>
          <w:rFonts w:hint="eastAsia" w:ascii="宋体" w:hAnsi="宋体" w:cs="宋体"/>
          <w:sz w:val="24"/>
        </w:rPr>
      </w:pPr>
    </w:p>
    <w:p w14:paraId="3EDFD0E1">
      <w:pPr>
        <w:pStyle w:val="28"/>
        <w:rPr>
          <w:rFonts w:hint="eastAsia" w:ascii="宋体" w:hAnsi="宋体" w:cs="宋体"/>
          <w:sz w:val="24"/>
        </w:rPr>
      </w:pPr>
    </w:p>
    <w:p w14:paraId="3848AC4C">
      <w:pPr>
        <w:pStyle w:val="28"/>
        <w:rPr>
          <w:rFonts w:hint="eastAsia" w:ascii="宋体" w:hAnsi="宋体" w:cs="宋体"/>
          <w:sz w:val="24"/>
        </w:rPr>
      </w:pPr>
    </w:p>
    <w:p w14:paraId="6DED5626">
      <w:pPr>
        <w:adjustRightInd w:val="0"/>
        <w:snapToGrid w:val="0"/>
        <w:spacing w:line="360" w:lineRule="auto"/>
        <w:ind w:right="480"/>
        <w:jc w:val="left"/>
        <w:rPr>
          <w:rFonts w:hint="eastAsia" w:ascii="宋体" w:hAnsi="宋体"/>
          <w:b/>
          <w:sz w:val="28"/>
        </w:rPr>
      </w:pPr>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p>
    <w:p w14:paraId="1A5DEB29">
      <w:pPr>
        <w:adjustRightInd w:val="0"/>
        <w:snapToGrid w:val="0"/>
        <w:spacing w:line="360" w:lineRule="auto"/>
        <w:ind w:right="480"/>
        <w:jc w:val="center"/>
        <w:rPr>
          <w:rFonts w:hint="eastAsia" w:ascii="宋体" w:hAnsi="宋体"/>
          <w:b/>
          <w:sz w:val="28"/>
          <w:lang w:val="en-US" w:eastAsia="zh-CN"/>
        </w:rPr>
      </w:pPr>
      <w:r>
        <w:rPr>
          <w:rFonts w:hint="eastAsia" w:ascii="宋体" w:hAnsi="宋体"/>
          <w:b/>
          <w:sz w:val="28"/>
          <w:lang w:val="en-US" w:eastAsia="zh-CN"/>
        </w:rPr>
        <w:t>针对采购政策要求提供的说明</w:t>
      </w:r>
    </w:p>
    <w:p w14:paraId="351E6555">
      <w:pPr>
        <w:spacing w:afterLines="100" w:line="360" w:lineRule="auto"/>
        <w:jc w:val="left"/>
        <w:rPr>
          <w:rFonts w:ascii="宋体" w:hAnsi="宋体" w:cs="宋体"/>
          <w:sz w:val="24"/>
        </w:rPr>
      </w:pPr>
      <w:r>
        <w:rPr>
          <w:rFonts w:hint="eastAsia" w:ascii="宋体" w:hAnsi="宋体" w:cs="宋体"/>
          <w:sz w:val="24"/>
        </w:rPr>
        <w:t>（采购人、招标人）：</w:t>
      </w:r>
    </w:p>
    <w:p w14:paraId="344AAA3D">
      <w:pPr>
        <w:adjustRightInd w:val="0"/>
        <w:snapToGrid w:val="0"/>
        <w:spacing w:line="360" w:lineRule="auto"/>
        <w:ind w:firstLine="480" w:firstLineChars="200"/>
        <w:rPr>
          <w:rFonts w:ascii="宋体" w:hAnsi="宋体" w:cs="宋体"/>
          <w:sz w:val="24"/>
        </w:rPr>
      </w:pPr>
      <w:r>
        <w:rPr>
          <w:rFonts w:hint="eastAsia" w:ascii="宋体" w:hAnsi="宋体" w:cs="宋体"/>
          <w:sz w:val="24"/>
        </w:rPr>
        <w:t>我公司作为本次采购项目的供应商，参加（项目名称）采购活动，根据采购文件要求，现郑重</w:t>
      </w:r>
      <w:r>
        <w:rPr>
          <w:rFonts w:hint="eastAsia" w:ascii="宋体" w:hAnsi="宋体" w:cs="宋体"/>
          <w:sz w:val="24"/>
          <w:lang w:val="en-US" w:eastAsia="zh-CN"/>
        </w:rPr>
        <w:t>说明</w:t>
      </w:r>
      <w:r>
        <w:rPr>
          <w:rFonts w:hint="eastAsia" w:ascii="宋体" w:hAnsi="宋体" w:cs="宋体"/>
          <w:sz w:val="24"/>
        </w:rPr>
        <w:t>：</w:t>
      </w:r>
    </w:p>
    <w:p w14:paraId="7DA7DD34">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sz w:val="24"/>
          <w:lang w:val="en-US" w:eastAsia="zh-CN"/>
        </w:rPr>
        <w:t>我公司参加本次投标满足招标文件</w:t>
      </w:r>
      <w:r>
        <w:rPr>
          <w:rFonts w:hint="eastAsia" w:ascii="宋体" w:hAnsi="宋体" w:eastAsia="宋体" w:cs="宋体"/>
          <w:color w:val="000000" w:themeColor="text1"/>
          <w:kern w:val="2"/>
          <w:sz w:val="24"/>
          <w:szCs w:val="24"/>
          <w:lang w:val="en-US" w:eastAsia="zh-CN" w:bidi="ar-SA"/>
          <w14:textFill>
            <w14:solidFill>
              <w14:schemeClr w14:val="tx1"/>
            </w14:solidFill>
          </w14:textFill>
        </w:rPr>
        <w:t>落实政府采购政策需满足的资格要求：</w:t>
      </w:r>
    </w:p>
    <w:p w14:paraId="3C325A17">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1、根据《政府采购促进中小企业发展管理办法》财库〔2020〕46号文件的规定，本项目为专门面向中小企业采购的项目，供应商应为中小微企业（监狱企业及残疾人福利性单位视同小型、微型企业） </w:t>
      </w:r>
    </w:p>
    <w:p w14:paraId="2E7E7262">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2、法律、行政法规规定的其他条件：单位负责人为同一个人或者存在直接控股、管理关系的不同供应商，不得同时参加本项目投标；为本项目提供整体设计、咨询等服务的供应商，不得参与本项目投标。</w:t>
      </w:r>
    </w:p>
    <w:p w14:paraId="727C777F">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3、公益一类事业单位不属于政府购买服务的承接主体，不得参与承接政府购买服务。</w:t>
      </w:r>
    </w:p>
    <w:p w14:paraId="3A9FF7DA">
      <w:pPr>
        <w:adjustRightInd w:val="0"/>
        <w:snapToGrid w:val="0"/>
        <w:spacing w:line="360" w:lineRule="auto"/>
        <w:ind w:firstLine="480" w:firstLineChars="200"/>
        <w:rPr>
          <w:rFonts w:ascii="宋体" w:hAnsi="宋体" w:cs="宋体"/>
          <w:sz w:val="24"/>
        </w:rPr>
      </w:pPr>
      <w:r>
        <w:rPr>
          <w:rFonts w:hint="eastAsia" w:ascii="宋体" w:hAnsi="宋体" w:cs="宋体"/>
          <w:sz w:val="24"/>
        </w:rPr>
        <w:t>如有虚假，招标人可取消我方任何资格（投标/中标/签订合同），我方对此无任何异议。</w:t>
      </w:r>
    </w:p>
    <w:p w14:paraId="3E075755">
      <w:pPr>
        <w:adjustRightInd w:val="0"/>
        <w:snapToGrid w:val="0"/>
        <w:spacing w:line="360" w:lineRule="auto"/>
        <w:ind w:firstLine="480" w:firstLineChars="200"/>
        <w:rPr>
          <w:rFonts w:ascii="宋体" w:hAnsi="宋体" w:cs="宋体"/>
          <w:sz w:val="24"/>
        </w:rPr>
      </w:pPr>
    </w:p>
    <w:p w14:paraId="77B115C4">
      <w:pPr>
        <w:adjustRightInd w:val="0"/>
        <w:snapToGrid w:val="0"/>
        <w:spacing w:line="360" w:lineRule="auto"/>
        <w:ind w:firstLine="480" w:firstLineChars="200"/>
        <w:rPr>
          <w:rFonts w:ascii="宋体" w:hAnsi="宋体" w:cs="宋体"/>
          <w:sz w:val="24"/>
        </w:rPr>
      </w:pPr>
    </w:p>
    <w:p w14:paraId="528B2A24">
      <w:pPr>
        <w:adjustRightInd w:val="0"/>
        <w:snapToGrid w:val="0"/>
        <w:spacing w:line="360" w:lineRule="auto"/>
        <w:ind w:firstLine="480" w:firstLineChars="200"/>
        <w:rPr>
          <w:rFonts w:ascii="宋体" w:hAnsi="宋体" w:cs="宋体"/>
          <w:sz w:val="24"/>
        </w:rPr>
      </w:pPr>
      <w:r>
        <w:rPr>
          <w:rFonts w:hint="eastAsia" w:ascii="宋体" w:hAnsi="宋体" w:cs="宋体"/>
          <w:sz w:val="24"/>
        </w:rPr>
        <w:t>特此</w:t>
      </w:r>
      <w:r>
        <w:rPr>
          <w:rFonts w:hint="eastAsia" w:ascii="宋体" w:hAnsi="宋体" w:cs="宋体"/>
          <w:sz w:val="24"/>
          <w:lang w:val="en-US" w:eastAsia="zh-CN"/>
        </w:rPr>
        <w:t>申明</w:t>
      </w:r>
      <w:r>
        <w:rPr>
          <w:rFonts w:hint="eastAsia" w:ascii="宋体" w:hAnsi="宋体" w:cs="宋体"/>
          <w:sz w:val="24"/>
        </w:rPr>
        <w:t>！</w:t>
      </w:r>
    </w:p>
    <w:p w14:paraId="18C2DFBA">
      <w:pPr>
        <w:pStyle w:val="28"/>
        <w:ind w:firstLine="480"/>
        <w:rPr>
          <w:rFonts w:ascii="宋体" w:hAnsi="宋体" w:cs="宋体"/>
          <w:sz w:val="24"/>
        </w:rPr>
      </w:pPr>
    </w:p>
    <w:p w14:paraId="5681241D">
      <w:pPr>
        <w:pStyle w:val="28"/>
        <w:ind w:firstLine="480"/>
        <w:rPr>
          <w:rFonts w:ascii="宋体" w:hAnsi="宋体" w:cs="宋体"/>
          <w:sz w:val="24"/>
        </w:rPr>
      </w:pPr>
    </w:p>
    <w:p w14:paraId="1702B999">
      <w:pPr>
        <w:adjustRightInd w:val="0"/>
        <w:snapToGrid w:val="0"/>
        <w:spacing w:line="360" w:lineRule="auto"/>
        <w:ind w:firstLine="480" w:firstLineChars="200"/>
        <w:rPr>
          <w:rFonts w:ascii="宋体" w:hAnsi="宋体" w:cs="宋体"/>
          <w:sz w:val="24"/>
        </w:rPr>
      </w:pPr>
    </w:p>
    <w:p w14:paraId="30D6D636">
      <w:pPr>
        <w:pStyle w:val="28"/>
        <w:ind w:left="0" w:leftChars="0" w:firstLine="0"/>
        <w:rPr>
          <w:rFonts w:ascii="宋体" w:hAnsi="宋体" w:cs="宋体"/>
          <w:sz w:val="24"/>
        </w:rPr>
      </w:pPr>
    </w:p>
    <w:p w14:paraId="6BC954A8">
      <w:pPr>
        <w:pStyle w:val="28"/>
        <w:ind w:firstLine="480"/>
        <w:rPr>
          <w:rFonts w:ascii="宋体" w:hAnsi="宋体" w:cs="宋体"/>
          <w:sz w:val="24"/>
        </w:rPr>
      </w:pPr>
    </w:p>
    <w:p w14:paraId="18B77346">
      <w:pPr>
        <w:spacing w:line="360" w:lineRule="auto"/>
        <w:rPr>
          <w:rFonts w:ascii="宋体" w:hAnsi="宋体"/>
          <w:sz w:val="24"/>
          <w:u w:val="single"/>
        </w:rPr>
      </w:pPr>
      <w:r>
        <w:rPr>
          <w:rFonts w:hint="eastAsia" w:ascii="宋体" w:hAnsi="宋体"/>
          <w:sz w:val="24"/>
        </w:rPr>
        <w:t>供应商名称（电子印章）：</w:t>
      </w:r>
    </w:p>
    <w:p w14:paraId="61DFB57A">
      <w:pPr>
        <w:spacing w:line="360" w:lineRule="auto"/>
        <w:ind w:left="420"/>
        <w:rPr>
          <w:rFonts w:ascii="宋体" w:hAnsi="宋体"/>
          <w:sz w:val="24"/>
        </w:rPr>
      </w:pPr>
    </w:p>
    <w:p w14:paraId="074BF0C4">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2466345C">
      <w:pPr>
        <w:adjustRightInd w:val="0"/>
        <w:snapToGrid w:val="0"/>
        <w:spacing w:line="360" w:lineRule="auto"/>
        <w:ind w:firstLine="4320" w:firstLineChars="1800"/>
        <w:rPr>
          <w:rFonts w:ascii="宋体" w:hAnsi="宋体" w:cs="宋体"/>
          <w:sz w:val="24"/>
        </w:rPr>
      </w:pPr>
    </w:p>
    <w:p w14:paraId="51380F86">
      <w:pPr>
        <w:adjustRightInd w:val="0"/>
        <w:snapToGrid w:val="0"/>
        <w:spacing w:line="360" w:lineRule="auto"/>
        <w:rPr>
          <w:rFonts w:hint="eastAsia" w:ascii="宋体" w:hAnsi="宋体"/>
          <w:b/>
          <w:sz w:val="28"/>
        </w:rPr>
      </w:pPr>
      <w:r>
        <w:rPr>
          <w:rFonts w:hint="eastAsia" w:ascii="宋体" w:hAnsi="宋体" w:cs="宋体"/>
          <w:sz w:val="24"/>
        </w:rPr>
        <w:t xml:space="preserve">日期：  年  月  </w:t>
      </w:r>
    </w:p>
    <w:p w14:paraId="4FAC0FBE">
      <w:pPr>
        <w:adjustRightInd w:val="0"/>
        <w:snapToGrid w:val="0"/>
        <w:spacing w:line="360" w:lineRule="auto"/>
        <w:ind w:right="480"/>
        <w:rPr>
          <w:rFonts w:ascii="宋体" w:hAnsi="宋体"/>
          <w:b/>
          <w:sz w:val="28"/>
        </w:rPr>
      </w:pPr>
      <w:r>
        <w:rPr>
          <w:rFonts w:hint="eastAsia" w:ascii="宋体" w:hAnsi="宋体"/>
          <w:b/>
          <w:sz w:val="28"/>
        </w:rPr>
        <w:t>附件</w:t>
      </w:r>
      <w:r>
        <w:rPr>
          <w:rFonts w:hint="eastAsia" w:ascii="宋体" w:hAnsi="宋体"/>
          <w:b/>
          <w:sz w:val="28"/>
          <w:lang w:val="en-US" w:eastAsia="zh-CN"/>
        </w:rPr>
        <w:t>6</w:t>
      </w:r>
      <w:r>
        <w:rPr>
          <w:rFonts w:hint="eastAsia" w:ascii="宋体" w:hAnsi="宋体"/>
          <w:b/>
          <w:sz w:val="28"/>
        </w:rPr>
        <w:t>：</w:t>
      </w:r>
    </w:p>
    <w:p w14:paraId="0D0F7104">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37717FC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u w:val="single"/>
          <w14:textFill>
            <w14:solidFill>
              <w14:schemeClr w14:val="tx1"/>
            </w14:solidFill>
          </w14:textFill>
        </w:rPr>
        <w:t>（单位名称）</w:t>
      </w:r>
      <w:r>
        <w:rPr>
          <w:rFonts w:hint="eastAsia" w:ascii="宋体" w:hAnsi="宋体" w:cs="宋体"/>
          <w:bCs/>
          <w:color w:val="000000" w:themeColor="text1"/>
          <w:sz w:val="24"/>
          <w14:textFill>
            <w14:solidFill>
              <w14:schemeClr w14:val="tx1"/>
            </w14:solidFill>
          </w14:textFill>
        </w:rPr>
        <w:t>的</w:t>
      </w:r>
      <w:r>
        <w:rPr>
          <w:rFonts w:hint="eastAsia" w:ascii="宋体" w:hAnsi="宋体" w:cs="宋体"/>
          <w:bCs/>
          <w:color w:val="000000" w:themeColor="text1"/>
          <w:sz w:val="24"/>
          <w:u w:val="single"/>
          <w14:textFill>
            <w14:solidFill>
              <w14:schemeClr w14:val="tx1"/>
            </w14:solidFill>
          </w14:textFill>
        </w:rPr>
        <w:t>（项目名称）</w:t>
      </w:r>
      <w:r>
        <w:rPr>
          <w:rFonts w:hint="eastAsia" w:ascii="宋体" w:hAnsi="宋体" w:cs="宋体"/>
          <w:bCs/>
          <w:color w:val="000000" w:themeColor="text1"/>
          <w:sz w:val="24"/>
          <w14:textFill>
            <w14:solidFill>
              <w14:schemeClr w14:val="tx1"/>
            </w14:solidFill>
          </w14:textFill>
        </w:rPr>
        <w:t>采购活动，工程的施工单位全部为符合政策要求的中小企业（或者：服务全部由符合政策要求的中小企业承接）。相关企业的具体情况如下：</w:t>
      </w:r>
    </w:p>
    <w:p w14:paraId="1BAC3B06">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u w:val="single"/>
          <w14:textFill>
            <w14:solidFill>
              <w14:schemeClr w14:val="tx1"/>
            </w14:solidFill>
          </w14:textFill>
        </w:rPr>
        <w:t>（标的名称）</w:t>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（采购文件中明确的所属行业）</w:t>
      </w:r>
      <w:r>
        <w:rPr>
          <w:rFonts w:hint="eastAsia" w:ascii="宋体" w:hAnsi="宋体" w:cs="宋体"/>
          <w:bCs/>
          <w:color w:val="000000" w:themeColor="text1"/>
          <w:sz w:val="24"/>
          <w14:textFill>
            <w14:solidFill>
              <w14:schemeClr w14:val="tx1"/>
            </w14:solidFill>
          </w14:textFill>
        </w:rPr>
        <w:t>；承建（承接）企业为</w:t>
      </w:r>
      <w:r>
        <w:rPr>
          <w:rFonts w:hint="eastAsia" w:ascii="宋体" w:hAnsi="宋体" w:cs="宋体"/>
          <w:bCs/>
          <w:color w:val="000000" w:themeColor="text1"/>
          <w:sz w:val="24"/>
          <w:u w:val="single"/>
          <w14:textFill>
            <w14:solidFill>
              <w14:schemeClr w14:val="tx1"/>
            </w14:solidFill>
          </w14:textFill>
        </w:rPr>
        <w:t>（企业名称）</w:t>
      </w:r>
      <w:r>
        <w:rPr>
          <w:rFonts w:hint="eastAsia" w:ascii="宋体" w:hAnsi="宋体" w:cs="宋体"/>
          <w:bCs/>
          <w:color w:val="000000" w:themeColor="text1"/>
          <w:sz w:val="24"/>
          <w14:textFill>
            <w14:solidFill>
              <w14:schemeClr w14:val="tx1"/>
            </w14:solidFill>
          </w14:textFill>
        </w:rPr>
        <w:t xml:space="preserve">，从业人员 </w:t>
      </w:r>
      <w:r>
        <w:rPr>
          <w:rFonts w:hAnsi="宋体"/>
          <w:sz w:val="24"/>
          <w:u w:val="single"/>
        </w:rPr>
        <w:tab/>
      </w:r>
      <w:r>
        <w:rPr>
          <w:rFonts w:hint="eastAsia" w:ascii="宋体" w:hAnsi="宋体" w:cs="宋体"/>
          <w:bCs/>
          <w:color w:val="000000" w:themeColor="text1"/>
          <w:sz w:val="24"/>
          <w14:textFill>
            <w14:solidFill>
              <w14:schemeClr w14:val="tx1"/>
            </w14:solidFill>
          </w14:textFill>
        </w:rPr>
        <w:t>人，营业收入为</w:t>
      </w:r>
      <w:r>
        <w:rPr>
          <w:rFonts w:hAnsi="宋体"/>
          <w:sz w:val="24"/>
          <w:u w:val="single"/>
        </w:rPr>
        <w:tab/>
      </w:r>
      <w:r>
        <w:rPr>
          <w:rFonts w:hint="eastAsia" w:ascii="宋体" w:hAnsi="宋体" w:cs="宋体"/>
          <w:bCs/>
          <w:color w:val="000000" w:themeColor="text1"/>
          <w:sz w:val="24"/>
          <w14:textFill>
            <w14:solidFill>
              <w14:schemeClr w14:val="tx1"/>
            </w14:solidFill>
          </w14:textFill>
        </w:rPr>
        <w:t>万元，资产总额为</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万元</w:t>
      </w:r>
      <w:r>
        <w:rPr>
          <w:rStyle w:val="34"/>
          <w:rFonts w:hint="eastAsia" w:ascii="宋体" w:hAnsi="宋体" w:cs="宋体"/>
          <w:bCs/>
          <w:color w:val="000000" w:themeColor="text1"/>
          <w:sz w:val="24"/>
          <w14:textFill>
            <w14:solidFill>
              <w14:schemeClr w14:val="tx1"/>
            </w14:solidFill>
          </w14:textFill>
        </w:rPr>
        <w:footnoteReference w:id="0"/>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（中型企业、小型企业、微型企业）</w:t>
      </w:r>
      <w:r>
        <w:rPr>
          <w:rFonts w:hint="eastAsia" w:ascii="宋体" w:hAnsi="宋体" w:cs="宋体"/>
          <w:bCs/>
          <w:color w:val="000000" w:themeColor="text1"/>
          <w:sz w:val="24"/>
          <w14:textFill>
            <w14:solidFill>
              <w14:schemeClr w14:val="tx1"/>
            </w14:solidFill>
          </w14:textFill>
        </w:rPr>
        <w:t>；</w:t>
      </w:r>
    </w:p>
    <w:p w14:paraId="2AEDCA0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u w:val="single"/>
          <w14:textFill>
            <w14:solidFill>
              <w14:schemeClr w14:val="tx1"/>
            </w14:solidFill>
          </w14:textFill>
        </w:rPr>
        <w:t>（标的名称）</w:t>
      </w:r>
      <w:r>
        <w:rPr>
          <w:rFonts w:hint="eastAsia" w:ascii="宋体" w:hAnsi="宋体" w:cs="宋体"/>
          <w:bCs/>
          <w:color w:val="000000" w:themeColor="text1"/>
          <w:sz w:val="24"/>
          <w14:textFill>
            <w14:solidFill>
              <w14:schemeClr w14:val="tx1"/>
            </w14:solidFill>
          </w14:textFill>
        </w:rPr>
        <w:t>，属于</w:t>
      </w:r>
      <w:r>
        <w:rPr>
          <w:rFonts w:hint="eastAsia" w:ascii="宋体" w:hAnsi="宋体" w:cs="宋体"/>
          <w:bCs/>
          <w:color w:val="000000" w:themeColor="text1"/>
          <w:sz w:val="24"/>
          <w:u w:val="single"/>
          <w14:textFill>
            <w14:solidFill>
              <w14:schemeClr w14:val="tx1"/>
            </w14:solidFill>
          </w14:textFill>
        </w:rPr>
        <w:t>（采购文件中明确的所属行业）</w:t>
      </w:r>
      <w:r>
        <w:rPr>
          <w:rFonts w:hint="eastAsia" w:ascii="宋体" w:hAnsi="宋体" w:cs="宋体"/>
          <w:bCs/>
          <w:color w:val="000000" w:themeColor="text1"/>
          <w:sz w:val="24"/>
          <w14:textFill>
            <w14:solidFill>
              <w14:schemeClr w14:val="tx1"/>
            </w14:solidFill>
          </w14:textFill>
        </w:rPr>
        <w:t>；承建（承接）企业为</w:t>
      </w:r>
      <w:r>
        <w:rPr>
          <w:rFonts w:hint="eastAsia" w:ascii="宋体" w:hAnsi="宋体" w:cs="宋体"/>
          <w:bCs/>
          <w:color w:val="000000" w:themeColor="text1"/>
          <w:sz w:val="24"/>
          <w:u w:val="single"/>
          <w14:textFill>
            <w14:solidFill>
              <w14:schemeClr w14:val="tx1"/>
            </w14:solidFill>
          </w14:textFill>
        </w:rPr>
        <w:t>（企业名称）</w:t>
      </w:r>
      <w:r>
        <w:rPr>
          <w:rFonts w:hint="eastAsia" w:ascii="宋体" w:hAnsi="宋体" w:cs="宋体"/>
          <w:bCs/>
          <w:color w:val="000000" w:themeColor="text1"/>
          <w:sz w:val="24"/>
          <w14:textFill>
            <w14:solidFill>
              <w14:schemeClr w14:val="tx1"/>
            </w14:solidFill>
          </w14:textFill>
        </w:rPr>
        <w:t>，从业人员</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人，营业收入为</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万元，资产总额为</w:t>
      </w:r>
      <w:r>
        <w:rPr>
          <w:rFonts w:hAnsi="宋体"/>
          <w:sz w:val="24"/>
          <w:u w:val="single"/>
        </w:rPr>
        <w:tab/>
      </w:r>
      <w:r>
        <w:rPr>
          <w:rFonts w:hint="eastAsia" w:hAnsi="宋体"/>
          <w:sz w:val="24"/>
          <w:u w:val="single"/>
        </w:rPr>
        <w:t xml:space="preserve">  </w:t>
      </w:r>
      <w:r>
        <w:rPr>
          <w:rFonts w:hint="eastAsia" w:ascii="宋体" w:hAnsi="宋体" w:cs="宋体"/>
          <w:bCs/>
          <w:color w:val="000000" w:themeColor="text1"/>
          <w:sz w:val="24"/>
          <w14:textFill>
            <w14:solidFill>
              <w14:schemeClr w14:val="tx1"/>
            </w14:solidFill>
          </w14:textFill>
        </w:rPr>
        <w:t>万元，属于</w:t>
      </w:r>
      <w:r>
        <w:rPr>
          <w:rFonts w:hint="eastAsia" w:ascii="宋体" w:hAnsi="宋体" w:cs="宋体"/>
          <w:bCs/>
          <w:color w:val="000000" w:themeColor="text1"/>
          <w:sz w:val="24"/>
          <w:u w:val="single"/>
          <w14:textFill>
            <w14:solidFill>
              <w14:schemeClr w14:val="tx1"/>
            </w14:solidFill>
          </w14:textFill>
        </w:rPr>
        <w:t>（中型企业、小型企业、微型企业）</w:t>
      </w:r>
      <w:r>
        <w:rPr>
          <w:rFonts w:hint="eastAsia" w:ascii="宋体" w:hAnsi="宋体" w:cs="宋体"/>
          <w:bCs/>
          <w:color w:val="000000" w:themeColor="text1"/>
          <w:sz w:val="24"/>
          <w14:textFill>
            <w14:solidFill>
              <w14:schemeClr w14:val="tx1"/>
            </w14:solidFill>
          </w14:textFill>
        </w:rPr>
        <w:t>；</w:t>
      </w:r>
    </w:p>
    <w:p w14:paraId="4048929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p w14:paraId="7B08883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0028F61">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本企业对上述声明内容的真实性负责。如有虚假，将依法承担相应责任。 </w:t>
      </w:r>
    </w:p>
    <w:p w14:paraId="6C22E26E">
      <w:pPr>
        <w:spacing w:line="360" w:lineRule="auto"/>
        <w:rPr>
          <w:rFonts w:ascii="宋体" w:hAnsi="宋体" w:cs="宋体"/>
          <w:bCs/>
          <w:color w:val="000000" w:themeColor="text1"/>
          <w:sz w:val="24"/>
          <w14:textFill>
            <w14:solidFill>
              <w14:schemeClr w14:val="tx1"/>
            </w14:solidFill>
          </w14:textFill>
        </w:rPr>
      </w:pPr>
    </w:p>
    <w:p w14:paraId="670DCCE7">
      <w:pPr>
        <w:spacing w:line="360" w:lineRule="auto"/>
        <w:ind w:firstLine="4800" w:firstLineChars="20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企业名称（盖章）：</w:t>
      </w:r>
    </w:p>
    <w:p w14:paraId="56E701AA">
      <w:pPr>
        <w:spacing w:line="360" w:lineRule="auto"/>
        <w:ind w:firstLine="4800" w:firstLineChars="20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w:t>
      </w:r>
    </w:p>
    <w:p w14:paraId="0B4EA621">
      <w:pPr>
        <w:spacing w:line="360" w:lineRule="auto"/>
        <w:rPr>
          <w:rFonts w:ascii="宋体" w:hAnsi="宋体" w:cs="宋体"/>
          <w:bCs/>
          <w:color w:val="000000" w:themeColor="text1"/>
          <w:sz w:val="24"/>
          <w14:textFill>
            <w14:solidFill>
              <w14:schemeClr w14:val="tx1"/>
            </w14:solidFill>
          </w14:textFill>
        </w:rPr>
      </w:pPr>
    </w:p>
    <w:p w14:paraId="444BAD5A">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14:paraId="05516235">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14:paraId="3E2D8C14">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14:paraId="5AAF3F18">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14:paraId="493E8995">
      <w:pPr>
        <w:spacing w:line="360" w:lineRule="auto"/>
        <w:ind w:left="-2" w:hanging="2"/>
        <w:jc w:val="center"/>
        <w:rPr>
          <w:rFonts w:ascii="宋体" w:hAnsi="宋体" w:cs="宋体"/>
          <w:b/>
          <w:color w:val="000000" w:themeColor="text1"/>
          <w:sz w:val="32"/>
          <w:szCs w:val="32"/>
          <w:lang w:val="en-GB"/>
          <w14:textFill>
            <w14:solidFill>
              <w14:schemeClr w14:val="tx1"/>
            </w14:solidFill>
          </w14:textFill>
        </w:rPr>
      </w:pPr>
    </w:p>
    <w:p w14:paraId="4B5A0CCF">
      <w:pPr>
        <w:adjustRightInd w:val="0"/>
        <w:snapToGrid w:val="0"/>
        <w:spacing w:line="360" w:lineRule="auto"/>
        <w:ind w:right="480"/>
        <w:rPr>
          <w:rFonts w:ascii="宋体" w:hAnsi="宋体"/>
          <w:b/>
          <w:sz w:val="28"/>
        </w:rPr>
      </w:pPr>
      <w:r>
        <w:rPr>
          <w:rFonts w:hint="eastAsia" w:ascii="宋体" w:hAnsi="宋体"/>
          <w:b/>
          <w:sz w:val="28"/>
        </w:rPr>
        <w:t>附件</w:t>
      </w:r>
      <w:r>
        <w:rPr>
          <w:rFonts w:hint="eastAsia" w:ascii="宋体" w:hAnsi="宋体"/>
          <w:b/>
          <w:sz w:val="28"/>
          <w:lang w:val="en-US" w:eastAsia="zh-CN"/>
        </w:rPr>
        <w:t>7</w:t>
      </w:r>
      <w:r>
        <w:rPr>
          <w:rFonts w:hint="eastAsia" w:ascii="宋体" w:hAnsi="宋体"/>
          <w:b/>
          <w:sz w:val="28"/>
        </w:rPr>
        <w:t>：</w:t>
      </w:r>
    </w:p>
    <w:p w14:paraId="1FC275A5">
      <w:pPr>
        <w:adjustRightInd w:val="0"/>
        <w:snapToGrid w:val="0"/>
        <w:spacing w:line="360" w:lineRule="auto"/>
        <w:ind w:right="480"/>
        <w:jc w:val="center"/>
        <w:rPr>
          <w:rFonts w:hint="default" w:ascii="宋体" w:hAnsi="宋体" w:eastAsia="宋体"/>
          <w:b/>
          <w:sz w:val="28"/>
          <w:lang w:val="en-US" w:eastAsia="zh-CN"/>
        </w:rPr>
      </w:pPr>
      <w:r>
        <w:rPr>
          <w:rFonts w:hint="eastAsia" w:ascii="宋体" w:hAnsi="宋体"/>
          <w:b/>
          <w:sz w:val="28"/>
          <w:lang w:val="en-US" w:eastAsia="zh-CN"/>
        </w:rPr>
        <w:t>非联合体投标申明</w:t>
      </w:r>
    </w:p>
    <w:p w14:paraId="5D6879F1">
      <w:pPr>
        <w:adjustRightInd w:val="0"/>
        <w:snapToGrid w:val="0"/>
        <w:rPr>
          <w:rFonts w:ascii="宋体" w:hAnsi="宋体" w:cs="宋体"/>
        </w:rPr>
      </w:pPr>
    </w:p>
    <w:p w14:paraId="22D0F3A2">
      <w:pPr>
        <w:adjustRightInd w:val="0"/>
        <w:snapToGrid w:val="0"/>
        <w:spacing w:line="360" w:lineRule="auto"/>
        <w:rPr>
          <w:rFonts w:ascii="宋体" w:hAnsi="宋体" w:cs="宋体"/>
          <w:sz w:val="24"/>
          <w:u w:val="single"/>
        </w:rPr>
      </w:pPr>
    </w:p>
    <w:p w14:paraId="6680C0BF">
      <w:pPr>
        <w:spacing w:afterLines="100" w:line="360" w:lineRule="auto"/>
        <w:jc w:val="left"/>
        <w:rPr>
          <w:rFonts w:ascii="宋体" w:hAnsi="宋体" w:cs="宋体"/>
          <w:sz w:val="24"/>
        </w:rPr>
      </w:pPr>
      <w:r>
        <w:rPr>
          <w:rFonts w:hint="eastAsia" w:ascii="宋体" w:hAnsi="宋体" w:cs="宋体"/>
          <w:sz w:val="24"/>
        </w:rPr>
        <w:t>（采购人、招标人）：</w:t>
      </w:r>
    </w:p>
    <w:p w14:paraId="3A47056A">
      <w:pPr>
        <w:adjustRightInd w:val="0"/>
        <w:snapToGrid w:val="0"/>
        <w:spacing w:line="360" w:lineRule="auto"/>
        <w:ind w:firstLine="480" w:firstLineChars="200"/>
        <w:rPr>
          <w:rFonts w:ascii="宋体" w:hAnsi="宋体" w:cs="宋体"/>
          <w:sz w:val="24"/>
        </w:rPr>
      </w:pPr>
      <w:r>
        <w:rPr>
          <w:rFonts w:hint="eastAsia" w:ascii="宋体" w:hAnsi="宋体" w:cs="宋体"/>
          <w:sz w:val="24"/>
        </w:rPr>
        <w:t>我公司作为本次采购项目的供应商，参加（项目名称）采购活动，根据采购文件要求，现郑重</w:t>
      </w:r>
      <w:r>
        <w:rPr>
          <w:rFonts w:hint="eastAsia" w:ascii="宋体" w:hAnsi="宋体" w:cs="宋体"/>
          <w:sz w:val="24"/>
          <w:lang w:val="en-US" w:eastAsia="zh-CN"/>
        </w:rPr>
        <w:t>申请</w:t>
      </w:r>
      <w:r>
        <w:rPr>
          <w:rFonts w:hint="eastAsia" w:ascii="宋体" w:hAnsi="宋体" w:cs="宋体"/>
          <w:sz w:val="24"/>
        </w:rPr>
        <w:t>：</w:t>
      </w:r>
    </w:p>
    <w:p w14:paraId="6855BC66">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我公司参加本次投标为非联合体，</w:t>
      </w:r>
      <w:r>
        <w:rPr>
          <w:rFonts w:hint="eastAsia" w:ascii="宋体" w:hAnsi="宋体" w:cs="宋体"/>
          <w:sz w:val="24"/>
        </w:rPr>
        <w:t>如有虚假，招标人可取消我方任何资格（投标/中标/签订合同），我方对此无任何异议。</w:t>
      </w:r>
    </w:p>
    <w:p w14:paraId="0B8FE9DF">
      <w:pPr>
        <w:adjustRightInd w:val="0"/>
        <w:snapToGrid w:val="0"/>
        <w:spacing w:line="360" w:lineRule="auto"/>
        <w:ind w:firstLine="480" w:firstLineChars="200"/>
        <w:rPr>
          <w:rFonts w:ascii="宋体" w:hAnsi="宋体" w:cs="宋体"/>
          <w:sz w:val="24"/>
        </w:rPr>
      </w:pPr>
    </w:p>
    <w:p w14:paraId="061DACAD">
      <w:pPr>
        <w:adjustRightInd w:val="0"/>
        <w:snapToGrid w:val="0"/>
        <w:spacing w:line="360" w:lineRule="auto"/>
        <w:ind w:firstLine="480" w:firstLineChars="200"/>
        <w:rPr>
          <w:rFonts w:ascii="宋体" w:hAnsi="宋体" w:cs="宋体"/>
          <w:sz w:val="24"/>
        </w:rPr>
      </w:pPr>
    </w:p>
    <w:p w14:paraId="20FDAED5">
      <w:pPr>
        <w:adjustRightInd w:val="0"/>
        <w:snapToGrid w:val="0"/>
        <w:spacing w:line="360" w:lineRule="auto"/>
        <w:ind w:firstLine="480" w:firstLineChars="200"/>
        <w:rPr>
          <w:rFonts w:ascii="宋体" w:hAnsi="宋体" w:cs="宋体"/>
          <w:sz w:val="24"/>
        </w:rPr>
      </w:pPr>
      <w:r>
        <w:rPr>
          <w:rFonts w:hint="eastAsia" w:ascii="宋体" w:hAnsi="宋体" w:cs="宋体"/>
          <w:sz w:val="24"/>
        </w:rPr>
        <w:t>特此</w:t>
      </w:r>
      <w:r>
        <w:rPr>
          <w:rFonts w:hint="eastAsia" w:ascii="宋体" w:hAnsi="宋体" w:cs="宋体"/>
          <w:sz w:val="24"/>
          <w:lang w:val="en-US" w:eastAsia="zh-CN"/>
        </w:rPr>
        <w:t>申明</w:t>
      </w:r>
      <w:r>
        <w:rPr>
          <w:rFonts w:hint="eastAsia" w:ascii="宋体" w:hAnsi="宋体" w:cs="宋体"/>
          <w:sz w:val="24"/>
        </w:rPr>
        <w:t>！</w:t>
      </w:r>
    </w:p>
    <w:p w14:paraId="723A0723">
      <w:pPr>
        <w:pStyle w:val="28"/>
        <w:ind w:firstLine="480"/>
        <w:rPr>
          <w:rFonts w:ascii="宋体" w:hAnsi="宋体" w:cs="宋体"/>
          <w:sz w:val="24"/>
        </w:rPr>
      </w:pPr>
    </w:p>
    <w:p w14:paraId="49BFEBEE">
      <w:pPr>
        <w:pStyle w:val="28"/>
        <w:ind w:firstLine="480"/>
        <w:rPr>
          <w:rFonts w:ascii="宋体" w:hAnsi="宋体" w:cs="宋体"/>
          <w:sz w:val="24"/>
        </w:rPr>
      </w:pPr>
    </w:p>
    <w:p w14:paraId="07E497BE">
      <w:pPr>
        <w:adjustRightInd w:val="0"/>
        <w:snapToGrid w:val="0"/>
        <w:spacing w:line="360" w:lineRule="auto"/>
        <w:ind w:firstLine="480" w:firstLineChars="200"/>
        <w:rPr>
          <w:rFonts w:ascii="宋体" w:hAnsi="宋体" w:cs="宋体"/>
          <w:sz w:val="24"/>
        </w:rPr>
      </w:pPr>
    </w:p>
    <w:p w14:paraId="51EAFFA9">
      <w:pPr>
        <w:pStyle w:val="28"/>
        <w:ind w:left="0" w:leftChars="0" w:firstLine="0"/>
        <w:rPr>
          <w:rFonts w:ascii="宋体" w:hAnsi="宋体" w:cs="宋体"/>
          <w:sz w:val="24"/>
        </w:rPr>
      </w:pPr>
    </w:p>
    <w:p w14:paraId="5156F03B">
      <w:pPr>
        <w:pStyle w:val="28"/>
        <w:ind w:firstLine="480"/>
        <w:rPr>
          <w:rFonts w:ascii="宋体" w:hAnsi="宋体" w:cs="宋体"/>
          <w:sz w:val="24"/>
        </w:rPr>
      </w:pPr>
    </w:p>
    <w:p w14:paraId="49F0A040">
      <w:pPr>
        <w:spacing w:line="360" w:lineRule="auto"/>
        <w:rPr>
          <w:rFonts w:ascii="宋体" w:hAnsi="宋体"/>
          <w:sz w:val="24"/>
          <w:u w:val="single"/>
        </w:rPr>
      </w:pPr>
      <w:r>
        <w:rPr>
          <w:rFonts w:hint="eastAsia" w:ascii="宋体" w:hAnsi="宋体"/>
          <w:sz w:val="24"/>
        </w:rPr>
        <w:t>供应商名称（电子印章）：</w:t>
      </w:r>
    </w:p>
    <w:p w14:paraId="19A3F211">
      <w:pPr>
        <w:spacing w:line="360" w:lineRule="auto"/>
        <w:ind w:left="420"/>
        <w:rPr>
          <w:rFonts w:ascii="宋体" w:hAnsi="宋体"/>
          <w:sz w:val="24"/>
        </w:rPr>
      </w:pPr>
    </w:p>
    <w:p w14:paraId="625AFEB8">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1FBE1C17">
      <w:pPr>
        <w:adjustRightInd w:val="0"/>
        <w:snapToGrid w:val="0"/>
        <w:spacing w:line="360" w:lineRule="auto"/>
        <w:ind w:firstLine="4320" w:firstLineChars="1800"/>
        <w:rPr>
          <w:rFonts w:ascii="宋体" w:hAnsi="宋体" w:cs="宋体"/>
          <w:sz w:val="24"/>
        </w:rPr>
      </w:pPr>
    </w:p>
    <w:p w14:paraId="4825EA79">
      <w:pPr>
        <w:adjustRightInd w:val="0"/>
        <w:snapToGrid w:val="0"/>
        <w:spacing w:line="360" w:lineRule="auto"/>
        <w:sectPr>
          <w:footerReference r:id="rId5" w:type="default"/>
          <w:pgSz w:w="11906" w:h="16838"/>
          <w:pgMar w:top="1474" w:right="1448" w:bottom="1474" w:left="1418"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sz w:val="24"/>
        </w:rPr>
        <w:t xml:space="preserve">日期：  年  月  </w:t>
      </w:r>
    </w:p>
    <w:p w14:paraId="36F9A89C">
      <w:pPr>
        <w:pStyle w:val="28"/>
        <w:rPr>
          <w:rFonts w:hint="eastAsia" w:ascii="宋体" w:hAnsi="宋体" w:cs="宋体"/>
          <w:sz w:val="24"/>
        </w:rPr>
      </w:pPr>
    </w:p>
    <w:p w14:paraId="11A9893E">
      <w:pPr>
        <w:jc w:val="center"/>
        <w:rPr>
          <w:sz w:val="52"/>
          <w:szCs w:val="52"/>
        </w:rPr>
      </w:pPr>
      <w:r>
        <w:rPr>
          <w:rFonts w:hint="eastAsia"/>
          <w:sz w:val="52"/>
          <w:szCs w:val="52"/>
        </w:rPr>
        <w:t>项目名称</w:t>
      </w:r>
    </w:p>
    <w:p w14:paraId="3C3539A3">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7CC6078">
      <w:pPr>
        <w:pStyle w:val="8"/>
      </w:pPr>
    </w:p>
    <w:p w14:paraId="415F53F4">
      <w:pPr>
        <w:jc w:val="center"/>
        <w:rPr>
          <w:sz w:val="84"/>
          <w:szCs w:val="84"/>
          <w:lang w:val="zh-CN"/>
        </w:rPr>
      </w:pPr>
      <w:r>
        <w:rPr>
          <w:rFonts w:hint="eastAsia"/>
          <w:sz w:val="84"/>
          <w:szCs w:val="84"/>
          <w:lang w:val="zh-CN"/>
        </w:rPr>
        <w:t>磋</w:t>
      </w:r>
    </w:p>
    <w:p w14:paraId="0AE05449">
      <w:pPr>
        <w:jc w:val="center"/>
        <w:rPr>
          <w:sz w:val="84"/>
          <w:szCs w:val="84"/>
          <w:lang w:val="zh-CN"/>
        </w:rPr>
      </w:pPr>
      <w:r>
        <w:rPr>
          <w:rFonts w:hint="eastAsia"/>
          <w:sz w:val="84"/>
          <w:szCs w:val="84"/>
          <w:lang w:val="zh-CN"/>
        </w:rPr>
        <w:t>商</w:t>
      </w:r>
    </w:p>
    <w:p w14:paraId="3E3DF67E">
      <w:pPr>
        <w:jc w:val="center"/>
        <w:rPr>
          <w:sz w:val="84"/>
          <w:szCs w:val="84"/>
          <w:lang w:val="zh-CN"/>
        </w:rPr>
      </w:pPr>
      <w:r>
        <w:rPr>
          <w:rFonts w:hint="eastAsia"/>
          <w:sz w:val="84"/>
          <w:szCs w:val="84"/>
          <w:lang w:val="zh-CN"/>
        </w:rPr>
        <w:t>响</w:t>
      </w:r>
    </w:p>
    <w:p w14:paraId="52FF2C4E">
      <w:pPr>
        <w:jc w:val="center"/>
        <w:rPr>
          <w:sz w:val="84"/>
          <w:szCs w:val="84"/>
          <w:lang w:val="zh-CN"/>
        </w:rPr>
      </w:pPr>
      <w:r>
        <w:rPr>
          <w:rFonts w:hint="eastAsia"/>
          <w:sz w:val="84"/>
          <w:szCs w:val="84"/>
          <w:lang w:val="zh-CN"/>
        </w:rPr>
        <w:t>应</w:t>
      </w:r>
    </w:p>
    <w:p w14:paraId="0617FE4F">
      <w:pPr>
        <w:jc w:val="center"/>
        <w:rPr>
          <w:sz w:val="84"/>
          <w:szCs w:val="84"/>
        </w:rPr>
      </w:pPr>
      <w:r>
        <w:rPr>
          <w:rFonts w:hint="eastAsia"/>
          <w:sz w:val="84"/>
          <w:szCs w:val="84"/>
          <w:lang w:val="zh-CN"/>
        </w:rPr>
        <w:t>文</w:t>
      </w:r>
    </w:p>
    <w:p w14:paraId="4200BF11">
      <w:pPr>
        <w:jc w:val="center"/>
        <w:rPr>
          <w:sz w:val="84"/>
          <w:szCs w:val="84"/>
          <w:lang w:val="zh-CN"/>
        </w:rPr>
      </w:pPr>
      <w:r>
        <w:rPr>
          <w:rFonts w:hint="eastAsia"/>
          <w:sz w:val="84"/>
          <w:szCs w:val="84"/>
          <w:lang w:val="zh-CN"/>
        </w:rPr>
        <w:t>件</w:t>
      </w:r>
    </w:p>
    <w:p w14:paraId="72F1A7D6">
      <w:pPr>
        <w:spacing w:after="100" w:afterAutospacing="1" w:line="360" w:lineRule="auto"/>
        <w:ind w:right="-108"/>
        <w:jc w:val="center"/>
        <w:rPr>
          <w:rFonts w:ascii="宋体" w:hAnsi="宋体" w:cs="宋体"/>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4C3FB9E0">
      <w:pPr>
        <w:pStyle w:val="8"/>
        <w:rPr>
          <w:rFonts w:ascii="宋体" w:hAnsi="宋体" w:cs="宋体"/>
          <w:sz w:val="28"/>
          <w:szCs w:val="28"/>
        </w:rPr>
      </w:pPr>
    </w:p>
    <w:p w14:paraId="79644161">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14:paraId="5A814897">
      <w:pPr>
        <w:spacing w:line="360" w:lineRule="auto"/>
        <w:ind w:right="532" w:firstLine="640" w:firstLineChars="200"/>
        <w:rPr>
          <w:rFonts w:ascii="宋体" w:hAnsi="宋体"/>
          <w:sz w:val="32"/>
          <w:szCs w:val="32"/>
        </w:rPr>
      </w:pPr>
      <w:r>
        <w:rPr>
          <w:rFonts w:hint="eastAsia" w:ascii="宋体" w:hAnsi="宋体"/>
          <w:sz w:val="32"/>
          <w:szCs w:val="32"/>
        </w:rPr>
        <w:t>地    址：</w:t>
      </w:r>
    </w:p>
    <w:p w14:paraId="05EDB014">
      <w:pPr>
        <w:spacing w:line="360" w:lineRule="auto"/>
        <w:ind w:right="532" w:firstLine="640" w:firstLineChars="200"/>
        <w:rPr>
          <w:rFonts w:ascii="宋体" w:hAnsi="宋体"/>
          <w:sz w:val="32"/>
          <w:szCs w:val="32"/>
        </w:rPr>
      </w:pPr>
      <w:r>
        <w:rPr>
          <w:rFonts w:hint="eastAsia" w:ascii="宋体" w:hAnsi="宋体"/>
          <w:sz w:val="32"/>
          <w:szCs w:val="32"/>
        </w:rPr>
        <w:t>时    间：</w:t>
      </w:r>
    </w:p>
    <w:p w14:paraId="4E731B23">
      <w:pPr>
        <w:pStyle w:val="24"/>
        <w:sectPr>
          <w:footerReference r:id="rId6" w:type="default"/>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010C7D3C">
      <w:pPr>
        <w:spacing w:line="360" w:lineRule="auto"/>
        <w:jc w:val="center"/>
        <w:rPr>
          <w:rFonts w:hint="eastAsia"/>
          <w:b/>
          <w:bCs/>
          <w:sz w:val="36"/>
          <w:szCs w:val="36"/>
          <w:lang w:val="zh-CN"/>
        </w:rPr>
      </w:pPr>
      <w:bookmarkStart w:id="56" w:name="_Toc5889_WPSOffice_Level1"/>
      <w:bookmarkStart w:id="57" w:name="_Toc11308_WPSOffice_Level1"/>
      <w:r>
        <w:rPr>
          <w:rFonts w:hint="eastAsia"/>
          <w:b/>
          <w:bCs/>
          <w:sz w:val="36"/>
          <w:szCs w:val="36"/>
          <w:lang w:val="zh-CN"/>
        </w:rPr>
        <w:t>商务与技术内容目录</w:t>
      </w:r>
      <w:bookmarkEnd w:id="56"/>
      <w:bookmarkEnd w:id="57"/>
    </w:p>
    <w:p w14:paraId="0F305B19">
      <w:pPr>
        <w:pStyle w:val="8"/>
        <w:spacing w:line="360" w:lineRule="auto"/>
        <w:ind w:firstLine="0"/>
        <w:rPr>
          <w:sz w:val="24"/>
          <w:szCs w:val="24"/>
        </w:rPr>
      </w:pPr>
    </w:p>
    <w:p w14:paraId="54D9C47E">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投标人企业基本情况</w:t>
      </w:r>
      <w:r>
        <w:rPr>
          <w:rFonts w:hint="eastAsia" w:ascii="Calibri" w:hAnsi="Calibri" w:cs="Calibri"/>
          <w:color w:val="000000" w:themeColor="text1"/>
          <w:sz w:val="24"/>
          <w:szCs w:val="24"/>
          <w14:textFill>
            <w14:solidFill>
              <w14:schemeClr w14:val="tx1"/>
            </w14:solidFill>
          </w14:textFill>
        </w:rPr>
        <w:t>（附件</w:t>
      </w:r>
      <w:r>
        <w:rPr>
          <w:rFonts w:hint="eastAsia" w:ascii="Calibri" w:hAnsi="Calibri" w:cs="Calibri"/>
          <w:color w:val="000000" w:themeColor="text1"/>
          <w:sz w:val="24"/>
          <w:szCs w:val="24"/>
          <w:lang w:val="en-US" w:eastAsia="zh-CN"/>
          <w14:textFill>
            <w14:solidFill>
              <w14:schemeClr w14:val="tx1"/>
            </w14:solidFill>
          </w14:textFill>
        </w:rPr>
        <w:t>8、11</w:t>
      </w:r>
      <w:r>
        <w:rPr>
          <w:rFonts w:hint="eastAsia" w:ascii="Calibri" w:hAnsi="Calibri" w:cs="Calibri"/>
          <w:color w:val="000000" w:themeColor="text1"/>
          <w:sz w:val="24"/>
          <w:szCs w:val="24"/>
          <w14:textFill>
            <w14:solidFill>
              <w14:schemeClr w14:val="tx1"/>
            </w14:solidFill>
          </w14:textFill>
        </w:rPr>
        <w:t>）</w:t>
      </w:r>
    </w:p>
    <w:p w14:paraId="56BF37D0">
      <w:pPr>
        <w:pStyle w:val="8"/>
        <w:widowControl/>
        <w:numPr>
          <w:ilvl w:val="0"/>
          <w:numId w:val="15"/>
        </w:numPr>
        <w:adjustRightInd w:val="0"/>
        <w:snapToGrid w:val="0"/>
        <w:spacing w:line="360" w:lineRule="auto"/>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投标人承接经验</w:t>
      </w:r>
      <w:r>
        <w:rPr>
          <w:rFonts w:hint="eastAsia" w:ascii="Calibri" w:hAnsi="Calibri" w:cs="Calibri"/>
          <w:color w:val="000000" w:themeColor="text1"/>
          <w:sz w:val="24"/>
          <w:szCs w:val="24"/>
          <w:lang w:val="en-US" w:eastAsia="zh-CN"/>
          <w14:textFill>
            <w14:solidFill>
              <w14:schemeClr w14:val="tx1"/>
            </w14:solidFill>
          </w14:textFill>
        </w:rPr>
        <w:t>（附件12）</w:t>
      </w:r>
    </w:p>
    <w:p w14:paraId="6516F92D">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w:t>
      </w:r>
      <w:r>
        <w:rPr>
          <w:rFonts w:hint="eastAsia" w:ascii="宋体" w:hAnsi="宋体" w:eastAsia="宋体" w:cs="宋体"/>
          <w:i w:val="0"/>
          <w:iCs w:val="0"/>
          <w:color w:val="000000"/>
          <w:kern w:val="0"/>
          <w:sz w:val="21"/>
          <w:szCs w:val="21"/>
          <w:u w:val="none"/>
          <w:lang w:val="en-US" w:eastAsia="zh-CN" w:bidi="ar"/>
        </w:rPr>
        <w:t>人员配置</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情况</w:t>
      </w:r>
      <w:r>
        <w:rPr>
          <w:rFonts w:hint="eastAsia" w:ascii="Calibri" w:hAnsi="Calibri" w:eastAsia="宋体" w:cs="Calibri"/>
          <w:color w:val="000000" w:themeColor="text1"/>
          <w:sz w:val="24"/>
          <w:szCs w:val="24"/>
          <w:lang w:val="en-US" w:eastAsia="zh-CN"/>
          <w14:textFill>
            <w14:solidFill>
              <w14:schemeClr w14:val="tx1"/>
            </w14:solidFill>
          </w14:textFill>
        </w:rPr>
        <w:t>（附件</w:t>
      </w:r>
      <w:r>
        <w:rPr>
          <w:rFonts w:hint="eastAsia" w:ascii="Calibri" w:hAnsi="Calibri" w:cs="Calibri"/>
          <w:color w:val="000000" w:themeColor="text1"/>
          <w:sz w:val="24"/>
          <w:szCs w:val="24"/>
          <w:lang w:val="en-US" w:eastAsia="zh-CN"/>
          <w14:textFill>
            <w14:solidFill>
              <w14:schemeClr w14:val="tx1"/>
            </w14:solidFill>
          </w14:textFill>
        </w:rPr>
        <w:t>9</w:t>
      </w:r>
      <w:r>
        <w:rPr>
          <w:rFonts w:hint="eastAsia" w:ascii="Calibri" w:hAnsi="Calibri" w:eastAsia="宋体" w:cs="Calibri"/>
          <w:color w:val="000000" w:themeColor="text1"/>
          <w:sz w:val="24"/>
          <w:szCs w:val="24"/>
          <w:lang w:val="en-US" w:eastAsia="zh-CN"/>
          <w14:textFill>
            <w14:solidFill>
              <w14:schemeClr w14:val="tx1"/>
            </w14:solidFill>
          </w14:textFill>
        </w:rPr>
        <w:t>、</w:t>
      </w:r>
      <w:r>
        <w:rPr>
          <w:rFonts w:hint="eastAsia" w:ascii="Calibri" w:hAnsi="Calibri" w:cs="Calibri"/>
          <w:color w:val="000000" w:themeColor="text1"/>
          <w:sz w:val="24"/>
          <w:szCs w:val="24"/>
          <w:lang w:val="en-US" w:eastAsia="zh-CN"/>
          <w14:textFill>
            <w14:solidFill>
              <w14:schemeClr w14:val="tx1"/>
            </w14:solidFill>
          </w14:textFill>
        </w:rPr>
        <w:t>10</w:t>
      </w:r>
      <w:r>
        <w:rPr>
          <w:rFonts w:hint="eastAsia" w:ascii="Calibri" w:hAnsi="Calibri" w:eastAsia="宋体" w:cs="Calibri"/>
          <w:color w:val="000000" w:themeColor="text1"/>
          <w:sz w:val="24"/>
          <w:szCs w:val="24"/>
          <w:lang w:val="en-US" w:eastAsia="zh-CN"/>
          <w14:textFill>
            <w14:solidFill>
              <w14:schemeClr w14:val="tx1"/>
            </w14:solidFill>
          </w14:textFill>
        </w:rPr>
        <w:t>）</w:t>
      </w:r>
    </w:p>
    <w:p w14:paraId="7E831795">
      <w:pPr>
        <w:pStyle w:val="8"/>
        <w:widowControl/>
        <w:numPr>
          <w:ilvl w:val="0"/>
          <w:numId w:val="15"/>
        </w:numPr>
        <w:adjustRightInd w:val="0"/>
        <w:snapToGrid w:val="0"/>
        <w:spacing w:line="360" w:lineRule="auto"/>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投标人对本项目背景解读情况</w:t>
      </w:r>
    </w:p>
    <w:p w14:paraId="5092CDEA">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项目理解情况</w:t>
      </w:r>
    </w:p>
    <w:p w14:paraId="3CDF7618">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重难点分析情况及解决方案情况</w:t>
      </w:r>
    </w:p>
    <w:p w14:paraId="73438D4E">
      <w:pPr>
        <w:pStyle w:val="8"/>
        <w:widowControl/>
        <w:numPr>
          <w:ilvl w:val="0"/>
          <w:numId w:val="15"/>
        </w:numPr>
        <w:adjustRightInd w:val="0"/>
        <w:snapToGrid w:val="0"/>
        <w:spacing w:line="360" w:lineRule="auto"/>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运维管理</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情况</w:t>
      </w:r>
    </w:p>
    <w:p w14:paraId="7B3CEBEB">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运维方案情况</w:t>
      </w:r>
    </w:p>
    <w:p w14:paraId="58372872">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维护流程情况</w:t>
      </w:r>
    </w:p>
    <w:p w14:paraId="7C71BD67">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应急预案情况</w:t>
      </w:r>
    </w:p>
    <w:p w14:paraId="644FD8F3">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数据审核情况</w:t>
      </w:r>
    </w:p>
    <w:p w14:paraId="42F5A3C4">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质控方案</w:t>
      </w:r>
    </w:p>
    <w:p w14:paraId="6E4782BA">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运维体系情况</w:t>
      </w:r>
    </w:p>
    <w:p w14:paraId="19F9BC7B">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备机情况</w:t>
      </w:r>
    </w:p>
    <w:p w14:paraId="13F962A2">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交接方案情况</w:t>
      </w:r>
    </w:p>
    <w:p w14:paraId="14A54892">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后续服务情况</w:t>
      </w:r>
    </w:p>
    <w:p w14:paraId="327CAD0A">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服务质量管控情况</w:t>
      </w:r>
    </w:p>
    <w:p w14:paraId="2B21B943">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技术及商务需求响应表；</w:t>
      </w:r>
      <w:r>
        <w:rPr>
          <w:rFonts w:hint="eastAsia" w:ascii="Calibri" w:hAnsi="Calibri" w:cs="Calibri"/>
          <w:color w:val="000000" w:themeColor="text1"/>
          <w:sz w:val="24"/>
          <w:szCs w:val="24"/>
          <w:lang w:val="en-US" w:eastAsia="zh-CN"/>
          <w14:textFill>
            <w14:solidFill>
              <w14:schemeClr w14:val="tx1"/>
            </w14:solidFill>
          </w14:textFill>
        </w:rPr>
        <w:t>（附件13）</w:t>
      </w:r>
    </w:p>
    <w:p w14:paraId="16BA84B7">
      <w:pPr>
        <w:pStyle w:val="8"/>
        <w:widowControl/>
        <w:numPr>
          <w:ilvl w:val="0"/>
          <w:numId w:val="15"/>
        </w:numPr>
        <w:adjustRightInd w:val="0"/>
        <w:snapToGrid w:val="0"/>
        <w:spacing w:line="360" w:lineRule="auto"/>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供应商需要说明的其他内容（如有，包括可能影响供应商技术性能评分项的各类证明材料）。</w:t>
      </w:r>
    </w:p>
    <w:p w14:paraId="3557EBEE">
      <w:pPr>
        <w:pStyle w:val="40"/>
        <w:shd w:val="clear" w:color="auto" w:fill="FFFFFF"/>
        <w:spacing w:before="0" w:beforeAutospacing="0" w:after="0" w:afterAutospacing="0" w:line="360" w:lineRule="auto"/>
        <w:rPr>
          <w:b/>
          <w:sz w:val="28"/>
        </w:rPr>
      </w:pPr>
    </w:p>
    <w:p w14:paraId="0822A025">
      <w:pPr>
        <w:pStyle w:val="40"/>
        <w:shd w:val="clear" w:color="auto" w:fill="FFFFFF"/>
        <w:spacing w:before="0" w:beforeAutospacing="0" w:after="0" w:afterAutospacing="0" w:line="360" w:lineRule="auto"/>
        <w:rPr>
          <w:b/>
          <w:sz w:val="28"/>
        </w:rPr>
      </w:pPr>
    </w:p>
    <w:p w14:paraId="574C538A">
      <w:pPr>
        <w:pStyle w:val="40"/>
        <w:shd w:val="clear" w:color="auto" w:fill="FFFFFF"/>
        <w:spacing w:before="0" w:beforeAutospacing="0" w:after="0" w:afterAutospacing="0" w:line="360" w:lineRule="auto"/>
        <w:rPr>
          <w:b/>
          <w:sz w:val="28"/>
        </w:rPr>
      </w:pPr>
    </w:p>
    <w:p w14:paraId="16420574">
      <w:pPr>
        <w:pStyle w:val="40"/>
        <w:shd w:val="clear" w:color="auto" w:fill="FFFFFF"/>
        <w:spacing w:before="0" w:beforeAutospacing="0" w:after="0" w:afterAutospacing="0" w:line="360" w:lineRule="auto"/>
        <w:rPr>
          <w:b/>
          <w:sz w:val="28"/>
        </w:rPr>
      </w:pPr>
    </w:p>
    <w:p w14:paraId="20404CF4">
      <w:pPr>
        <w:pStyle w:val="40"/>
        <w:shd w:val="clear" w:color="auto" w:fill="FFFFFF"/>
        <w:spacing w:before="0" w:beforeAutospacing="0" w:after="0" w:afterAutospacing="0" w:line="360" w:lineRule="auto"/>
        <w:rPr>
          <w:b/>
          <w:sz w:val="28"/>
        </w:rPr>
      </w:pPr>
    </w:p>
    <w:p w14:paraId="0850DAFC">
      <w:pPr>
        <w:pStyle w:val="40"/>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8</w:t>
      </w:r>
    </w:p>
    <w:p w14:paraId="4E206521">
      <w:pPr>
        <w:pStyle w:val="40"/>
        <w:shd w:val="clear" w:color="auto" w:fill="FFFFFF"/>
        <w:spacing w:before="0" w:beforeAutospacing="0" w:after="0" w:afterAutospacing="0" w:line="360" w:lineRule="auto"/>
        <w:jc w:val="center"/>
        <w:rPr>
          <w:rFonts w:eastAsia="微软雅黑"/>
          <w:sz w:val="36"/>
          <w:szCs w:val="36"/>
        </w:rPr>
      </w:pPr>
      <w:bookmarkStart w:id="58" w:name="_Toc14261_WPSOffice_Level1"/>
      <w:bookmarkStart w:id="59" w:name="_Toc13307_WPSOffice_Level1"/>
      <w:r>
        <w:rPr>
          <w:rFonts w:hint="eastAsia"/>
          <w:b/>
          <w:sz w:val="32"/>
          <w:szCs w:val="32"/>
        </w:rPr>
        <w:t>供应商</w:t>
      </w:r>
      <w:r>
        <w:rPr>
          <w:rFonts w:hint="eastAsia"/>
          <w:b/>
          <w:bCs/>
          <w:spacing w:val="21"/>
          <w:sz w:val="32"/>
          <w:szCs w:val="32"/>
        </w:rPr>
        <w:t>基本情况表</w:t>
      </w:r>
      <w:bookmarkEnd w:id="58"/>
      <w:bookmarkEnd w:id="59"/>
    </w:p>
    <w:tbl>
      <w:tblPr>
        <w:tblStyle w:val="29"/>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491B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tcMar>
              <w:top w:w="57" w:type="dxa"/>
              <w:left w:w="108" w:type="dxa"/>
              <w:bottom w:w="0" w:type="dxa"/>
              <w:right w:w="108" w:type="dxa"/>
            </w:tcMar>
            <w:vAlign w:val="center"/>
          </w:tcPr>
          <w:p w14:paraId="1668EBC9">
            <w:pPr>
              <w:pStyle w:val="40"/>
              <w:shd w:val="clear" w:color="auto" w:fill="FFFFFF"/>
              <w:spacing w:before="0" w:beforeAutospacing="0" w:after="0" w:afterAutospacing="0"/>
              <w:jc w:val="center"/>
              <w:rPr>
                <w:bCs/>
                <w:sz w:val="21"/>
                <w:szCs w:val="21"/>
              </w:rPr>
            </w:pPr>
            <w:r>
              <w:rPr>
                <w:rFonts w:hint="eastAsia"/>
                <w:bCs/>
                <w:spacing w:val="27"/>
                <w:sz w:val="21"/>
                <w:szCs w:val="21"/>
              </w:rPr>
              <w:t>企业名称</w:t>
            </w:r>
          </w:p>
        </w:tc>
        <w:tc>
          <w:tcPr>
            <w:tcW w:w="4098" w:type="dxa"/>
            <w:gridSpan w:val="6"/>
            <w:tcMar>
              <w:top w:w="57" w:type="dxa"/>
              <w:left w:w="108" w:type="dxa"/>
              <w:bottom w:w="0" w:type="dxa"/>
              <w:right w:w="108" w:type="dxa"/>
            </w:tcMar>
            <w:vAlign w:val="center"/>
          </w:tcPr>
          <w:p w14:paraId="37B8D042">
            <w:pPr>
              <w:pStyle w:val="40"/>
              <w:shd w:val="clear" w:color="auto" w:fill="FFFFFF"/>
              <w:spacing w:before="0" w:beforeAutospacing="0" w:after="0" w:afterAutospacing="0"/>
              <w:jc w:val="center"/>
              <w:rPr>
                <w:bCs/>
                <w:sz w:val="21"/>
                <w:szCs w:val="21"/>
              </w:rPr>
            </w:pPr>
          </w:p>
        </w:tc>
        <w:tc>
          <w:tcPr>
            <w:tcW w:w="2001" w:type="dxa"/>
            <w:gridSpan w:val="3"/>
            <w:tcMar>
              <w:top w:w="57" w:type="dxa"/>
              <w:left w:w="108" w:type="dxa"/>
              <w:bottom w:w="0" w:type="dxa"/>
              <w:right w:w="108" w:type="dxa"/>
            </w:tcMar>
            <w:vAlign w:val="center"/>
          </w:tcPr>
          <w:p w14:paraId="09F4C0F9">
            <w:pPr>
              <w:pStyle w:val="40"/>
              <w:shd w:val="clear" w:color="auto" w:fill="FFFFFF"/>
              <w:spacing w:before="0" w:beforeAutospacing="0" w:after="0" w:afterAutospacing="0"/>
              <w:jc w:val="center"/>
              <w:rPr>
                <w:bCs/>
                <w:sz w:val="21"/>
                <w:szCs w:val="21"/>
              </w:rPr>
            </w:pPr>
            <w:r>
              <w:rPr>
                <w:rFonts w:hint="eastAsia"/>
                <w:bCs/>
                <w:spacing w:val="16"/>
                <w:sz w:val="21"/>
                <w:szCs w:val="21"/>
              </w:rPr>
              <w:t>法人代表</w:t>
            </w:r>
          </w:p>
        </w:tc>
        <w:tc>
          <w:tcPr>
            <w:tcW w:w="2151" w:type="dxa"/>
            <w:gridSpan w:val="2"/>
            <w:tcMar>
              <w:top w:w="57" w:type="dxa"/>
              <w:left w:w="108" w:type="dxa"/>
              <w:bottom w:w="0" w:type="dxa"/>
              <w:right w:w="108" w:type="dxa"/>
            </w:tcMar>
            <w:vAlign w:val="center"/>
          </w:tcPr>
          <w:p w14:paraId="7B5FF377">
            <w:pPr>
              <w:pStyle w:val="40"/>
              <w:shd w:val="clear" w:color="auto" w:fill="FFFFFF"/>
              <w:spacing w:before="0" w:beforeAutospacing="0" w:after="0" w:afterAutospacing="0"/>
              <w:jc w:val="center"/>
              <w:rPr>
                <w:bCs/>
                <w:sz w:val="21"/>
                <w:szCs w:val="21"/>
              </w:rPr>
            </w:pPr>
          </w:p>
        </w:tc>
      </w:tr>
      <w:tr w14:paraId="3DF7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tcMar>
              <w:top w:w="57" w:type="dxa"/>
              <w:left w:w="108" w:type="dxa"/>
              <w:bottom w:w="0" w:type="dxa"/>
              <w:right w:w="108" w:type="dxa"/>
            </w:tcMar>
            <w:vAlign w:val="center"/>
          </w:tcPr>
          <w:p w14:paraId="40D25879">
            <w:pPr>
              <w:pStyle w:val="40"/>
              <w:shd w:val="clear" w:color="auto" w:fill="FFFFFF"/>
              <w:spacing w:before="0" w:beforeAutospacing="0" w:after="0" w:afterAutospacing="0"/>
              <w:jc w:val="center"/>
              <w:rPr>
                <w:bCs/>
                <w:spacing w:val="16"/>
                <w:sz w:val="21"/>
                <w:szCs w:val="21"/>
              </w:rPr>
            </w:pPr>
            <w:r>
              <w:rPr>
                <w:rFonts w:hint="eastAsia"/>
                <w:bCs/>
                <w:spacing w:val="27"/>
                <w:sz w:val="21"/>
                <w:szCs w:val="21"/>
              </w:rPr>
              <w:t>地址</w:t>
            </w:r>
          </w:p>
        </w:tc>
        <w:tc>
          <w:tcPr>
            <w:tcW w:w="4098" w:type="dxa"/>
            <w:gridSpan w:val="6"/>
            <w:tcBorders>
              <w:bottom w:val="single" w:color="auto" w:sz="4" w:space="0"/>
            </w:tcBorders>
            <w:tcMar>
              <w:top w:w="57" w:type="dxa"/>
              <w:left w:w="108" w:type="dxa"/>
              <w:bottom w:w="0" w:type="dxa"/>
              <w:right w:w="108" w:type="dxa"/>
            </w:tcMar>
            <w:vAlign w:val="center"/>
          </w:tcPr>
          <w:p w14:paraId="3C362737">
            <w:pPr>
              <w:pStyle w:val="40"/>
              <w:shd w:val="clear" w:color="auto" w:fill="FFFFFF"/>
              <w:spacing w:before="0" w:beforeAutospacing="0" w:after="0" w:afterAutospacing="0"/>
              <w:jc w:val="center"/>
              <w:rPr>
                <w:bCs/>
                <w:spacing w:val="16"/>
                <w:sz w:val="21"/>
                <w:szCs w:val="21"/>
              </w:rPr>
            </w:pPr>
          </w:p>
        </w:tc>
        <w:tc>
          <w:tcPr>
            <w:tcW w:w="2001" w:type="dxa"/>
            <w:gridSpan w:val="3"/>
            <w:tcMar>
              <w:top w:w="57" w:type="dxa"/>
              <w:left w:w="108" w:type="dxa"/>
              <w:bottom w:w="0" w:type="dxa"/>
              <w:right w:w="108" w:type="dxa"/>
            </w:tcMar>
            <w:vAlign w:val="center"/>
          </w:tcPr>
          <w:p w14:paraId="054830BB">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企业性质</w:t>
            </w:r>
          </w:p>
        </w:tc>
        <w:tc>
          <w:tcPr>
            <w:tcW w:w="2151" w:type="dxa"/>
            <w:gridSpan w:val="2"/>
            <w:tcMar>
              <w:top w:w="57" w:type="dxa"/>
              <w:left w:w="108" w:type="dxa"/>
              <w:bottom w:w="0" w:type="dxa"/>
              <w:right w:w="108" w:type="dxa"/>
            </w:tcMar>
            <w:vAlign w:val="center"/>
          </w:tcPr>
          <w:p w14:paraId="7C288F16">
            <w:pPr>
              <w:pStyle w:val="40"/>
              <w:shd w:val="clear" w:color="auto" w:fill="FFFFFF"/>
              <w:spacing w:before="0" w:beforeAutospacing="0" w:after="0" w:afterAutospacing="0"/>
              <w:jc w:val="center"/>
              <w:rPr>
                <w:bCs/>
                <w:spacing w:val="16"/>
                <w:sz w:val="21"/>
                <w:szCs w:val="21"/>
              </w:rPr>
            </w:pPr>
          </w:p>
        </w:tc>
      </w:tr>
      <w:tr w14:paraId="5B7E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tcMar>
              <w:top w:w="57" w:type="dxa"/>
              <w:left w:w="108" w:type="dxa"/>
              <w:bottom w:w="0" w:type="dxa"/>
              <w:right w:w="108" w:type="dxa"/>
            </w:tcMar>
            <w:vAlign w:val="center"/>
          </w:tcPr>
          <w:p w14:paraId="50A6BCAE">
            <w:pPr>
              <w:pStyle w:val="40"/>
              <w:shd w:val="clear" w:color="auto" w:fill="FFFFFF"/>
              <w:spacing w:before="0" w:beforeAutospacing="0" w:after="0" w:afterAutospacing="0"/>
              <w:jc w:val="center"/>
              <w:rPr>
                <w:bCs/>
                <w:spacing w:val="16"/>
                <w:sz w:val="21"/>
                <w:szCs w:val="21"/>
              </w:rPr>
            </w:pPr>
            <w:r>
              <w:rPr>
                <w:rFonts w:hint="eastAsia"/>
                <w:bCs/>
                <w:spacing w:val="27"/>
                <w:sz w:val="21"/>
                <w:szCs w:val="21"/>
              </w:rPr>
              <w:t>股东姓名</w:t>
            </w:r>
          </w:p>
        </w:tc>
        <w:tc>
          <w:tcPr>
            <w:tcW w:w="820" w:type="dxa"/>
            <w:tcBorders>
              <w:bottom w:val="single" w:color="auto" w:sz="4" w:space="0"/>
            </w:tcBorders>
            <w:tcMar>
              <w:top w:w="57" w:type="dxa"/>
              <w:left w:w="108" w:type="dxa"/>
              <w:bottom w:w="0" w:type="dxa"/>
              <w:right w:w="108" w:type="dxa"/>
            </w:tcMar>
            <w:vAlign w:val="center"/>
          </w:tcPr>
          <w:p w14:paraId="658453CD">
            <w:pPr>
              <w:pStyle w:val="40"/>
              <w:shd w:val="clear" w:color="auto" w:fill="FFFFFF"/>
              <w:spacing w:before="0" w:beforeAutospacing="0" w:after="0" w:afterAutospacing="0"/>
              <w:jc w:val="center"/>
              <w:rPr>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15341BB3">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股权结构（%）</w:t>
            </w:r>
          </w:p>
        </w:tc>
        <w:tc>
          <w:tcPr>
            <w:tcW w:w="2368" w:type="dxa"/>
            <w:gridSpan w:val="3"/>
            <w:tcBorders>
              <w:bottom w:val="single" w:color="auto" w:sz="4" w:space="0"/>
            </w:tcBorders>
            <w:tcMar>
              <w:top w:w="57" w:type="dxa"/>
              <w:left w:w="108" w:type="dxa"/>
              <w:bottom w:w="0" w:type="dxa"/>
              <w:right w:w="108" w:type="dxa"/>
            </w:tcMar>
            <w:vAlign w:val="center"/>
          </w:tcPr>
          <w:p w14:paraId="29AC6490">
            <w:pPr>
              <w:pStyle w:val="40"/>
              <w:shd w:val="clear" w:color="auto" w:fill="FFFFFF"/>
              <w:spacing w:before="0" w:beforeAutospacing="0" w:after="0" w:afterAutospacing="0"/>
              <w:jc w:val="center"/>
              <w:rPr>
                <w:bCs/>
                <w:spacing w:val="16"/>
                <w:sz w:val="21"/>
                <w:szCs w:val="21"/>
              </w:rPr>
            </w:pPr>
          </w:p>
        </w:tc>
        <w:tc>
          <w:tcPr>
            <w:tcW w:w="2001" w:type="dxa"/>
            <w:gridSpan w:val="3"/>
            <w:tcMar>
              <w:top w:w="57" w:type="dxa"/>
              <w:left w:w="108" w:type="dxa"/>
              <w:bottom w:w="0" w:type="dxa"/>
              <w:right w:w="108" w:type="dxa"/>
            </w:tcMar>
            <w:vAlign w:val="center"/>
          </w:tcPr>
          <w:p w14:paraId="41B26873">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股东关系</w:t>
            </w:r>
          </w:p>
        </w:tc>
        <w:tc>
          <w:tcPr>
            <w:tcW w:w="2151" w:type="dxa"/>
            <w:gridSpan w:val="2"/>
            <w:tcMar>
              <w:top w:w="57" w:type="dxa"/>
              <w:left w:w="108" w:type="dxa"/>
              <w:bottom w:w="0" w:type="dxa"/>
              <w:right w:w="108" w:type="dxa"/>
            </w:tcMar>
            <w:vAlign w:val="center"/>
          </w:tcPr>
          <w:p w14:paraId="146995BC">
            <w:pPr>
              <w:pStyle w:val="40"/>
              <w:shd w:val="clear" w:color="auto" w:fill="FFFFFF"/>
              <w:spacing w:before="0" w:beforeAutospacing="0" w:after="0" w:afterAutospacing="0"/>
              <w:jc w:val="center"/>
              <w:rPr>
                <w:bCs/>
                <w:spacing w:val="16"/>
                <w:sz w:val="21"/>
                <w:szCs w:val="21"/>
              </w:rPr>
            </w:pPr>
          </w:p>
        </w:tc>
      </w:tr>
      <w:tr w14:paraId="5CD6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tcMar>
              <w:top w:w="57" w:type="dxa"/>
              <w:left w:w="108" w:type="dxa"/>
              <w:bottom w:w="0" w:type="dxa"/>
              <w:right w:w="108" w:type="dxa"/>
            </w:tcMar>
            <w:vAlign w:val="center"/>
          </w:tcPr>
          <w:p w14:paraId="113BB5B7">
            <w:pPr>
              <w:pStyle w:val="40"/>
              <w:shd w:val="clear" w:color="auto" w:fill="FFFFFF"/>
              <w:spacing w:before="0" w:beforeAutospacing="0" w:after="0" w:afterAutospacing="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820" w:type="dxa"/>
            <w:vMerge w:val="restart"/>
            <w:tcBorders>
              <w:top w:val="nil"/>
            </w:tcBorders>
            <w:tcMar>
              <w:top w:w="57" w:type="dxa"/>
              <w:left w:w="108" w:type="dxa"/>
              <w:bottom w:w="0" w:type="dxa"/>
              <w:right w:w="108" w:type="dxa"/>
            </w:tcMar>
            <w:vAlign w:val="center"/>
          </w:tcPr>
          <w:p w14:paraId="5BA0B03D">
            <w:pPr>
              <w:pStyle w:val="40"/>
              <w:shd w:val="clear" w:color="auto" w:fill="FFFFFF"/>
              <w:spacing w:before="0" w:beforeAutospacing="0" w:after="0" w:afterAutospacing="0"/>
              <w:jc w:val="center"/>
              <w:rPr>
                <w:bCs/>
                <w:spacing w:val="16"/>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708334A3">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固定电话</w:t>
            </w:r>
          </w:p>
        </w:tc>
        <w:tc>
          <w:tcPr>
            <w:tcW w:w="2368" w:type="dxa"/>
            <w:gridSpan w:val="3"/>
            <w:tcBorders>
              <w:top w:val="nil"/>
              <w:bottom w:val="single" w:color="auto" w:sz="4" w:space="0"/>
            </w:tcBorders>
            <w:tcMar>
              <w:top w:w="57" w:type="dxa"/>
              <w:left w:w="108" w:type="dxa"/>
              <w:bottom w:w="0" w:type="dxa"/>
              <w:right w:w="108" w:type="dxa"/>
            </w:tcMar>
            <w:vAlign w:val="center"/>
          </w:tcPr>
          <w:p w14:paraId="44D0F276">
            <w:pPr>
              <w:pStyle w:val="40"/>
              <w:shd w:val="clear" w:color="auto" w:fill="FFFFFF"/>
              <w:spacing w:before="0" w:beforeAutospacing="0" w:after="0" w:afterAutospacing="0"/>
              <w:jc w:val="center"/>
              <w:rPr>
                <w:bCs/>
                <w:spacing w:val="16"/>
                <w:sz w:val="21"/>
                <w:szCs w:val="21"/>
              </w:rPr>
            </w:pPr>
          </w:p>
        </w:tc>
        <w:tc>
          <w:tcPr>
            <w:tcW w:w="2001" w:type="dxa"/>
            <w:gridSpan w:val="3"/>
            <w:vMerge w:val="restart"/>
            <w:tcMar>
              <w:top w:w="57" w:type="dxa"/>
              <w:left w:w="108" w:type="dxa"/>
              <w:bottom w:w="0" w:type="dxa"/>
              <w:right w:w="108" w:type="dxa"/>
            </w:tcMar>
            <w:vAlign w:val="center"/>
          </w:tcPr>
          <w:p w14:paraId="395ED093">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传真</w:t>
            </w:r>
          </w:p>
        </w:tc>
        <w:tc>
          <w:tcPr>
            <w:tcW w:w="2151" w:type="dxa"/>
            <w:gridSpan w:val="2"/>
            <w:vMerge w:val="restart"/>
            <w:tcMar>
              <w:top w:w="57" w:type="dxa"/>
              <w:left w:w="108" w:type="dxa"/>
              <w:bottom w:w="0" w:type="dxa"/>
              <w:right w:w="108" w:type="dxa"/>
            </w:tcMar>
            <w:vAlign w:val="center"/>
          </w:tcPr>
          <w:p w14:paraId="06F7EBB4">
            <w:pPr>
              <w:pStyle w:val="40"/>
              <w:shd w:val="clear" w:color="auto" w:fill="FFFFFF"/>
              <w:spacing w:before="0" w:beforeAutospacing="0" w:after="0" w:afterAutospacing="0"/>
              <w:jc w:val="center"/>
              <w:rPr>
                <w:bCs/>
                <w:spacing w:val="16"/>
                <w:sz w:val="21"/>
                <w:szCs w:val="21"/>
              </w:rPr>
            </w:pPr>
          </w:p>
        </w:tc>
      </w:tr>
      <w:tr w14:paraId="1BDE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tcMar>
              <w:top w:w="57" w:type="dxa"/>
              <w:left w:w="108" w:type="dxa"/>
              <w:bottom w:w="0" w:type="dxa"/>
              <w:right w:w="108" w:type="dxa"/>
            </w:tcMar>
            <w:vAlign w:val="center"/>
          </w:tcPr>
          <w:p w14:paraId="7894880E">
            <w:pPr>
              <w:pStyle w:val="40"/>
              <w:shd w:val="clear" w:color="auto" w:fill="FFFFFF"/>
              <w:spacing w:before="0" w:beforeAutospacing="0" w:after="0" w:afterAutospacing="0"/>
              <w:jc w:val="center"/>
              <w:rPr>
                <w:bCs/>
                <w:sz w:val="21"/>
                <w:szCs w:val="21"/>
              </w:rPr>
            </w:pPr>
          </w:p>
        </w:tc>
        <w:tc>
          <w:tcPr>
            <w:tcW w:w="820" w:type="dxa"/>
            <w:vMerge w:val="continue"/>
            <w:tcBorders>
              <w:bottom w:val="single" w:color="auto" w:sz="4" w:space="0"/>
            </w:tcBorders>
            <w:tcMar>
              <w:top w:w="57" w:type="dxa"/>
              <w:left w:w="108" w:type="dxa"/>
              <w:bottom w:w="0" w:type="dxa"/>
              <w:right w:w="108" w:type="dxa"/>
            </w:tcMar>
            <w:vAlign w:val="center"/>
          </w:tcPr>
          <w:p w14:paraId="7536F80D">
            <w:pPr>
              <w:pStyle w:val="40"/>
              <w:shd w:val="clear" w:color="auto" w:fill="FFFFFF"/>
              <w:spacing w:before="0" w:beforeAutospacing="0" w:after="0" w:afterAutospacing="0"/>
              <w:jc w:val="center"/>
              <w:rPr>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349917E">
            <w:pPr>
              <w:pStyle w:val="40"/>
              <w:shd w:val="clear" w:color="auto" w:fill="FFFFFF"/>
              <w:spacing w:before="0" w:beforeAutospacing="0" w:after="0" w:afterAutospacing="0"/>
              <w:jc w:val="center"/>
              <w:rPr>
                <w:bCs/>
                <w:spacing w:val="16"/>
                <w:sz w:val="21"/>
                <w:szCs w:val="21"/>
              </w:rPr>
            </w:pPr>
            <w:r>
              <w:rPr>
                <w:rFonts w:hint="eastAsia"/>
                <w:bCs/>
                <w:spacing w:val="27"/>
                <w:sz w:val="21"/>
                <w:szCs w:val="21"/>
              </w:rPr>
              <w:t>手机</w:t>
            </w:r>
          </w:p>
        </w:tc>
        <w:tc>
          <w:tcPr>
            <w:tcW w:w="2368" w:type="dxa"/>
            <w:gridSpan w:val="3"/>
            <w:tcBorders>
              <w:bottom w:val="single" w:color="auto" w:sz="4" w:space="0"/>
            </w:tcBorders>
            <w:tcMar>
              <w:top w:w="57" w:type="dxa"/>
              <w:left w:w="108" w:type="dxa"/>
              <w:bottom w:w="0" w:type="dxa"/>
              <w:right w:w="108" w:type="dxa"/>
            </w:tcMar>
            <w:vAlign w:val="center"/>
          </w:tcPr>
          <w:p w14:paraId="227D8376">
            <w:pPr>
              <w:pStyle w:val="40"/>
              <w:shd w:val="clear" w:color="auto" w:fill="FFFFFF"/>
              <w:spacing w:before="0" w:beforeAutospacing="0" w:after="0" w:afterAutospacing="0"/>
              <w:jc w:val="center"/>
              <w:rPr>
                <w:bCs/>
                <w:spacing w:val="16"/>
                <w:sz w:val="21"/>
                <w:szCs w:val="21"/>
              </w:rPr>
            </w:pPr>
          </w:p>
        </w:tc>
        <w:tc>
          <w:tcPr>
            <w:tcW w:w="2001" w:type="dxa"/>
            <w:gridSpan w:val="3"/>
            <w:vMerge w:val="continue"/>
            <w:tcMar>
              <w:top w:w="57" w:type="dxa"/>
              <w:left w:w="108" w:type="dxa"/>
              <w:bottom w:w="0" w:type="dxa"/>
              <w:right w:w="108" w:type="dxa"/>
            </w:tcMar>
            <w:vAlign w:val="center"/>
          </w:tcPr>
          <w:p w14:paraId="2DFE8379">
            <w:pPr>
              <w:pStyle w:val="40"/>
              <w:shd w:val="clear" w:color="auto" w:fill="FFFFFF"/>
              <w:spacing w:before="0" w:beforeAutospacing="0" w:after="0" w:afterAutospacing="0"/>
              <w:jc w:val="center"/>
              <w:rPr>
                <w:bCs/>
                <w:spacing w:val="16"/>
                <w:sz w:val="21"/>
                <w:szCs w:val="21"/>
              </w:rPr>
            </w:pPr>
          </w:p>
        </w:tc>
        <w:tc>
          <w:tcPr>
            <w:tcW w:w="2151" w:type="dxa"/>
            <w:gridSpan w:val="2"/>
            <w:vMerge w:val="continue"/>
            <w:tcMar>
              <w:top w:w="57" w:type="dxa"/>
              <w:left w:w="108" w:type="dxa"/>
              <w:bottom w:w="0" w:type="dxa"/>
              <w:right w:w="108" w:type="dxa"/>
            </w:tcMar>
            <w:vAlign w:val="center"/>
          </w:tcPr>
          <w:p w14:paraId="746C5FF7">
            <w:pPr>
              <w:pStyle w:val="40"/>
              <w:shd w:val="clear" w:color="auto" w:fill="FFFFFF"/>
              <w:spacing w:before="0" w:beforeAutospacing="0" w:after="0" w:afterAutospacing="0"/>
              <w:jc w:val="center"/>
              <w:rPr>
                <w:bCs/>
                <w:spacing w:val="16"/>
                <w:sz w:val="21"/>
                <w:szCs w:val="21"/>
              </w:rPr>
            </w:pPr>
          </w:p>
        </w:tc>
      </w:tr>
      <w:tr w14:paraId="7348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tcMar>
              <w:top w:w="57" w:type="dxa"/>
              <w:left w:w="108" w:type="dxa"/>
              <w:bottom w:w="0" w:type="dxa"/>
              <w:right w:w="108" w:type="dxa"/>
            </w:tcMar>
            <w:vAlign w:val="center"/>
          </w:tcPr>
          <w:p w14:paraId="29A8D6F4">
            <w:pPr>
              <w:pStyle w:val="40"/>
              <w:shd w:val="clear" w:color="auto" w:fill="FFFFFF"/>
              <w:spacing w:before="0" w:beforeAutospacing="0" w:after="0" w:afterAutospacing="0"/>
              <w:jc w:val="center"/>
              <w:rPr>
                <w:bCs/>
                <w:sz w:val="21"/>
                <w:szCs w:val="21"/>
              </w:rPr>
            </w:pPr>
            <w:r>
              <w:rPr>
                <w:rFonts w:hint="eastAsia"/>
                <w:bCs/>
                <w:sz w:val="21"/>
                <w:szCs w:val="21"/>
              </w:rPr>
              <w:t>1.</w:t>
            </w:r>
          </w:p>
          <w:p w14:paraId="43797D74">
            <w:pPr>
              <w:pStyle w:val="40"/>
              <w:shd w:val="clear" w:color="auto" w:fill="FFFFFF"/>
              <w:spacing w:before="0" w:beforeAutospacing="0" w:after="0" w:afterAutospacing="0"/>
              <w:jc w:val="center"/>
              <w:rPr>
                <w:bCs/>
                <w:sz w:val="21"/>
                <w:szCs w:val="21"/>
              </w:rPr>
            </w:pPr>
            <w:r>
              <w:rPr>
                <w:rFonts w:hint="eastAsia"/>
                <w:bCs/>
                <w:sz w:val="21"/>
                <w:szCs w:val="21"/>
              </w:rPr>
              <w:t>企</w:t>
            </w:r>
          </w:p>
          <w:p w14:paraId="24BD93E1">
            <w:pPr>
              <w:pStyle w:val="40"/>
              <w:shd w:val="clear" w:color="auto" w:fill="FFFFFF"/>
              <w:spacing w:before="0" w:beforeAutospacing="0" w:after="0" w:afterAutospacing="0"/>
              <w:jc w:val="center"/>
              <w:rPr>
                <w:bCs/>
                <w:sz w:val="21"/>
                <w:szCs w:val="21"/>
              </w:rPr>
            </w:pPr>
            <w:r>
              <w:rPr>
                <w:rFonts w:hint="eastAsia"/>
                <w:bCs/>
                <w:sz w:val="21"/>
                <w:szCs w:val="21"/>
              </w:rPr>
              <w:t>业</w:t>
            </w:r>
          </w:p>
          <w:p w14:paraId="17536C6B">
            <w:pPr>
              <w:pStyle w:val="40"/>
              <w:shd w:val="clear" w:color="auto" w:fill="FFFFFF"/>
              <w:spacing w:before="0" w:beforeAutospacing="0" w:after="0" w:afterAutospacing="0"/>
              <w:jc w:val="center"/>
              <w:rPr>
                <w:bCs/>
                <w:spacing w:val="27"/>
                <w:sz w:val="21"/>
                <w:szCs w:val="21"/>
              </w:rPr>
            </w:pPr>
            <w:r>
              <w:rPr>
                <w:rFonts w:hint="eastAsia"/>
                <w:bCs/>
                <w:spacing w:val="27"/>
                <w:sz w:val="21"/>
                <w:szCs w:val="21"/>
              </w:rPr>
              <w:t>概</w:t>
            </w:r>
          </w:p>
          <w:p w14:paraId="0685A8F0">
            <w:pPr>
              <w:pStyle w:val="40"/>
              <w:shd w:val="clear" w:color="auto" w:fill="FFFFFF"/>
              <w:spacing w:before="0" w:beforeAutospacing="0" w:after="0" w:afterAutospacing="0"/>
              <w:jc w:val="center"/>
              <w:rPr>
                <w:bCs/>
                <w:sz w:val="21"/>
                <w:szCs w:val="21"/>
              </w:rPr>
            </w:pPr>
            <w:r>
              <w:rPr>
                <w:rFonts w:hint="eastAsia"/>
                <w:bCs/>
                <w:spacing w:val="27"/>
                <w:sz w:val="21"/>
                <w:szCs w:val="21"/>
              </w:rPr>
              <w:t>况</w:t>
            </w:r>
          </w:p>
        </w:tc>
        <w:tc>
          <w:tcPr>
            <w:tcW w:w="820" w:type="dxa"/>
            <w:tcBorders>
              <w:top w:val="nil"/>
            </w:tcBorders>
            <w:tcMar>
              <w:top w:w="57" w:type="dxa"/>
              <w:left w:w="108" w:type="dxa"/>
              <w:bottom w:w="0" w:type="dxa"/>
              <w:right w:w="108" w:type="dxa"/>
            </w:tcMar>
            <w:vAlign w:val="center"/>
          </w:tcPr>
          <w:p w14:paraId="6A402E47">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职工人数</w:t>
            </w:r>
          </w:p>
        </w:tc>
        <w:tc>
          <w:tcPr>
            <w:tcW w:w="910" w:type="dxa"/>
            <w:gridSpan w:val="2"/>
            <w:tcBorders>
              <w:top w:val="nil"/>
            </w:tcBorders>
            <w:tcMar>
              <w:top w:w="57" w:type="dxa"/>
              <w:left w:w="108" w:type="dxa"/>
              <w:bottom w:w="0" w:type="dxa"/>
              <w:right w:w="108" w:type="dxa"/>
            </w:tcMar>
            <w:vAlign w:val="center"/>
          </w:tcPr>
          <w:p w14:paraId="4A669256">
            <w:pPr>
              <w:pStyle w:val="40"/>
              <w:shd w:val="clear" w:color="auto" w:fill="FFFFFF"/>
              <w:spacing w:before="0" w:beforeAutospacing="0" w:after="0" w:afterAutospacing="0"/>
              <w:jc w:val="center"/>
              <w:rPr>
                <w:bCs/>
                <w:spacing w:val="16"/>
                <w:sz w:val="21"/>
                <w:szCs w:val="21"/>
              </w:rPr>
            </w:pPr>
          </w:p>
        </w:tc>
        <w:tc>
          <w:tcPr>
            <w:tcW w:w="1163" w:type="dxa"/>
            <w:tcBorders>
              <w:top w:val="nil"/>
            </w:tcBorders>
            <w:tcMar>
              <w:top w:w="57" w:type="dxa"/>
              <w:left w:w="108" w:type="dxa"/>
              <w:bottom w:w="0" w:type="dxa"/>
              <w:right w:w="108" w:type="dxa"/>
            </w:tcMar>
            <w:vAlign w:val="center"/>
          </w:tcPr>
          <w:p w14:paraId="6868A496">
            <w:pPr>
              <w:pStyle w:val="40"/>
              <w:shd w:val="clear" w:color="auto" w:fill="FFFFFF"/>
              <w:spacing w:before="0" w:beforeAutospacing="0" w:after="0" w:afterAutospacing="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tcMar>
              <w:top w:w="57" w:type="dxa"/>
              <w:left w:w="108" w:type="dxa"/>
              <w:bottom w:w="0" w:type="dxa"/>
              <w:right w:w="108" w:type="dxa"/>
            </w:tcMar>
            <w:vAlign w:val="center"/>
          </w:tcPr>
          <w:p w14:paraId="37F5AEFB">
            <w:pPr>
              <w:pStyle w:val="40"/>
              <w:shd w:val="clear" w:color="auto" w:fill="FFFFFF"/>
              <w:spacing w:before="0" w:beforeAutospacing="0" w:after="0" w:afterAutospacing="0"/>
              <w:jc w:val="center"/>
              <w:rPr>
                <w:bCs/>
                <w:spacing w:val="16"/>
                <w:sz w:val="21"/>
                <w:szCs w:val="21"/>
              </w:rPr>
            </w:pPr>
          </w:p>
        </w:tc>
        <w:tc>
          <w:tcPr>
            <w:tcW w:w="2001" w:type="dxa"/>
            <w:gridSpan w:val="3"/>
            <w:tcMar>
              <w:top w:w="57" w:type="dxa"/>
              <w:left w:w="108" w:type="dxa"/>
              <w:bottom w:w="0" w:type="dxa"/>
              <w:right w:w="108" w:type="dxa"/>
            </w:tcMar>
            <w:vAlign w:val="center"/>
          </w:tcPr>
          <w:p w14:paraId="1F05E344">
            <w:pPr>
              <w:pStyle w:val="40"/>
              <w:shd w:val="clear" w:color="auto" w:fill="FFFFFF"/>
              <w:spacing w:before="0" w:beforeAutospacing="0" w:after="0" w:afterAutospacing="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tcMar>
              <w:top w:w="57" w:type="dxa"/>
              <w:left w:w="108" w:type="dxa"/>
              <w:bottom w:w="0" w:type="dxa"/>
              <w:right w:w="108" w:type="dxa"/>
            </w:tcMar>
            <w:vAlign w:val="center"/>
          </w:tcPr>
          <w:p w14:paraId="1BE2D4FC">
            <w:pPr>
              <w:pStyle w:val="40"/>
              <w:shd w:val="clear" w:color="auto" w:fill="FFFFFF"/>
              <w:spacing w:before="0" w:beforeAutospacing="0" w:after="0" w:afterAutospacing="0"/>
              <w:jc w:val="center"/>
              <w:rPr>
                <w:bCs/>
                <w:spacing w:val="16"/>
                <w:sz w:val="21"/>
                <w:szCs w:val="21"/>
              </w:rPr>
            </w:pPr>
          </w:p>
        </w:tc>
      </w:tr>
      <w:tr w14:paraId="38B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tcMar>
              <w:top w:w="57" w:type="dxa"/>
              <w:left w:w="108" w:type="dxa"/>
              <w:bottom w:w="0" w:type="dxa"/>
              <w:right w:w="108" w:type="dxa"/>
            </w:tcMar>
            <w:vAlign w:val="center"/>
          </w:tcPr>
          <w:p w14:paraId="4CBA2EAC">
            <w:pPr>
              <w:pStyle w:val="40"/>
              <w:shd w:val="clear" w:color="auto" w:fill="FFFFFF"/>
              <w:spacing w:before="0" w:beforeAutospacing="0" w:after="0" w:afterAutospacing="0"/>
              <w:jc w:val="center"/>
              <w:rPr>
                <w:bCs/>
                <w:sz w:val="21"/>
                <w:szCs w:val="21"/>
              </w:rPr>
            </w:pPr>
          </w:p>
        </w:tc>
        <w:tc>
          <w:tcPr>
            <w:tcW w:w="820" w:type="dxa"/>
            <w:tcMar>
              <w:top w:w="57" w:type="dxa"/>
              <w:left w:w="108" w:type="dxa"/>
              <w:bottom w:w="0" w:type="dxa"/>
              <w:right w:w="108" w:type="dxa"/>
            </w:tcMar>
            <w:vAlign w:val="center"/>
          </w:tcPr>
          <w:p w14:paraId="68979F03">
            <w:pPr>
              <w:pStyle w:val="40"/>
              <w:shd w:val="clear" w:color="auto" w:fill="FFFFFF"/>
              <w:spacing w:before="0" w:beforeAutospacing="0" w:after="0" w:afterAutospacing="0"/>
              <w:jc w:val="center"/>
              <w:rPr>
                <w:bCs/>
                <w:sz w:val="21"/>
                <w:szCs w:val="21"/>
              </w:rPr>
            </w:pPr>
            <w:r>
              <w:rPr>
                <w:rFonts w:hint="eastAsia"/>
                <w:bCs/>
                <w:spacing w:val="16"/>
                <w:sz w:val="21"/>
                <w:szCs w:val="21"/>
              </w:rPr>
              <w:t>占地面积</w:t>
            </w:r>
          </w:p>
        </w:tc>
        <w:tc>
          <w:tcPr>
            <w:tcW w:w="910" w:type="dxa"/>
            <w:gridSpan w:val="2"/>
            <w:tcMar>
              <w:top w:w="57" w:type="dxa"/>
              <w:left w:w="108" w:type="dxa"/>
              <w:bottom w:w="0" w:type="dxa"/>
              <w:right w:w="108" w:type="dxa"/>
            </w:tcMar>
            <w:vAlign w:val="center"/>
          </w:tcPr>
          <w:p w14:paraId="3226ECF7">
            <w:pPr>
              <w:pStyle w:val="40"/>
              <w:shd w:val="clear" w:color="auto" w:fill="FFFFFF"/>
              <w:spacing w:before="0" w:beforeAutospacing="0" w:after="0" w:afterAutospacing="0"/>
              <w:jc w:val="center"/>
              <w:rPr>
                <w:bCs/>
                <w:sz w:val="21"/>
                <w:szCs w:val="21"/>
              </w:rPr>
            </w:pPr>
          </w:p>
        </w:tc>
        <w:tc>
          <w:tcPr>
            <w:tcW w:w="1163" w:type="dxa"/>
            <w:tcMar>
              <w:top w:w="57" w:type="dxa"/>
              <w:left w:w="108" w:type="dxa"/>
              <w:bottom w:w="0" w:type="dxa"/>
              <w:right w:w="108" w:type="dxa"/>
            </w:tcMar>
            <w:vAlign w:val="center"/>
          </w:tcPr>
          <w:p w14:paraId="11162CA7">
            <w:pPr>
              <w:pStyle w:val="40"/>
              <w:shd w:val="clear" w:color="auto" w:fill="FFFFFF"/>
              <w:spacing w:before="0" w:beforeAutospacing="0" w:after="0" w:afterAutospacing="0"/>
              <w:jc w:val="center"/>
              <w:rPr>
                <w:bCs/>
                <w:sz w:val="21"/>
                <w:szCs w:val="21"/>
              </w:rPr>
            </w:pPr>
            <w:r>
              <w:rPr>
                <w:rFonts w:hint="eastAsia"/>
                <w:bCs/>
                <w:spacing w:val="16"/>
                <w:sz w:val="21"/>
                <w:szCs w:val="21"/>
              </w:rPr>
              <w:t>建筑面积</w:t>
            </w:r>
          </w:p>
        </w:tc>
        <w:tc>
          <w:tcPr>
            <w:tcW w:w="1205" w:type="dxa"/>
            <w:gridSpan w:val="2"/>
            <w:tcMar>
              <w:top w:w="57" w:type="dxa"/>
              <w:left w:w="108" w:type="dxa"/>
              <w:bottom w:w="0" w:type="dxa"/>
              <w:right w:w="108" w:type="dxa"/>
            </w:tcMar>
            <w:vAlign w:val="center"/>
          </w:tcPr>
          <w:p w14:paraId="42FD549B">
            <w:pPr>
              <w:pStyle w:val="40"/>
              <w:shd w:val="clear" w:color="auto" w:fill="FFFFFF"/>
              <w:spacing w:before="0" w:beforeAutospacing="0" w:after="0" w:afterAutospacing="0"/>
              <w:jc w:val="center"/>
              <w:rPr>
                <w:bCs/>
                <w:sz w:val="21"/>
                <w:szCs w:val="21"/>
              </w:rPr>
            </w:pPr>
            <w:r>
              <w:rPr>
                <w:rFonts w:hint="eastAsia"/>
                <w:bCs/>
                <w:sz w:val="21"/>
                <w:szCs w:val="21"/>
              </w:rPr>
              <w:t>平方米</w:t>
            </w:r>
          </w:p>
          <w:p w14:paraId="73EF1FDA">
            <w:pPr>
              <w:pStyle w:val="40"/>
              <w:shd w:val="clear" w:color="auto" w:fill="FFFFFF"/>
              <w:spacing w:before="0" w:beforeAutospacing="0" w:after="0" w:afterAutospacing="0"/>
              <w:jc w:val="center"/>
              <w:rPr>
                <w:bCs/>
                <w:sz w:val="21"/>
                <w:szCs w:val="21"/>
              </w:rPr>
            </w:pPr>
            <w:r>
              <w:rPr>
                <w:rFonts w:hint="eastAsia"/>
                <w:bCs/>
                <w:spacing w:val="16"/>
                <w:sz w:val="21"/>
                <w:szCs w:val="21"/>
              </w:rPr>
              <w:t>□自有□租赁</w:t>
            </w:r>
          </w:p>
        </w:tc>
        <w:tc>
          <w:tcPr>
            <w:tcW w:w="2001" w:type="dxa"/>
            <w:gridSpan w:val="3"/>
            <w:tcMar>
              <w:top w:w="57" w:type="dxa"/>
              <w:left w:w="108" w:type="dxa"/>
              <w:bottom w:w="0" w:type="dxa"/>
              <w:right w:w="108" w:type="dxa"/>
            </w:tcMar>
            <w:vAlign w:val="center"/>
          </w:tcPr>
          <w:p w14:paraId="130631D2">
            <w:pPr>
              <w:pStyle w:val="40"/>
              <w:shd w:val="clear" w:color="auto" w:fill="FFFFFF"/>
              <w:spacing w:before="0" w:beforeAutospacing="0" w:after="0" w:afterAutospacing="0"/>
              <w:jc w:val="center"/>
              <w:rPr>
                <w:bCs/>
                <w:sz w:val="21"/>
                <w:szCs w:val="21"/>
              </w:rPr>
            </w:pPr>
            <w:r>
              <w:rPr>
                <w:rFonts w:hint="eastAsia"/>
                <w:bCs/>
                <w:spacing w:val="16"/>
                <w:sz w:val="21"/>
                <w:szCs w:val="21"/>
              </w:rPr>
              <w:t>生产经营场所及场所的设施与设备</w:t>
            </w:r>
          </w:p>
        </w:tc>
        <w:tc>
          <w:tcPr>
            <w:tcW w:w="2151" w:type="dxa"/>
            <w:gridSpan w:val="2"/>
            <w:tcMar>
              <w:top w:w="57" w:type="dxa"/>
              <w:left w:w="108" w:type="dxa"/>
              <w:bottom w:w="0" w:type="dxa"/>
              <w:right w:w="108" w:type="dxa"/>
            </w:tcMar>
            <w:vAlign w:val="center"/>
          </w:tcPr>
          <w:p w14:paraId="400AAA6F">
            <w:pPr>
              <w:pStyle w:val="40"/>
              <w:shd w:val="clear" w:color="auto" w:fill="FFFFFF"/>
              <w:spacing w:before="0" w:beforeAutospacing="0" w:after="0" w:afterAutospacing="0"/>
              <w:jc w:val="center"/>
              <w:rPr>
                <w:bCs/>
                <w:spacing w:val="16"/>
                <w:sz w:val="21"/>
                <w:szCs w:val="21"/>
              </w:rPr>
            </w:pPr>
          </w:p>
        </w:tc>
      </w:tr>
      <w:tr w14:paraId="7A73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tcMar>
              <w:top w:w="57" w:type="dxa"/>
              <w:left w:w="108" w:type="dxa"/>
              <w:bottom w:w="0" w:type="dxa"/>
              <w:right w:w="108" w:type="dxa"/>
            </w:tcMar>
            <w:vAlign w:val="center"/>
          </w:tcPr>
          <w:p w14:paraId="4AE3A4AE">
            <w:pPr>
              <w:pStyle w:val="40"/>
              <w:shd w:val="clear" w:color="auto" w:fill="FFFFFF"/>
              <w:spacing w:before="0" w:beforeAutospacing="0" w:after="0" w:afterAutospacing="0"/>
              <w:jc w:val="center"/>
              <w:rPr>
                <w:bCs/>
                <w:sz w:val="21"/>
                <w:szCs w:val="21"/>
              </w:rPr>
            </w:pPr>
          </w:p>
        </w:tc>
        <w:tc>
          <w:tcPr>
            <w:tcW w:w="820" w:type="dxa"/>
            <w:tcMar>
              <w:top w:w="57" w:type="dxa"/>
              <w:left w:w="108" w:type="dxa"/>
              <w:bottom w:w="0" w:type="dxa"/>
              <w:right w:w="108" w:type="dxa"/>
            </w:tcMar>
            <w:vAlign w:val="center"/>
          </w:tcPr>
          <w:p w14:paraId="525518B1">
            <w:pPr>
              <w:pStyle w:val="40"/>
              <w:shd w:val="clear" w:color="auto" w:fill="FFFFFF"/>
              <w:spacing w:before="0" w:beforeAutospacing="0" w:after="0" w:afterAutospacing="0"/>
              <w:jc w:val="center"/>
              <w:rPr>
                <w:bCs/>
                <w:spacing w:val="16"/>
                <w:sz w:val="21"/>
                <w:szCs w:val="21"/>
              </w:rPr>
            </w:pPr>
            <w:r>
              <w:rPr>
                <w:rFonts w:hint="eastAsia"/>
                <w:bCs/>
                <w:spacing w:val="16"/>
                <w:sz w:val="21"/>
                <w:szCs w:val="21"/>
              </w:rPr>
              <w:t>注册资金</w:t>
            </w:r>
          </w:p>
        </w:tc>
        <w:tc>
          <w:tcPr>
            <w:tcW w:w="910" w:type="dxa"/>
            <w:gridSpan w:val="2"/>
            <w:tcMar>
              <w:top w:w="57" w:type="dxa"/>
              <w:left w:w="108" w:type="dxa"/>
              <w:bottom w:w="0" w:type="dxa"/>
              <w:right w:w="108" w:type="dxa"/>
            </w:tcMar>
            <w:vAlign w:val="center"/>
          </w:tcPr>
          <w:p w14:paraId="36CCE9FA">
            <w:pPr>
              <w:pStyle w:val="40"/>
              <w:shd w:val="clear" w:color="auto" w:fill="FFFFFF"/>
              <w:spacing w:before="0" w:beforeAutospacing="0" w:after="0" w:afterAutospacing="0"/>
              <w:jc w:val="center"/>
              <w:rPr>
                <w:bCs/>
                <w:sz w:val="21"/>
                <w:szCs w:val="21"/>
              </w:rPr>
            </w:pPr>
          </w:p>
        </w:tc>
        <w:tc>
          <w:tcPr>
            <w:tcW w:w="1163" w:type="dxa"/>
            <w:tcMar>
              <w:top w:w="57" w:type="dxa"/>
              <w:left w:w="108" w:type="dxa"/>
              <w:bottom w:w="0" w:type="dxa"/>
              <w:right w:w="108" w:type="dxa"/>
            </w:tcMar>
            <w:vAlign w:val="center"/>
          </w:tcPr>
          <w:p w14:paraId="31122414">
            <w:pPr>
              <w:pStyle w:val="40"/>
              <w:shd w:val="clear" w:color="auto" w:fill="FFFFFF"/>
              <w:spacing w:before="0" w:beforeAutospacing="0" w:after="0" w:afterAutospacing="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tcMar>
              <w:top w:w="57" w:type="dxa"/>
              <w:left w:w="108" w:type="dxa"/>
              <w:bottom w:w="0" w:type="dxa"/>
              <w:right w:w="108" w:type="dxa"/>
            </w:tcMar>
            <w:vAlign w:val="center"/>
          </w:tcPr>
          <w:p w14:paraId="6BF1DC22">
            <w:pPr>
              <w:pStyle w:val="40"/>
              <w:shd w:val="clear" w:color="auto" w:fill="FFFFFF"/>
              <w:spacing w:before="0" w:beforeAutospacing="0" w:after="0" w:afterAutospacing="0"/>
              <w:jc w:val="center"/>
              <w:rPr>
                <w:bCs/>
                <w:sz w:val="21"/>
                <w:szCs w:val="21"/>
              </w:rPr>
            </w:pPr>
          </w:p>
        </w:tc>
        <w:tc>
          <w:tcPr>
            <w:tcW w:w="1218" w:type="dxa"/>
            <w:tcMar>
              <w:top w:w="57" w:type="dxa"/>
              <w:left w:w="108" w:type="dxa"/>
              <w:bottom w:w="0" w:type="dxa"/>
              <w:right w:w="108" w:type="dxa"/>
            </w:tcMar>
            <w:vAlign w:val="center"/>
          </w:tcPr>
          <w:p w14:paraId="4682F541">
            <w:pPr>
              <w:pStyle w:val="40"/>
              <w:shd w:val="clear" w:color="auto" w:fill="FFFFFF"/>
              <w:spacing w:before="0" w:beforeAutospacing="0" w:after="0" w:afterAutospacing="0"/>
              <w:jc w:val="center"/>
              <w:rPr>
                <w:bCs/>
                <w:sz w:val="21"/>
                <w:szCs w:val="21"/>
              </w:rPr>
            </w:pPr>
            <w:r>
              <w:rPr>
                <w:rFonts w:hint="eastAsia"/>
                <w:bCs/>
                <w:sz w:val="21"/>
                <w:szCs w:val="21"/>
              </w:rPr>
              <w:t>公司成</w:t>
            </w:r>
            <w:r>
              <w:rPr>
                <w:rFonts w:hint="eastAsia"/>
                <w:bCs/>
                <w:spacing w:val="12"/>
                <w:sz w:val="21"/>
                <w:szCs w:val="21"/>
              </w:rPr>
              <w:t>立时间</w:t>
            </w:r>
          </w:p>
        </w:tc>
        <w:tc>
          <w:tcPr>
            <w:tcW w:w="933" w:type="dxa"/>
            <w:tcMar>
              <w:top w:w="57" w:type="dxa"/>
              <w:left w:w="108" w:type="dxa"/>
              <w:bottom w:w="0" w:type="dxa"/>
              <w:right w:w="108" w:type="dxa"/>
            </w:tcMar>
            <w:vAlign w:val="center"/>
          </w:tcPr>
          <w:p w14:paraId="257A8AAE">
            <w:pPr>
              <w:pStyle w:val="40"/>
              <w:shd w:val="clear" w:color="auto" w:fill="FFFFFF"/>
              <w:spacing w:before="0" w:beforeAutospacing="0" w:after="0" w:afterAutospacing="0"/>
              <w:jc w:val="center"/>
              <w:rPr>
                <w:bCs/>
                <w:sz w:val="21"/>
                <w:szCs w:val="21"/>
              </w:rPr>
            </w:pPr>
          </w:p>
        </w:tc>
      </w:tr>
      <w:tr w14:paraId="2A78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tcMar>
              <w:top w:w="57" w:type="dxa"/>
              <w:left w:w="108" w:type="dxa"/>
              <w:bottom w:w="0" w:type="dxa"/>
              <w:right w:w="108" w:type="dxa"/>
            </w:tcMar>
            <w:vAlign w:val="center"/>
          </w:tcPr>
          <w:p w14:paraId="0F417ED7">
            <w:pPr>
              <w:pStyle w:val="40"/>
              <w:shd w:val="clear" w:color="auto" w:fill="FFFFFF"/>
              <w:spacing w:before="0" w:beforeAutospacing="0" w:after="0" w:afterAutospacing="0"/>
              <w:jc w:val="center"/>
              <w:rPr>
                <w:bCs/>
                <w:sz w:val="21"/>
                <w:szCs w:val="21"/>
              </w:rPr>
            </w:pPr>
          </w:p>
        </w:tc>
        <w:tc>
          <w:tcPr>
            <w:tcW w:w="820" w:type="dxa"/>
            <w:tcMar>
              <w:top w:w="57" w:type="dxa"/>
              <w:left w:w="108" w:type="dxa"/>
              <w:bottom w:w="0" w:type="dxa"/>
              <w:right w:w="108" w:type="dxa"/>
            </w:tcMar>
            <w:vAlign w:val="center"/>
          </w:tcPr>
          <w:p w14:paraId="65BA1030">
            <w:pPr>
              <w:pStyle w:val="40"/>
              <w:shd w:val="clear" w:color="auto" w:fill="FFFFFF"/>
              <w:spacing w:before="0" w:beforeAutospacing="0" w:after="0" w:afterAutospacing="0"/>
              <w:jc w:val="center"/>
              <w:rPr>
                <w:bCs/>
                <w:sz w:val="21"/>
                <w:szCs w:val="21"/>
              </w:rPr>
            </w:pPr>
            <w:r>
              <w:rPr>
                <w:rFonts w:hint="eastAsia"/>
                <w:bCs/>
                <w:sz w:val="21"/>
                <w:szCs w:val="21"/>
              </w:rPr>
              <w:t>核准经营范围</w:t>
            </w:r>
          </w:p>
        </w:tc>
        <w:tc>
          <w:tcPr>
            <w:tcW w:w="7430" w:type="dxa"/>
            <w:gridSpan w:val="10"/>
            <w:tcMar>
              <w:top w:w="57" w:type="dxa"/>
              <w:left w:w="108" w:type="dxa"/>
              <w:bottom w:w="0" w:type="dxa"/>
              <w:right w:w="108" w:type="dxa"/>
            </w:tcMar>
            <w:vAlign w:val="center"/>
          </w:tcPr>
          <w:p w14:paraId="79109E2D">
            <w:pPr>
              <w:pStyle w:val="40"/>
              <w:shd w:val="clear" w:color="auto" w:fill="FFFFFF"/>
              <w:spacing w:before="0" w:beforeAutospacing="0" w:after="0" w:afterAutospacing="0"/>
              <w:jc w:val="center"/>
              <w:rPr>
                <w:bCs/>
                <w:sz w:val="21"/>
                <w:szCs w:val="21"/>
              </w:rPr>
            </w:pPr>
          </w:p>
        </w:tc>
      </w:tr>
      <w:tr w14:paraId="3E33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tcMar>
              <w:top w:w="57" w:type="dxa"/>
              <w:left w:w="108" w:type="dxa"/>
              <w:bottom w:w="0" w:type="dxa"/>
              <w:right w:w="108" w:type="dxa"/>
            </w:tcMar>
            <w:vAlign w:val="center"/>
          </w:tcPr>
          <w:p w14:paraId="51713998">
            <w:pPr>
              <w:pStyle w:val="40"/>
              <w:shd w:val="clear" w:color="auto" w:fill="FFFFFF"/>
              <w:spacing w:before="0" w:beforeAutospacing="0" w:after="0" w:afterAutospacing="0"/>
              <w:jc w:val="center"/>
              <w:rPr>
                <w:bCs/>
                <w:sz w:val="21"/>
                <w:szCs w:val="21"/>
              </w:rPr>
            </w:pPr>
          </w:p>
        </w:tc>
        <w:tc>
          <w:tcPr>
            <w:tcW w:w="8250" w:type="dxa"/>
            <w:gridSpan w:val="11"/>
            <w:tcMar>
              <w:top w:w="57" w:type="dxa"/>
              <w:left w:w="108" w:type="dxa"/>
              <w:bottom w:w="0" w:type="dxa"/>
              <w:right w:w="108" w:type="dxa"/>
            </w:tcMar>
            <w:vAlign w:val="center"/>
          </w:tcPr>
          <w:p w14:paraId="0E9724B8">
            <w:pPr>
              <w:pStyle w:val="40"/>
              <w:shd w:val="clear" w:color="auto" w:fill="FFFFFF"/>
              <w:spacing w:before="0" w:beforeAutospacing="0" w:after="0" w:afterAutospacing="0"/>
              <w:jc w:val="center"/>
              <w:rPr>
                <w:bCs/>
                <w:spacing w:val="13"/>
                <w:sz w:val="21"/>
                <w:szCs w:val="21"/>
              </w:rPr>
            </w:pPr>
            <w:r>
              <w:rPr>
                <w:rFonts w:hint="eastAsia"/>
                <w:bCs/>
                <w:spacing w:val="13"/>
                <w:sz w:val="21"/>
                <w:szCs w:val="21"/>
              </w:rPr>
              <w:t>发展历程及主要荣誉：</w:t>
            </w:r>
          </w:p>
        </w:tc>
      </w:tr>
      <w:tr w14:paraId="2011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tcMar>
              <w:top w:w="57" w:type="dxa"/>
              <w:left w:w="108" w:type="dxa"/>
              <w:bottom w:w="0" w:type="dxa"/>
              <w:right w:w="108" w:type="dxa"/>
            </w:tcMar>
            <w:vAlign w:val="center"/>
          </w:tcPr>
          <w:p w14:paraId="13C76005">
            <w:pPr>
              <w:pStyle w:val="40"/>
              <w:shd w:val="clear" w:color="auto" w:fill="FFFFFF"/>
              <w:spacing w:before="0" w:beforeAutospacing="0" w:after="0" w:afterAutospacing="0"/>
              <w:jc w:val="center"/>
              <w:rPr>
                <w:bCs/>
                <w:sz w:val="21"/>
                <w:szCs w:val="21"/>
              </w:rPr>
            </w:pPr>
            <w:r>
              <w:rPr>
                <w:rFonts w:hint="eastAsia"/>
                <w:bCs/>
                <w:sz w:val="21"/>
                <w:szCs w:val="21"/>
              </w:rPr>
              <w:t>2．</w:t>
            </w:r>
          </w:p>
          <w:p w14:paraId="20C95E20">
            <w:pPr>
              <w:pStyle w:val="40"/>
              <w:shd w:val="clear" w:color="auto" w:fill="FFFFFF"/>
              <w:spacing w:before="0" w:beforeAutospacing="0" w:after="0" w:afterAutospacing="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672" w:type="dxa"/>
            <w:gridSpan w:val="2"/>
            <w:vMerge w:val="restart"/>
            <w:tcMar>
              <w:top w:w="57" w:type="dxa"/>
              <w:left w:w="108" w:type="dxa"/>
              <w:bottom w:w="0" w:type="dxa"/>
              <w:right w:w="108" w:type="dxa"/>
            </w:tcMar>
            <w:vAlign w:val="center"/>
          </w:tcPr>
          <w:p w14:paraId="67370BA8">
            <w:pPr>
              <w:pStyle w:val="40"/>
              <w:spacing w:before="0" w:beforeAutospacing="0" w:after="0" w:afterAutospacing="0"/>
              <w:jc w:val="center"/>
              <w:rPr>
                <w:bCs/>
                <w:spacing w:val="16"/>
                <w:sz w:val="21"/>
                <w:szCs w:val="21"/>
              </w:rPr>
            </w:pPr>
            <w:r>
              <w:rPr>
                <w:rFonts w:hint="eastAsia"/>
                <w:bCs/>
                <w:spacing w:val="41"/>
                <w:sz w:val="21"/>
                <w:szCs w:val="21"/>
              </w:rPr>
              <w:t>企业获得其他资质</w:t>
            </w:r>
            <w:r>
              <w:rPr>
                <w:rFonts w:hint="eastAsia"/>
                <w:bCs/>
                <w:spacing w:val="11"/>
                <w:sz w:val="21"/>
                <w:szCs w:val="21"/>
              </w:rPr>
              <w:t>认证情况</w:t>
            </w:r>
          </w:p>
        </w:tc>
        <w:tc>
          <w:tcPr>
            <w:tcW w:w="1333" w:type="dxa"/>
            <w:gridSpan w:val="3"/>
            <w:tcMar>
              <w:top w:w="57" w:type="dxa"/>
              <w:left w:w="108" w:type="dxa"/>
              <w:bottom w:w="0" w:type="dxa"/>
              <w:right w:w="108" w:type="dxa"/>
            </w:tcMar>
            <w:vAlign w:val="center"/>
          </w:tcPr>
          <w:p w14:paraId="08B9E378">
            <w:pPr>
              <w:pStyle w:val="40"/>
              <w:spacing w:before="0" w:beforeAutospacing="0" w:after="0" w:afterAutospacing="0"/>
              <w:jc w:val="center"/>
              <w:rPr>
                <w:bCs/>
                <w:spacing w:val="16"/>
                <w:sz w:val="21"/>
                <w:szCs w:val="21"/>
              </w:rPr>
            </w:pPr>
            <w:r>
              <w:rPr>
                <w:rFonts w:hint="eastAsia"/>
                <w:bCs/>
                <w:spacing w:val="16"/>
                <w:sz w:val="21"/>
                <w:szCs w:val="21"/>
              </w:rPr>
              <w:t>资质名称</w:t>
            </w:r>
          </w:p>
        </w:tc>
        <w:tc>
          <w:tcPr>
            <w:tcW w:w="1418" w:type="dxa"/>
            <w:gridSpan w:val="2"/>
            <w:tcMar>
              <w:top w:w="57" w:type="dxa"/>
              <w:left w:w="108" w:type="dxa"/>
              <w:bottom w:w="0" w:type="dxa"/>
              <w:right w:w="108" w:type="dxa"/>
            </w:tcMar>
            <w:vAlign w:val="center"/>
          </w:tcPr>
          <w:p w14:paraId="500C7510">
            <w:pPr>
              <w:pStyle w:val="40"/>
              <w:spacing w:before="0" w:beforeAutospacing="0" w:after="0" w:afterAutospacing="0"/>
              <w:jc w:val="center"/>
              <w:rPr>
                <w:bCs/>
                <w:sz w:val="21"/>
                <w:szCs w:val="21"/>
              </w:rPr>
            </w:pPr>
            <w:r>
              <w:rPr>
                <w:rFonts w:hint="eastAsia"/>
                <w:bCs/>
                <w:spacing w:val="16"/>
                <w:sz w:val="21"/>
                <w:szCs w:val="21"/>
              </w:rPr>
              <w:t>发证机关</w:t>
            </w:r>
          </w:p>
        </w:tc>
        <w:tc>
          <w:tcPr>
            <w:tcW w:w="1276" w:type="dxa"/>
            <w:tcMar>
              <w:top w:w="57" w:type="dxa"/>
              <w:left w:w="108" w:type="dxa"/>
              <w:bottom w:w="0" w:type="dxa"/>
              <w:right w:w="108" w:type="dxa"/>
            </w:tcMar>
            <w:vAlign w:val="center"/>
          </w:tcPr>
          <w:p w14:paraId="23FA820E">
            <w:pPr>
              <w:pStyle w:val="40"/>
              <w:spacing w:before="0" w:beforeAutospacing="0" w:after="0" w:afterAutospacing="0"/>
              <w:jc w:val="center"/>
              <w:rPr>
                <w:bCs/>
                <w:sz w:val="21"/>
                <w:szCs w:val="21"/>
              </w:rPr>
            </w:pPr>
            <w:r>
              <w:rPr>
                <w:rFonts w:hint="eastAsia"/>
                <w:bCs/>
                <w:spacing w:val="27"/>
                <w:sz w:val="21"/>
                <w:szCs w:val="21"/>
              </w:rPr>
              <w:t>编号</w:t>
            </w:r>
          </w:p>
        </w:tc>
        <w:tc>
          <w:tcPr>
            <w:tcW w:w="1618" w:type="dxa"/>
            <w:gridSpan w:val="2"/>
            <w:tcMar>
              <w:top w:w="57" w:type="dxa"/>
              <w:left w:w="108" w:type="dxa"/>
              <w:bottom w:w="0" w:type="dxa"/>
              <w:right w:w="108" w:type="dxa"/>
            </w:tcMar>
            <w:vAlign w:val="center"/>
          </w:tcPr>
          <w:p w14:paraId="002BCEB5">
            <w:pPr>
              <w:pStyle w:val="40"/>
              <w:spacing w:before="0" w:beforeAutospacing="0" w:after="0" w:afterAutospacing="0"/>
              <w:jc w:val="center"/>
              <w:rPr>
                <w:bCs/>
                <w:sz w:val="21"/>
                <w:szCs w:val="21"/>
              </w:rPr>
            </w:pPr>
            <w:r>
              <w:rPr>
                <w:rFonts w:hint="eastAsia"/>
                <w:bCs/>
                <w:spacing w:val="16"/>
                <w:sz w:val="21"/>
                <w:szCs w:val="21"/>
              </w:rPr>
              <w:t>发证时间</w:t>
            </w:r>
          </w:p>
        </w:tc>
        <w:tc>
          <w:tcPr>
            <w:tcW w:w="933" w:type="dxa"/>
            <w:tcMar>
              <w:top w:w="57" w:type="dxa"/>
              <w:left w:w="108" w:type="dxa"/>
              <w:bottom w:w="0" w:type="dxa"/>
              <w:right w:w="108" w:type="dxa"/>
            </w:tcMar>
            <w:vAlign w:val="center"/>
          </w:tcPr>
          <w:p w14:paraId="331C0049">
            <w:pPr>
              <w:pStyle w:val="40"/>
              <w:spacing w:before="0" w:beforeAutospacing="0" w:after="0" w:afterAutospacing="0"/>
              <w:jc w:val="center"/>
              <w:rPr>
                <w:bCs/>
                <w:sz w:val="21"/>
                <w:szCs w:val="21"/>
              </w:rPr>
            </w:pPr>
            <w:r>
              <w:rPr>
                <w:rFonts w:hint="eastAsia"/>
                <w:bCs/>
                <w:spacing w:val="27"/>
                <w:sz w:val="21"/>
                <w:szCs w:val="21"/>
              </w:rPr>
              <w:t>期限</w:t>
            </w:r>
          </w:p>
        </w:tc>
      </w:tr>
      <w:tr w14:paraId="5440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108" w:type="dxa"/>
              <w:bottom w:w="0" w:type="dxa"/>
              <w:right w:w="108" w:type="dxa"/>
            </w:tcMar>
            <w:vAlign w:val="center"/>
          </w:tcPr>
          <w:p w14:paraId="41D0959E">
            <w:pPr>
              <w:pStyle w:val="40"/>
              <w:shd w:val="clear" w:color="auto" w:fill="FFFFFF"/>
              <w:spacing w:before="0" w:beforeAutospacing="0" w:after="0" w:afterAutospacing="0"/>
              <w:jc w:val="center"/>
              <w:rPr>
                <w:bCs/>
                <w:sz w:val="21"/>
                <w:szCs w:val="21"/>
              </w:rPr>
            </w:pPr>
          </w:p>
        </w:tc>
        <w:tc>
          <w:tcPr>
            <w:tcW w:w="1672" w:type="dxa"/>
            <w:gridSpan w:val="2"/>
            <w:vMerge w:val="continue"/>
            <w:tcMar>
              <w:top w:w="57" w:type="dxa"/>
              <w:left w:w="108" w:type="dxa"/>
              <w:bottom w:w="0" w:type="dxa"/>
              <w:right w:w="108" w:type="dxa"/>
            </w:tcMar>
            <w:vAlign w:val="center"/>
          </w:tcPr>
          <w:p w14:paraId="48659C37">
            <w:pPr>
              <w:pStyle w:val="40"/>
              <w:spacing w:before="0" w:beforeAutospacing="0" w:after="0" w:afterAutospacing="0"/>
              <w:jc w:val="center"/>
              <w:rPr>
                <w:bCs/>
                <w:sz w:val="21"/>
                <w:szCs w:val="21"/>
              </w:rPr>
            </w:pPr>
          </w:p>
        </w:tc>
        <w:tc>
          <w:tcPr>
            <w:tcW w:w="1333" w:type="dxa"/>
            <w:gridSpan w:val="3"/>
            <w:tcMar>
              <w:top w:w="57" w:type="dxa"/>
              <w:left w:w="108" w:type="dxa"/>
              <w:bottom w:w="0" w:type="dxa"/>
              <w:right w:w="108" w:type="dxa"/>
            </w:tcMar>
            <w:vAlign w:val="center"/>
          </w:tcPr>
          <w:p w14:paraId="14FB64AE">
            <w:pPr>
              <w:pStyle w:val="40"/>
              <w:spacing w:before="0" w:beforeAutospacing="0" w:after="0" w:afterAutospacing="0"/>
              <w:jc w:val="center"/>
              <w:rPr>
                <w:bCs/>
                <w:sz w:val="21"/>
                <w:szCs w:val="21"/>
              </w:rPr>
            </w:pPr>
          </w:p>
        </w:tc>
        <w:tc>
          <w:tcPr>
            <w:tcW w:w="1418" w:type="dxa"/>
            <w:gridSpan w:val="2"/>
            <w:tcMar>
              <w:top w:w="57" w:type="dxa"/>
              <w:left w:w="108" w:type="dxa"/>
              <w:bottom w:w="0" w:type="dxa"/>
              <w:right w:w="108" w:type="dxa"/>
            </w:tcMar>
            <w:vAlign w:val="center"/>
          </w:tcPr>
          <w:p w14:paraId="4D3B16A3">
            <w:pPr>
              <w:pStyle w:val="40"/>
              <w:spacing w:before="0" w:beforeAutospacing="0" w:after="0" w:afterAutospacing="0"/>
              <w:jc w:val="center"/>
              <w:rPr>
                <w:bCs/>
                <w:sz w:val="21"/>
                <w:szCs w:val="21"/>
              </w:rPr>
            </w:pPr>
          </w:p>
        </w:tc>
        <w:tc>
          <w:tcPr>
            <w:tcW w:w="1276" w:type="dxa"/>
            <w:tcMar>
              <w:top w:w="57" w:type="dxa"/>
              <w:left w:w="108" w:type="dxa"/>
              <w:bottom w:w="0" w:type="dxa"/>
              <w:right w:w="108" w:type="dxa"/>
            </w:tcMar>
            <w:vAlign w:val="center"/>
          </w:tcPr>
          <w:p w14:paraId="70197D58">
            <w:pPr>
              <w:pStyle w:val="40"/>
              <w:spacing w:before="0" w:beforeAutospacing="0" w:after="0" w:afterAutospacing="0"/>
              <w:jc w:val="center"/>
              <w:rPr>
                <w:bCs/>
                <w:sz w:val="21"/>
                <w:szCs w:val="21"/>
              </w:rPr>
            </w:pPr>
          </w:p>
        </w:tc>
        <w:tc>
          <w:tcPr>
            <w:tcW w:w="1618" w:type="dxa"/>
            <w:gridSpan w:val="2"/>
            <w:tcMar>
              <w:top w:w="57" w:type="dxa"/>
              <w:left w:w="108" w:type="dxa"/>
              <w:bottom w:w="0" w:type="dxa"/>
              <w:right w:w="108" w:type="dxa"/>
            </w:tcMar>
            <w:vAlign w:val="center"/>
          </w:tcPr>
          <w:p w14:paraId="60DD931C">
            <w:pPr>
              <w:pStyle w:val="40"/>
              <w:spacing w:before="0" w:beforeAutospacing="0" w:after="0" w:afterAutospacing="0"/>
              <w:jc w:val="center"/>
              <w:rPr>
                <w:bCs/>
                <w:sz w:val="21"/>
                <w:szCs w:val="21"/>
              </w:rPr>
            </w:pPr>
          </w:p>
        </w:tc>
        <w:tc>
          <w:tcPr>
            <w:tcW w:w="933" w:type="dxa"/>
            <w:tcMar>
              <w:top w:w="57" w:type="dxa"/>
              <w:left w:w="108" w:type="dxa"/>
              <w:bottom w:w="0" w:type="dxa"/>
              <w:right w:w="108" w:type="dxa"/>
            </w:tcMar>
            <w:vAlign w:val="center"/>
          </w:tcPr>
          <w:p w14:paraId="7D3D809D">
            <w:pPr>
              <w:pStyle w:val="40"/>
              <w:spacing w:before="0" w:beforeAutospacing="0" w:after="0" w:afterAutospacing="0"/>
              <w:jc w:val="center"/>
              <w:rPr>
                <w:sz w:val="21"/>
                <w:szCs w:val="21"/>
              </w:rPr>
            </w:pPr>
          </w:p>
        </w:tc>
      </w:tr>
      <w:tr w14:paraId="2F03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tcMar>
              <w:top w:w="57" w:type="dxa"/>
              <w:left w:w="108" w:type="dxa"/>
              <w:bottom w:w="0" w:type="dxa"/>
              <w:right w:w="108" w:type="dxa"/>
            </w:tcMar>
            <w:vAlign w:val="center"/>
          </w:tcPr>
          <w:p w14:paraId="75B2D080">
            <w:pPr>
              <w:pStyle w:val="40"/>
              <w:shd w:val="clear" w:color="auto" w:fill="FFFFFF"/>
              <w:spacing w:before="0" w:beforeAutospacing="0" w:after="0" w:afterAutospacing="0"/>
              <w:jc w:val="center"/>
              <w:rPr>
                <w:bCs/>
                <w:spacing w:val="27"/>
                <w:sz w:val="21"/>
                <w:szCs w:val="21"/>
              </w:rPr>
            </w:pPr>
          </w:p>
        </w:tc>
        <w:tc>
          <w:tcPr>
            <w:tcW w:w="1672" w:type="dxa"/>
            <w:gridSpan w:val="2"/>
            <w:tcMar>
              <w:top w:w="57" w:type="dxa"/>
              <w:left w:w="108" w:type="dxa"/>
              <w:bottom w:w="0" w:type="dxa"/>
              <w:right w:w="108" w:type="dxa"/>
            </w:tcMar>
            <w:vAlign w:val="center"/>
          </w:tcPr>
          <w:p w14:paraId="6C81D574">
            <w:pPr>
              <w:pStyle w:val="40"/>
              <w:shd w:val="clear" w:color="auto" w:fill="FFFFFF"/>
              <w:spacing w:before="0" w:beforeAutospacing="0" w:after="0" w:afterAutospacing="0"/>
              <w:jc w:val="center"/>
              <w:rPr>
                <w:bCs/>
                <w:spacing w:val="16"/>
                <w:sz w:val="21"/>
                <w:szCs w:val="21"/>
              </w:rPr>
            </w:pPr>
            <w:r>
              <w:rPr>
                <w:rFonts w:hint="eastAsia"/>
                <w:bCs/>
                <w:spacing w:val="10"/>
                <w:sz w:val="21"/>
                <w:szCs w:val="21"/>
              </w:rPr>
              <w:t>企业获得专利情况</w:t>
            </w:r>
          </w:p>
        </w:tc>
        <w:tc>
          <w:tcPr>
            <w:tcW w:w="6578" w:type="dxa"/>
            <w:gridSpan w:val="9"/>
            <w:tcMar>
              <w:top w:w="57" w:type="dxa"/>
              <w:left w:w="108" w:type="dxa"/>
              <w:bottom w:w="0" w:type="dxa"/>
              <w:right w:w="108" w:type="dxa"/>
            </w:tcMar>
            <w:vAlign w:val="center"/>
          </w:tcPr>
          <w:p w14:paraId="2A38DC63">
            <w:pPr>
              <w:pStyle w:val="40"/>
              <w:shd w:val="clear" w:color="auto" w:fill="FFFFFF"/>
              <w:spacing w:before="0" w:beforeAutospacing="0" w:after="0" w:afterAutospacing="0"/>
              <w:jc w:val="center"/>
              <w:rPr>
                <w:bCs/>
                <w:spacing w:val="16"/>
                <w:sz w:val="21"/>
                <w:szCs w:val="21"/>
              </w:rPr>
            </w:pPr>
          </w:p>
        </w:tc>
      </w:tr>
    </w:tbl>
    <w:p w14:paraId="60E20245">
      <w:pPr>
        <w:pStyle w:val="40"/>
        <w:shd w:val="clear" w:color="auto" w:fill="FFFFFF"/>
        <w:spacing w:before="0" w:beforeAutospacing="0" w:after="0" w:afterAutospacing="0" w:line="360" w:lineRule="auto"/>
        <w:rPr>
          <w:rFonts w:ascii="仿宋_GB2312" w:eastAsia="仿宋_GB2312"/>
        </w:rPr>
      </w:pPr>
    </w:p>
    <w:p w14:paraId="75843D6F">
      <w:pPr>
        <w:pStyle w:val="40"/>
        <w:shd w:val="clear" w:color="auto" w:fill="FFFFFF"/>
        <w:spacing w:before="0" w:beforeAutospacing="0" w:after="0" w:afterAutospacing="0" w:line="360" w:lineRule="auto"/>
        <w:rPr>
          <w:b/>
          <w:sz w:val="21"/>
          <w:szCs w:val="21"/>
        </w:rPr>
      </w:pPr>
      <w:r>
        <w:rPr>
          <w:rFonts w:hint="eastAsia"/>
          <w:b/>
          <w:sz w:val="21"/>
          <w:szCs w:val="21"/>
        </w:rPr>
        <w:t>要求：</w:t>
      </w:r>
    </w:p>
    <w:p w14:paraId="3B4F38E5">
      <w:pPr>
        <w:pStyle w:val="4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45CF47F9">
      <w:pPr>
        <w:spacing w:line="360" w:lineRule="auto"/>
        <w:rPr>
          <w:rFonts w:ascii="宋体" w:hAnsi="宋体"/>
          <w:sz w:val="24"/>
        </w:rPr>
      </w:pPr>
    </w:p>
    <w:p w14:paraId="37C69E6A">
      <w:pPr>
        <w:spacing w:line="360" w:lineRule="auto"/>
        <w:rPr>
          <w:rFonts w:ascii="宋体" w:hAnsi="宋体"/>
          <w:sz w:val="24"/>
        </w:rPr>
      </w:pPr>
    </w:p>
    <w:p w14:paraId="2F485363">
      <w:pPr>
        <w:spacing w:line="360" w:lineRule="auto"/>
        <w:rPr>
          <w:rFonts w:ascii="宋体" w:hAnsi="宋体"/>
          <w:sz w:val="24"/>
          <w:u w:val="single"/>
        </w:rPr>
      </w:pPr>
      <w:r>
        <w:rPr>
          <w:rFonts w:hint="eastAsia" w:ascii="宋体" w:hAnsi="宋体"/>
          <w:sz w:val="24"/>
        </w:rPr>
        <w:t>供应商名称（电子印章）：</w:t>
      </w:r>
    </w:p>
    <w:p w14:paraId="051EFD57">
      <w:pPr>
        <w:spacing w:line="360" w:lineRule="auto"/>
        <w:ind w:left="420"/>
        <w:rPr>
          <w:rFonts w:ascii="宋体" w:hAnsi="宋体"/>
          <w:sz w:val="24"/>
        </w:rPr>
      </w:pPr>
    </w:p>
    <w:p w14:paraId="4C1DC4F8">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1DD230CE">
      <w:pPr>
        <w:adjustRightInd w:val="0"/>
        <w:snapToGrid w:val="0"/>
        <w:spacing w:line="360" w:lineRule="auto"/>
        <w:ind w:firstLine="4320" w:firstLineChars="1800"/>
        <w:rPr>
          <w:rFonts w:ascii="宋体" w:hAnsi="宋体" w:cs="宋体"/>
          <w:sz w:val="24"/>
        </w:rPr>
      </w:pPr>
    </w:p>
    <w:p w14:paraId="6F163558">
      <w:pPr>
        <w:pStyle w:val="40"/>
        <w:shd w:val="clear" w:color="auto" w:fill="FFFFFF"/>
        <w:spacing w:before="0" w:beforeAutospacing="0" w:after="0" w:afterAutospacing="0" w:line="360" w:lineRule="auto"/>
        <w:rPr>
          <w:b/>
          <w:bCs/>
          <w:spacing w:val="11"/>
        </w:rPr>
      </w:pPr>
      <w:r>
        <w:rPr>
          <w:rFonts w:hint="eastAsia"/>
        </w:rPr>
        <w:t>日        期：</w:t>
      </w:r>
    </w:p>
    <w:p w14:paraId="48FB6F79">
      <w:pPr>
        <w:spacing w:line="360" w:lineRule="auto"/>
        <w:rPr>
          <w:rFonts w:ascii="宋体" w:hAnsi="宋体"/>
          <w:b/>
          <w:sz w:val="24"/>
        </w:rPr>
      </w:pPr>
    </w:p>
    <w:p w14:paraId="56134D8F">
      <w:pPr>
        <w:pStyle w:val="8"/>
        <w:spacing w:line="360" w:lineRule="auto"/>
        <w:rPr>
          <w:sz w:val="28"/>
          <w:szCs w:val="28"/>
        </w:rPr>
      </w:pPr>
    </w:p>
    <w:p w14:paraId="40F5681C">
      <w:pPr>
        <w:pStyle w:val="8"/>
        <w:spacing w:line="360" w:lineRule="auto"/>
        <w:rPr>
          <w:sz w:val="28"/>
          <w:szCs w:val="28"/>
        </w:rPr>
      </w:pPr>
    </w:p>
    <w:p w14:paraId="39DBAD51">
      <w:pPr>
        <w:pStyle w:val="8"/>
        <w:spacing w:line="360" w:lineRule="auto"/>
        <w:rPr>
          <w:sz w:val="28"/>
          <w:szCs w:val="28"/>
        </w:rPr>
      </w:pPr>
    </w:p>
    <w:p w14:paraId="6132C541">
      <w:pPr>
        <w:pStyle w:val="8"/>
        <w:spacing w:line="360" w:lineRule="auto"/>
        <w:rPr>
          <w:sz w:val="28"/>
          <w:szCs w:val="28"/>
        </w:rPr>
      </w:pPr>
    </w:p>
    <w:p w14:paraId="5E4F8995">
      <w:pPr>
        <w:pStyle w:val="8"/>
        <w:spacing w:line="360" w:lineRule="auto"/>
        <w:rPr>
          <w:sz w:val="28"/>
          <w:szCs w:val="28"/>
        </w:rPr>
      </w:pPr>
    </w:p>
    <w:p w14:paraId="69644AE2">
      <w:pPr>
        <w:pStyle w:val="8"/>
        <w:spacing w:line="360" w:lineRule="auto"/>
        <w:rPr>
          <w:sz w:val="28"/>
          <w:szCs w:val="28"/>
        </w:rPr>
      </w:pPr>
    </w:p>
    <w:p w14:paraId="66AFAECB">
      <w:pPr>
        <w:pStyle w:val="8"/>
        <w:spacing w:line="360" w:lineRule="auto"/>
        <w:rPr>
          <w:sz w:val="28"/>
          <w:szCs w:val="28"/>
        </w:rPr>
      </w:pPr>
    </w:p>
    <w:p w14:paraId="6E27D037">
      <w:pPr>
        <w:pStyle w:val="8"/>
        <w:spacing w:line="360" w:lineRule="auto"/>
        <w:ind w:left="0" w:leftChars="0" w:firstLine="0" w:firstLineChars="0"/>
        <w:rPr>
          <w:sz w:val="28"/>
          <w:szCs w:val="28"/>
        </w:rPr>
      </w:pPr>
    </w:p>
    <w:p w14:paraId="6B258426">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9</w:t>
      </w:r>
    </w:p>
    <w:p w14:paraId="1817C9CB">
      <w:pPr>
        <w:snapToGrid w:val="0"/>
        <w:spacing w:beforeLines="50" w:after="50" w:line="360" w:lineRule="auto"/>
        <w:jc w:val="center"/>
        <w:rPr>
          <w:rFonts w:ascii="宋体" w:hAnsi="宋体"/>
          <w:b/>
          <w:sz w:val="36"/>
          <w:szCs w:val="36"/>
        </w:rPr>
      </w:pPr>
      <w:bookmarkStart w:id="60" w:name="_Toc20569_WPSOffice_Level1"/>
      <w:bookmarkStart w:id="61" w:name="_Toc23671_WPSOffice_Level1"/>
      <w:r>
        <w:rPr>
          <w:rFonts w:hint="eastAsia" w:ascii="宋体" w:hAnsi="宋体"/>
          <w:b/>
          <w:sz w:val="32"/>
          <w:szCs w:val="32"/>
        </w:rPr>
        <w:t>项目</w:t>
      </w:r>
      <w:r>
        <w:rPr>
          <w:rFonts w:hint="eastAsia" w:ascii="宋体" w:hAnsi="宋体"/>
          <w:b/>
          <w:sz w:val="32"/>
          <w:szCs w:val="32"/>
          <w:lang w:val="en-US" w:eastAsia="zh-CN"/>
        </w:rPr>
        <w:t>组</w:t>
      </w:r>
      <w:r>
        <w:rPr>
          <w:rFonts w:hint="eastAsia" w:ascii="宋体" w:hAnsi="宋体"/>
          <w:b/>
          <w:sz w:val="32"/>
          <w:szCs w:val="32"/>
        </w:rPr>
        <w:t>人员一览表</w:t>
      </w:r>
      <w:bookmarkEnd w:id="60"/>
      <w:bookmarkEnd w:id="61"/>
    </w:p>
    <w:p w14:paraId="31ACF58C">
      <w:pPr>
        <w:snapToGrid w:val="0"/>
        <w:spacing w:beforeLines="50" w:after="50" w:line="360" w:lineRule="auto"/>
        <w:jc w:val="center"/>
        <w:rPr>
          <w:rFonts w:ascii="宋体" w:hAnsi="宋体"/>
          <w:sz w:val="24"/>
        </w:rPr>
      </w:pPr>
      <w:r>
        <w:rPr>
          <w:rFonts w:hint="eastAsia" w:ascii="宋体" w:hAnsi="宋体"/>
          <w:sz w:val="24"/>
        </w:rPr>
        <w:t>（主要从业人员及其技术资格）</w:t>
      </w:r>
    </w:p>
    <w:tbl>
      <w:tblPr>
        <w:tblStyle w:val="29"/>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771A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C195A2">
            <w:pPr>
              <w:snapToGrid w:val="0"/>
              <w:spacing w:beforeLines="50" w:after="50" w:line="360" w:lineRule="auto"/>
              <w:jc w:val="center"/>
              <w:rPr>
                <w:rFonts w:ascii="宋体" w:hAnsi="宋体" w:cs="宋体"/>
                <w:b/>
                <w:szCs w:val="21"/>
              </w:rPr>
            </w:pPr>
            <w:r>
              <w:rPr>
                <w:rFonts w:hint="eastAsia" w:ascii="宋体" w:hAnsi="宋体" w:cs="宋体"/>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35F59">
            <w:pPr>
              <w:snapToGrid w:val="0"/>
              <w:spacing w:beforeLines="50" w:after="50" w:line="360" w:lineRule="auto"/>
              <w:jc w:val="center"/>
              <w:rPr>
                <w:rFonts w:ascii="宋体" w:hAnsi="宋体" w:cs="宋体"/>
                <w:b/>
                <w:szCs w:val="21"/>
              </w:rPr>
            </w:pPr>
            <w:r>
              <w:rPr>
                <w:rFonts w:hint="eastAsia" w:ascii="宋体" w:hAnsi="宋体" w:cs="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9B1AC5">
            <w:pPr>
              <w:snapToGrid w:val="0"/>
              <w:spacing w:beforeLines="50" w:after="50" w:line="360" w:lineRule="auto"/>
              <w:jc w:val="center"/>
              <w:rPr>
                <w:rFonts w:ascii="宋体" w:hAnsi="宋体" w:cs="宋体"/>
                <w:b/>
                <w:szCs w:val="21"/>
              </w:rPr>
            </w:pPr>
            <w:r>
              <w:rPr>
                <w:rFonts w:hint="eastAsia" w:ascii="宋体" w:hAnsi="宋体" w:cs="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A815FA">
            <w:pPr>
              <w:snapToGrid w:val="0"/>
              <w:spacing w:beforeLines="50" w:after="50" w:line="360" w:lineRule="auto"/>
              <w:jc w:val="center"/>
              <w:rPr>
                <w:rFonts w:ascii="宋体" w:hAnsi="宋体" w:cs="宋体"/>
                <w:b/>
                <w:szCs w:val="21"/>
              </w:rPr>
            </w:pPr>
            <w:r>
              <w:rPr>
                <w:rFonts w:hint="eastAsia" w:ascii="宋体" w:hAnsi="宋体" w:cs="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1BBB69">
            <w:pPr>
              <w:snapToGrid w:val="0"/>
              <w:spacing w:beforeLines="50" w:after="50" w:line="360" w:lineRule="auto"/>
              <w:jc w:val="center"/>
              <w:rPr>
                <w:rFonts w:ascii="宋体" w:hAnsi="宋体" w:cs="宋体"/>
                <w:b/>
                <w:szCs w:val="21"/>
              </w:rPr>
            </w:pPr>
            <w:r>
              <w:rPr>
                <w:rFonts w:hint="eastAsia" w:ascii="宋体" w:hAnsi="宋体" w:cs="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011D9C">
            <w:pPr>
              <w:snapToGrid w:val="0"/>
              <w:spacing w:beforeLines="50" w:after="50" w:line="360" w:lineRule="auto"/>
              <w:jc w:val="center"/>
              <w:rPr>
                <w:rFonts w:ascii="宋体" w:hAnsi="宋体" w:cs="宋体"/>
                <w:b/>
                <w:szCs w:val="21"/>
              </w:rPr>
            </w:pPr>
            <w:r>
              <w:rPr>
                <w:rFonts w:hint="eastAsia" w:ascii="宋体" w:hAnsi="宋体" w:cs="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6240A4">
            <w:pPr>
              <w:snapToGrid w:val="0"/>
              <w:spacing w:beforeLines="50" w:after="50" w:line="360" w:lineRule="auto"/>
              <w:jc w:val="center"/>
              <w:rPr>
                <w:rFonts w:ascii="宋体" w:hAnsi="宋体" w:cs="宋体"/>
                <w:b/>
                <w:bCs/>
                <w:szCs w:val="21"/>
              </w:rPr>
            </w:pPr>
            <w:r>
              <w:rPr>
                <w:rFonts w:hint="eastAsia" w:ascii="宋体" w:hAnsi="宋体" w:cs="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52B2A5">
            <w:pPr>
              <w:snapToGrid w:val="0"/>
              <w:spacing w:beforeLines="50" w:after="50" w:line="360" w:lineRule="auto"/>
              <w:jc w:val="center"/>
              <w:rPr>
                <w:rFonts w:ascii="宋体" w:hAnsi="宋体" w:cs="宋体"/>
                <w:b/>
                <w:bCs/>
                <w:szCs w:val="21"/>
              </w:rPr>
            </w:pPr>
            <w:r>
              <w:rPr>
                <w:rFonts w:hint="eastAsia" w:ascii="宋体" w:hAnsi="宋体" w:cs="宋体"/>
                <w:b/>
                <w:szCs w:val="21"/>
              </w:rPr>
              <w:t>劳动合同编号</w:t>
            </w:r>
          </w:p>
        </w:tc>
      </w:tr>
      <w:tr w14:paraId="64A54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5FB080">
            <w:pPr>
              <w:snapToGrid w:val="0"/>
              <w:spacing w:beforeLines="50" w:after="50" w:line="360" w:lineRule="auto"/>
              <w:rPr>
                <w:rFonts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F048DC">
            <w:pPr>
              <w:snapToGrid w:val="0"/>
              <w:spacing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BE9493">
            <w:pPr>
              <w:snapToGrid w:val="0"/>
              <w:spacing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C478F1">
            <w:pPr>
              <w:snapToGrid w:val="0"/>
              <w:spacing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D0BEEC">
            <w:pPr>
              <w:snapToGrid w:val="0"/>
              <w:spacing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A4DA98">
            <w:pPr>
              <w:snapToGrid w:val="0"/>
              <w:spacing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592861">
            <w:pPr>
              <w:snapToGrid w:val="0"/>
              <w:spacing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89054A">
            <w:pPr>
              <w:snapToGrid w:val="0"/>
              <w:spacing w:beforeLines="50" w:after="50" w:line="360" w:lineRule="auto"/>
              <w:rPr>
                <w:rFonts w:ascii="宋体" w:hAnsi="宋体" w:cs="宋体"/>
                <w:b/>
                <w:kern w:val="44"/>
                <w:szCs w:val="21"/>
              </w:rPr>
            </w:pPr>
          </w:p>
        </w:tc>
      </w:tr>
      <w:tr w14:paraId="157AB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74AB7D">
            <w:pPr>
              <w:snapToGrid w:val="0"/>
              <w:spacing w:beforeLines="50" w:after="50" w:line="360" w:lineRule="auto"/>
              <w:rPr>
                <w:rFonts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0D4D45">
            <w:pPr>
              <w:snapToGrid w:val="0"/>
              <w:spacing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E9E2D4">
            <w:pPr>
              <w:snapToGrid w:val="0"/>
              <w:spacing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AADBBD">
            <w:pPr>
              <w:snapToGrid w:val="0"/>
              <w:spacing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1DBF9C">
            <w:pPr>
              <w:snapToGrid w:val="0"/>
              <w:spacing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08BC8F">
            <w:pPr>
              <w:snapToGrid w:val="0"/>
              <w:spacing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4DBCDD">
            <w:pPr>
              <w:snapToGrid w:val="0"/>
              <w:spacing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C2055C">
            <w:pPr>
              <w:snapToGrid w:val="0"/>
              <w:spacing w:beforeLines="50" w:after="50" w:line="360" w:lineRule="auto"/>
              <w:rPr>
                <w:rFonts w:ascii="宋体" w:hAnsi="宋体" w:cs="宋体"/>
                <w:b/>
                <w:kern w:val="44"/>
                <w:szCs w:val="21"/>
              </w:rPr>
            </w:pPr>
          </w:p>
        </w:tc>
      </w:tr>
      <w:tr w14:paraId="57F12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C935AB">
            <w:pPr>
              <w:snapToGrid w:val="0"/>
              <w:spacing w:beforeLines="50" w:after="50" w:line="360" w:lineRule="auto"/>
              <w:rPr>
                <w:rFonts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DCF9D1">
            <w:pPr>
              <w:snapToGrid w:val="0"/>
              <w:spacing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A80C9">
            <w:pPr>
              <w:snapToGrid w:val="0"/>
              <w:spacing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AE398">
            <w:pPr>
              <w:pStyle w:val="15"/>
              <w:snapToGrid w:val="0"/>
              <w:spacing w:beforeLines="50" w:after="50" w:line="360" w:lineRule="auto"/>
              <w:ind w:left="5250"/>
              <w:rPr>
                <w:rFonts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645F99">
            <w:pPr>
              <w:pStyle w:val="15"/>
              <w:snapToGrid w:val="0"/>
              <w:spacing w:beforeLines="50" w:after="50" w:line="360" w:lineRule="auto"/>
              <w:ind w:left="5250"/>
              <w:rPr>
                <w:rFonts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B08609">
            <w:pPr>
              <w:pStyle w:val="15"/>
              <w:spacing w:line="360" w:lineRule="auto"/>
              <w:ind w:left="5250"/>
              <w:rPr>
                <w:rFonts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64F5EF">
            <w:pPr>
              <w:snapToGrid w:val="0"/>
              <w:spacing w:beforeLines="50" w:after="50" w:line="360" w:lineRule="auto"/>
              <w:rPr>
                <w:rFonts w:ascii="宋体" w:hAnsi="宋体" w:cs="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033B6F">
            <w:pPr>
              <w:snapToGrid w:val="0"/>
              <w:spacing w:beforeLines="50" w:after="50" w:line="360" w:lineRule="auto"/>
              <w:rPr>
                <w:rFonts w:ascii="宋体" w:hAnsi="宋体" w:cs="宋体"/>
                <w:b/>
                <w:kern w:val="44"/>
                <w:szCs w:val="21"/>
              </w:rPr>
            </w:pPr>
          </w:p>
        </w:tc>
      </w:tr>
      <w:tr w14:paraId="09A9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FCD0AC">
            <w:pPr>
              <w:snapToGrid w:val="0"/>
              <w:spacing w:beforeLines="50" w:after="50" w:line="360" w:lineRule="auto"/>
              <w:rPr>
                <w:rFonts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DC7DAE">
            <w:pPr>
              <w:snapToGrid w:val="0"/>
              <w:spacing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900BA9">
            <w:pPr>
              <w:snapToGrid w:val="0"/>
              <w:spacing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3AC5AA">
            <w:pPr>
              <w:snapToGrid w:val="0"/>
              <w:spacing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4B7E39">
            <w:pPr>
              <w:snapToGrid w:val="0"/>
              <w:spacing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36DA05">
            <w:pPr>
              <w:snapToGrid w:val="0"/>
              <w:spacing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84A69A">
            <w:pPr>
              <w:snapToGrid w:val="0"/>
              <w:spacing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EB5B30">
            <w:pPr>
              <w:snapToGrid w:val="0"/>
              <w:spacing w:beforeLines="50" w:after="50" w:line="360" w:lineRule="auto"/>
              <w:rPr>
                <w:rFonts w:ascii="宋体" w:hAnsi="宋体" w:cs="宋体"/>
                <w:b/>
                <w:kern w:val="44"/>
                <w:szCs w:val="21"/>
              </w:rPr>
            </w:pPr>
          </w:p>
        </w:tc>
      </w:tr>
      <w:tr w14:paraId="07A56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BB250E">
            <w:pPr>
              <w:snapToGrid w:val="0"/>
              <w:spacing w:beforeLines="50" w:after="50" w:line="360" w:lineRule="auto"/>
              <w:rPr>
                <w:rFonts w:ascii="宋体" w:hAnsi="宋体" w:cs="宋体"/>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0675D1">
            <w:pPr>
              <w:snapToGrid w:val="0"/>
              <w:spacing w:beforeLines="50" w:after="50" w:line="360" w:lineRule="auto"/>
              <w:rPr>
                <w:rFonts w:ascii="宋体" w:hAnsi="宋体" w:cs="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6EB31">
            <w:pPr>
              <w:snapToGrid w:val="0"/>
              <w:spacing w:beforeLines="50" w:after="50" w:line="360" w:lineRule="auto"/>
              <w:rPr>
                <w:rFonts w:ascii="宋体" w:hAnsi="宋体" w:cs="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59A287">
            <w:pPr>
              <w:snapToGrid w:val="0"/>
              <w:spacing w:beforeLines="50" w:after="50" w:line="360" w:lineRule="auto"/>
              <w:rPr>
                <w:rFonts w:ascii="宋体" w:hAnsi="宋体" w:cs="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833AB5">
            <w:pPr>
              <w:snapToGrid w:val="0"/>
              <w:spacing w:beforeLines="50" w:after="50" w:line="360" w:lineRule="auto"/>
              <w:rPr>
                <w:rFonts w:ascii="宋体" w:hAnsi="宋体" w:cs="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802768">
            <w:pPr>
              <w:snapToGrid w:val="0"/>
              <w:spacing w:beforeLines="50" w:after="50" w:line="360" w:lineRule="auto"/>
              <w:rPr>
                <w:rFonts w:ascii="宋体" w:hAnsi="宋体" w:cs="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71D48F">
            <w:pPr>
              <w:snapToGrid w:val="0"/>
              <w:spacing w:beforeLines="50" w:after="50" w:line="360" w:lineRule="auto"/>
              <w:rPr>
                <w:rFonts w:ascii="宋体" w:hAnsi="宋体" w:cs="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D8639C">
            <w:pPr>
              <w:snapToGrid w:val="0"/>
              <w:spacing w:beforeLines="50" w:after="50" w:line="360" w:lineRule="auto"/>
              <w:rPr>
                <w:rFonts w:ascii="宋体" w:hAnsi="宋体" w:cs="宋体"/>
                <w:b/>
                <w:kern w:val="44"/>
                <w:szCs w:val="21"/>
              </w:rPr>
            </w:pPr>
          </w:p>
        </w:tc>
      </w:tr>
    </w:tbl>
    <w:p w14:paraId="416906A3">
      <w:pPr>
        <w:spacing w:line="360" w:lineRule="auto"/>
        <w:rPr>
          <w:rFonts w:ascii="宋体" w:hAnsi="宋体"/>
          <w:b/>
          <w:szCs w:val="21"/>
        </w:rPr>
      </w:pPr>
      <w:r>
        <w:rPr>
          <w:rFonts w:hint="eastAsia" w:ascii="宋体" w:hAnsi="宋体"/>
          <w:b/>
          <w:szCs w:val="21"/>
        </w:rPr>
        <w:t>要求：</w:t>
      </w:r>
    </w:p>
    <w:p w14:paraId="492DA703">
      <w:pPr>
        <w:spacing w:line="360" w:lineRule="auto"/>
        <w:ind w:left="437"/>
        <w:rPr>
          <w:rFonts w:ascii="宋体" w:hAnsi="宋体"/>
          <w:bCs/>
          <w:szCs w:val="21"/>
        </w:rPr>
      </w:pPr>
      <w:r>
        <w:rPr>
          <w:rFonts w:hint="eastAsia" w:ascii="宋体" w:hAnsi="宋体"/>
          <w:bCs/>
          <w:szCs w:val="21"/>
        </w:rPr>
        <w:t>1.在填写时，如本表格不适合供应商的实际情况，可根据本表格式自行划表填写。</w:t>
      </w:r>
    </w:p>
    <w:p w14:paraId="799127F9">
      <w:pPr>
        <w:pStyle w:val="41"/>
        <w:spacing w:line="360" w:lineRule="auto"/>
        <w:ind w:left="424" w:leftChars="202"/>
        <w:rPr>
          <w:rFonts w:ascii="宋体" w:hAnsi="宋体"/>
          <w:szCs w:val="21"/>
        </w:rPr>
      </w:pPr>
      <w:r>
        <w:rPr>
          <w:rFonts w:hint="eastAsia" w:ascii="宋体" w:hAnsi="宋体"/>
          <w:bCs/>
          <w:szCs w:val="21"/>
        </w:rPr>
        <w:t>2.附人员证书</w:t>
      </w:r>
      <w:r>
        <w:rPr>
          <w:rFonts w:hint="eastAsia" w:ascii="宋体" w:hAnsi="宋体"/>
          <w:szCs w:val="21"/>
        </w:rPr>
        <w:t>。</w:t>
      </w:r>
    </w:p>
    <w:p w14:paraId="6CCC09FC">
      <w:pPr>
        <w:pStyle w:val="41"/>
        <w:spacing w:line="360" w:lineRule="auto"/>
        <w:ind w:left="424" w:hanging="424" w:hangingChars="202"/>
        <w:rPr>
          <w:rFonts w:ascii="宋体" w:hAnsi="宋体"/>
          <w:szCs w:val="21"/>
        </w:rPr>
      </w:pPr>
      <w:r>
        <w:rPr>
          <w:rFonts w:hint="eastAsia" w:ascii="宋体" w:hAnsi="宋体"/>
          <w:szCs w:val="21"/>
        </w:rPr>
        <w:t>　　</w:t>
      </w:r>
    </w:p>
    <w:p w14:paraId="438A13FF">
      <w:pPr>
        <w:snapToGrid w:val="0"/>
        <w:spacing w:before="50" w:afterLines="50" w:line="360" w:lineRule="auto"/>
        <w:jc w:val="left"/>
        <w:rPr>
          <w:rFonts w:ascii="宋体" w:hAnsi="宋体"/>
          <w:sz w:val="24"/>
          <w:szCs w:val="20"/>
        </w:rPr>
      </w:pPr>
    </w:p>
    <w:p w14:paraId="47FDED3E">
      <w:pPr>
        <w:snapToGrid w:val="0"/>
        <w:spacing w:before="50" w:afterLines="50" w:line="360" w:lineRule="auto"/>
        <w:jc w:val="left"/>
        <w:rPr>
          <w:rFonts w:ascii="宋体" w:hAnsi="宋体"/>
          <w:sz w:val="24"/>
          <w:szCs w:val="20"/>
        </w:rPr>
      </w:pPr>
    </w:p>
    <w:p w14:paraId="0E12C52E">
      <w:pPr>
        <w:spacing w:line="360" w:lineRule="auto"/>
        <w:rPr>
          <w:rFonts w:ascii="宋体" w:hAnsi="宋体"/>
          <w:sz w:val="24"/>
          <w:u w:val="single"/>
        </w:rPr>
      </w:pPr>
      <w:r>
        <w:rPr>
          <w:rFonts w:hint="eastAsia" w:ascii="宋体" w:hAnsi="宋体"/>
          <w:sz w:val="24"/>
        </w:rPr>
        <w:t>供应商名称（电子印章）：</w:t>
      </w:r>
    </w:p>
    <w:p w14:paraId="5CFA27AF">
      <w:pPr>
        <w:spacing w:line="360" w:lineRule="auto"/>
        <w:ind w:left="420"/>
        <w:rPr>
          <w:rFonts w:ascii="宋体" w:hAnsi="宋体"/>
          <w:sz w:val="24"/>
        </w:rPr>
      </w:pPr>
    </w:p>
    <w:p w14:paraId="1933C7DD">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26D4C671">
      <w:pPr>
        <w:adjustRightInd w:val="0"/>
        <w:snapToGrid w:val="0"/>
        <w:spacing w:line="360" w:lineRule="auto"/>
        <w:ind w:firstLine="4320" w:firstLineChars="1800"/>
        <w:rPr>
          <w:rFonts w:ascii="宋体" w:hAnsi="宋体" w:cs="宋体"/>
          <w:sz w:val="24"/>
        </w:rPr>
      </w:pPr>
    </w:p>
    <w:p w14:paraId="66518A50">
      <w:pPr>
        <w:adjustRightInd w:val="0"/>
        <w:snapToGrid w:val="0"/>
        <w:spacing w:line="360" w:lineRule="auto"/>
        <w:rPr>
          <w:rFonts w:ascii="宋体" w:hAnsi="宋体" w:cs="宋体"/>
          <w:sz w:val="24"/>
        </w:rPr>
      </w:pPr>
      <w:r>
        <w:rPr>
          <w:rFonts w:hint="eastAsia" w:ascii="宋体" w:hAnsi="宋体" w:cs="宋体"/>
          <w:sz w:val="24"/>
        </w:rPr>
        <w:t>日期：  年  月  日</w:t>
      </w:r>
    </w:p>
    <w:p w14:paraId="2F269065">
      <w:pPr>
        <w:spacing w:line="360" w:lineRule="auto"/>
        <w:ind w:firstLine="435"/>
        <w:rPr>
          <w:rFonts w:ascii="宋体" w:hAnsi="宋体"/>
          <w:sz w:val="24"/>
        </w:rPr>
      </w:pPr>
    </w:p>
    <w:p w14:paraId="54AE2250">
      <w:pPr>
        <w:pStyle w:val="28"/>
      </w:pPr>
    </w:p>
    <w:p w14:paraId="58921837">
      <w:pPr>
        <w:pStyle w:val="28"/>
      </w:pPr>
    </w:p>
    <w:p w14:paraId="0321395A">
      <w:pPr>
        <w:pStyle w:val="28"/>
        <w:ind w:left="0" w:leftChars="0" w:firstLine="0" w:firstLineChars="0"/>
      </w:pPr>
    </w:p>
    <w:p w14:paraId="7479C16C">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67CFFC5B">
      <w:pPr>
        <w:spacing w:beforeLines="50" w:afterLines="50" w:line="360" w:lineRule="auto"/>
        <w:ind w:right="-10"/>
        <w:jc w:val="center"/>
        <w:rPr>
          <w:rFonts w:ascii="宋体" w:hAnsi="宋体"/>
          <w:b/>
          <w:bCs/>
          <w:sz w:val="32"/>
          <w:szCs w:val="32"/>
        </w:rPr>
      </w:pPr>
      <w:bookmarkStart w:id="62" w:name="_Toc12710_WPSOffice_Level1"/>
      <w:bookmarkStart w:id="63" w:name="_Toc23055_WPSOffice_Level1"/>
      <w:r>
        <w:rPr>
          <w:rFonts w:hint="eastAsia" w:ascii="宋体" w:hAnsi="宋体"/>
          <w:b/>
          <w:bCs/>
          <w:sz w:val="32"/>
          <w:szCs w:val="32"/>
          <w:lang w:val="en-US" w:eastAsia="zh-CN"/>
        </w:rPr>
        <w:t>项目负责人</w:t>
      </w:r>
      <w:r>
        <w:rPr>
          <w:rFonts w:hint="eastAsia" w:ascii="宋体" w:hAnsi="宋体"/>
          <w:b/>
          <w:bCs/>
          <w:sz w:val="32"/>
          <w:szCs w:val="32"/>
        </w:rPr>
        <w:t>资格情况表</w:t>
      </w:r>
      <w:bookmarkEnd w:id="62"/>
      <w:bookmarkEnd w:id="63"/>
    </w:p>
    <w:tbl>
      <w:tblPr>
        <w:tblStyle w:val="29"/>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85F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50D7971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ED98ADC">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0161C7B">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4F11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E4DC98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DFF0D7C">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E239B7D">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3C325056">
            <w:pPr>
              <w:autoSpaceDE w:val="0"/>
              <w:autoSpaceDN w:val="0"/>
              <w:adjustRightInd w:val="0"/>
              <w:snapToGrid w:val="0"/>
              <w:spacing w:line="360" w:lineRule="auto"/>
              <w:jc w:val="center"/>
              <w:rPr>
                <w:rFonts w:ascii="宋体" w:hAnsi="宋体"/>
                <w:lang w:val="zh-CN"/>
              </w:rPr>
            </w:pPr>
            <w:r>
              <w:rPr>
                <w:rFonts w:hint="eastAsia" w:ascii="宋体" w:hAnsi="宋体"/>
              </w:rPr>
              <w:t>（供货合同或成交通知书）。</w:t>
            </w:r>
          </w:p>
        </w:tc>
      </w:tr>
      <w:tr w14:paraId="4EF9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C438BAB">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989142C">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2FEF25D">
            <w:pPr>
              <w:autoSpaceDE w:val="0"/>
              <w:autoSpaceDN w:val="0"/>
              <w:adjustRightInd w:val="0"/>
              <w:snapToGrid w:val="0"/>
              <w:spacing w:line="360" w:lineRule="auto"/>
              <w:jc w:val="center"/>
              <w:rPr>
                <w:rFonts w:ascii="宋体" w:hAnsi="宋体"/>
                <w:lang w:val="zh-CN"/>
              </w:rPr>
            </w:pPr>
          </w:p>
        </w:tc>
      </w:tr>
      <w:tr w14:paraId="32A3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9C3730">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AFAFA87">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B01C1A8">
            <w:pPr>
              <w:autoSpaceDE w:val="0"/>
              <w:autoSpaceDN w:val="0"/>
              <w:adjustRightInd w:val="0"/>
              <w:snapToGrid w:val="0"/>
              <w:spacing w:line="360" w:lineRule="auto"/>
              <w:jc w:val="center"/>
              <w:rPr>
                <w:rFonts w:ascii="宋体" w:hAnsi="宋体"/>
                <w:lang w:val="zh-CN"/>
              </w:rPr>
            </w:pPr>
          </w:p>
        </w:tc>
      </w:tr>
      <w:tr w14:paraId="279D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0C4DFA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5A6253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A552CE1">
            <w:pPr>
              <w:autoSpaceDE w:val="0"/>
              <w:autoSpaceDN w:val="0"/>
              <w:adjustRightInd w:val="0"/>
              <w:snapToGrid w:val="0"/>
              <w:spacing w:line="360" w:lineRule="auto"/>
              <w:jc w:val="center"/>
              <w:rPr>
                <w:rFonts w:ascii="宋体" w:hAnsi="宋体"/>
                <w:lang w:val="zh-CN"/>
              </w:rPr>
            </w:pPr>
          </w:p>
        </w:tc>
      </w:tr>
      <w:tr w14:paraId="7822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A8C30E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D8AA37E">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0CAF0FA">
            <w:pPr>
              <w:autoSpaceDE w:val="0"/>
              <w:autoSpaceDN w:val="0"/>
              <w:adjustRightInd w:val="0"/>
              <w:snapToGrid w:val="0"/>
              <w:spacing w:line="360" w:lineRule="auto"/>
              <w:jc w:val="center"/>
              <w:rPr>
                <w:rFonts w:ascii="宋体" w:hAnsi="宋体"/>
                <w:lang w:val="zh-CN"/>
              </w:rPr>
            </w:pPr>
          </w:p>
        </w:tc>
      </w:tr>
      <w:tr w14:paraId="6A76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BA5F68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0CB2648">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9794BC4">
            <w:pPr>
              <w:autoSpaceDE w:val="0"/>
              <w:autoSpaceDN w:val="0"/>
              <w:adjustRightInd w:val="0"/>
              <w:snapToGrid w:val="0"/>
              <w:spacing w:line="360" w:lineRule="auto"/>
              <w:jc w:val="center"/>
              <w:rPr>
                <w:rFonts w:ascii="宋体" w:hAnsi="宋体"/>
                <w:lang w:val="zh-CN"/>
              </w:rPr>
            </w:pPr>
          </w:p>
        </w:tc>
      </w:tr>
      <w:tr w14:paraId="39D5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3E12138">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1F2915E6">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7402916">
            <w:pPr>
              <w:autoSpaceDE w:val="0"/>
              <w:autoSpaceDN w:val="0"/>
              <w:adjustRightInd w:val="0"/>
              <w:snapToGrid w:val="0"/>
              <w:spacing w:line="360" w:lineRule="auto"/>
              <w:jc w:val="center"/>
              <w:rPr>
                <w:rFonts w:ascii="宋体" w:hAnsi="宋体"/>
                <w:lang w:val="zh-CN"/>
              </w:rPr>
            </w:pPr>
          </w:p>
        </w:tc>
      </w:tr>
      <w:tr w14:paraId="5FF8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8CE02D4">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BEB5747">
            <w:pPr>
              <w:autoSpaceDE w:val="0"/>
              <w:autoSpaceDN w:val="0"/>
              <w:adjustRightInd w:val="0"/>
              <w:snapToGrid w:val="0"/>
              <w:spacing w:line="360" w:lineRule="auto"/>
              <w:jc w:val="center"/>
              <w:rPr>
                <w:rFonts w:ascii="宋体" w:hAnsi="宋体"/>
                <w:lang w:val="zh-CN"/>
              </w:rPr>
            </w:pPr>
          </w:p>
        </w:tc>
      </w:tr>
    </w:tbl>
    <w:p w14:paraId="30962BA5">
      <w:pPr>
        <w:spacing w:line="360" w:lineRule="auto"/>
        <w:ind w:left="420"/>
        <w:rPr>
          <w:rFonts w:ascii="宋体" w:hAnsi="宋体"/>
          <w:sz w:val="24"/>
        </w:rPr>
      </w:pPr>
    </w:p>
    <w:p w14:paraId="570DF047">
      <w:pPr>
        <w:spacing w:line="360" w:lineRule="auto"/>
        <w:ind w:firstLine="480" w:firstLineChars="200"/>
        <w:rPr>
          <w:rFonts w:ascii="宋体" w:hAnsi="宋体"/>
          <w:sz w:val="24"/>
        </w:rPr>
      </w:pPr>
    </w:p>
    <w:p w14:paraId="2C780608">
      <w:pPr>
        <w:spacing w:line="360" w:lineRule="auto"/>
        <w:rPr>
          <w:rFonts w:ascii="宋体" w:hAnsi="宋体"/>
          <w:sz w:val="24"/>
          <w:u w:val="single"/>
        </w:rPr>
      </w:pPr>
      <w:r>
        <w:rPr>
          <w:rFonts w:hint="eastAsia" w:ascii="宋体" w:hAnsi="宋体"/>
          <w:sz w:val="24"/>
        </w:rPr>
        <w:t>供应商名称（电子印章）：</w:t>
      </w:r>
    </w:p>
    <w:p w14:paraId="4F22AF99">
      <w:pPr>
        <w:spacing w:line="360" w:lineRule="auto"/>
        <w:ind w:left="420"/>
        <w:rPr>
          <w:rFonts w:ascii="宋体" w:hAnsi="宋体"/>
          <w:sz w:val="24"/>
        </w:rPr>
      </w:pPr>
    </w:p>
    <w:p w14:paraId="50BF1753">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750C1B0C">
      <w:pPr>
        <w:adjustRightInd w:val="0"/>
        <w:snapToGrid w:val="0"/>
        <w:spacing w:line="360" w:lineRule="auto"/>
        <w:ind w:firstLine="4320" w:firstLineChars="1800"/>
        <w:rPr>
          <w:rFonts w:ascii="宋体" w:hAnsi="宋体" w:cs="宋体"/>
          <w:sz w:val="24"/>
        </w:rPr>
      </w:pPr>
    </w:p>
    <w:p w14:paraId="6DF9A624">
      <w:pPr>
        <w:adjustRightInd w:val="0"/>
        <w:snapToGrid w:val="0"/>
        <w:spacing w:line="360" w:lineRule="auto"/>
        <w:rPr>
          <w:rFonts w:ascii="宋体" w:hAnsi="宋体" w:cs="宋体"/>
          <w:sz w:val="24"/>
        </w:rPr>
      </w:pPr>
      <w:r>
        <w:rPr>
          <w:rFonts w:hint="eastAsia" w:ascii="宋体" w:hAnsi="宋体" w:cs="宋体"/>
          <w:sz w:val="24"/>
        </w:rPr>
        <w:t>日期：  年  月  日</w:t>
      </w:r>
    </w:p>
    <w:p w14:paraId="74B3CACA">
      <w:pPr>
        <w:pStyle w:val="43"/>
        <w:spacing w:line="360" w:lineRule="auto"/>
        <w:jc w:val="left"/>
        <w:rPr>
          <w:rFonts w:ascii="宋体" w:hAnsi="宋体"/>
          <w:b/>
          <w:sz w:val="28"/>
        </w:rPr>
      </w:pPr>
    </w:p>
    <w:p w14:paraId="5ED0C892">
      <w:pPr>
        <w:pStyle w:val="43"/>
        <w:spacing w:line="360" w:lineRule="auto"/>
        <w:jc w:val="left"/>
        <w:rPr>
          <w:rFonts w:ascii="宋体" w:hAnsi="宋体"/>
          <w:b/>
          <w:sz w:val="28"/>
        </w:rPr>
      </w:pPr>
    </w:p>
    <w:p w14:paraId="7377751B">
      <w:pPr>
        <w:pStyle w:val="43"/>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14:paraId="48EB5CDC">
      <w:pPr>
        <w:pStyle w:val="44"/>
        <w:spacing w:line="360" w:lineRule="auto"/>
        <w:jc w:val="center"/>
        <w:rPr>
          <w:rFonts w:ascii="宋体" w:hAnsi="宋体" w:cs="Arial"/>
          <w:sz w:val="28"/>
          <w:szCs w:val="28"/>
        </w:rPr>
      </w:pPr>
      <w:bookmarkStart w:id="64" w:name="_Toc17604_WPSOffice_Level1"/>
      <w:bookmarkStart w:id="65" w:name="_Toc11030_WPSOffice_Level1"/>
      <w:r>
        <w:rPr>
          <w:rFonts w:hint="eastAsia" w:ascii="宋体" w:hAnsi="宋体"/>
          <w:b/>
          <w:sz w:val="32"/>
          <w:szCs w:val="32"/>
        </w:rPr>
        <w:t>证书一览表</w:t>
      </w:r>
      <w:bookmarkEnd w:id="64"/>
      <w:bookmarkEnd w:id="65"/>
    </w:p>
    <w:tbl>
      <w:tblPr>
        <w:tblStyle w:val="29"/>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6AC069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tcPr>
          <w:p w14:paraId="55A01A06">
            <w:pPr>
              <w:pStyle w:val="44"/>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tcPr>
          <w:p w14:paraId="77550A34">
            <w:pPr>
              <w:pStyle w:val="44"/>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tcPr>
          <w:p w14:paraId="5C2929BA">
            <w:pPr>
              <w:pStyle w:val="44"/>
              <w:spacing w:line="360" w:lineRule="auto"/>
              <w:jc w:val="center"/>
              <w:rPr>
                <w:rFonts w:ascii="宋体" w:hAnsi="宋体" w:cs="Arial"/>
                <w:b/>
                <w:bCs/>
                <w:szCs w:val="21"/>
              </w:rPr>
            </w:pPr>
            <w:r>
              <w:rPr>
                <w:rFonts w:hint="eastAsia" w:ascii="宋体" w:hAnsi="宋体" w:cs="Arial"/>
                <w:b/>
                <w:bCs/>
                <w:szCs w:val="21"/>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tcPr>
          <w:p w14:paraId="48BD3059">
            <w:pPr>
              <w:pStyle w:val="44"/>
              <w:spacing w:line="360" w:lineRule="auto"/>
              <w:jc w:val="center"/>
              <w:rPr>
                <w:rFonts w:ascii="宋体" w:hAnsi="宋体" w:cs="Arial"/>
                <w:b/>
                <w:bCs/>
                <w:szCs w:val="21"/>
              </w:rPr>
            </w:pPr>
            <w:r>
              <w:rPr>
                <w:rFonts w:hint="eastAsia" w:ascii="宋体" w:hAnsi="宋体" w:cs="Arial"/>
                <w:b/>
                <w:bCs/>
                <w:szCs w:val="21"/>
              </w:rPr>
              <w:t>证书有效期</w:t>
            </w:r>
          </w:p>
        </w:tc>
      </w:tr>
      <w:tr w14:paraId="4021F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tcPr>
          <w:p w14:paraId="74DE7D38">
            <w:pPr>
              <w:pStyle w:val="44"/>
              <w:spacing w:line="360" w:lineRule="auto"/>
              <w:jc w:val="center"/>
              <w:rPr>
                <w:rFonts w:ascii="宋体" w:hAnsi="宋体" w:cs="Arial"/>
                <w:szCs w:val="21"/>
              </w:rPr>
            </w:pPr>
          </w:p>
        </w:tc>
        <w:tc>
          <w:tcPr>
            <w:tcW w:w="2258" w:type="dxa"/>
            <w:tcBorders>
              <w:top w:val="single" w:color="auto" w:sz="4" w:space="0"/>
            </w:tcBorders>
            <w:tcMar>
              <w:top w:w="57" w:type="dxa"/>
              <w:left w:w="108" w:type="dxa"/>
              <w:bottom w:w="0" w:type="dxa"/>
              <w:right w:w="108" w:type="dxa"/>
            </w:tcMar>
          </w:tcPr>
          <w:p w14:paraId="021308BA">
            <w:pPr>
              <w:pStyle w:val="44"/>
              <w:spacing w:line="360" w:lineRule="auto"/>
              <w:jc w:val="center"/>
              <w:rPr>
                <w:rFonts w:ascii="宋体" w:hAnsi="宋体" w:cs="Arial"/>
                <w:szCs w:val="21"/>
              </w:rPr>
            </w:pPr>
          </w:p>
        </w:tc>
        <w:tc>
          <w:tcPr>
            <w:tcW w:w="2260" w:type="dxa"/>
            <w:tcBorders>
              <w:top w:val="single" w:color="auto" w:sz="4" w:space="0"/>
            </w:tcBorders>
            <w:tcMar>
              <w:top w:w="57" w:type="dxa"/>
              <w:left w:w="108" w:type="dxa"/>
              <w:bottom w:w="0" w:type="dxa"/>
              <w:right w:w="108" w:type="dxa"/>
            </w:tcMar>
          </w:tcPr>
          <w:p w14:paraId="31725F1A">
            <w:pPr>
              <w:pStyle w:val="44"/>
              <w:spacing w:line="360" w:lineRule="auto"/>
              <w:jc w:val="center"/>
              <w:rPr>
                <w:rFonts w:ascii="宋体" w:hAnsi="宋体" w:cs="Arial"/>
                <w:szCs w:val="21"/>
              </w:rPr>
            </w:pPr>
          </w:p>
        </w:tc>
        <w:tc>
          <w:tcPr>
            <w:tcW w:w="2047" w:type="dxa"/>
            <w:tcBorders>
              <w:top w:val="single" w:color="auto" w:sz="4" w:space="0"/>
              <w:right w:val="single" w:color="auto" w:sz="4" w:space="0"/>
            </w:tcBorders>
            <w:tcMar>
              <w:top w:w="57" w:type="dxa"/>
              <w:left w:w="108" w:type="dxa"/>
              <w:bottom w:w="0" w:type="dxa"/>
              <w:right w:w="108" w:type="dxa"/>
            </w:tcMar>
          </w:tcPr>
          <w:p w14:paraId="7DA5034D">
            <w:pPr>
              <w:pStyle w:val="44"/>
              <w:spacing w:line="360" w:lineRule="auto"/>
              <w:jc w:val="center"/>
              <w:rPr>
                <w:rFonts w:ascii="宋体" w:hAnsi="宋体" w:cs="Arial"/>
                <w:szCs w:val="21"/>
              </w:rPr>
            </w:pPr>
          </w:p>
        </w:tc>
      </w:tr>
      <w:tr w14:paraId="007BF7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49E7FF47">
            <w:pPr>
              <w:pStyle w:val="44"/>
              <w:spacing w:line="360" w:lineRule="auto"/>
              <w:jc w:val="center"/>
              <w:rPr>
                <w:rFonts w:ascii="宋体" w:hAnsi="宋体" w:cs="Arial"/>
                <w:szCs w:val="21"/>
              </w:rPr>
            </w:pPr>
          </w:p>
        </w:tc>
        <w:tc>
          <w:tcPr>
            <w:tcW w:w="2258" w:type="dxa"/>
            <w:tcMar>
              <w:top w:w="57" w:type="dxa"/>
              <w:left w:w="108" w:type="dxa"/>
              <w:bottom w:w="0" w:type="dxa"/>
              <w:right w:w="108" w:type="dxa"/>
            </w:tcMar>
          </w:tcPr>
          <w:p w14:paraId="78BE7B35">
            <w:pPr>
              <w:pStyle w:val="44"/>
              <w:spacing w:line="360" w:lineRule="auto"/>
              <w:jc w:val="center"/>
              <w:rPr>
                <w:rFonts w:ascii="宋体" w:hAnsi="宋体" w:cs="Arial"/>
                <w:szCs w:val="21"/>
              </w:rPr>
            </w:pPr>
          </w:p>
        </w:tc>
        <w:tc>
          <w:tcPr>
            <w:tcW w:w="2260" w:type="dxa"/>
            <w:tcMar>
              <w:top w:w="57" w:type="dxa"/>
              <w:left w:w="108" w:type="dxa"/>
              <w:bottom w:w="0" w:type="dxa"/>
              <w:right w:w="108" w:type="dxa"/>
            </w:tcMar>
          </w:tcPr>
          <w:p w14:paraId="08433E65">
            <w:pPr>
              <w:pStyle w:val="44"/>
              <w:spacing w:line="360" w:lineRule="auto"/>
              <w:jc w:val="center"/>
              <w:rPr>
                <w:rFonts w:ascii="宋体" w:hAnsi="宋体" w:cs="Arial"/>
                <w:szCs w:val="21"/>
              </w:rPr>
            </w:pPr>
          </w:p>
        </w:tc>
        <w:tc>
          <w:tcPr>
            <w:tcW w:w="2047" w:type="dxa"/>
            <w:tcBorders>
              <w:right w:val="single" w:color="auto" w:sz="4" w:space="0"/>
            </w:tcBorders>
            <w:tcMar>
              <w:top w:w="57" w:type="dxa"/>
              <w:left w:w="108" w:type="dxa"/>
              <w:bottom w:w="0" w:type="dxa"/>
              <w:right w:w="108" w:type="dxa"/>
            </w:tcMar>
          </w:tcPr>
          <w:p w14:paraId="1ACFEA46">
            <w:pPr>
              <w:pStyle w:val="44"/>
              <w:spacing w:line="360" w:lineRule="auto"/>
              <w:jc w:val="center"/>
              <w:rPr>
                <w:rFonts w:ascii="宋体" w:hAnsi="宋体" w:cs="Arial"/>
                <w:szCs w:val="21"/>
              </w:rPr>
            </w:pPr>
          </w:p>
        </w:tc>
      </w:tr>
      <w:tr w14:paraId="4039A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02E3FD92">
            <w:pPr>
              <w:pStyle w:val="44"/>
              <w:spacing w:line="360" w:lineRule="auto"/>
              <w:jc w:val="center"/>
              <w:rPr>
                <w:rFonts w:ascii="宋体" w:hAnsi="宋体" w:cs="Arial"/>
                <w:szCs w:val="21"/>
              </w:rPr>
            </w:pPr>
          </w:p>
        </w:tc>
        <w:tc>
          <w:tcPr>
            <w:tcW w:w="2258" w:type="dxa"/>
            <w:tcMar>
              <w:top w:w="57" w:type="dxa"/>
              <w:left w:w="108" w:type="dxa"/>
              <w:bottom w:w="0" w:type="dxa"/>
              <w:right w:w="108" w:type="dxa"/>
            </w:tcMar>
          </w:tcPr>
          <w:p w14:paraId="10E50285">
            <w:pPr>
              <w:pStyle w:val="44"/>
              <w:spacing w:line="360" w:lineRule="auto"/>
              <w:jc w:val="center"/>
              <w:rPr>
                <w:rFonts w:ascii="宋体" w:hAnsi="宋体" w:cs="Arial"/>
                <w:szCs w:val="21"/>
              </w:rPr>
            </w:pPr>
          </w:p>
        </w:tc>
        <w:tc>
          <w:tcPr>
            <w:tcW w:w="2260" w:type="dxa"/>
            <w:tcMar>
              <w:top w:w="57" w:type="dxa"/>
              <w:left w:w="108" w:type="dxa"/>
              <w:bottom w:w="0" w:type="dxa"/>
              <w:right w:w="108" w:type="dxa"/>
            </w:tcMar>
          </w:tcPr>
          <w:p w14:paraId="4C05450A">
            <w:pPr>
              <w:pStyle w:val="44"/>
              <w:spacing w:line="360" w:lineRule="auto"/>
              <w:jc w:val="center"/>
              <w:rPr>
                <w:rFonts w:ascii="宋体" w:hAnsi="宋体" w:cs="Arial"/>
                <w:szCs w:val="21"/>
              </w:rPr>
            </w:pPr>
          </w:p>
        </w:tc>
        <w:tc>
          <w:tcPr>
            <w:tcW w:w="2047" w:type="dxa"/>
            <w:tcBorders>
              <w:right w:val="single" w:color="auto" w:sz="4" w:space="0"/>
            </w:tcBorders>
            <w:tcMar>
              <w:top w:w="57" w:type="dxa"/>
              <w:left w:w="108" w:type="dxa"/>
              <w:bottom w:w="0" w:type="dxa"/>
              <w:right w:w="108" w:type="dxa"/>
            </w:tcMar>
          </w:tcPr>
          <w:p w14:paraId="69629A57">
            <w:pPr>
              <w:pStyle w:val="44"/>
              <w:spacing w:line="360" w:lineRule="auto"/>
              <w:jc w:val="center"/>
              <w:rPr>
                <w:rFonts w:ascii="宋体" w:hAnsi="宋体" w:cs="Arial"/>
                <w:szCs w:val="21"/>
              </w:rPr>
            </w:pPr>
          </w:p>
        </w:tc>
      </w:tr>
      <w:tr w14:paraId="41C4A1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75B5FE00">
            <w:pPr>
              <w:pStyle w:val="44"/>
              <w:spacing w:line="360" w:lineRule="auto"/>
              <w:jc w:val="center"/>
              <w:rPr>
                <w:rFonts w:ascii="宋体" w:hAnsi="宋体" w:cs="Arial"/>
                <w:szCs w:val="21"/>
              </w:rPr>
            </w:pPr>
          </w:p>
        </w:tc>
        <w:tc>
          <w:tcPr>
            <w:tcW w:w="2258" w:type="dxa"/>
            <w:tcMar>
              <w:top w:w="57" w:type="dxa"/>
              <w:left w:w="108" w:type="dxa"/>
              <w:bottom w:w="0" w:type="dxa"/>
              <w:right w:w="108" w:type="dxa"/>
            </w:tcMar>
          </w:tcPr>
          <w:p w14:paraId="22A0B4D5">
            <w:pPr>
              <w:pStyle w:val="44"/>
              <w:spacing w:line="360" w:lineRule="auto"/>
              <w:jc w:val="center"/>
              <w:rPr>
                <w:rFonts w:ascii="宋体" w:hAnsi="宋体" w:cs="Arial"/>
                <w:szCs w:val="21"/>
              </w:rPr>
            </w:pPr>
          </w:p>
        </w:tc>
        <w:tc>
          <w:tcPr>
            <w:tcW w:w="2260" w:type="dxa"/>
            <w:tcMar>
              <w:top w:w="57" w:type="dxa"/>
              <w:left w:w="108" w:type="dxa"/>
              <w:bottom w:w="0" w:type="dxa"/>
              <w:right w:w="108" w:type="dxa"/>
            </w:tcMar>
          </w:tcPr>
          <w:p w14:paraId="49F1D96B">
            <w:pPr>
              <w:pStyle w:val="44"/>
              <w:spacing w:line="360" w:lineRule="auto"/>
              <w:jc w:val="center"/>
              <w:rPr>
                <w:rFonts w:ascii="宋体" w:hAnsi="宋体" w:cs="Arial"/>
                <w:szCs w:val="21"/>
              </w:rPr>
            </w:pPr>
          </w:p>
        </w:tc>
        <w:tc>
          <w:tcPr>
            <w:tcW w:w="2047" w:type="dxa"/>
            <w:tcBorders>
              <w:right w:val="single" w:color="auto" w:sz="4" w:space="0"/>
            </w:tcBorders>
            <w:tcMar>
              <w:top w:w="57" w:type="dxa"/>
              <w:left w:w="108" w:type="dxa"/>
              <w:bottom w:w="0" w:type="dxa"/>
              <w:right w:w="108" w:type="dxa"/>
            </w:tcMar>
          </w:tcPr>
          <w:p w14:paraId="16A49AAE">
            <w:pPr>
              <w:pStyle w:val="44"/>
              <w:spacing w:line="360" w:lineRule="auto"/>
              <w:jc w:val="center"/>
              <w:rPr>
                <w:rFonts w:ascii="宋体" w:hAnsi="宋体" w:cs="Arial"/>
                <w:szCs w:val="21"/>
              </w:rPr>
            </w:pPr>
          </w:p>
        </w:tc>
      </w:tr>
      <w:tr w14:paraId="3BB97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59E11D0">
            <w:pPr>
              <w:pStyle w:val="44"/>
              <w:spacing w:line="360" w:lineRule="auto"/>
              <w:jc w:val="center"/>
              <w:rPr>
                <w:rFonts w:ascii="宋体" w:hAnsi="宋体" w:cs="Arial"/>
                <w:szCs w:val="21"/>
              </w:rPr>
            </w:pPr>
          </w:p>
        </w:tc>
        <w:tc>
          <w:tcPr>
            <w:tcW w:w="2258" w:type="dxa"/>
            <w:tcMar>
              <w:top w:w="57" w:type="dxa"/>
              <w:left w:w="108" w:type="dxa"/>
              <w:bottom w:w="0" w:type="dxa"/>
              <w:right w:w="108" w:type="dxa"/>
            </w:tcMar>
          </w:tcPr>
          <w:p w14:paraId="114BF1FB">
            <w:pPr>
              <w:pStyle w:val="44"/>
              <w:spacing w:line="360" w:lineRule="auto"/>
              <w:jc w:val="center"/>
              <w:rPr>
                <w:rFonts w:ascii="宋体" w:hAnsi="宋体" w:cs="Arial"/>
                <w:szCs w:val="21"/>
              </w:rPr>
            </w:pPr>
          </w:p>
        </w:tc>
        <w:tc>
          <w:tcPr>
            <w:tcW w:w="2260" w:type="dxa"/>
            <w:tcMar>
              <w:top w:w="57" w:type="dxa"/>
              <w:left w:w="108" w:type="dxa"/>
              <w:bottom w:w="0" w:type="dxa"/>
              <w:right w:w="108" w:type="dxa"/>
            </w:tcMar>
          </w:tcPr>
          <w:p w14:paraId="66CC03C2">
            <w:pPr>
              <w:pStyle w:val="44"/>
              <w:spacing w:line="360" w:lineRule="auto"/>
              <w:jc w:val="center"/>
              <w:rPr>
                <w:rFonts w:ascii="宋体" w:hAnsi="宋体" w:cs="Arial"/>
                <w:szCs w:val="21"/>
              </w:rPr>
            </w:pPr>
          </w:p>
        </w:tc>
        <w:tc>
          <w:tcPr>
            <w:tcW w:w="2047" w:type="dxa"/>
            <w:tcBorders>
              <w:right w:val="single" w:color="auto" w:sz="4" w:space="0"/>
            </w:tcBorders>
            <w:tcMar>
              <w:top w:w="57" w:type="dxa"/>
              <w:left w:w="108" w:type="dxa"/>
              <w:bottom w:w="0" w:type="dxa"/>
              <w:right w:w="108" w:type="dxa"/>
            </w:tcMar>
          </w:tcPr>
          <w:p w14:paraId="0E4A3956">
            <w:pPr>
              <w:pStyle w:val="44"/>
              <w:spacing w:line="360" w:lineRule="auto"/>
              <w:jc w:val="center"/>
              <w:rPr>
                <w:rFonts w:ascii="宋体" w:hAnsi="宋体" w:cs="Arial"/>
                <w:szCs w:val="21"/>
              </w:rPr>
            </w:pPr>
          </w:p>
        </w:tc>
      </w:tr>
      <w:tr w14:paraId="6ADA2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213C3A80">
            <w:pPr>
              <w:pStyle w:val="44"/>
              <w:spacing w:line="360" w:lineRule="auto"/>
              <w:jc w:val="center"/>
              <w:rPr>
                <w:rFonts w:ascii="宋体" w:hAnsi="宋体" w:cs="Arial"/>
                <w:szCs w:val="21"/>
              </w:rPr>
            </w:pPr>
          </w:p>
        </w:tc>
        <w:tc>
          <w:tcPr>
            <w:tcW w:w="2258" w:type="dxa"/>
            <w:tcMar>
              <w:top w:w="57" w:type="dxa"/>
              <w:left w:w="108" w:type="dxa"/>
              <w:bottom w:w="0" w:type="dxa"/>
              <w:right w:w="108" w:type="dxa"/>
            </w:tcMar>
          </w:tcPr>
          <w:p w14:paraId="6482AF28">
            <w:pPr>
              <w:pStyle w:val="44"/>
              <w:spacing w:line="360" w:lineRule="auto"/>
              <w:jc w:val="center"/>
              <w:rPr>
                <w:rFonts w:ascii="宋体" w:hAnsi="宋体" w:cs="Arial"/>
                <w:szCs w:val="21"/>
              </w:rPr>
            </w:pPr>
          </w:p>
        </w:tc>
        <w:tc>
          <w:tcPr>
            <w:tcW w:w="2260" w:type="dxa"/>
            <w:tcMar>
              <w:top w:w="57" w:type="dxa"/>
              <w:left w:w="108" w:type="dxa"/>
              <w:bottom w:w="0" w:type="dxa"/>
              <w:right w:w="108" w:type="dxa"/>
            </w:tcMar>
          </w:tcPr>
          <w:p w14:paraId="43D0F881">
            <w:pPr>
              <w:pStyle w:val="44"/>
              <w:spacing w:line="360" w:lineRule="auto"/>
              <w:jc w:val="center"/>
              <w:rPr>
                <w:rFonts w:ascii="宋体" w:hAnsi="宋体" w:cs="Arial"/>
                <w:szCs w:val="21"/>
              </w:rPr>
            </w:pPr>
          </w:p>
        </w:tc>
        <w:tc>
          <w:tcPr>
            <w:tcW w:w="2047" w:type="dxa"/>
            <w:tcBorders>
              <w:right w:val="single" w:color="auto" w:sz="4" w:space="0"/>
            </w:tcBorders>
            <w:tcMar>
              <w:top w:w="57" w:type="dxa"/>
              <w:left w:w="108" w:type="dxa"/>
              <w:bottom w:w="0" w:type="dxa"/>
              <w:right w:w="108" w:type="dxa"/>
            </w:tcMar>
          </w:tcPr>
          <w:p w14:paraId="70A2BE45">
            <w:pPr>
              <w:pStyle w:val="44"/>
              <w:spacing w:line="360" w:lineRule="auto"/>
              <w:jc w:val="center"/>
              <w:rPr>
                <w:rFonts w:ascii="宋体" w:hAnsi="宋体" w:cs="Arial"/>
                <w:szCs w:val="21"/>
              </w:rPr>
            </w:pPr>
          </w:p>
        </w:tc>
      </w:tr>
      <w:tr w14:paraId="54875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tcPr>
          <w:p w14:paraId="5568DA48">
            <w:pPr>
              <w:pStyle w:val="44"/>
              <w:spacing w:line="360" w:lineRule="auto"/>
              <w:jc w:val="center"/>
              <w:rPr>
                <w:rFonts w:ascii="宋体" w:hAnsi="宋体" w:cs="Arial"/>
                <w:szCs w:val="21"/>
              </w:rPr>
            </w:pPr>
          </w:p>
        </w:tc>
        <w:tc>
          <w:tcPr>
            <w:tcW w:w="2258" w:type="dxa"/>
            <w:tcBorders>
              <w:bottom w:val="single" w:color="auto" w:sz="4" w:space="0"/>
            </w:tcBorders>
            <w:tcMar>
              <w:top w:w="57" w:type="dxa"/>
              <w:left w:w="108" w:type="dxa"/>
              <w:bottom w:w="0" w:type="dxa"/>
              <w:right w:w="108" w:type="dxa"/>
            </w:tcMar>
          </w:tcPr>
          <w:p w14:paraId="2D007809">
            <w:pPr>
              <w:pStyle w:val="44"/>
              <w:spacing w:line="360" w:lineRule="auto"/>
              <w:jc w:val="center"/>
              <w:rPr>
                <w:rFonts w:ascii="宋体" w:hAnsi="宋体" w:cs="Arial"/>
                <w:szCs w:val="21"/>
              </w:rPr>
            </w:pPr>
          </w:p>
        </w:tc>
        <w:tc>
          <w:tcPr>
            <w:tcW w:w="2260" w:type="dxa"/>
            <w:tcBorders>
              <w:bottom w:val="single" w:color="auto" w:sz="4" w:space="0"/>
            </w:tcBorders>
            <w:tcMar>
              <w:top w:w="57" w:type="dxa"/>
              <w:left w:w="108" w:type="dxa"/>
              <w:bottom w:w="0" w:type="dxa"/>
              <w:right w:w="108" w:type="dxa"/>
            </w:tcMar>
          </w:tcPr>
          <w:p w14:paraId="544FC1C4">
            <w:pPr>
              <w:pStyle w:val="44"/>
              <w:spacing w:line="360" w:lineRule="auto"/>
              <w:jc w:val="center"/>
              <w:rPr>
                <w:rFonts w:ascii="宋体" w:hAnsi="宋体" w:cs="Arial"/>
                <w:szCs w:val="21"/>
              </w:rPr>
            </w:pPr>
          </w:p>
        </w:tc>
        <w:tc>
          <w:tcPr>
            <w:tcW w:w="2047" w:type="dxa"/>
            <w:tcBorders>
              <w:bottom w:val="single" w:color="auto" w:sz="4" w:space="0"/>
              <w:right w:val="single" w:color="auto" w:sz="4" w:space="0"/>
            </w:tcBorders>
            <w:tcMar>
              <w:top w:w="57" w:type="dxa"/>
              <w:left w:w="108" w:type="dxa"/>
              <w:bottom w:w="0" w:type="dxa"/>
              <w:right w:w="108" w:type="dxa"/>
            </w:tcMar>
          </w:tcPr>
          <w:p w14:paraId="0D225BDD">
            <w:pPr>
              <w:pStyle w:val="44"/>
              <w:spacing w:line="360" w:lineRule="auto"/>
              <w:jc w:val="center"/>
              <w:rPr>
                <w:rFonts w:ascii="宋体" w:hAnsi="宋体" w:cs="Arial"/>
                <w:szCs w:val="21"/>
              </w:rPr>
            </w:pPr>
          </w:p>
        </w:tc>
      </w:tr>
    </w:tbl>
    <w:p w14:paraId="7691388B">
      <w:pPr>
        <w:pStyle w:val="44"/>
        <w:tabs>
          <w:tab w:val="left" w:pos="1050"/>
        </w:tabs>
        <w:spacing w:line="360" w:lineRule="auto"/>
        <w:rPr>
          <w:rFonts w:ascii="宋体" w:hAnsi="宋体"/>
          <w:szCs w:val="21"/>
        </w:rPr>
      </w:pPr>
      <w:r>
        <w:rPr>
          <w:rFonts w:hint="eastAsia" w:ascii="宋体" w:hAnsi="宋体"/>
          <w:b/>
          <w:szCs w:val="21"/>
        </w:rPr>
        <w:t>要求：</w:t>
      </w:r>
    </w:p>
    <w:p w14:paraId="5A1A965B">
      <w:pPr>
        <w:pStyle w:val="44"/>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14:paraId="665B267D">
      <w:pPr>
        <w:pStyle w:val="44"/>
        <w:tabs>
          <w:tab w:val="left" w:pos="1050"/>
        </w:tabs>
        <w:spacing w:line="360" w:lineRule="auto"/>
        <w:ind w:firstLine="424" w:firstLineChars="202"/>
        <w:rPr>
          <w:rFonts w:ascii="仿宋_GB2312" w:hAnsi="宋体" w:eastAsia="仿宋_GB2312"/>
          <w:sz w:val="24"/>
        </w:rPr>
      </w:pPr>
      <w:r>
        <w:rPr>
          <w:rFonts w:hint="eastAsia" w:ascii="宋体" w:hAnsi="宋体"/>
          <w:szCs w:val="21"/>
        </w:rPr>
        <w:t>2.附所列证书或其他证明材料。</w:t>
      </w:r>
    </w:p>
    <w:p w14:paraId="19E5E53F">
      <w:pPr>
        <w:pStyle w:val="44"/>
        <w:tabs>
          <w:tab w:val="left" w:pos="1050"/>
        </w:tabs>
        <w:spacing w:line="360" w:lineRule="auto"/>
        <w:ind w:firstLine="720" w:firstLineChars="300"/>
        <w:rPr>
          <w:rFonts w:ascii="仿宋_GB2312" w:hAnsi="宋体" w:eastAsia="仿宋_GB2312"/>
          <w:sz w:val="24"/>
        </w:rPr>
      </w:pPr>
    </w:p>
    <w:p w14:paraId="3CE0D891">
      <w:pPr>
        <w:pStyle w:val="44"/>
        <w:tabs>
          <w:tab w:val="left" w:pos="1050"/>
        </w:tabs>
        <w:spacing w:line="360" w:lineRule="auto"/>
        <w:ind w:firstLine="720" w:firstLineChars="300"/>
        <w:rPr>
          <w:rFonts w:ascii="仿宋_GB2312" w:hAnsi="宋体" w:eastAsia="仿宋_GB2312"/>
          <w:sz w:val="24"/>
        </w:rPr>
      </w:pPr>
    </w:p>
    <w:p w14:paraId="38B73FA6">
      <w:pPr>
        <w:spacing w:line="360" w:lineRule="auto"/>
        <w:rPr>
          <w:rFonts w:ascii="宋体" w:hAnsi="宋体"/>
          <w:sz w:val="24"/>
          <w:u w:val="single"/>
        </w:rPr>
      </w:pPr>
      <w:r>
        <w:rPr>
          <w:rFonts w:hint="eastAsia" w:ascii="宋体" w:hAnsi="宋体"/>
          <w:sz w:val="24"/>
        </w:rPr>
        <w:t>供应商名称（电子印章）：</w:t>
      </w:r>
    </w:p>
    <w:p w14:paraId="29D600DA">
      <w:pPr>
        <w:spacing w:line="360" w:lineRule="auto"/>
        <w:ind w:left="420"/>
        <w:rPr>
          <w:rFonts w:ascii="宋体" w:hAnsi="宋体"/>
          <w:sz w:val="24"/>
        </w:rPr>
      </w:pPr>
    </w:p>
    <w:p w14:paraId="073DB57C">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2452646F">
      <w:pPr>
        <w:adjustRightInd w:val="0"/>
        <w:snapToGrid w:val="0"/>
        <w:spacing w:line="360" w:lineRule="auto"/>
        <w:ind w:firstLine="4320" w:firstLineChars="1800"/>
        <w:rPr>
          <w:rFonts w:ascii="宋体" w:hAnsi="宋体" w:cs="宋体"/>
          <w:sz w:val="24"/>
        </w:rPr>
      </w:pPr>
    </w:p>
    <w:p w14:paraId="16C68E2E">
      <w:pPr>
        <w:adjustRightInd w:val="0"/>
        <w:snapToGrid w:val="0"/>
        <w:spacing w:line="360" w:lineRule="auto"/>
        <w:rPr>
          <w:rFonts w:ascii="宋体" w:hAnsi="宋体" w:cs="宋体"/>
          <w:sz w:val="24"/>
        </w:rPr>
      </w:pPr>
      <w:r>
        <w:rPr>
          <w:rFonts w:hint="eastAsia" w:ascii="宋体" w:hAnsi="宋体" w:cs="宋体"/>
          <w:sz w:val="24"/>
        </w:rPr>
        <w:t>日期：  年  月  日</w:t>
      </w:r>
    </w:p>
    <w:p w14:paraId="27E700E5">
      <w:pPr>
        <w:spacing w:line="360" w:lineRule="auto"/>
        <w:rPr>
          <w:rFonts w:ascii="宋体" w:hAnsi="宋体"/>
          <w:b/>
          <w:sz w:val="28"/>
        </w:rPr>
      </w:pPr>
    </w:p>
    <w:p w14:paraId="5E5312C2">
      <w:pPr>
        <w:spacing w:line="360" w:lineRule="auto"/>
        <w:rPr>
          <w:rFonts w:ascii="宋体" w:hAnsi="宋体"/>
          <w:b/>
          <w:sz w:val="28"/>
        </w:rPr>
      </w:pPr>
    </w:p>
    <w:p w14:paraId="28F0F499">
      <w:pPr>
        <w:spacing w:line="360" w:lineRule="auto"/>
        <w:rPr>
          <w:rFonts w:ascii="宋体" w:hAnsi="宋体"/>
          <w:b/>
          <w:sz w:val="28"/>
        </w:rPr>
      </w:pPr>
    </w:p>
    <w:p w14:paraId="1ED45D58">
      <w:pPr>
        <w:pStyle w:val="28"/>
      </w:pPr>
    </w:p>
    <w:p w14:paraId="05691F08">
      <w:pPr>
        <w:spacing w:line="360" w:lineRule="auto"/>
        <w:rPr>
          <w:rFonts w:ascii="宋体" w:hAnsi="宋体"/>
          <w:b/>
          <w:sz w:val="28"/>
        </w:rPr>
      </w:pPr>
    </w:p>
    <w:p w14:paraId="375293FC">
      <w:pPr>
        <w:pStyle w:val="44"/>
        <w:tabs>
          <w:tab w:val="left" w:pos="1050"/>
        </w:tabs>
        <w:spacing w:line="360" w:lineRule="auto"/>
        <w:rPr>
          <w:rFonts w:hint="eastAsia" w:ascii="宋体" w:hAnsi="宋体"/>
          <w:b/>
          <w:sz w:val="28"/>
        </w:rPr>
      </w:pPr>
      <w:bookmarkStart w:id="66" w:name="_Toc26601_WPSOffice_Level1"/>
      <w:bookmarkStart w:id="67" w:name="_Toc12856_WPSOffice_Level1"/>
    </w:p>
    <w:p w14:paraId="7E122FC5">
      <w:pPr>
        <w:pStyle w:val="44"/>
        <w:tabs>
          <w:tab w:val="left" w:pos="1050"/>
        </w:tabs>
        <w:spacing w:line="360" w:lineRule="auto"/>
        <w:rPr>
          <w:rFonts w:hint="eastAsia" w:ascii="宋体" w:hAnsi="宋体" w:eastAsia="宋体" w:cs="宋体"/>
          <w:b/>
          <w:color w:val="auto"/>
          <w:sz w:val="32"/>
          <w:szCs w:val="32"/>
          <w:highlight w:val="none"/>
        </w:rPr>
      </w:pPr>
      <w:r>
        <w:rPr>
          <w:rFonts w:hint="eastAsia" w:ascii="宋体" w:hAnsi="宋体"/>
          <w:b/>
          <w:sz w:val="28"/>
        </w:rPr>
        <w:t>附件1</w:t>
      </w:r>
      <w:r>
        <w:rPr>
          <w:rFonts w:hint="eastAsia" w:ascii="宋体" w:hAnsi="宋体"/>
          <w:b/>
          <w:sz w:val="28"/>
          <w:lang w:val="en-US" w:eastAsia="zh-CN"/>
        </w:rPr>
        <w:t>2</w:t>
      </w:r>
    </w:p>
    <w:p w14:paraId="6C44B8F2">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4FC5C08C">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9"/>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7EC9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6FBD099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ACD0B3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65B1E54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CB2E313">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15CFFB4">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915A851">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034CCFE1">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1152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5CB828E">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7CB77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9D923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CE4F94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B2581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10C3E9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962C5A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A0C6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269A5ED">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64EC25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CD650C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AACB1E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2F8060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4D580B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A9AA16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FC38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6D3A6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55A2E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BEF042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A11800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E19EA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53285C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A97711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B9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564A0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3C7F2B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348F8F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8A1C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917DD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B5163F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FF739A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98AF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E508B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3B93483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9C6090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52C995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7E580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80DC09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C2D70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3E0B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EE0540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13546C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B4B0BB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AD6E68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9E11F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16964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4053BD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2B67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0D3563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D726A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67569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51E045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7A6F4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798C4C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2B28E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5C5C8399">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06D1055">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并加盖磋商供应商公章）；</w:t>
      </w:r>
    </w:p>
    <w:p w14:paraId="17DD0852">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45978B0B">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2E0B3D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1BE4EF0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99CC58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7AB58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650FAB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87F0B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2E1C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D6B0B8C">
      <w:pPr>
        <w:pStyle w:val="44"/>
        <w:tabs>
          <w:tab w:val="left" w:pos="1050"/>
        </w:tabs>
        <w:spacing w:line="360" w:lineRule="auto"/>
        <w:rPr>
          <w:rFonts w:hint="eastAsia" w:ascii="宋体" w:hAnsi="宋体"/>
          <w:b/>
          <w:sz w:val="28"/>
        </w:rPr>
      </w:pPr>
    </w:p>
    <w:p w14:paraId="27B51F1E">
      <w:pPr>
        <w:pStyle w:val="44"/>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3</w:t>
      </w:r>
    </w:p>
    <w:p w14:paraId="4ADEB4E3">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5083D4E">
      <w:pPr>
        <w:pStyle w:val="14"/>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9"/>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253E53F3">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8C1B49D">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255EFD0">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980978B">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1047D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9BF5D0B">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1059A03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B02CD3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FB9E51">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项目</w:t>
            </w: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5C10DE7">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9675A0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FBB09B">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CA3E2CC">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00971D8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4A6827">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8FB974C">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5D610A">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309299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934107F">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0466968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8429DA">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410FC5C">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F74CA45">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564E79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5C8DA42">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6DCACF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DD7ECD">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6E19D7">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79CF26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01273A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1F0FBF6">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697B05">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924ADC">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BA8F93E">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B448905">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7E9EA4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01424243">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4B8769B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5CF302">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369A658">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A30C4C0">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02064E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F96637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11C7C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D55176">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116899B">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ADF60D9">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DB760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84EC9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A4461D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00884FE">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012F7CA">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A3B95C3">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513653B">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6989E1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21809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CD778D">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DECA725">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14013F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D73FDB3">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7E774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8E2776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A18B4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6E880D3">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CC80B95">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5C3B58F">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A6E2F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11857F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393C0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FC0DD4">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70CA877">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8E7FEA">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FECC5B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E5A4AD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149422">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04E4A87">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55CABF1">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5C7145F">
            <w:pPr>
              <w:pStyle w:val="14"/>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411FB49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156A5E3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2C364607">
      <w:pPr>
        <w:spacing w:line="360" w:lineRule="auto"/>
        <w:rPr>
          <w:rFonts w:ascii="宋体" w:hAnsi="宋体"/>
          <w:sz w:val="24"/>
          <w:u w:val="single"/>
        </w:rPr>
      </w:pPr>
      <w:r>
        <w:rPr>
          <w:rFonts w:hint="eastAsia" w:ascii="宋体" w:hAnsi="宋体"/>
          <w:sz w:val="24"/>
        </w:rPr>
        <w:t>供应商名称（电子印章）：</w:t>
      </w:r>
    </w:p>
    <w:p w14:paraId="0A4D2708">
      <w:pPr>
        <w:spacing w:line="360" w:lineRule="auto"/>
        <w:ind w:left="420"/>
        <w:rPr>
          <w:rFonts w:ascii="宋体" w:hAnsi="宋体"/>
          <w:sz w:val="24"/>
        </w:rPr>
      </w:pPr>
    </w:p>
    <w:p w14:paraId="68259BC0">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5C706E6D">
      <w:pPr>
        <w:adjustRightInd w:val="0"/>
        <w:snapToGrid w:val="0"/>
        <w:spacing w:line="360" w:lineRule="auto"/>
        <w:ind w:firstLine="4320" w:firstLineChars="1800"/>
        <w:rPr>
          <w:rFonts w:ascii="宋体" w:hAnsi="宋体" w:cs="宋体"/>
          <w:sz w:val="24"/>
        </w:rPr>
      </w:pPr>
    </w:p>
    <w:p w14:paraId="548B401E">
      <w:pPr>
        <w:adjustRightInd w:val="0"/>
        <w:snapToGrid w:val="0"/>
        <w:spacing w:line="360" w:lineRule="auto"/>
        <w:rPr>
          <w:rFonts w:ascii="宋体" w:hAnsi="宋体" w:cs="宋体"/>
          <w:sz w:val="24"/>
        </w:rPr>
      </w:pPr>
      <w:r>
        <w:rPr>
          <w:rFonts w:hint="eastAsia" w:ascii="宋体" w:hAnsi="宋体" w:cs="宋体"/>
          <w:sz w:val="24"/>
        </w:rPr>
        <w:t>日期：  年  月  日</w:t>
      </w:r>
    </w:p>
    <w:p w14:paraId="15ED24F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C1EE1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24AE8B3">
      <w:pPr>
        <w:spacing w:line="360" w:lineRule="auto"/>
        <w:ind w:left="-2"/>
        <w:jc w:val="center"/>
        <w:rPr>
          <w:rFonts w:ascii="宋体" w:hAnsi="宋体"/>
          <w:b/>
          <w:kern w:val="0"/>
          <w:sz w:val="32"/>
          <w:szCs w:val="32"/>
        </w:rPr>
      </w:pPr>
    </w:p>
    <w:bookmarkEnd w:id="66"/>
    <w:bookmarkEnd w:id="67"/>
    <w:p w14:paraId="0D9F4E79">
      <w:pPr>
        <w:tabs>
          <w:tab w:val="left" w:pos="2460"/>
        </w:tabs>
        <w:spacing w:line="360" w:lineRule="auto"/>
        <w:ind w:firstLine="435"/>
        <w:rPr>
          <w:rFonts w:ascii="宋体" w:hAnsi="宋体"/>
          <w:b/>
          <w:sz w:val="28"/>
        </w:rPr>
      </w:pPr>
    </w:p>
    <w:p w14:paraId="5515752D">
      <w:pPr>
        <w:jc w:val="center"/>
        <w:rPr>
          <w:sz w:val="52"/>
          <w:szCs w:val="52"/>
        </w:rPr>
      </w:pPr>
      <w:bookmarkStart w:id="68" w:name="_Toc19972_WPSOffice_Level1"/>
      <w:bookmarkStart w:id="69" w:name="_Toc29537_WPSOffice_Level1"/>
      <w:r>
        <w:rPr>
          <w:rFonts w:hint="eastAsia"/>
          <w:sz w:val="52"/>
          <w:szCs w:val="52"/>
        </w:rPr>
        <w:t>项目名称</w:t>
      </w:r>
    </w:p>
    <w:p w14:paraId="2760675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6756597">
      <w:pPr>
        <w:pStyle w:val="8"/>
      </w:pPr>
    </w:p>
    <w:p w14:paraId="3DC8FEF7">
      <w:pPr>
        <w:jc w:val="center"/>
        <w:rPr>
          <w:sz w:val="84"/>
          <w:szCs w:val="84"/>
          <w:lang w:val="zh-CN"/>
        </w:rPr>
      </w:pPr>
      <w:r>
        <w:rPr>
          <w:rFonts w:hint="eastAsia"/>
          <w:sz w:val="84"/>
          <w:szCs w:val="84"/>
          <w:lang w:val="zh-CN"/>
        </w:rPr>
        <w:t>磋</w:t>
      </w:r>
    </w:p>
    <w:p w14:paraId="54148F93">
      <w:pPr>
        <w:jc w:val="center"/>
        <w:rPr>
          <w:sz w:val="84"/>
          <w:szCs w:val="84"/>
          <w:lang w:val="zh-CN"/>
        </w:rPr>
      </w:pPr>
      <w:r>
        <w:rPr>
          <w:rFonts w:hint="eastAsia"/>
          <w:sz w:val="84"/>
          <w:szCs w:val="84"/>
          <w:lang w:val="zh-CN"/>
        </w:rPr>
        <w:t>商</w:t>
      </w:r>
    </w:p>
    <w:p w14:paraId="2510DE3F">
      <w:pPr>
        <w:jc w:val="center"/>
        <w:rPr>
          <w:sz w:val="84"/>
          <w:szCs w:val="84"/>
        </w:rPr>
      </w:pPr>
      <w:r>
        <w:rPr>
          <w:rFonts w:hint="eastAsia"/>
          <w:sz w:val="84"/>
          <w:szCs w:val="84"/>
        </w:rPr>
        <w:t>报</w:t>
      </w:r>
    </w:p>
    <w:p w14:paraId="693427CD">
      <w:pPr>
        <w:jc w:val="center"/>
        <w:rPr>
          <w:sz w:val="84"/>
          <w:szCs w:val="84"/>
        </w:rPr>
      </w:pPr>
      <w:r>
        <w:rPr>
          <w:rFonts w:hint="eastAsia"/>
          <w:sz w:val="84"/>
          <w:szCs w:val="84"/>
        </w:rPr>
        <w:t>价</w:t>
      </w:r>
    </w:p>
    <w:p w14:paraId="10599501">
      <w:pPr>
        <w:jc w:val="center"/>
        <w:rPr>
          <w:sz w:val="84"/>
          <w:szCs w:val="84"/>
        </w:rPr>
      </w:pPr>
      <w:r>
        <w:rPr>
          <w:rFonts w:hint="eastAsia"/>
          <w:sz w:val="84"/>
          <w:szCs w:val="84"/>
          <w:lang w:val="zh-CN"/>
        </w:rPr>
        <w:t>文</w:t>
      </w:r>
    </w:p>
    <w:p w14:paraId="447829DB">
      <w:pPr>
        <w:jc w:val="center"/>
        <w:rPr>
          <w:sz w:val="84"/>
          <w:szCs w:val="84"/>
          <w:lang w:val="zh-CN"/>
        </w:rPr>
      </w:pPr>
      <w:r>
        <w:rPr>
          <w:rFonts w:hint="eastAsia"/>
          <w:sz w:val="84"/>
          <w:szCs w:val="84"/>
          <w:lang w:val="zh-CN"/>
        </w:rPr>
        <w:t>件</w:t>
      </w:r>
    </w:p>
    <w:p w14:paraId="47268F9B">
      <w:pPr>
        <w:spacing w:after="100" w:afterAutospacing="1" w:line="360" w:lineRule="auto"/>
        <w:ind w:right="-108"/>
        <w:jc w:val="center"/>
        <w:rPr>
          <w:rFonts w:ascii="宋体" w:hAnsi="宋体" w:cs="宋体"/>
          <w:sz w:val="28"/>
          <w:szCs w:val="28"/>
        </w:rPr>
      </w:pPr>
    </w:p>
    <w:p w14:paraId="2CF17762">
      <w:pPr>
        <w:pStyle w:val="8"/>
        <w:rPr>
          <w:rFonts w:ascii="宋体" w:hAnsi="宋体" w:cs="宋体"/>
          <w:sz w:val="28"/>
          <w:szCs w:val="28"/>
        </w:rPr>
      </w:pPr>
    </w:p>
    <w:p w14:paraId="0F2E9A4C">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14:paraId="4B5FE2F1">
      <w:pPr>
        <w:spacing w:line="360" w:lineRule="auto"/>
        <w:ind w:right="532" w:firstLine="640" w:firstLineChars="200"/>
        <w:rPr>
          <w:rFonts w:ascii="宋体" w:hAnsi="宋体"/>
          <w:sz w:val="32"/>
          <w:szCs w:val="32"/>
        </w:rPr>
      </w:pPr>
      <w:r>
        <w:rPr>
          <w:rFonts w:hint="eastAsia" w:ascii="宋体" w:hAnsi="宋体"/>
          <w:sz w:val="32"/>
          <w:szCs w:val="32"/>
        </w:rPr>
        <w:t>地    址：</w:t>
      </w:r>
    </w:p>
    <w:p w14:paraId="76315C37">
      <w:pPr>
        <w:spacing w:line="360" w:lineRule="auto"/>
        <w:ind w:right="532" w:firstLine="640" w:firstLineChars="200"/>
        <w:rPr>
          <w:rFonts w:ascii="宋体" w:hAnsi="宋体"/>
          <w:sz w:val="32"/>
          <w:szCs w:val="32"/>
        </w:rPr>
      </w:pPr>
      <w:r>
        <w:rPr>
          <w:rFonts w:hint="eastAsia" w:ascii="宋体" w:hAnsi="宋体"/>
          <w:sz w:val="32"/>
          <w:szCs w:val="32"/>
        </w:rPr>
        <w:t>时    间：</w:t>
      </w:r>
    </w:p>
    <w:p w14:paraId="1DE1DB09">
      <w:pPr>
        <w:pStyle w:val="24"/>
        <w:sectPr>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489448D0">
      <w:pPr>
        <w:jc w:val="center"/>
        <w:rPr>
          <w:b/>
          <w:bCs/>
          <w:sz w:val="32"/>
          <w:szCs w:val="32"/>
        </w:rPr>
      </w:pPr>
    </w:p>
    <w:p w14:paraId="5472780A">
      <w:pPr>
        <w:spacing w:line="480" w:lineRule="auto"/>
        <w:jc w:val="center"/>
        <w:rPr>
          <w:rFonts w:ascii="宋体" w:hAnsi="宋体"/>
          <w:b/>
          <w:bCs/>
          <w:sz w:val="36"/>
          <w:szCs w:val="36"/>
        </w:rPr>
      </w:pPr>
      <w:r>
        <w:rPr>
          <w:rFonts w:hint="eastAsia" w:ascii="宋体" w:hAnsi="宋体"/>
          <w:b/>
          <w:bCs/>
          <w:sz w:val="36"/>
          <w:szCs w:val="36"/>
        </w:rPr>
        <w:t>报价内容目录</w:t>
      </w:r>
      <w:bookmarkEnd w:id="68"/>
      <w:bookmarkEnd w:id="69"/>
    </w:p>
    <w:p w14:paraId="166BEB3E">
      <w:pPr>
        <w:rPr>
          <w:sz w:val="28"/>
          <w:szCs w:val="28"/>
        </w:rPr>
      </w:pPr>
    </w:p>
    <w:p w14:paraId="4F5DABB0">
      <w:pPr>
        <w:rPr>
          <w:sz w:val="28"/>
          <w:szCs w:val="28"/>
        </w:rPr>
      </w:pPr>
    </w:p>
    <w:p w14:paraId="1A3E8991">
      <w:pPr>
        <w:pStyle w:val="28"/>
      </w:pPr>
    </w:p>
    <w:p w14:paraId="1D40389F">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（1）首次</w:t>
      </w:r>
      <w:r>
        <w:rPr>
          <w:rFonts w:hint="eastAsia" w:ascii="宋体" w:hAnsi="宋体"/>
          <w:color w:val="000000"/>
          <w:kern w:val="0"/>
          <w:sz w:val="24"/>
          <w:lang w:val="zh-CN"/>
        </w:rPr>
        <w:t>报价</w:t>
      </w:r>
      <w:r>
        <w:rPr>
          <w:rFonts w:hint="eastAsia" w:ascii="宋体" w:hAnsi="宋体"/>
          <w:color w:val="000000"/>
          <w:kern w:val="0"/>
          <w:sz w:val="24"/>
        </w:rPr>
        <w:t>一览表；</w:t>
      </w:r>
      <w:r>
        <w:rPr>
          <w:rFonts w:hint="eastAsia" w:ascii="宋体" w:hAnsi="宋体"/>
          <w:color w:val="000000"/>
          <w:kern w:val="0"/>
          <w:sz w:val="24"/>
          <w:lang w:eastAsia="zh-CN"/>
        </w:rPr>
        <w:t>（</w:t>
      </w:r>
      <w:r>
        <w:rPr>
          <w:rFonts w:hint="eastAsia" w:ascii="宋体" w:hAnsi="宋体"/>
          <w:color w:val="000000"/>
          <w:kern w:val="0"/>
          <w:sz w:val="24"/>
          <w:lang w:val="en-US" w:eastAsia="zh-CN"/>
        </w:rPr>
        <w:t>附件14</w:t>
      </w:r>
      <w:r>
        <w:rPr>
          <w:rFonts w:hint="eastAsia" w:ascii="宋体" w:hAnsi="宋体"/>
          <w:color w:val="000000"/>
          <w:kern w:val="0"/>
          <w:sz w:val="24"/>
          <w:lang w:eastAsia="zh-CN"/>
        </w:rPr>
        <w:t>）</w:t>
      </w:r>
    </w:p>
    <w:p w14:paraId="4C1D0D1D">
      <w:pPr>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（2）报价明细表；</w:t>
      </w:r>
      <w:r>
        <w:rPr>
          <w:rFonts w:hint="eastAsia" w:ascii="宋体" w:hAnsi="宋体"/>
          <w:color w:val="000000"/>
          <w:kern w:val="0"/>
          <w:sz w:val="24"/>
          <w:lang w:eastAsia="zh-CN"/>
        </w:rPr>
        <w:t>（</w:t>
      </w:r>
      <w:r>
        <w:rPr>
          <w:rFonts w:hint="eastAsia" w:ascii="宋体" w:hAnsi="宋体"/>
          <w:color w:val="000000"/>
          <w:kern w:val="0"/>
          <w:sz w:val="24"/>
          <w:lang w:val="en-US" w:eastAsia="zh-CN"/>
        </w:rPr>
        <w:t>附件15</w:t>
      </w:r>
      <w:r>
        <w:rPr>
          <w:rFonts w:hint="eastAsia" w:ascii="宋体" w:hAnsi="宋体"/>
          <w:color w:val="000000"/>
          <w:kern w:val="0"/>
          <w:sz w:val="24"/>
          <w:lang w:eastAsia="zh-CN"/>
        </w:rPr>
        <w:t>）</w:t>
      </w:r>
    </w:p>
    <w:p w14:paraId="49B82EF6">
      <w:pPr>
        <w:autoSpaceDE w:val="0"/>
        <w:autoSpaceDN w:val="0"/>
        <w:adjustRightIn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w:t>
      </w:r>
      <w:r>
        <w:rPr>
          <w:rFonts w:hint="eastAsia" w:ascii="宋体" w:hAnsi="宋体"/>
          <w:color w:val="000000"/>
          <w:kern w:val="0"/>
          <w:sz w:val="24"/>
          <w:lang w:val="en-US" w:eastAsia="zh-CN"/>
        </w:rPr>
        <w:t>3</w:t>
      </w:r>
      <w:r>
        <w:rPr>
          <w:rFonts w:hint="eastAsia" w:ascii="宋体" w:hAnsi="宋体"/>
          <w:color w:val="000000"/>
          <w:kern w:val="0"/>
          <w:sz w:val="24"/>
        </w:rPr>
        <w:t>）针对报价供应商认为其他需要说明的</w:t>
      </w:r>
      <w:r>
        <w:rPr>
          <w:rFonts w:hint="eastAsia" w:ascii="宋体" w:hAnsi="宋体"/>
          <w:color w:val="000000"/>
          <w:kern w:val="0"/>
          <w:sz w:val="24"/>
          <w:lang w:eastAsia="zh-CN"/>
        </w:rPr>
        <w:t>（</w:t>
      </w:r>
      <w:r>
        <w:rPr>
          <w:rFonts w:hint="eastAsia" w:ascii="宋体" w:hAnsi="宋体"/>
          <w:color w:val="000000"/>
          <w:kern w:val="0"/>
          <w:sz w:val="24"/>
          <w:lang w:val="en-US" w:eastAsia="zh-CN"/>
        </w:rPr>
        <w:t>如有</w:t>
      </w:r>
      <w:r>
        <w:rPr>
          <w:rFonts w:hint="eastAsia" w:ascii="宋体" w:hAnsi="宋体"/>
          <w:color w:val="000000"/>
          <w:kern w:val="0"/>
          <w:sz w:val="24"/>
          <w:lang w:eastAsia="zh-CN"/>
        </w:rPr>
        <w:t>）</w:t>
      </w:r>
      <w:r>
        <w:rPr>
          <w:rFonts w:hint="eastAsia" w:ascii="宋体" w:hAnsi="宋体"/>
          <w:color w:val="000000"/>
          <w:kern w:val="0"/>
          <w:sz w:val="24"/>
        </w:rPr>
        <w:t>。</w:t>
      </w:r>
    </w:p>
    <w:p w14:paraId="2F601C22">
      <w:pPr>
        <w:pStyle w:val="28"/>
      </w:pPr>
    </w:p>
    <w:p w14:paraId="12B4CE61">
      <w:pPr>
        <w:spacing w:line="360" w:lineRule="auto"/>
        <w:ind w:firstLine="480" w:firstLineChars="200"/>
        <w:rPr>
          <w:sz w:val="24"/>
        </w:rPr>
      </w:pPr>
    </w:p>
    <w:p w14:paraId="5227BB8A">
      <w:pPr>
        <w:spacing w:line="360" w:lineRule="auto"/>
        <w:ind w:firstLine="482" w:firstLineChars="200"/>
        <w:rPr>
          <w:rFonts w:ascii="宋体" w:hAnsi="宋体"/>
          <w:b/>
          <w:sz w:val="24"/>
        </w:rPr>
      </w:pPr>
    </w:p>
    <w:p w14:paraId="57C56922">
      <w:pPr>
        <w:spacing w:line="360" w:lineRule="auto"/>
        <w:ind w:left="480"/>
        <w:rPr>
          <w:rFonts w:ascii="宋体" w:hAnsi="宋体"/>
          <w:b/>
          <w:sz w:val="28"/>
        </w:rPr>
      </w:pPr>
    </w:p>
    <w:p w14:paraId="16F1C940">
      <w:pPr>
        <w:spacing w:line="360" w:lineRule="auto"/>
        <w:ind w:left="480"/>
        <w:rPr>
          <w:rFonts w:ascii="宋体" w:hAnsi="宋体"/>
          <w:b/>
          <w:sz w:val="28"/>
        </w:rPr>
      </w:pPr>
    </w:p>
    <w:p w14:paraId="289A3516">
      <w:pPr>
        <w:spacing w:line="360" w:lineRule="auto"/>
        <w:ind w:left="480"/>
        <w:rPr>
          <w:rFonts w:ascii="宋体" w:hAnsi="宋体"/>
          <w:b/>
          <w:sz w:val="28"/>
        </w:rPr>
      </w:pPr>
    </w:p>
    <w:p w14:paraId="4148CA3E">
      <w:pPr>
        <w:spacing w:line="360" w:lineRule="auto"/>
        <w:ind w:left="480"/>
        <w:rPr>
          <w:rFonts w:ascii="宋体" w:hAnsi="宋体"/>
          <w:b/>
          <w:sz w:val="28"/>
        </w:rPr>
      </w:pPr>
    </w:p>
    <w:p w14:paraId="6F9C1F9B">
      <w:pPr>
        <w:spacing w:line="360" w:lineRule="auto"/>
        <w:ind w:left="480"/>
        <w:rPr>
          <w:rFonts w:ascii="宋体" w:hAnsi="宋体"/>
          <w:b/>
          <w:sz w:val="28"/>
        </w:rPr>
      </w:pPr>
    </w:p>
    <w:p w14:paraId="14A47A7D">
      <w:pPr>
        <w:spacing w:line="360" w:lineRule="auto"/>
        <w:ind w:left="480"/>
        <w:rPr>
          <w:rFonts w:ascii="宋体" w:hAnsi="宋体"/>
          <w:b/>
          <w:sz w:val="28"/>
        </w:rPr>
      </w:pPr>
    </w:p>
    <w:p w14:paraId="61E809C0">
      <w:pPr>
        <w:spacing w:line="360" w:lineRule="auto"/>
        <w:ind w:left="480"/>
        <w:rPr>
          <w:rFonts w:ascii="宋体" w:hAnsi="宋体"/>
          <w:b/>
          <w:sz w:val="28"/>
        </w:rPr>
      </w:pPr>
    </w:p>
    <w:p w14:paraId="0370A326">
      <w:pPr>
        <w:spacing w:line="360" w:lineRule="auto"/>
        <w:ind w:left="480"/>
        <w:rPr>
          <w:rFonts w:ascii="宋体" w:hAnsi="宋体"/>
          <w:b/>
          <w:sz w:val="28"/>
        </w:rPr>
      </w:pPr>
    </w:p>
    <w:p w14:paraId="1168D1C1">
      <w:pPr>
        <w:spacing w:line="360" w:lineRule="auto"/>
        <w:ind w:left="480"/>
        <w:rPr>
          <w:rFonts w:ascii="宋体" w:hAnsi="宋体"/>
          <w:b/>
          <w:sz w:val="28"/>
        </w:rPr>
      </w:pPr>
    </w:p>
    <w:p w14:paraId="41B4B615">
      <w:pPr>
        <w:pStyle w:val="11"/>
      </w:pPr>
    </w:p>
    <w:p w14:paraId="7713A1A3">
      <w:pPr>
        <w:pStyle w:val="12"/>
        <w:ind w:firstLine="480"/>
      </w:pPr>
    </w:p>
    <w:p w14:paraId="23BAC730">
      <w:pPr>
        <w:pStyle w:val="24"/>
      </w:pPr>
    </w:p>
    <w:p w14:paraId="76D758AA"/>
    <w:p w14:paraId="3090D8B6">
      <w:pPr>
        <w:pStyle w:val="11"/>
      </w:pPr>
    </w:p>
    <w:p w14:paraId="0ADF3924">
      <w:pPr>
        <w:pStyle w:val="12"/>
        <w:ind w:firstLine="480"/>
      </w:pPr>
    </w:p>
    <w:p w14:paraId="44A68751">
      <w:pPr>
        <w:spacing w:line="360" w:lineRule="auto"/>
        <w:rPr>
          <w:rFonts w:hint="eastAsia" w:ascii="宋体" w:hAnsi="宋体"/>
          <w:b/>
          <w:sz w:val="28"/>
        </w:rPr>
      </w:pPr>
    </w:p>
    <w:p w14:paraId="4492913F">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4</w:t>
      </w:r>
    </w:p>
    <w:p w14:paraId="74D88B4A">
      <w:pPr>
        <w:spacing w:line="360" w:lineRule="auto"/>
        <w:ind w:left="-2" w:hanging="2"/>
        <w:jc w:val="center"/>
        <w:rPr>
          <w:rFonts w:hint="default" w:ascii="宋体" w:hAnsi="宋体" w:eastAsia="宋体"/>
          <w:b/>
          <w:sz w:val="32"/>
          <w:szCs w:val="32"/>
          <w:lang w:val="en-US" w:eastAsia="zh-CN"/>
        </w:rPr>
      </w:pPr>
      <w:bookmarkStart w:id="70" w:name="_Toc30363_WPSOffice_Level1"/>
      <w:bookmarkStart w:id="71" w:name="_Toc16144_WPSOffice_Level1"/>
      <w:r>
        <w:rPr>
          <w:rFonts w:hint="eastAsia" w:ascii="宋体" w:hAnsi="宋体"/>
          <w:b/>
          <w:sz w:val="32"/>
          <w:szCs w:val="32"/>
        </w:rPr>
        <w:t>首次报价一览表</w:t>
      </w:r>
      <w:bookmarkEnd w:id="70"/>
      <w:bookmarkEnd w:id="71"/>
      <w:r>
        <w:rPr>
          <w:rFonts w:hint="eastAsia" w:ascii="宋体" w:hAnsi="宋体"/>
          <w:b/>
          <w:sz w:val="32"/>
          <w:szCs w:val="32"/>
          <w:lang w:eastAsia="zh-CN"/>
        </w:rPr>
        <w:t>（</w:t>
      </w:r>
      <w:r>
        <w:rPr>
          <w:rFonts w:hint="eastAsia" w:ascii="宋体" w:hAnsi="宋体"/>
          <w:b/>
          <w:sz w:val="32"/>
          <w:szCs w:val="32"/>
          <w:lang w:val="en-US" w:eastAsia="zh-CN"/>
        </w:rPr>
        <w:t>二次报价</w:t>
      </w:r>
      <w:r>
        <w:rPr>
          <w:rFonts w:hint="eastAsia" w:ascii="宋体" w:hAnsi="宋体"/>
          <w:b/>
          <w:sz w:val="32"/>
          <w:szCs w:val="32"/>
        </w:rPr>
        <w:t>一览</w:t>
      </w:r>
      <w:r>
        <w:rPr>
          <w:rFonts w:hint="eastAsia" w:ascii="宋体" w:hAnsi="宋体"/>
          <w:b/>
          <w:sz w:val="32"/>
          <w:szCs w:val="32"/>
          <w:lang w:val="en-US" w:eastAsia="zh-CN"/>
        </w:rPr>
        <w:t>表）</w:t>
      </w:r>
    </w:p>
    <w:p w14:paraId="562A0F17">
      <w:pPr>
        <w:spacing w:line="360" w:lineRule="auto"/>
        <w:ind w:left="-2" w:hanging="2"/>
        <w:jc w:val="center"/>
        <w:rPr>
          <w:rFonts w:ascii="宋体" w:hAnsi="宋体"/>
          <w:b/>
          <w:sz w:val="32"/>
          <w:szCs w:val="32"/>
        </w:rPr>
      </w:pPr>
    </w:p>
    <w:p w14:paraId="23CD2C7F">
      <w:pPr>
        <w:pStyle w:val="14"/>
        <w:spacing w:line="360" w:lineRule="auto"/>
        <w:ind w:firstLine="241" w:firstLineChars="100"/>
        <w:rPr>
          <w:rFonts w:hAnsi="宋体"/>
          <w:b/>
          <w:sz w:val="24"/>
        </w:rPr>
      </w:pPr>
      <w:r>
        <w:rPr>
          <w:rFonts w:hAnsi="宋体"/>
          <w:b/>
          <w:sz w:val="24"/>
        </w:rPr>
        <w:t>项目编号：</w:t>
      </w:r>
    </w:p>
    <w:p w14:paraId="240EAEBA">
      <w:pPr>
        <w:pStyle w:val="49"/>
        <w:spacing w:line="360" w:lineRule="auto"/>
        <w:ind w:right="480" w:firstLine="241" w:firstLineChars="100"/>
        <w:jc w:val="left"/>
        <w:rPr>
          <w:rFonts w:hAnsi="宋体"/>
          <w:sz w:val="24"/>
        </w:rPr>
      </w:pPr>
      <w:r>
        <w:rPr>
          <w:rFonts w:hAnsi="宋体"/>
          <w:b/>
          <w:sz w:val="24"/>
        </w:rPr>
        <w:t>项目名称：</w:t>
      </w:r>
    </w:p>
    <w:tbl>
      <w:tblPr>
        <w:tblStyle w:val="29"/>
        <w:tblpPr w:leftFromText="181" w:rightFromText="181" w:bottomFromText="170" w:vertAnchor="text" w:tblpXSpec="center" w:tblpY="1"/>
        <w:tblOverlap w:val="never"/>
        <w:tblW w:w="781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417"/>
        <w:gridCol w:w="2410"/>
        <w:gridCol w:w="3989"/>
      </w:tblGrid>
      <w:tr w14:paraId="1E1B82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974" w:hRule="atLeast"/>
          <w:jc w:val="center"/>
        </w:trPr>
        <w:tc>
          <w:tcPr>
            <w:tcW w:w="1417" w:type="dxa"/>
            <w:vMerge w:val="restart"/>
            <w:tcBorders>
              <w:top w:val="single" w:color="auto" w:sz="4" w:space="0"/>
              <w:left w:val="single" w:color="auto" w:sz="4" w:space="0"/>
              <w:bottom w:val="single" w:color="auto" w:sz="4" w:space="0"/>
              <w:right w:val="single" w:color="auto" w:sz="4" w:space="0"/>
            </w:tcBorders>
            <w:vAlign w:val="center"/>
          </w:tcPr>
          <w:p w14:paraId="559E7557">
            <w:pPr>
              <w:autoSpaceDE w:val="0"/>
              <w:autoSpaceDN w:val="0"/>
              <w:spacing w:line="450" w:lineRule="exact"/>
              <w:jc w:val="center"/>
              <w:textAlignment w:val="bottom"/>
              <w:rPr>
                <w:rFonts w:ascii="宋体" w:hAnsi="宋体"/>
                <w:sz w:val="24"/>
              </w:rPr>
            </w:pPr>
            <w:r>
              <w:rPr>
                <w:rFonts w:hint="eastAsia" w:ascii="宋体" w:hAnsi="宋体"/>
                <w:color w:val="000000"/>
                <w:sz w:val="24"/>
              </w:rPr>
              <w:t>总报价(元)</w:t>
            </w:r>
          </w:p>
        </w:tc>
        <w:tc>
          <w:tcPr>
            <w:tcW w:w="2410" w:type="dxa"/>
            <w:tcBorders>
              <w:top w:val="single" w:color="auto" w:sz="4" w:space="0"/>
              <w:left w:val="single" w:color="auto" w:sz="4" w:space="0"/>
              <w:bottom w:val="single" w:color="auto" w:sz="4" w:space="0"/>
              <w:right w:val="single" w:color="auto" w:sz="4" w:space="0"/>
            </w:tcBorders>
            <w:vAlign w:val="center"/>
          </w:tcPr>
          <w:p w14:paraId="5A21B8F2">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3989" w:type="dxa"/>
            <w:tcBorders>
              <w:top w:val="single" w:color="auto" w:sz="4" w:space="0"/>
              <w:left w:val="single" w:color="auto" w:sz="4" w:space="0"/>
              <w:bottom w:val="single" w:color="auto" w:sz="4" w:space="0"/>
              <w:right w:val="single" w:color="auto" w:sz="4" w:space="0"/>
            </w:tcBorders>
            <w:vAlign w:val="center"/>
          </w:tcPr>
          <w:p w14:paraId="5D15F546">
            <w:pPr>
              <w:autoSpaceDE w:val="0"/>
              <w:autoSpaceDN w:val="0"/>
              <w:spacing w:line="450" w:lineRule="exact"/>
              <w:jc w:val="center"/>
              <w:textAlignment w:val="bottom"/>
              <w:rPr>
                <w:rFonts w:ascii="宋体" w:hAnsi="宋体"/>
                <w:sz w:val="24"/>
              </w:rPr>
            </w:pPr>
          </w:p>
        </w:tc>
      </w:tr>
      <w:tr w14:paraId="2F91F8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990" w:hRule="atLeast"/>
          <w:jc w:val="center"/>
        </w:trPr>
        <w:tc>
          <w:tcPr>
            <w:tcW w:w="1417" w:type="dxa"/>
            <w:vMerge w:val="continue"/>
            <w:tcBorders>
              <w:top w:val="single" w:color="auto" w:sz="4" w:space="0"/>
              <w:left w:val="single" w:color="auto" w:sz="4" w:space="0"/>
              <w:bottom w:val="single" w:color="auto" w:sz="4" w:space="0"/>
              <w:right w:val="single" w:color="auto" w:sz="4" w:space="0"/>
            </w:tcBorders>
            <w:vAlign w:val="center"/>
          </w:tcPr>
          <w:p w14:paraId="189FC796">
            <w:pPr>
              <w:autoSpaceDE w:val="0"/>
              <w:autoSpaceDN w:val="0"/>
              <w:spacing w:line="450" w:lineRule="exact"/>
              <w:jc w:val="center"/>
              <w:textAlignment w:val="bottom"/>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2A4E6193">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3989" w:type="dxa"/>
            <w:tcBorders>
              <w:top w:val="single" w:color="auto" w:sz="4" w:space="0"/>
              <w:left w:val="single" w:color="auto" w:sz="4" w:space="0"/>
              <w:bottom w:val="single" w:color="auto" w:sz="4" w:space="0"/>
              <w:right w:val="single" w:color="auto" w:sz="4" w:space="0"/>
            </w:tcBorders>
            <w:vAlign w:val="center"/>
          </w:tcPr>
          <w:p w14:paraId="416ECBE0">
            <w:pPr>
              <w:autoSpaceDE w:val="0"/>
              <w:autoSpaceDN w:val="0"/>
              <w:spacing w:line="450" w:lineRule="exact"/>
              <w:jc w:val="center"/>
              <w:textAlignment w:val="bottom"/>
              <w:rPr>
                <w:rFonts w:ascii="宋体" w:hAnsi="宋体"/>
                <w:sz w:val="24"/>
              </w:rPr>
            </w:pPr>
          </w:p>
        </w:tc>
      </w:tr>
    </w:tbl>
    <w:p w14:paraId="1ED91827">
      <w:pPr>
        <w:spacing w:line="360" w:lineRule="auto"/>
        <w:ind w:firstLine="422" w:firstLineChars="200"/>
        <w:rPr>
          <w:rFonts w:ascii="宋体" w:hAnsi="宋体"/>
          <w:b/>
          <w:szCs w:val="21"/>
        </w:rPr>
      </w:pPr>
      <w:r>
        <w:rPr>
          <w:rFonts w:hint="eastAsia" w:ascii="宋体" w:hAnsi="宋体"/>
          <w:b/>
          <w:szCs w:val="21"/>
        </w:rPr>
        <w:t>填报要求：</w:t>
      </w:r>
    </w:p>
    <w:p w14:paraId="7EAF6E39">
      <w:pPr>
        <w:pStyle w:val="8"/>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cs="宋体"/>
          <w:color w:val="111F2C"/>
          <w:szCs w:val="21"/>
          <w:shd w:val="clear" w:color="auto" w:fill="FFFFFF"/>
          <w:lang w:val="en-US" w:eastAsia="zh-CN"/>
        </w:rPr>
        <w:t>1、</w:t>
      </w:r>
      <w:r>
        <w:rPr>
          <w:rFonts w:hint="eastAsia" w:ascii="宋体" w:hAnsi="宋体" w:cs="宋体"/>
          <w:color w:val="111F2C"/>
          <w:szCs w:val="21"/>
          <w:shd w:val="clear" w:color="auto" w:fill="FFFFFF"/>
        </w:rPr>
        <w:t>磋商总报价包括服务价包含</w:t>
      </w:r>
      <w:r>
        <w:rPr>
          <w:rFonts w:hint="eastAsia" w:ascii="宋体" w:hAnsi="宋体" w:cs="宋体"/>
          <w:color w:val="111F2C"/>
          <w:szCs w:val="21"/>
          <w:shd w:val="clear" w:color="auto" w:fill="FFFFFF"/>
          <w:lang w:val="en-US" w:eastAsia="zh-CN"/>
        </w:rPr>
        <w:t>项目所需全部服务，</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0DFCD489">
      <w:pPr>
        <w:spacing w:line="360" w:lineRule="auto"/>
        <w:ind w:left="420"/>
        <w:rPr>
          <w:rFonts w:ascii="宋体" w:hAnsi="宋体" w:cs="宋体"/>
          <w:color w:val="111F2C"/>
          <w:szCs w:val="21"/>
          <w:shd w:val="clear" w:color="auto" w:fill="FFFFFF"/>
        </w:rPr>
      </w:pPr>
      <w:r>
        <w:rPr>
          <w:rFonts w:hint="eastAsia" w:ascii="宋体" w:hAnsi="宋体" w:cs="宋体"/>
          <w:color w:val="111F2C"/>
          <w:szCs w:val="21"/>
          <w:shd w:val="clear" w:color="auto" w:fill="FFFFFF"/>
        </w:rPr>
        <w:t>2.报价一经涂改，应在涂改处加盖单位公章，或者由法定代表人或全权代表签字或盖章，否则作无效标处理。</w:t>
      </w:r>
    </w:p>
    <w:p w14:paraId="5C19E9CB">
      <w:pPr>
        <w:spacing w:line="360" w:lineRule="auto"/>
        <w:rPr>
          <w:rFonts w:ascii="宋体" w:hAnsi="宋体"/>
          <w:sz w:val="24"/>
        </w:rPr>
      </w:pPr>
    </w:p>
    <w:p w14:paraId="4517283B">
      <w:pPr>
        <w:spacing w:line="360" w:lineRule="auto"/>
        <w:rPr>
          <w:rFonts w:ascii="宋体" w:hAnsi="宋体"/>
          <w:sz w:val="24"/>
        </w:rPr>
      </w:pPr>
    </w:p>
    <w:p w14:paraId="731BB0D8">
      <w:pPr>
        <w:spacing w:line="360" w:lineRule="auto"/>
        <w:rPr>
          <w:rFonts w:ascii="宋体" w:hAnsi="宋体"/>
          <w:sz w:val="24"/>
          <w:u w:val="single"/>
        </w:rPr>
      </w:pPr>
      <w:r>
        <w:rPr>
          <w:rFonts w:hint="eastAsia" w:ascii="宋体" w:hAnsi="宋体"/>
          <w:sz w:val="24"/>
        </w:rPr>
        <w:t>供应商名称（电子印章）：</w:t>
      </w:r>
    </w:p>
    <w:p w14:paraId="5A6E1C07">
      <w:pPr>
        <w:spacing w:line="360" w:lineRule="auto"/>
        <w:ind w:left="420"/>
        <w:rPr>
          <w:rFonts w:ascii="宋体" w:hAnsi="宋体"/>
          <w:sz w:val="24"/>
        </w:rPr>
      </w:pPr>
    </w:p>
    <w:p w14:paraId="35AA4654">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087F32F5">
      <w:pPr>
        <w:adjustRightInd w:val="0"/>
        <w:snapToGrid w:val="0"/>
        <w:spacing w:line="360" w:lineRule="auto"/>
        <w:ind w:firstLine="4320" w:firstLineChars="1800"/>
        <w:rPr>
          <w:rFonts w:ascii="宋体" w:hAnsi="宋体" w:cs="宋体"/>
          <w:sz w:val="24"/>
        </w:rPr>
      </w:pPr>
    </w:p>
    <w:p w14:paraId="6A5E496E">
      <w:pPr>
        <w:adjustRightInd w:val="0"/>
        <w:snapToGrid w:val="0"/>
        <w:spacing w:line="360" w:lineRule="auto"/>
        <w:rPr>
          <w:rFonts w:ascii="宋体" w:hAnsi="宋体" w:cs="宋体"/>
          <w:sz w:val="24"/>
        </w:rPr>
      </w:pPr>
      <w:r>
        <w:rPr>
          <w:rFonts w:hint="eastAsia" w:ascii="宋体" w:hAnsi="宋体" w:cs="宋体"/>
          <w:sz w:val="24"/>
        </w:rPr>
        <w:t>日期：  年  月  日</w:t>
      </w:r>
    </w:p>
    <w:p w14:paraId="73A23BA2">
      <w:pPr>
        <w:pStyle w:val="11"/>
      </w:pPr>
    </w:p>
    <w:p w14:paraId="52C69516">
      <w:pPr>
        <w:spacing w:line="360" w:lineRule="auto"/>
        <w:rPr>
          <w:rFonts w:hint="eastAsia" w:ascii="宋体" w:hAnsi="宋体"/>
          <w:b/>
          <w:sz w:val="28"/>
        </w:rPr>
      </w:pPr>
    </w:p>
    <w:p w14:paraId="1EEE6E08">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14:paraId="042686FF">
      <w:pPr>
        <w:spacing w:line="360" w:lineRule="auto"/>
        <w:ind w:left="480"/>
        <w:jc w:val="center"/>
        <w:rPr>
          <w:rFonts w:hint="default" w:ascii="宋体" w:hAnsi="宋体" w:eastAsia="宋体"/>
          <w:lang w:val="en-US" w:eastAsia="zh-CN"/>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二次报价需上传附件）</w:t>
      </w:r>
    </w:p>
    <w:p w14:paraId="4A459FD6">
      <w:pPr>
        <w:pStyle w:val="14"/>
        <w:spacing w:line="360" w:lineRule="auto"/>
        <w:ind w:firstLine="241" w:firstLineChars="100"/>
        <w:rPr>
          <w:rFonts w:hAnsi="宋体"/>
          <w:b/>
          <w:sz w:val="24"/>
        </w:rPr>
      </w:pPr>
      <w:r>
        <w:rPr>
          <w:rFonts w:hAnsi="宋体"/>
          <w:b/>
          <w:sz w:val="24"/>
        </w:rPr>
        <w:t>项目编号：</w:t>
      </w:r>
    </w:p>
    <w:p w14:paraId="774E0FBB">
      <w:pPr>
        <w:pStyle w:val="49"/>
        <w:spacing w:line="360" w:lineRule="auto"/>
        <w:ind w:right="480" w:firstLine="241" w:firstLineChars="1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9"/>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66D9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noWrap/>
            <w:vAlign w:val="center"/>
          </w:tcPr>
          <w:p w14:paraId="70A7048E">
            <w:pPr>
              <w:spacing w:line="360" w:lineRule="auto"/>
              <w:jc w:val="center"/>
              <w:rPr>
                <w:rFonts w:ascii="宋体" w:hAnsi="宋体"/>
                <w:b/>
                <w:sz w:val="24"/>
              </w:rPr>
            </w:pPr>
            <w:r>
              <w:rPr>
                <w:rFonts w:hint="eastAsia" w:ascii="宋体" w:hAnsi="宋体"/>
                <w:b/>
                <w:sz w:val="24"/>
              </w:rPr>
              <w:t>序号</w:t>
            </w:r>
          </w:p>
        </w:tc>
        <w:tc>
          <w:tcPr>
            <w:tcW w:w="4536" w:type="dxa"/>
            <w:noWrap/>
            <w:vAlign w:val="center"/>
          </w:tcPr>
          <w:p w14:paraId="1890BFA7">
            <w:pPr>
              <w:spacing w:line="360" w:lineRule="auto"/>
              <w:ind w:left="52"/>
              <w:jc w:val="center"/>
              <w:rPr>
                <w:rFonts w:ascii="宋体" w:hAnsi="宋体"/>
                <w:b/>
                <w:sz w:val="24"/>
              </w:rPr>
            </w:pPr>
            <w:r>
              <w:rPr>
                <w:rFonts w:hint="eastAsia" w:ascii="宋体" w:hAnsi="宋体"/>
                <w:b/>
                <w:sz w:val="24"/>
              </w:rPr>
              <w:t>报价项目</w:t>
            </w:r>
          </w:p>
        </w:tc>
        <w:tc>
          <w:tcPr>
            <w:tcW w:w="851" w:type="dxa"/>
            <w:noWrap/>
            <w:vAlign w:val="center"/>
          </w:tcPr>
          <w:p w14:paraId="37F942FC">
            <w:pPr>
              <w:spacing w:line="360" w:lineRule="auto"/>
              <w:ind w:left="152"/>
              <w:jc w:val="center"/>
              <w:rPr>
                <w:rFonts w:ascii="宋体" w:hAnsi="宋体"/>
                <w:b/>
                <w:sz w:val="24"/>
              </w:rPr>
            </w:pPr>
            <w:r>
              <w:rPr>
                <w:rFonts w:hint="eastAsia" w:ascii="宋体" w:hAnsi="宋体"/>
                <w:b/>
                <w:sz w:val="24"/>
              </w:rPr>
              <w:t>数量</w:t>
            </w:r>
          </w:p>
        </w:tc>
        <w:tc>
          <w:tcPr>
            <w:tcW w:w="992" w:type="dxa"/>
            <w:noWrap/>
            <w:vAlign w:val="center"/>
          </w:tcPr>
          <w:p w14:paraId="41F7B432">
            <w:pPr>
              <w:spacing w:line="360" w:lineRule="auto"/>
              <w:jc w:val="center"/>
              <w:rPr>
                <w:rFonts w:ascii="宋体" w:hAnsi="宋体"/>
                <w:b/>
                <w:sz w:val="24"/>
              </w:rPr>
            </w:pPr>
            <w:r>
              <w:rPr>
                <w:rFonts w:hint="eastAsia" w:ascii="宋体" w:hAnsi="宋体"/>
                <w:b/>
                <w:sz w:val="24"/>
              </w:rPr>
              <w:t>单价</w:t>
            </w:r>
          </w:p>
        </w:tc>
        <w:tc>
          <w:tcPr>
            <w:tcW w:w="992" w:type="dxa"/>
            <w:noWrap/>
            <w:vAlign w:val="center"/>
          </w:tcPr>
          <w:p w14:paraId="55AD1FDB">
            <w:pPr>
              <w:spacing w:line="360" w:lineRule="auto"/>
              <w:jc w:val="center"/>
              <w:rPr>
                <w:rFonts w:ascii="宋体" w:hAnsi="宋体"/>
                <w:b/>
                <w:sz w:val="24"/>
              </w:rPr>
            </w:pPr>
            <w:r>
              <w:rPr>
                <w:rFonts w:hint="eastAsia" w:ascii="宋体" w:hAnsi="宋体"/>
                <w:b/>
                <w:sz w:val="24"/>
              </w:rPr>
              <w:t>小计</w:t>
            </w:r>
          </w:p>
        </w:tc>
        <w:tc>
          <w:tcPr>
            <w:tcW w:w="709" w:type="dxa"/>
            <w:noWrap/>
            <w:vAlign w:val="center"/>
          </w:tcPr>
          <w:p w14:paraId="27592232">
            <w:pPr>
              <w:spacing w:line="360" w:lineRule="auto"/>
              <w:jc w:val="center"/>
              <w:rPr>
                <w:rFonts w:ascii="宋体" w:hAnsi="宋体"/>
                <w:b/>
                <w:sz w:val="24"/>
              </w:rPr>
            </w:pPr>
            <w:r>
              <w:rPr>
                <w:rFonts w:hint="eastAsia" w:ascii="宋体" w:hAnsi="宋体"/>
                <w:b/>
                <w:sz w:val="24"/>
              </w:rPr>
              <w:t>备注</w:t>
            </w:r>
          </w:p>
        </w:tc>
      </w:tr>
      <w:tr w14:paraId="3B20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noWrap/>
            <w:vAlign w:val="center"/>
          </w:tcPr>
          <w:p w14:paraId="67C61A8A">
            <w:pPr>
              <w:spacing w:line="360" w:lineRule="auto"/>
              <w:jc w:val="center"/>
              <w:rPr>
                <w:rFonts w:ascii="宋体" w:hAnsi="宋体"/>
                <w:sz w:val="24"/>
              </w:rPr>
            </w:pPr>
            <w:r>
              <w:rPr>
                <w:rFonts w:hint="eastAsia" w:ascii="宋体" w:hAnsi="宋体"/>
                <w:sz w:val="24"/>
              </w:rPr>
              <w:t>1</w:t>
            </w:r>
          </w:p>
        </w:tc>
        <w:tc>
          <w:tcPr>
            <w:tcW w:w="4536" w:type="dxa"/>
            <w:noWrap/>
            <w:vAlign w:val="center"/>
          </w:tcPr>
          <w:p w14:paraId="51408640">
            <w:pPr>
              <w:jc w:val="center"/>
              <w:rPr>
                <w:rFonts w:ascii="宋体" w:hAnsi="宋体"/>
                <w:sz w:val="24"/>
              </w:rPr>
            </w:pPr>
          </w:p>
        </w:tc>
        <w:tc>
          <w:tcPr>
            <w:tcW w:w="851" w:type="dxa"/>
            <w:noWrap/>
            <w:vAlign w:val="center"/>
          </w:tcPr>
          <w:p w14:paraId="6BD9694E">
            <w:pPr>
              <w:spacing w:line="360" w:lineRule="auto"/>
              <w:jc w:val="center"/>
              <w:rPr>
                <w:rFonts w:ascii="宋体" w:hAnsi="宋体"/>
                <w:sz w:val="24"/>
              </w:rPr>
            </w:pPr>
          </w:p>
        </w:tc>
        <w:tc>
          <w:tcPr>
            <w:tcW w:w="992" w:type="dxa"/>
            <w:noWrap/>
            <w:vAlign w:val="center"/>
          </w:tcPr>
          <w:p w14:paraId="3A43141E">
            <w:pPr>
              <w:spacing w:line="360" w:lineRule="auto"/>
              <w:rPr>
                <w:rFonts w:ascii="宋体" w:hAnsi="宋体"/>
                <w:sz w:val="24"/>
              </w:rPr>
            </w:pPr>
          </w:p>
        </w:tc>
        <w:tc>
          <w:tcPr>
            <w:tcW w:w="992" w:type="dxa"/>
            <w:noWrap/>
            <w:vAlign w:val="center"/>
          </w:tcPr>
          <w:p w14:paraId="079C71FC">
            <w:pPr>
              <w:spacing w:line="360" w:lineRule="auto"/>
              <w:rPr>
                <w:rFonts w:ascii="宋体" w:hAnsi="宋体"/>
                <w:sz w:val="24"/>
              </w:rPr>
            </w:pPr>
          </w:p>
        </w:tc>
        <w:tc>
          <w:tcPr>
            <w:tcW w:w="709" w:type="dxa"/>
            <w:noWrap/>
            <w:vAlign w:val="center"/>
          </w:tcPr>
          <w:p w14:paraId="3AA82B16">
            <w:pPr>
              <w:spacing w:line="360" w:lineRule="auto"/>
              <w:rPr>
                <w:rFonts w:ascii="宋体" w:hAnsi="宋体"/>
                <w:sz w:val="24"/>
              </w:rPr>
            </w:pPr>
          </w:p>
        </w:tc>
      </w:tr>
      <w:tr w14:paraId="5A63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noWrap/>
            <w:vAlign w:val="center"/>
          </w:tcPr>
          <w:p w14:paraId="6B4BCEA3">
            <w:pPr>
              <w:spacing w:line="360" w:lineRule="auto"/>
              <w:jc w:val="center"/>
              <w:rPr>
                <w:rFonts w:ascii="宋体" w:hAnsi="宋体"/>
                <w:sz w:val="24"/>
              </w:rPr>
            </w:pPr>
            <w:r>
              <w:rPr>
                <w:rFonts w:hint="eastAsia" w:ascii="宋体" w:hAnsi="宋体"/>
                <w:sz w:val="24"/>
              </w:rPr>
              <w:t>2</w:t>
            </w:r>
          </w:p>
        </w:tc>
        <w:tc>
          <w:tcPr>
            <w:tcW w:w="4536" w:type="dxa"/>
            <w:noWrap/>
            <w:vAlign w:val="center"/>
          </w:tcPr>
          <w:p w14:paraId="495D18E6">
            <w:pPr>
              <w:jc w:val="center"/>
              <w:rPr>
                <w:rFonts w:ascii="宋体" w:hAnsi="宋体"/>
                <w:sz w:val="24"/>
              </w:rPr>
            </w:pPr>
          </w:p>
        </w:tc>
        <w:tc>
          <w:tcPr>
            <w:tcW w:w="851" w:type="dxa"/>
            <w:noWrap/>
            <w:vAlign w:val="center"/>
          </w:tcPr>
          <w:p w14:paraId="1A05DCDF">
            <w:pPr>
              <w:spacing w:line="360" w:lineRule="auto"/>
              <w:jc w:val="center"/>
              <w:rPr>
                <w:rFonts w:ascii="宋体" w:hAnsi="宋体"/>
                <w:sz w:val="24"/>
              </w:rPr>
            </w:pPr>
          </w:p>
        </w:tc>
        <w:tc>
          <w:tcPr>
            <w:tcW w:w="992" w:type="dxa"/>
            <w:noWrap/>
            <w:vAlign w:val="center"/>
          </w:tcPr>
          <w:p w14:paraId="0E919B52">
            <w:pPr>
              <w:spacing w:line="360" w:lineRule="auto"/>
              <w:rPr>
                <w:rFonts w:ascii="宋体" w:hAnsi="宋体"/>
                <w:sz w:val="24"/>
              </w:rPr>
            </w:pPr>
          </w:p>
        </w:tc>
        <w:tc>
          <w:tcPr>
            <w:tcW w:w="992" w:type="dxa"/>
            <w:noWrap/>
            <w:vAlign w:val="center"/>
          </w:tcPr>
          <w:p w14:paraId="6E18C756">
            <w:pPr>
              <w:spacing w:line="360" w:lineRule="auto"/>
              <w:rPr>
                <w:rFonts w:ascii="宋体" w:hAnsi="宋体"/>
                <w:sz w:val="24"/>
              </w:rPr>
            </w:pPr>
          </w:p>
        </w:tc>
        <w:tc>
          <w:tcPr>
            <w:tcW w:w="709" w:type="dxa"/>
            <w:noWrap/>
            <w:vAlign w:val="center"/>
          </w:tcPr>
          <w:p w14:paraId="7904ABD5">
            <w:pPr>
              <w:spacing w:line="360" w:lineRule="auto"/>
              <w:rPr>
                <w:rFonts w:ascii="宋体" w:hAnsi="宋体"/>
                <w:sz w:val="24"/>
              </w:rPr>
            </w:pPr>
          </w:p>
        </w:tc>
      </w:tr>
      <w:tr w14:paraId="576A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noWrap/>
            <w:vAlign w:val="center"/>
          </w:tcPr>
          <w:p w14:paraId="5B7546F2">
            <w:pPr>
              <w:spacing w:line="360" w:lineRule="auto"/>
              <w:jc w:val="center"/>
              <w:rPr>
                <w:rFonts w:ascii="宋体" w:hAnsi="宋体"/>
                <w:sz w:val="24"/>
              </w:rPr>
            </w:pPr>
            <w:r>
              <w:rPr>
                <w:rFonts w:hint="eastAsia" w:ascii="宋体" w:hAnsi="宋体"/>
                <w:sz w:val="24"/>
              </w:rPr>
              <w:t>3</w:t>
            </w:r>
          </w:p>
        </w:tc>
        <w:tc>
          <w:tcPr>
            <w:tcW w:w="4536" w:type="dxa"/>
            <w:noWrap/>
            <w:vAlign w:val="center"/>
          </w:tcPr>
          <w:p w14:paraId="4DD886DF">
            <w:pPr>
              <w:jc w:val="center"/>
              <w:rPr>
                <w:rFonts w:ascii="宋体" w:hAnsi="宋体"/>
                <w:sz w:val="24"/>
              </w:rPr>
            </w:pPr>
          </w:p>
        </w:tc>
        <w:tc>
          <w:tcPr>
            <w:tcW w:w="851" w:type="dxa"/>
            <w:noWrap/>
            <w:vAlign w:val="center"/>
          </w:tcPr>
          <w:p w14:paraId="61780B0B">
            <w:pPr>
              <w:spacing w:line="360" w:lineRule="auto"/>
              <w:jc w:val="center"/>
              <w:rPr>
                <w:rFonts w:ascii="宋体" w:hAnsi="宋体"/>
                <w:sz w:val="24"/>
              </w:rPr>
            </w:pPr>
          </w:p>
        </w:tc>
        <w:tc>
          <w:tcPr>
            <w:tcW w:w="992" w:type="dxa"/>
            <w:noWrap/>
            <w:vAlign w:val="center"/>
          </w:tcPr>
          <w:p w14:paraId="12D15DA7">
            <w:pPr>
              <w:spacing w:line="360" w:lineRule="auto"/>
              <w:rPr>
                <w:rFonts w:ascii="宋体" w:hAnsi="宋体"/>
                <w:sz w:val="24"/>
              </w:rPr>
            </w:pPr>
          </w:p>
        </w:tc>
        <w:tc>
          <w:tcPr>
            <w:tcW w:w="992" w:type="dxa"/>
            <w:noWrap/>
            <w:vAlign w:val="center"/>
          </w:tcPr>
          <w:p w14:paraId="4F1D82EC">
            <w:pPr>
              <w:spacing w:line="360" w:lineRule="auto"/>
              <w:rPr>
                <w:rFonts w:ascii="宋体" w:hAnsi="宋体"/>
                <w:sz w:val="24"/>
              </w:rPr>
            </w:pPr>
          </w:p>
        </w:tc>
        <w:tc>
          <w:tcPr>
            <w:tcW w:w="709" w:type="dxa"/>
            <w:noWrap/>
            <w:vAlign w:val="center"/>
          </w:tcPr>
          <w:p w14:paraId="570BDECA">
            <w:pPr>
              <w:spacing w:line="360" w:lineRule="auto"/>
              <w:rPr>
                <w:rFonts w:ascii="宋体" w:hAnsi="宋体"/>
                <w:sz w:val="24"/>
              </w:rPr>
            </w:pPr>
          </w:p>
        </w:tc>
      </w:tr>
      <w:tr w14:paraId="2151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noWrap/>
            <w:vAlign w:val="center"/>
          </w:tcPr>
          <w:p w14:paraId="248C2E1B">
            <w:pPr>
              <w:spacing w:line="360" w:lineRule="auto"/>
              <w:jc w:val="center"/>
              <w:rPr>
                <w:rFonts w:ascii="宋体" w:hAnsi="宋体"/>
                <w:sz w:val="24"/>
              </w:rPr>
            </w:pPr>
            <w:r>
              <w:rPr>
                <w:rFonts w:hint="eastAsia" w:ascii="宋体" w:hAnsi="宋体"/>
                <w:sz w:val="24"/>
              </w:rPr>
              <w:t>4</w:t>
            </w:r>
          </w:p>
        </w:tc>
        <w:tc>
          <w:tcPr>
            <w:tcW w:w="4536" w:type="dxa"/>
            <w:noWrap/>
            <w:vAlign w:val="center"/>
          </w:tcPr>
          <w:p w14:paraId="46586E3E">
            <w:pPr>
              <w:spacing w:line="360" w:lineRule="auto"/>
              <w:jc w:val="center"/>
              <w:rPr>
                <w:rFonts w:ascii="宋体" w:hAnsi="宋体"/>
                <w:sz w:val="24"/>
              </w:rPr>
            </w:pPr>
            <w:r>
              <w:rPr>
                <w:rFonts w:hint="eastAsia" w:ascii="宋体" w:hAnsi="宋体"/>
                <w:sz w:val="24"/>
              </w:rPr>
              <w:t>……</w:t>
            </w:r>
          </w:p>
        </w:tc>
        <w:tc>
          <w:tcPr>
            <w:tcW w:w="851" w:type="dxa"/>
            <w:noWrap/>
            <w:vAlign w:val="center"/>
          </w:tcPr>
          <w:p w14:paraId="6982DB12">
            <w:pPr>
              <w:spacing w:line="360" w:lineRule="auto"/>
              <w:jc w:val="center"/>
              <w:rPr>
                <w:rFonts w:ascii="宋体" w:hAnsi="宋体"/>
                <w:sz w:val="24"/>
              </w:rPr>
            </w:pPr>
          </w:p>
        </w:tc>
        <w:tc>
          <w:tcPr>
            <w:tcW w:w="992" w:type="dxa"/>
            <w:noWrap/>
            <w:vAlign w:val="center"/>
          </w:tcPr>
          <w:p w14:paraId="5DB1FF4D">
            <w:pPr>
              <w:spacing w:line="360" w:lineRule="auto"/>
              <w:rPr>
                <w:rFonts w:ascii="宋体" w:hAnsi="宋体"/>
                <w:sz w:val="24"/>
              </w:rPr>
            </w:pPr>
          </w:p>
        </w:tc>
        <w:tc>
          <w:tcPr>
            <w:tcW w:w="992" w:type="dxa"/>
            <w:noWrap/>
            <w:vAlign w:val="center"/>
          </w:tcPr>
          <w:p w14:paraId="5F889A64">
            <w:pPr>
              <w:spacing w:line="360" w:lineRule="auto"/>
              <w:rPr>
                <w:rFonts w:ascii="宋体" w:hAnsi="宋体"/>
                <w:sz w:val="24"/>
              </w:rPr>
            </w:pPr>
          </w:p>
        </w:tc>
        <w:tc>
          <w:tcPr>
            <w:tcW w:w="709" w:type="dxa"/>
            <w:noWrap/>
            <w:vAlign w:val="center"/>
          </w:tcPr>
          <w:p w14:paraId="02A24B8F">
            <w:pPr>
              <w:spacing w:line="360" w:lineRule="auto"/>
              <w:rPr>
                <w:rFonts w:ascii="宋体" w:hAnsi="宋体"/>
                <w:sz w:val="24"/>
              </w:rPr>
            </w:pPr>
          </w:p>
        </w:tc>
      </w:tr>
      <w:tr w14:paraId="1812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6"/>
            <w:tcBorders>
              <w:bottom w:val="single" w:color="auto" w:sz="4" w:space="0"/>
            </w:tcBorders>
            <w:noWrap/>
            <w:vAlign w:val="center"/>
          </w:tcPr>
          <w:p w14:paraId="0B61F645">
            <w:pPr>
              <w:spacing w:line="360" w:lineRule="auto"/>
              <w:rPr>
                <w:rFonts w:ascii="宋体" w:hAnsi="宋体"/>
                <w:b/>
                <w:sz w:val="24"/>
              </w:rPr>
            </w:pPr>
            <w:r>
              <w:rPr>
                <w:rFonts w:hint="eastAsia" w:ascii="宋体" w:hAnsi="宋体"/>
                <w:b/>
                <w:sz w:val="24"/>
              </w:rPr>
              <w:t>合计人民币：大写                               小写</w:t>
            </w:r>
          </w:p>
        </w:tc>
      </w:tr>
    </w:tbl>
    <w:p w14:paraId="7E8BDF12">
      <w:pPr>
        <w:spacing w:line="360" w:lineRule="auto"/>
        <w:rPr>
          <w:rFonts w:ascii="宋体" w:hAnsi="宋体"/>
          <w:b/>
          <w:szCs w:val="21"/>
        </w:rPr>
      </w:pPr>
      <w:r>
        <w:rPr>
          <w:rFonts w:hint="eastAsia" w:ascii="宋体" w:hAnsi="宋体"/>
          <w:b/>
          <w:szCs w:val="21"/>
        </w:rPr>
        <w:t>要求：</w:t>
      </w:r>
    </w:p>
    <w:p w14:paraId="02FE62B9">
      <w:pPr>
        <w:spacing w:line="360" w:lineRule="auto"/>
        <w:ind w:left="435"/>
        <w:rPr>
          <w:rFonts w:ascii="宋体" w:hAnsi="宋体"/>
          <w:szCs w:val="21"/>
        </w:rPr>
      </w:pPr>
      <w:r>
        <w:rPr>
          <w:rFonts w:hint="eastAsia" w:ascii="宋体" w:hAnsi="宋体"/>
          <w:szCs w:val="21"/>
        </w:rPr>
        <w:t>1.本表为《报价一览表》的报价明细表，如有缺项、漏项，视为磋商报价中已包含相关费用，采购人无需另外支付任何费用。</w:t>
      </w:r>
    </w:p>
    <w:p w14:paraId="3034FA7F">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“报价明细表”中的报价合计应与“报价一览表”中的磋商总报价相一致，不一致时，以报价一览表为准。</w:t>
      </w:r>
    </w:p>
    <w:p w14:paraId="2000F645">
      <w:pPr>
        <w:spacing w:line="360" w:lineRule="auto"/>
        <w:ind w:left="435"/>
        <w:rPr>
          <w:rFonts w:hint="eastAsia" w:ascii="宋体"/>
          <w:szCs w:val="21"/>
          <w:lang w:val="zh-CN"/>
        </w:rPr>
      </w:pPr>
      <w:r>
        <w:rPr>
          <w:rFonts w:hint="eastAsia" w:ascii="宋体"/>
          <w:szCs w:val="21"/>
          <w:lang w:val="zh-CN"/>
        </w:rPr>
        <w:t>3.报价明细表所填内容按磋商文件采购要求为准。如有漏报的，视同已包含在磋商总价内或已作优惠处理。有重大缺项的将作无效标处理。</w:t>
      </w:r>
    </w:p>
    <w:p w14:paraId="612E1B93">
      <w:pPr>
        <w:spacing w:line="360" w:lineRule="auto"/>
        <w:rPr>
          <w:rFonts w:ascii="宋体" w:hAnsi="宋体" w:cs="宋体"/>
          <w:kern w:val="0"/>
          <w:sz w:val="24"/>
        </w:rPr>
      </w:pPr>
    </w:p>
    <w:p w14:paraId="0743797B">
      <w:pPr>
        <w:pStyle w:val="11"/>
      </w:pPr>
    </w:p>
    <w:p w14:paraId="2F80F5F6">
      <w:pPr>
        <w:pStyle w:val="12"/>
        <w:ind w:firstLine="480"/>
      </w:pPr>
    </w:p>
    <w:p w14:paraId="484CE5F7">
      <w:pPr>
        <w:spacing w:line="360" w:lineRule="auto"/>
        <w:rPr>
          <w:rFonts w:ascii="宋体" w:hAnsi="宋体"/>
          <w:sz w:val="24"/>
          <w:u w:val="single"/>
        </w:rPr>
      </w:pPr>
      <w:r>
        <w:rPr>
          <w:rFonts w:hint="eastAsia" w:ascii="宋体" w:hAnsi="宋体"/>
          <w:sz w:val="24"/>
        </w:rPr>
        <w:t>供应商名称（电子印章）：</w:t>
      </w:r>
    </w:p>
    <w:p w14:paraId="3E419B49">
      <w:pPr>
        <w:spacing w:line="360" w:lineRule="auto"/>
        <w:ind w:left="420"/>
        <w:rPr>
          <w:rFonts w:ascii="宋体" w:hAnsi="宋体"/>
          <w:sz w:val="24"/>
        </w:rPr>
      </w:pPr>
    </w:p>
    <w:p w14:paraId="0839A7CE">
      <w:pPr>
        <w:spacing w:line="360" w:lineRule="auto"/>
        <w:rPr>
          <w:rFonts w:ascii="宋体" w:hAnsi="宋体"/>
          <w:sz w:val="24"/>
        </w:rPr>
      </w:pPr>
      <w:r>
        <w:rPr>
          <w:rFonts w:hint="eastAsia" w:ascii="宋体" w:hAnsi="宋体" w:cs="仿宋_GB2312"/>
          <w:kern w:val="0"/>
          <w:sz w:val="24"/>
          <w:lang w:val="zh-CN"/>
        </w:rPr>
        <w:t>法定代表人或授权委托人签字或电子印章</w:t>
      </w:r>
      <w:r>
        <w:rPr>
          <w:rFonts w:hint="eastAsia" w:ascii="宋体" w:hAnsi="宋体"/>
          <w:sz w:val="24"/>
        </w:rPr>
        <w:t>：</w:t>
      </w:r>
    </w:p>
    <w:p w14:paraId="32B220C5">
      <w:pPr>
        <w:adjustRightInd w:val="0"/>
        <w:snapToGrid w:val="0"/>
        <w:spacing w:line="360" w:lineRule="auto"/>
        <w:ind w:firstLine="4320" w:firstLineChars="1800"/>
        <w:rPr>
          <w:rFonts w:ascii="宋体" w:hAnsi="宋体" w:cs="宋体"/>
          <w:sz w:val="24"/>
        </w:rPr>
      </w:pPr>
    </w:p>
    <w:p w14:paraId="3908103D">
      <w:pPr>
        <w:adjustRightInd w:val="0"/>
        <w:snapToGrid w:val="0"/>
        <w:spacing w:line="360" w:lineRule="auto"/>
        <w:rPr>
          <w:rFonts w:hint="eastAsia" w:ascii="宋体" w:hAnsi="宋体" w:cs="宋体"/>
          <w:sz w:val="24"/>
        </w:rPr>
      </w:pPr>
      <w:r>
        <w:rPr>
          <w:rFonts w:hint="eastAsia" w:ascii="宋体" w:hAnsi="宋体" w:cs="宋体"/>
          <w:sz w:val="24"/>
        </w:rPr>
        <w:t>日期：  年  月  日</w:t>
      </w:r>
    </w:p>
    <w:p w14:paraId="2D26C7D2">
      <w:pPr>
        <w:rPr>
          <w:rFonts w:ascii="宋体" w:hAnsi="宋体"/>
          <w:b/>
          <w:sz w:val="28"/>
          <w:szCs w:val="28"/>
        </w:rPr>
      </w:pPr>
      <w:r>
        <w:rPr>
          <w:rFonts w:hint="eastAsia" w:ascii="宋体" w:hAnsi="宋体"/>
          <w:b/>
          <w:sz w:val="28"/>
        </w:rPr>
        <w:br w:type="page"/>
      </w:r>
      <w:r>
        <w:rPr>
          <w:rFonts w:hint="eastAsia" w:ascii="宋体" w:hAnsi="宋体"/>
          <w:b/>
          <w:sz w:val="28"/>
          <w:szCs w:val="28"/>
          <w:lang w:val="en-US" w:eastAsia="zh-CN"/>
        </w:rPr>
        <w:t xml:space="preserve">   </w:t>
      </w:r>
      <w:r>
        <w:rPr>
          <w:rFonts w:hint="eastAsia" w:ascii="宋体" w:hAnsi="宋体"/>
          <w:b/>
          <w:sz w:val="28"/>
          <w:szCs w:val="28"/>
        </w:rPr>
        <w:t xml:space="preserve">             政府采购活动现场确认声明书</w:t>
      </w:r>
    </w:p>
    <w:p w14:paraId="05A84B89">
      <w:pPr>
        <w:snapToGrid w:val="0"/>
        <w:spacing w:line="400" w:lineRule="exact"/>
        <w:rPr>
          <w:rFonts w:ascii="宋体" w:hAnsi="宋体" w:cs="宋体"/>
          <w:b/>
          <w:sz w:val="24"/>
        </w:rPr>
      </w:pPr>
      <w:r>
        <w:rPr>
          <w:rFonts w:hint="eastAsia" w:ascii="宋体" w:hAnsi="宋体" w:cs="宋体"/>
          <w:kern w:val="0"/>
          <w:sz w:val="24"/>
        </w:rPr>
        <w:t>（采购组织机构名称）：</w:t>
      </w:r>
    </w:p>
    <w:p w14:paraId="48FC0646">
      <w:pPr>
        <w:widowControl/>
        <w:spacing w:line="400" w:lineRule="exact"/>
        <w:ind w:firstLine="504" w:firstLineChars="200"/>
        <w:jc w:val="left"/>
        <w:rPr>
          <w:rFonts w:ascii="宋体" w:hAnsi="宋体" w:cs="宋体"/>
          <w:kern w:val="0"/>
          <w:sz w:val="24"/>
          <w:lang w:val="zh-CN"/>
        </w:rPr>
      </w:pPr>
      <w:r>
        <w:rPr>
          <w:rFonts w:hint="eastAsia" w:ascii="宋体" w:hAnsi="宋体" w:cs="宋体"/>
          <w:spacing w:val="6"/>
          <w:kern w:val="0"/>
          <w:sz w:val="24"/>
          <w:lang w:val="zh-CN"/>
        </w:rPr>
        <w:t>本人经由单位</w:t>
      </w:r>
      <w:r>
        <w:rPr>
          <w:rFonts w:hint="eastAsia" w:ascii="宋体" w:hAnsi="宋体" w:cs="宋体"/>
          <w:spacing w:val="6"/>
          <w:kern w:val="0"/>
          <w:sz w:val="24"/>
          <w:u w:val="single"/>
          <w:lang w:val="zh-CN"/>
        </w:rPr>
        <w:t xml:space="preserve">   （法人代表）</w:t>
      </w:r>
      <w:r>
        <w:rPr>
          <w:rFonts w:hint="eastAsia" w:ascii="宋体" w:hAnsi="宋体" w:cs="宋体"/>
          <w:spacing w:val="6"/>
          <w:kern w:val="0"/>
          <w:sz w:val="24"/>
          <w:lang w:val="zh-CN"/>
        </w:rPr>
        <w:t>合法授权参加（</w:t>
      </w:r>
      <w:r>
        <w:rPr>
          <w:rFonts w:hint="eastAsia" w:ascii="宋体" w:hAnsi="宋体" w:cs="宋体"/>
          <w:spacing w:val="6"/>
          <w:kern w:val="0"/>
          <w:sz w:val="24"/>
        </w:rPr>
        <w:t>项目</w:t>
      </w:r>
      <w:r>
        <w:rPr>
          <w:rFonts w:hint="eastAsia" w:ascii="宋体" w:hAnsi="宋体" w:cs="宋体"/>
          <w:spacing w:val="6"/>
          <w:kern w:val="0"/>
          <w:sz w:val="24"/>
          <w:lang w:val="zh-CN"/>
        </w:rPr>
        <w:t>编号：）政府采购活动，经与本单位法人代表（负责人）联系确认，现就有关公平竞争事项郑重声明如下：</w:t>
      </w:r>
    </w:p>
    <w:p w14:paraId="78FE92D4">
      <w:pPr>
        <w:widowControl/>
        <w:snapToGrid w:val="0"/>
        <w:spacing w:line="400" w:lineRule="exact"/>
        <w:rPr>
          <w:rFonts w:ascii="宋体" w:hAnsi="宋体" w:cs="宋体"/>
          <w:kern w:val="0"/>
          <w:sz w:val="24"/>
        </w:rPr>
      </w:pPr>
      <w:r>
        <w:rPr>
          <w:rFonts w:hint="eastAsia" w:ascii="宋体" w:hAnsi="宋体" w:cs="宋体"/>
          <w:kern w:val="0"/>
          <w:sz w:val="24"/>
        </w:rPr>
        <w:t>一、本单位与采购人之间</w:t>
      </w:r>
    </w:p>
    <w:p w14:paraId="6054177F">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□不存在利害关系</w:t>
      </w:r>
    </w:p>
    <w:p w14:paraId="0CB02F5E">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□存在下列利害关系：</w:t>
      </w:r>
    </w:p>
    <w:p w14:paraId="4BC4539D">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A.投资关系    B.行政隶属关系    C.业务指导关系</w:t>
      </w:r>
    </w:p>
    <w:p w14:paraId="6E6FCD2D">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D.其他可能</w:t>
      </w:r>
      <w:r>
        <w:rPr>
          <w:rFonts w:hint="eastAsia" w:ascii="宋体" w:hAnsi="宋体" w:cs="宋体"/>
          <w:sz w:val="24"/>
        </w:rPr>
        <w:t>影响采购公正的</w:t>
      </w:r>
      <w:r>
        <w:rPr>
          <w:rFonts w:hint="eastAsia" w:ascii="宋体" w:hAnsi="宋体" w:cs="宋体"/>
          <w:kern w:val="0"/>
          <w:sz w:val="24"/>
        </w:rPr>
        <w:t>利害关系。</w:t>
      </w:r>
    </w:p>
    <w:p w14:paraId="26FC67F5">
      <w:pPr>
        <w:widowControl/>
        <w:snapToGrid w:val="0"/>
        <w:spacing w:line="400" w:lineRule="exact"/>
        <w:rPr>
          <w:rFonts w:ascii="宋体" w:hAnsi="宋体" w:cs="宋体"/>
          <w:kern w:val="0"/>
          <w:sz w:val="24"/>
        </w:rPr>
      </w:pPr>
      <w:r>
        <w:rPr>
          <w:rFonts w:hint="eastAsia" w:ascii="宋体" w:hAnsi="宋体" w:cs="宋体"/>
          <w:spacing w:val="6"/>
          <w:sz w:val="24"/>
        </w:rPr>
        <w:t>二、</w:t>
      </w:r>
      <w:r>
        <w:rPr>
          <w:rFonts w:hint="eastAsia" w:ascii="宋体" w:hAnsi="宋体" w:cs="宋体"/>
          <w:kern w:val="0"/>
          <w:sz w:val="24"/>
        </w:rPr>
        <w:t>现已清楚知道参加本项目采购活动的其他所有供应商名称，本单位</w:t>
      </w:r>
    </w:p>
    <w:p w14:paraId="1752D3FD">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□与其他所有供应商之间均不存在利害关系</w:t>
      </w:r>
    </w:p>
    <w:p w14:paraId="762757A2">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□与之间存在下列利害关系：</w:t>
      </w:r>
    </w:p>
    <w:p w14:paraId="4A5D907C">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A.法定代表人或负责人或实际控制人是同一人</w:t>
      </w:r>
    </w:p>
    <w:p w14:paraId="50CBD672">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B.法定代表人或负责人或实际控制人是夫妻关系</w:t>
      </w:r>
    </w:p>
    <w:p w14:paraId="5BE9CCBB">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C.法定代表人或负责人或实际控制人是直系血亲关系</w:t>
      </w:r>
    </w:p>
    <w:p w14:paraId="65C091FD">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D.法定代表人或负责人或实际控制人存在三代以内旁系血亲关系</w:t>
      </w:r>
    </w:p>
    <w:p w14:paraId="1C607E78">
      <w:pPr>
        <w:snapToGrid w:val="0"/>
        <w:spacing w:line="400" w:lineRule="exact"/>
        <w:ind w:firstLine="480" w:firstLineChars="200"/>
        <w:rPr>
          <w:rFonts w:ascii="宋体" w:hAnsi="宋体" w:cs="宋体"/>
          <w:kern w:val="0"/>
          <w:sz w:val="24"/>
        </w:rPr>
      </w:pPr>
      <w:r>
        <w:rPr>
          <w:rFonts w:hint="eastAsia" w:ascii="宋体" w:hAnsi="宋体" w:cs="宋体"/>
          <w:kern w:val="0"/>
          <w:sz w:val="24"/>
        </w:rPr>
        <w:t>E.法定代表人或负责人或实际控制人存在近姻亲关系</w:t>
      </w:r>
    </w:p>
    <w:p w14:paraId="6B6DDBBD">
      <w:pPr>
        <w:snapToGrid w:val="0"/>
        <w:spacing w:line="400" w:lineRule="exact"/>
        <w:ind w:firstLine="480" w:firstLineChars="200"/>
        <w:rPr>
          <w:rFonts w:ascii="宋体" w:hAnsi="宋体" w:cs="宋体"/>
          <w:kern w:val="0"/>
          <w:sz w:val="24"/>
        </w:rPr>
      </w:pPr>
      <w:r>
        <w:rPr>
          <w:rFonts w:hint="eastAsia" w:ascii="宋体" w:hAnsi="宋体" w:cs="宋体"/>
          <w:kern w:val="0"/>
          <w:sz w:val="24"/>
        </w:rPr>
        <w:t>F.法定代表人或负责人或实际控制人存在股份控制或实际控制关系</w:t>
      </w:r>
    </w:p>
    <w:p w14:paraId="328A707D">
      <w:pPr>
        <w:snapToGrid w:val="0"/>
        <w:spacing w:line="400" w:lineRule="exact"/>
        <w:ind w:firstLine="480" w:firstLineChars="200"/>
        <w:outlineLvl w:val="0"/>
        <w:rPr>
          <w:rFonts w:ascii="宋体" w:hAnsi="宋体" w:cs="宋体"/>
          <w:kern w:val="0"/>
          <w:sz w:val="24"/>
        </w:rPr>
      </w:pPr>
      <w:r>
        <w:rPr>
          <w:rFonts w:hint="eastAsia" w:ascii="宋体" w:hAnsi="宋体" w:cs="宋体"/>
          <w:kern w:val="0"/>
          <w:sz w:val="24"/>
        </w:rPr>
        <w:t>G.存在共同直接或间接投资设立子公司、联营企业和合营企业情况</w:t>
      </w:r>
    </w:p>
    <w:p w14:paraId="3CD16554">
      <w:pPr>
        <w:snapToGrid w:val="0"/>
        <w:spacing w:line="400" w:lineRule="exact"/>
        <w:ind w:firstLine="480" w:firstLineChars="200"/>
        <w:rPr>
          <w:rFonts w:ascii="宋体" w:hAnsi="宋体" w:cs="宋体"/>
          <w:kern w:val="0"/>
          <w:sz w:val="24"/>
        </w:rPr>
      </w:pPr>
      <w:r>
        <w:rPr>
          <w:rFonts w:hint="eastAsia" w:ascii="宋体" w:hAnsi="宋体" w:cs="宋体"/>
          <w:kern w:val="0"/>
          <w:sz w:val="24"/>
        </w:rPr>
        <w:t>H.存在分级代理或代销关系、同一生产制造商关系、管理关系、重要业务（占主营业务收入50%以上）或重要财务往来关系（如融资）等其他实质性控制关系</w:t>
      </w:r>
    </w:p>
    <w:p w14:paraId="320F3A0C">
      <w:pPr>
        <w:snapToGrid w:val="0"/>
        <w:spacing w:line="400" w:lineRule="exact"/>
        <w:ind w:firstLine="480" w:firstLineChars="200"/>
        <w:rPr>
          <w:rFonts w:ascii="宋体" w:hAnsi="宋体" w:cs="宋体"/>
          <w:spacing w:val="6"/>
          <w:sz w:val="24"/>
        </w:rPr>
      </w:pPr>
      <w:r>
        <w:rPr>
          <w:rFonts w:hint="eastAsia" w:ascii="宋体" w:hAnsi="宋体" w:cs="宋体"/>
          <w:kern w:val="0"/>
          <w:sz w:val="24"/>
        </w:rPr>
        <w:t>I.其他利害关系情况。</w:t>
      </w:r>
    </w:p>
    <w:p w14:paraId="4BFD0F2A">
      <w:pPr>
        <w:widowControl/>
        <w:snapToGrid w:val="0"/>
        <w:spacing w:line="400" w:lineRule="exact"/>
        <w:rPr>
          <w:rFonts w:ascii="宋体" w:hAnsi="宋体" w:cs="宋体"/>
          <w:kern w:val="0"/>
          <w:sz w:val="24"/>
        </w:rPr>
      </w:pPr>
      <w:r>
        <w:rPr>
          <w:rFonts w:hint="eastAsia" w:ascii="宋体" w:hAnsi="宋体" w:cs="宋体"/>
          <w:sz w:val="24"/>
        </w:rPr>
        <w:t>三、现已清楚知道并</w:t>
      </w:r>
      <w:r>
        <w:rPr>
          <w:rFonts w:hint="eastAsia" w:ascii="宋体" w:hAnsi="宋体" w:cs="宋体"/>
          <w:kern w:val="0"/>
          <w:sz w:val="24"/>
        </w:rPr>
        <w:t>严格遵守政府采购法律法规和现场纪律。</w:t>
      </w:r>
    </w:p>
    <w:p w14:paraId="504D19E9">
      <w:pPr>
        <w:widowControl/>
        <w:snapToGrid w:val="0"/>
        <w:spacing w:line="400" w:lineRule="exact"/>
        <w:rPr>
          <w:rFonts w:ascii="宋体" w:hAnsi="宋体" w:cs="宋体"/>
          <w:kern w:val="0"/>
          <w:sz w:val="24"/>
        </w:rPr>
      </w:pPr>
      <w:r>
        <w:rPr>
          <w:rFonts w:hint="eastAsia" w:ascii="宋体" w:hAnsi="宋体" w:cs="宋体"/>
          <w:kern w:val="0"/>
          <w:sz w:val="24"/>
        </w:rPr>
        <w:t>四、我发现供应商之间存在或可能存在上述第二条第项利害关系。</w:t>
      </w:r>
    </w:p>
    <w:p w14:paraId="79E37CE4">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□不存在利害关系</w:t>
      </w:r>
    </w:p>
    <w:p w14:paraId="4EDFFB66">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□存在下列利害关系</w:t>
      </w:r>
    </w:p>
    <w:p w14:paraId="71439AC5">
      <w:pPr>
        <w:snapToGrid w:val="0"/>
        <w:spacing w:line="400" w:lineRule="exact"/>
        <w:ind w:firstLine="5301" w:firstLineChars="2200"/>
        <w:rPr>
          <w:rFonts w:ascii="宋体" w:hAnsi="宋体" w:cs="宋体"/>
          <w:b/>
          <w:sz w:val="24"/>
        </w:rPr>
      </w:pPr>
      <w:r>
        <w:rPr>
          <w:rFonts w:hint="eastAsia" w:ascii="宋体" w:hAnsi="宋体" w:cs="宋体"/>
          <w:b/>
          <w:sz w:val="24"/>
        </w:rPr>
        <w:t>供应商代表签名：</w:t>
      </w:r>
    </w:p>
    <w:p w14:paraId="09A037A7">
      <w:pPr>
        <w:tabs>
          <w:tab w:val="left" w:pos="1418"/>
        </w:tabs>
        <w:autoSpaceDE w:val="0"/>
        <w:autoSpaceDN w:val="0"/>
        <w:adjustRightInd w:val="0"/>
        <w:spacing w:line="400" w:lineRule="exact"/>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  月  日</w:t>
      </w:r>
    </w:p>
    <w:p w14:paraId="45A4AF14">
      <w:pPr>
        <w:tabs>
          <w:tab w:val="left" w:pos="1418"/>
        </w:tabs>
        <w:autoSpaceDE w:val="0"/>
        <w:autoSpaceDN w:val="0"/>
        <w:adjustRightInd w:val="0"/>
        <w:spacing w:line="400" w:lineRule="exact"/>
        <w:rPr>
          <w:rFonts w:ascii="宋体"/>
        </w:rPr>
      </w:pPr>
      <w:r>
        <w:rPr>
          <w:rFonts w:hint="eastAsia" w:ascii="宋体" w:hAnsi="宋体" w:cs="宋体"/>
          <w:b/>
          <w:bCs/>
          <w:kern w:val="0"/>
          <w:sz w:val="24"/>
        </w:rPr>
        <w:t>说明：商务技术文件开启后30分钟内，供应商通过邮件形式将经授权委托代理人签署的《政府采购活动现场确认声明书》扫描件发至代理机构经办人邮箱（邮箱地址：</w:t>
      </w:r>
      <w:r>
        <w:fldChar w:fldCharType="begin"/>
      </w:r>
      <w:r>
        <w:instrText xml:space="preserve"> HYPERLINK "mailto:303054329@qq.com）；" </w:instrText>
      </w:r>
      <w:r>
        <w:fldChar w:fldCharType="separate"/>
      </w:r>
      <w:r>
        <w:rPr>
          <w:rFonts w:hint="eastAsia" w:ascii="宋体" w:hAnsi="宋体" w:cs="宋体"/>
        </w:rPr>
        <w:t>37694060@qq.com</w:t>
      </w:r>
      <w:r>
        <w:rPr>
          <w:rFonts w:hint="eastAsia" w:ascii="宋体" w:hAnsi="宋体" w:cs="宋体"/>
          <w:b/>
          <w:bCs/>
          <w:kern w:val="0"/>
          <w:sz w:val="24"/>
        </w:rPr>
        <w:t>）；</w:t>
      </w:r>
      <w:r>
        <w:rPr>
          <w:rFonts w:hint="eastAsia" w:ascii="宋体" w:hAnsi="宋体" w:cs="宋体"/>
          <w:b/>
          <w:bCs/>
          <w:kern w:val="0"/>
          <w:sz w:val="24"/>
        </w:rPr>
        <w:fldChar w:fldCharType="end"/>
      </w:r>
      <w:r>
        <w:rPr>
          <w:rFonts w:hint="eastAsia" w:ascii="宋体" w:hAnsi="宋体" w:cs="宋体"/>
          <w:b/>
          <w:bCs/>
          <w:kern w:val="0"/>
          <w:sz w:val="24"/>
        </w:rPr>
        <w:t>不填写或未按规定发出邮件的，视同默认不存在确认声明书中的相关违规情形。</w:t>
      </w:r>
    </w:p>
    <w:p w14:paraId="17FE95AC">
      <w:pPr>
        <w:rPr>
          <w:color w:val="FF0000"/>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853F">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968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B6968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3564">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A0A8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EA0A8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C877">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9FE183E">
                          <w:pPr>
                            <w:pStyle w:val="18"/>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4aIeWckBAACdAwAADgAAAAAAAAABACAAAAAfAQAAZHJzL2Uyb0Rv&#10;Yy54bWxQSwUGAAAAAAYABgBZAQAAWgUAAAAA&#10;">
              <v:fill on="f" focussize="0,0"/>
              <v:stroke on="f"/>
              <v:imagedata o:title=""/>
              <o:lock v:ext="edit" aspectratio="f"/>
              <v:textbox inset="0mm,0mm,0mm,0mm" style="mso-fit-shape-to-text:t;">
                <w:txbxContent>
                  <w:p w14:paraId="39FE183E">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31E0D5D">
      <w:pPr>
        <w:pStyle w:val="23"/>
        <w:ind w:firstLine="360"/>
        <w:rPr>
          <w:rFonts w:ascii="宋体" w:hAnsi="宋体"/>
          <w:bCs/>
          <w:sz w:val="24"/>
          <w:szCs w:val="24"/>
        </w:rPr>
      </w:pPr>
      <w:r>
        <w:rPr>
          <w:rStyle w:val="34"/>
        </w:rPr>
        <w:footnoteRef/>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D4DC">
    <w:pPr>
      <w:spacing w:line="20" w:lineRule="atLeast"/>
      <w:rPr>
        <w:rFonts w:hint="default" w:eastAsia="宋体"/>
        <w:b/>
        <w:color w:val="000000"/>
        <w:sz w:val="10"/>
        <w:u w:val="single"/>
        <w:lang w:val="en-US" w:eastAsia="zh-CN"/>
      </w:rPr>
    </w:pPr>
    <w:r>
      <w:rPr>
        <w:rFonts w:hint="eastAsia"/>
        <w:b/>
        <w:i/>
        <w:color w:val="000000"/>
        <w:kern w:val="0"/>
        <w:sz w:val="18"/>
        <w:u w:val="single"/>
        <w:lang w:val="en-US" w:eastAsia="zh-CN"/>
      </w:rPr>
      <w:t xml:space="preserve">台州市中恒企业管理咨询有限公司招标文件                               </w:t>
    </w:r>
    <w:r>
      <w:rPr>
        <w:rFonts w:hint="eastAsia"/>
        <w:b/>
        <w:i/>
        <w:color w:val="000000"/>
        <w:kern w:val="0"/>
        <w:sz w:val="18"/>
        <w:u w:val="single"/>
      </w:rPr>
      <w:t xml:space="preserve">                               </w:t>
    </w:r>
  </w:p>
  <w:p w14:paraId="3C5FF3A3">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9BC4">
    <w:pPr>
      <w:spacing w:line="20" w:lineRule="atLeast"/>
      <w:rPr>
        <w:rFonts w:hint="default" w:eastAsia="宋体"/>
        <w:b/>
        <w:color w:val="000000"/>
        <w:sz w:val="10"/>
        <w:u w:val="single"/>
        <w:lang w:val="en-US" w:eastAsia="zh-CN"/>
      </w:rPr>
    </w:pPr>
    <w:r>
      <w:rPr>
        <w:rFonts w:hint="eastAsia"/>
        <w:b/>
        <w:i/>
        <w:color w:val="000000"/>
        <w:kern w:val="0"/>
        <w:sz w:val="18"/>
        <w:u w:val="single"/>
        <w:lang w:val="en-US" w:eastAsia="zh-CN"/>
      </w:rPr>
      <w:t xml:space="preserve">台州市中恒企业管理咨询有限公司招标文件                               </w:t>
    </w:r>
    <w:r>
      <w:rPr>
        <w:rFonts w:hint="eastAsia"/>
        <w:b/>
        <w:i/>
        <w:color w:val="000000"/>
        <w:kern w:val="0"/>
        <w:sz w:val="18"/>
        <w:u w:val="single"/>
      </w:rPr>
      <w:t xml:space="preserve">                               </w:t>
    </w:r>
  </w:p>
  <w:p w14:paraId="71D747AE">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54F92"/>
    <w:multiLevelType w:val="singleLevel"/>
    <w:tmpl w:val="81154F92"/>
    <w:lvl w:ilvl="0" w:tentative="0">
      <w:start w:val="7"/>
      <w:numFmt w:val="chineseCounting"/>
      <w:suff w:val="nothing"/>
      <w:lvlText w:val="%1、"/>
      <w:lvlJc w:val="left"/>
      <w:rPr>
        <w:rFonts w:hint="eastAsia"/>
      </w:rPr>
    </w:lvl>
  </w:abstractNum>
  <w:abstractNum w:abstractNumId="1">
    <w:nsid w:val="859F0831"/>
    <w:multiLevelType w:val="multilevel"/>
    <w:tmpl w:val="859F0831"/>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BBE8B27C"/>
    <w:multiLevelType w:val="singleLevel"/>
    <w:tmpl w:val="BBE8B27C"/>
    <w:lvl w:ilvl="0" w:tentative="0">
      <w:start w:val="1"/>
      <w:numFmt w:val="decimal"/>
      <w:lvlText w:val="%1."/>
      <w:lvlJc w:val="left"/>
      <w:pPr>
        <w:ind w:left="425" w:hanging="425"/>
      </w:pPr>
      <w:rPr>
        <w:rFonts w:hint="default"/>
      </w:rPr>
    </w:lvl>
  </w:abstractNum>
  <w:abstractNum w:abstractNumId="3">
    <w:nsid w:val="C8D1FB7A"/>
    <w:multiLevelType w:val="multilevel"/>
    <w:tmpl w:val="C8D1FB7A"/>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F931D4A4"/>
    <w:multiLevelType w:val="singleLevel"/>
    <w:tmpl w:val="F931D4A4"/>
    <w:lvl w:ilvl="0" w:tentative="0">
      <w:start w:val="1"/>
      <w:numFmt w:val="decimal"/>
      <w:lvlText w:val="%1."/>
      <w:lvlJc w:val="left"/>
      <w:pPr>
        <w:tabs>
          <w:tab w:val="left" w:pos="312"/>
        </w:tabs>
      </w:p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2E1D386D"/>
    <w:multiLevelType w:val="multilevel"/>
    <w:tmpl w:val="2E1D386D"/>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4292DA13"/>
    <w:multiLevelType w:val="singleLevel"/>
    <w:tmpl w:val="4292DA13"/>
    <w:lvl w:ilvl="0" w:tentative="0">
      <w:start w:val="2"/>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rPr>
    </w:lvl>
    <w:lvl w:ilvl="8" w:tentative="0">
      <w:start w:val="1"/>
      <w:numFmt w:val="decimal"/>
      <w:lvlRestart w:val="1"/>
      <w:suff w:val="nothing"/>
      <w:lvlText w:val="图%1-%9  "/>
      <w:lvlJc w:val="left"/>
      <w:pPr>
        <w:ind w:left="5102" w:hanging="1700"/>
      </w:pPr>
      <w:rPr>
        <w:rFonts w:hint="eastAsia"/>
      </w:rPr>
    </w:lvl>
  </w:abstractNum>
  <w:abstractNum w:abstractNumId="11">
    <w:nsid w:val="6445F456"/>
    <w:multiLevelType w:val="singleLevel"/>
    <w:tmpl w:val="6445F456"/>
    <w:lvl w:ilvl="0" w:tentative="0">
      <w:start w:val="8"/>
      <w:numFmt w:val="chineseCounting"/>
      <w:suff w:val="nothing"/>
      <w:lvlText w:val="%1、"/>
      <w:lvlJc w:val="left"/>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2F3A30"/>
    <w:multiLevelType w:val="singleLevel"/>
    <w:tmpl w:val="672F3A30"/>
    <w:lvl w:ilvl="0" w:tentative="0">
      <w:start w:val="1"/>
      <w:numFmt w:val="decimal"/>
      <w:suff w:val="nothing"/>
      <w:lvlText w:val="（%1）"/>
      <w:lvlJc w:val="left"/>
      <w:pPr>
        <w:ind w:left="-193" w:firstLine="403"/>
      </w:pPr>
      <w:rPr>
        <w:rFonts w:ascii="Times New Roman" w:hAnsi="Times New Roman" w:eastAsia="宋体" w:cs="Times New Roman"/>
        <w:lang w:val="en-US"/>
      </w:rPr>
    </w:lvl>
  </w:abstractNum>
  <w:abstractNum w:abstractNumId="14">
    <w:nsid w:val="69BCBAAB"/>
    <w:multiLevelType w:val="singleLevel"/>
    <w:tmpl w:val="69BCBAAB"/>
    <w:lvl w:ilvl="0" w:tentative="0">
      <w:start w:val="1"/>
      <w:numFmt w:val="chineseCounting"/>
      <w:suff w:val="nothing"/>
      <w:lvlText w:val="（%1）"/>
      <w:lvlJc w:val="left"/>
      <w:pPr>
        <w:ind w:left="0" w:firstLine="420"/>
      </w:pPr>
      <w:rPr>
        <w:rFonts w:hint="eastAsia"/>
      </w:rPr>
    </w:lvl>
  </w:abstractNum>
  <w:num w:numId="1">
    <w:abstractNumId w:val="10"/>
  </w:num>
  <w:num w:numId="2">
    <w:abstractNumId w:val="5"/>
  </w:num>
  <w:num w:numId="3">
    <w:abstractNumId w:val="12"/>
  </w:num>
  <w:num w:numId="4">
    <w:abstractNumId w:val="0"/>
  </w:num>
  <w:num w:numId="5">
    <w:abstractNumId w:val="8"/>
  </w:num>
  <w:num w:numId="6">
    <w:abstractNumId w:val="4"/>
  </w:num>
  <w:num w:numId="7">
    <w:abstractNumId w:val="3"/>
  </w:num>
  <w:num w:numId="8">
    <w:abstractNumId w:val="7"/>
  </w:num>
  <w:num w:numId="9">
    <w:abstractNumId w:val="9"/>
  </w:num>
  <w:num w:numId="10">
    <w:abstractNumId w:val="11"/>
  </w:num>
  <w:num w:numId="11">
    <w:abstractNumId w:val="6"/>
  </w:num>
  <w:num w:numId="12">
    <w:abstractNumId w:val="14"/>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zI5NDMzMjgxZTdmNzg4YjY5NmEzNDhiN2U4ZTQifQ=="/>
  </w:docVars>
  <w:rsids>
    <w:rsidRoot w:val="00F90434"/>
    <w:rsid w:val="00004E33"/>
    <w:rsid w:val="000167B8"/>
    <w:rsid w:val="000248AF"/>
    <w:rsid w:val="0014331A"/>
    <w:rsid w:val="00147500"/>
    <w:rsid w:val="001478F7"/>
    <w:rsid w:val="001E2815"/>
    <w:rsid w:val="002F38F3"/>
    <w:rsid w:val="0033635D"/>
    <w:rsid w:val="00341866"/>
    <w:rsid w:val="0034508C"/>
    <w:rsid w:val="00384EE6"/>
    <w:rsid w:val="00390BCB"/>
    <w:rsid w:val="003B7417"/>
    <w:rsid w:val="003C57EA"/>
    <w:rsid w:val="003F40D0"/>
    <w:rsid w:val="00487F46"/>
    <w:rsid w:val="005464FC"/>
    <w:rsid w:val="00572C28"/>
    <w:rsid w:val="005A2751"/>
    <w:rsid w:val="005B0CB2"/>
    <w:rsid w:val="00714748"/>
    <w:rsid w:val="008A2E35"/>
    <w:rsid w:val="008B0FC1"/>
    <w:rsid w:val="008C125F"/>
    <w:rsid w:val="00933643"/>
    <w:rsid w:val="00935A79"/>
    <w:rsid w:val="009A0DB3"/>
    <w:rsid w:val="00A44F40"/>
    <w:rsid w:val="00A77621"/>
    <w:rsid w:val="00A9699C"/>
    <w:rsid w:val="00AC41A6"/>
    <w:rsid w:val="00B27360"/>
    <w:rsid w:val="00B7693D"/>
    <w:rsid w:val="00BA797B"/>
    <w:rsid w:val="00BC67D9"/>
    <w:rsid w:val="00BD6EEE"/>
    <w:rsid w:val="00BE7799"/>
    <w:rsid w:val="00C13A37"/>
    <w:rsid w:val="00C57D14"/>
    <w:rsid w:val="00C70715"/>
    <w:rsid w:val="00C95FC8"/>
    <w:rsid w:val="00CA31AF"/>
    <w:rsid w:val="00CA6227"/>
    <w:rsid w:val="00CB40B6"/>
    <w:rsid w:val="00DC3690"/>
    <w:rsid w:val="00DC3738"/>
    <w:rsid w:val="00DE4363"/>
    <w:rsid w:val="00F21DD3"/>
    <w:rsid w:val="00F55DEA"/>
    <w:rsid w:val="00F756AE"/>
    <w:rsid w:val="00F90434"/>
    <w:rsid w:val="02267D47"/>
    <w:rsid w:val="026E1EDD"/>
    <w:rsid w:val="02722921"/>
    <w:rsid w:val="029C001D"/>
    <w:rsid w:val="029E0CDB"/>
    <w:rsid w:val="02A7525C"/>
    <w:rsid w:val="03363521"/>
    <w:rsid w:val="03484E5C"/>
    <w:rsid w:val="047B69F6"/>
    <w:rsid w:val="04C5488E"/>
    <w:rsid w:val="050310C2"/>
    <w:rsid w:val="056C64D1"/>
    <w:rsid w:val="057C2D5F"/>
    <w:rsid w:val="05DA369A"/>
    <w:rsid w:val="05FB23CE"/>
    <w:rsid w:val="06D92673"/>
    <w:rsid w:val="07550729"/>
    <w:rsid w:val="07EB2C71"/>
    <w:rsid w:val="07F51605"/>
    <w:rsid w:val="07F701B9"/>
    <w:rsid w:val="083A75A6"/>
    <w:rsid w:val="08A07667"/>
    <w:rsid w:val="091837BC"/>
    <w:rsid w:val="0955173B"/>
    <w:rsid w:val="0A1427C8"/>
    <w:rsid w:val="0A164573"/>
    <w:rsid w:val="0A35165D"/>
    <w:rsid w:val="0B632559"/>
    <w:rsid w:val="0C981FFC"/>
    <w:rsid w:val="0D7318BA"/>
    <w:rsid w:val="0D743CCE"/>
    <w:rsid w:val="0E07539F"/>
    <w:rsid w:val="0E6C4415"/>
    <w:rsid w:val="0EFB6070"/>
    <w:rsid w:val="0FD611FA"/>
    <w:rsid w:val="0FFC5225"/>
    <w:rsid w:val="118B449D"/>
    <w:rsid w:val="11EE1C35"/>
    <w:rsid w:val="128A11BF"/>
    <w:rsid w:val="13032A33"/>
    <w:rsid w:val="133451EC"/>
    <w:rsid w:val="136D2BCE"/>
    <w:rsid w:val="14C36CD2"/>
    <w:rsid w:val="15711D11"/>
    <w:rsid w:val="16062396"/>
    <w:rsid w:val="1672372A"/>
    <w:rsid w:val="16E86EC4"/>
    <w:rsid w:val="17FF1B05"/>
    <w:rsid w:val="184F5194"/>
    <w:rsid w:val="18574301"/>
    <w:rsid w:val="18764689"/>
    <w:rsid w:val="188F365D"/>
    <w:rsid w:val="18B84F69"/>
    <w:rsid w:val="19016CF5"/>
    <w:rsid w:val="19375A97"/>
    <w:rsid w:val="19E84432"/>
    <w:rsid w:val="1A9F3EA8"/>
    <w:rsid w:val="1B356883"/>
    <w:rsid w:val="1BED4BFE"/>
    <w:rsid w:val="1C4C6140"/>
    <w:rsid w:val="1C9F6277"/>
    <w:rsid w:val="1CB71E50"/>
    <w:rsid w:val="1CBD14CB"/>
    <w:rsid w:val="1CFB685D"/>
    <w:rsid w:val="1D014FE2"/>
    <w:rsid w:val="1D932036"/>
    <w:rsid w:val="1F0506DA"/>
    <w:rsid w:val="20944364"/>
    <w:rsid w:val="210939B9"/>
    <w:rsid w:val="219D515A"/>
    <w:rsid w:val="21AF3C6F"/>
    <w:rsid w:val="21E51CA4"/>
    <w:rsid w:val="22330AF0"/>
    <w:rsid w:val="22B2255A"/>
    <w:rsid w:val="22B32C69"/>
    <w:rsid w:val="230F3CED"/>
    <w:rsid w:val="24B762FF"/>
    <w:rsid w:val="24C20610"/>
    <w:rsid w:val="24FB0D0A"/>
    <w:rsid w:val="25AC33B9"/>
    <w:rsid w:val="25ED46F6"/>
    <w:rsid w:val="270F0C58"/>
    <w:rsid w:val="28865FB8"/>
    <w:rsid w:val="294B67A4"/>
    <w:rsid w:val="2A036D27"/>
    <w:rsid w:val="2B4754B4"/>
    <w:rsid w:val="2C312E50"/>
    <w:rsid w:val="2CA4024B"/>
    <w:rsid w:val="2D1B34A5"/>
    <w:rsid w:val="2D906E52"/>
    <w:rsid w:val="2E397270"/>
    <w:rsid w:val="2E52200D"/>
    <w:rsid w:val="2E847C43"/>
    <w:rsid w:val="2E9E282C"/>
    <w:rsid w:val="2EC629E8"/>
    <w:rsid w:val="2EEC6A68"/>
    <w:rsid w:val="2F664B30"/>
    <w:rsid w:val="30204B81"/>
    <w:rsid w:val="30401BD7"/>
    <w:rsid w:val="30B11C7D"/>
    <w:rsid w:val="310271A6"/>
    <w:rsid w:val="32723A90"/>
    <w:rsid w:val="33F20273"/>
    <w:rsid w:val="345102BA"/>
    <w:rsid w:val="34DA79F4"/>
    <w:rsid w:val="34E160E1"/>
    <w:rsid w:val="34FA3A13"/>
    <w:rsid w:val="35962340"/>
    <w:rsid w:val="36D32F19"/>
    <w:rsid w:val="36E119F0"/>
    <w:rsid w:val="37BF2769"/>
    <w:rsid w:val="382705BF"/>
    <w:rsid w:val="382A1937"/>
    <w:rsid w:val="39EA71ED"/>
    <w:rsid w:val="3A8A5A19"/>
    <w:rsid w:val="3AA91B29"/>
    <w:rsid w:val="3B7A6502"/>
    <w:rsid w:val="3C127B00"/>
    <w:rsid w:val="3C4749B5"/>
    <w:rsid w:val="3CFD03C7"/>
    <w:rsid w:val="3D69400B"/>
    <w:rsid w:val="3DC85224"/>
    <w:rsid w:val="3E580342"/>
    <w:rsid w:val="3ED070F5"/>
    <w:rsid w:val="3FB23634"/>
    <w:rsid w:val="3FE651BD"/>
    <w:rsid w:val="407C4056"/>
    <w:rsid w:val="40C30B73"/>
    <w:rsid w:val="410E4A82"/>
    <w:rsid w:val="411111EC"/>
    <w:rsid w:val="41241C8F"/>
    <w:rsid w:val="42030652"/>
    <w:rsid w:val="422522C8"/>
    <w:rsid w:val="42497357"/>
    <w:rsid w:val="42ED7E42"/>
    <w:rsid w:val="43CD1B8A"/>
    <w:rsid w:val="43F265B3"/>
    <w:rsid w:val="442A5358"/>
    <w:rsid w:val="444273B1"/>
    <w:rsid w:val="44A17F7B"/>
    <w:rsid w:val="44F05B18"/>
    <w:rsid w:val="44FD4191"/>
    <w:rsid w:val="452237BF"/>
    <w:rsid w:val="45A25B61"/>
    <w:rsid w:val="45C00F03"/>
    <w:rsid w:val="45E64034"/>
    <w:rsid w:val="45F078CD"/>
    <w:rsid w:val="46AF7E8A"/>
    <w:rsid w:val="47484E0D"/>
    <w:rsid w:val="47777B19"/>
    <w:rsid w:val="483F53C6"/>
    <w:rsid w:val="4892350B"/>
    <w:rsid w:val="4AF56135"/>
    <w:rsid w:val="4B876DA7"/>
    <w:rsid w:val="4C1065F0"/>
    <w:rsid w:val="4CF04216"/>
    <w:rsid w:val="4D0C78B8"/>
    <w:rsid w:val="4D7F6763"/>
    <w:rsid w:val="4DAA161C"/>
    <w:rsid w:val="4DB75160"/>
    <w:rsid w:val="4E4F3425"/>
    <w:rsid w:val="4F747327"/>
    <w:rsid w:val="50533167"/>
    <w:rsid w:val="508E421B"/>
    <w:rsid w:val="50A03579"/>
    <w:rsid w:val="50D85E08"/>
    <w:rsid w:val="514876ED"/>
    <w:rsid w:val="51641AEC"/>
    <w:rsid w:val="51F21DFC"/>
    <w:rsid w:val="53395DD6"/>
    <w:rsid w:val="538F35CF"/>
    <w:rsid w:val="54526EE7"/>
    <w:rsid w:val="54C13707"/>
    <w:rsid w:val="55BE18A2"/>
    <w:rsid w:val="56B04601"/>
    <w:rsid w:val="573018EE"/>
    <w:rsid w:val="57A645AF"/>
    <w:rsid w:val="57DC32D5"/>
    <w:rsid w:val="59093394"/>
    <w:rsid w:val="59D170DE"/>
    <w:rsid w:val="5A273B88"/>
    <w:rsid w:val="5A651EE6"/>
    <w:rsid w:val="5C8E33C8"/>
    <w:rsid w:val="5E9414C2"/>
    <w:rsid w:val="5F0E13AC"/>
    <w:rsid w:val="5F8A20B9"/>
    <w:rsid w:val="5FF85648"/>
    <w:rsid w:val="60334235"/>
    <w:rsid w:val="60DB1111"/>
    <w:rsid w:val="613C044E"/>
    <w:rsid w:val="623954AB"/>
    <w:rsid w:val="62582362"/>
    <w:rsid w:val="62840AEB"/>
    <w:rsid w:val="62C137F3"/>
    <w:rsid w:val="62DC5CE4"/>
    <w:rsid w:val="63A92B04"/>
    <w:rsid w:val="63AD2B99"/>
    <w:rsid w:val="63C8153C"/>
    <w:rsid w:val="63DB53EB"/>
    <w:rsid w:val="64750D42"/>
    <w:rsid w:val="64DC0AE1"/>
    <w:rsid w:val="654A0CF2"/>
    <w:rsid w:val="65644C93"/>
    <w:rsid w:val="65675F6A"/>
    <w:rsid w:val="65AB4C93"/>
    <w:rsid w:val="65F52031"/>
    <w:rsid w:val="664D7AD4"/>
    <w:rsid w:val="669C40A4"/>
    <w:rsid w:val="674F3D64"/>
    <w:rsid w:val="6813679E"/>
    <w:rsid w:val="681840BE"/>
    <w:rsid w:val="686703E5"/>
    <w:rsid w:val="68A504D3"/>
    <w:rsid w:val="68BF48C5"/>
    <w:rsid w:val="69FB31BE"/>
    <w:rsid w:val="6A5F4B55"/>
    <w:rsid w:val="6ACD6783"/>
    <w:rsid w:val="6AE07CFA"/>
    <w:rsid w:val="6B1504E7"/>
    <w:rsid w:val="6B5C00EC"/>
    <w:rsid w:val="6B9B1112"/>
    <w:rsid w:val="6BB843DB"/>
    <w:rsid w:val="6BCD589F"/>
    <w:rsid w:val="6C07486C"/>
    <w:rsid w:val="6CA51B05"/>
    <w:rsid w:val="6D022B69"/>
    <w:rsid w:val="6D2D20D1"/>
    <w:rsid w:val="6DEF33AA"/>
    <w:rsid w:val="70FF2E83"/>
    <w:rsid w:val="72442689"/>
    <w:rsid w:val="72C748A7"/>
    <w:rsid w:val="72EA4AE9"/>
    <w:rsid w:val="74246E1D"/>
    <w:rsid w:val="74C36467"/>
    <w:rsid w:val="750C44F5"/>
    <w:rsid w:val="764515E7"/>
    <w:rsid w:val="76AB489F"/>
    <w:rsid w:val="771402AD"/>
    <w:rsid w:val="77654FF3"/>
    <w:rsid w:val="786126FD"/>
    <w:rsid w:val="7931117A"/>
    <w:rsid w:val="79EF461D"/>
    <w:rsid w:val="7A1A412B"/>
    <w:rsid w:val="7B011B56"/>
    <w:rsid w:val="7B1C156D"/>
    <w:rsid w:val="7B411DFF"/>
    <w:rsid w:val="7B89199B"/>
    <w:rsid w:val="7BBF2A6D"/>
    <w:rsid w:val="7C227DA1"/>
    <w:rsid w:val="7C391CB8"/>
    <w:rsid w:val="7CFB1DBB"/>
    <w:rsid w:val="7D172435"/>
    <w:rsid w:val="7EA24344"/>
    <w:rsid w:val="7FC57D9F"/>
    <w:rsid w:val="FEFE41D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autoRedefine/>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7">
    <w:name w:val="List Number"/>
    <w:basedOn w:val="1"/>
    <w:autoRedefine/>
    <w:qFormat/>
    <w:uiPriority w:val="0"/>
    <w:pPr>
      <w:numPr>
        <w:ilvl w:val="0"/>
        <w:numId w:val="2"/>
      </w:numPr>
    </w:pPr>
  </w:style>
  <w:style w:type="paragraph" w:styleId="8">
    <w:name w:val="Normal Indent"/>
    <w:basedOn w:val="1"/>
    <w:next w:val="9"/>
    <w:autoRedefine/>
    <w:qFormat/>
    <w:uiPriority w:val="0"/>
    <w:pPr>
      <w:ind w:firstLine="420"/>
    </w:pPr>
    <w:rPr>
      <w:szCs w:val="20"/>
    </w:rPr>
  </w:style>
  <w:style w:type="paragraph" w:styleId="9">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10">
    <w:name w:val="annotation text"/>
    <w:basedOn w:val="1"/>
    <w:autoRedefine/>
    <w:qFormat/>
    <w:uiPriority w:val="0"/>
    <w:pPr>
      <w:jc w:val="left"/>
    </w:p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1"/>
    <w:next w:val="1"/>
    <w:autoRedefine/>
    <w:qFormat/>
    <w:uiPriority w:val="0"/>
    <w:pPr>
      <w:ind w:firstLine="200" w:firstLineChars="200"/>
    </w:pPr>
  </w:style>
  <w:style w:type="paragraph" w:styleId="13">
    <w:name w:val="Body Text Indent"/>
    <w:basedOn w:val="1"/>
    <w:next w:val="1"/>
    <w:autoRedefine/>
    <w:qFormat/>
    <w:uiPriority w:val="0"/>
    <w:pPr>
      <w:spacing w:after="120"/>
      <w:ind w:left="420" w:leftChars="200"/>
    </w:pPr>
  </w:style>
  <w:style w:type="paragraph" w:styleId="14">
    <w:name w:val="Plain Text"/>
    <w:basedOn w:val="1"/>
    <w:next w:val="15"/>
    <w:qFormat/>
    <w:uiPriority w:val="0"/>
    <w:rPr>
      <w:rFonts w:ascii="宋体" w:hAnsi="Courier New" w:cs="黑体"/>
    </w:rPr>
  </w:style>
  <w:style w:type="paragraph" w:styleId="15">
    <w:name w:val="Date"/>
    <w:basedOn w:val="1"/>
    <w:next w:val="1"/>
    <w:autoRedefine/>
    <w:qFormat/>
    <w:uiPriority w:val="0"/>
    <w:pPr>
      <w:ind w:left="2500" w:leftChars="2500"/>
    </w:pPr>
    <w:rPr>
      <w:rFonts w:ascii="Calibri" w:hAnsi="Calibri" w:eastAsia="楷体_GB2312" w:cs="黑体"/>
      <w:sz w:val="3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6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line="360" w:lineRule="auto"/>
      <w:ind w:left="420" w:leftChars="200" w:right="420" w:rightChars="200"/>
    </w:pPr>
    <w:rPr>
      <w:rFonts w:ascii="宋体" w:hAnsi="宋体"/>
      <w:sz w:val="24"/>
    </w:rPr>
  </w:style>
  <w:style w:type="paragraph" w:styleId="22">
    <w:name w:val="toc 4"/>
    <w:basedOn w:val="1"/>
    <w:next w:val="1"/>
    <w:autoRedefine/>
    <w:qFormat/>
    <w:uiPriority w:val="0"/>
    <w:pPr>
      <w:widowControl/>
      <w:ind w:left="600"/>
      <w:jc w:val="left"/>
    </w:pPr>
    <w:rPr>
      <w:kern w:val="0"/>
      <w:sz w:val="18"/>
      <w:szCs w:val="20"/>
    </w:rPr>
  </w:style>
  <w:style w:type="paragraph" w:styleId="23">
    <w:name w:val="footnote text"/>
    <w:basedOn w:val="1"/>
    <w:semiHidden/>
    <w:qFormat/>
    <w:uiPriority w:val="99"/>
    <w:pPr>
      <w:snapToGrid w:val="0"/>
      <w:jc w:val="left"/>
    </w:pPr>
    <w:rPr>
      <w:sz w:val="18"/>
      <w:szCs w:val="18"/>
    </w:rPr>
  </w:style>
  <w:style w:type="paragraph" w:styleId="24">
    <w:name w:val="toc 6"/>
    <w:basedOn w:val="1"/>
    <w:next w:val="1"/>
    <w:autoRedefine/>
    <w:qFormat/>
    <w:uiPriority w:val="0"/>
    <w:pPr>
      <w:ind w:left="1050"/>
      <w:jc w:val="left"/>
    </w:pPr>
    <w:rPr>
      <w:sz w:val="18"/>
      <w:szCs w:val="1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6">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7">
    <w:name w:val="Title"/>
    <w:basedOn w:val="1"/>
    <w:next w:val="1"/>
    <w:autoRedefine/>
    <w:qFormat/>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Body Text First Indent 2"/>
    <w:basedOn w:val="13"/>
    <w:autoRedefine/>
    <w:qFormat/>
    <w:uiPriority w:val="0"/>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bCs/>
    </w:rPr>
  </w:style>
  <w:style w:type="character" w:styleId="33">
    <w:name w:val="Hyperlink"/>
    <w:qFormat/>
    <w:uiPriority w:val="0"/>
    <w:rPr>
      <w:color w:val="0000FF"/>
      <w:u w:val="single"/>
    </w:rPr>
  </w:style>
  <w:style w:type="character" w:styleId="34">
    <w:name w:val="footnote reference"/>
    <w:basedOn w:val="31"/>
    <w:semiHidden/>
    <w:qFormat/>
    <w:uiPriority w:val="99"/>
    <w:rPr>
      <w:vertAlign w:val="superscript"/>
    </w:rPr>
  </w:style>
  <w:style w:type="paragraph" w:customStyle="1" w:styleId="35">
    <w:name w:val="Default"/>
    <w:autoRedefine/>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36">
    <w:name w:val="无间隔1"/>
    <w:autoRedefine/>
    <w:qFormat/>
    <w:uiPriority w:val="99"/>
    <w:pPr>
      <w:adjustRightInd w:val="0"/>
      <w:snapToGrid w:val="0"/>
    </w:pPr>
    <w:rPr>
      <w:rFonts w:ascii="Tahoma" w:hAnsi="Tahoma" w:eastAsia="微软雅黑" w:cs="黑体"/>
      <w:sz w:val="22"/>
      <w:szCs w:val="22"/>
      <w:lang w:val="en-US" w:eastAsia="zh-CN" w:bidi="ar-SA"/>
    </w:rPr>
  </w:style>
  <w:style w:type="paragraph" w:customStyle="1" w:styleId="37">
    <w:name w:val="列出段落1"/>
    <w:basedOn w:val="1"/>
    <w:autoRedefine/>
    <w:qFormat/>
    <w:uiPriority w:val="34"/>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黑体"/>
      <w:sz w:val="22"/>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cs="黑体"/>
      <w:szCs w:val="21"/>
    </w:rPr>
  </w:style>
  <w:style w:type="paragraph" w:customStyle="1" w:styleId="47">
    <w:name w:val="纯文本_0_1"/>
    <w:basedOn w:val="1"/>
    <w:autoRedefine/>
    <w:qFormat/>
    <w:uiPriority w:val="0"/>
    <w:pPr>
      <w:widowControl/>
      <w:jc w:val="left"/>
    </w:pPr>
    <w:rPr>
      <w:rFonts w:ascii="宋体" w:hAnsi="Courier New" w:cs="黑体"/>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autoRedefine/>
    <w:qFormat/>
    <w:uiPriority w:val="1"/>
    <w:rPr>
      <w:rFonts w:ascii="宋体" w:hAnsi="宋体" w:cs="宋体"/>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autoRedefine/>
    <w:qFormat/>
    <w:uiPriority w:val="0"/>
    <w:rPr>
      <w:rFonts w:ascii="Tahoma" w:hAnsi="Tahoma"/>
      <w:sz w:val="24"/>
      <w:szCs w:val="20"/>
    </w:rPr>
  </w:style>
  <w:style w:type="paragraph" w:customStyle="1" w:styleId="57">
    <w:name w:val="MY正文"/>
    <w:basedOn w:val="1"/>
    <w:autoRedefine/>
    <w:qFormat/>
    <w:uiPriority w:val="0"/>
    <w:pPr>
      <w:spacing w:line="360" w:lineRule="auto"/>
      <w:ind w:firstLine="560" w:firstLineChars="200"/>
    </w:pPr>
    <w:rPr>
      <w:rFonts w:ascii="等线" w:hAnsi="等线" w:eastAsia="仿宋_GB2312"/>
      <w:sz w:val="28"/>
      <w:szCs w:val="28"/>
    </w:rPr>
  </w:style>
  <w:style w:type="paragraph" w:customStyle="1" w:styleId="58">
    <w:name w:val="！正文（四号字）"/>
    <w:autoRedefine/>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paragraph" w:customStyle="1" w:styleId="59">
    <w:name w:val="GP标题4"/>
    <w:basedOn w:val="1"/>
    <w:next w:val="1"/>
    <w:qFormat/>
    <w:uiPriority w:val="0"/>
    <w:pPr>
      <w:spacing w:beforeLines="50" w:afterLines="50" w:line="360" w:lineRule="auto"/>
      <w:jc w:val="left"/>
      <w:outlineLvl w:val="3"/>
    </w:pPr>
    <w:rPr>
      <w:rFonts w:ascii="华文细黑" w:hAnsi="华文细黑" w:eastAsia="仿宋" w:cs="等线"/>
      <w:sz w:val="28"/>
      <w:szCs w:val="21"/>
    </w:rPr>
  </w:style>
  <w:style w:type="paragraph" w:customStyle="1" w:styleId="60">
    <w:name w:val="*正文"/>
    <w:basedOn w:val="1"/>
    <w:autoRedefine/>
    <w:qFormat/>
    <w:uiPriority w:val="0"/>
    <w:pPr>
      <w:spacing w:before="120" w:after="120" w:line="360" w:lineRule="auto"/>
      <w:ind w:firstLine="200" w:firstLineChars="200"/>
    </w:pPr>
    <w:rPr>
      <w:rFonts w:ascii="新宋体" w:hAnsi="新宋体" w:eastAsia="仿宋"/>
      <w:szCs w:val="28"/>
    </w:rPr>
  </w:style>
  <w:style w:type="paragraph" w:customStyle="1" w:styleId="61">
    <w:name w:val="列出段落8"/>
    <w:basedOn w:val="1"/>
    <w:autoRedefine/>
    <w:qFormat/>
    <w:uiPriority w:val="99"/>
    <w:pPr>
      <w:widowControl/>
      <w:ind w:firstLine="420" w:firstLineChars="200"/>
      <w:jc w:val="left"/>
    </w:pPr>
    <w:rPr>
      <w:rFonts w:ascii="宋体" w:hAnsi="宋体" w:cs="宋体"/>
      <w:kern w:val="0"/>
      <w:sz w:val="24"/>
    </w:rPr>
  </w:style>
  <w:style w:type="paragraph" w:customStyle="1" w:styleId="62">
    <w:name w:val="列出段落11"/>
    <w:basedOn w:val="1"/>
    <w:qFormat/>
    <w:uiPriority w:val="99"/>
    <w:pPr>
      <w:ind w:firstLine="420" w:firstLineChars="200"/>
    </w:pPr>
    <w:rPr>
      <w:rFonts w:ascii="Calibri" w:hAnsi="Calibri"/>
      <w:szCs w:val="22"/>
    </w:rPr>
  </w:style>
  <w:style w:type="character" w:customStyle="1" w:styleId="63">
    <w:name w:val="font21"/>
    <w:basedOn w:val="31"/>
    <w:qFormat/>
    <w:uiPriority w:val="0"/>
    <w:rPr>
      <w:rFonts w:hint="default" w:ascii="Arial" w:hAnsi="Arial" w:cs="Arial"/>
      <w:color w:val="000000"/>
      <w:sz w:val="20"/>
      <w:szCs w:val="20"/>
      <w:u w:val="none"/>
    </w:rPr>
  </w:style>
  <w:style w:type="character" w:customStyle="1" w:styleId="64">
    <w:name w:val="font01"/>
    <w:basedOn w:val="31"/>
    <w:autoRedefine/>
    <w:qFormat/>
    <w:uiPriority w:val="0"/>
    <w:rPr>
      <w:rFonts w:hint="eastAsia" w:ascii="宋体" w:hAnsi="宋体" w:eastAsia="宋体" w:cs="宋体"/>
      <w:color w:val="000000"/>
      <w:sz w:val="20"/>
      <w:szCs w:val="20"/>
      <w:u w:val="none"/>
    </w:rPr>
  </w:style>
  <w:style w:type="character" w:customStyle="1" w:styleId="65">
    <w:name w:val="批注框文本 Char"/>
    <w:basedOn w:val="31"/>
    <w:link w:val="17"/>
    <w:qFormat/>
    <w:uiPriority w:val="0"/>
    <w:rPr>
      <w:kern w:val="2"/>
      <w:sz w:val="18"/>
      <w:szCs w:val="18"/>
    </w:rPr>
  </w:style>
  <w:style w:type="character" w:customStyle="1" w:styleId="66">
    <w:name w:val="font31"/>
    <w:basedOn w:val="31"/>
    <w:autoRedefine/>
    <w:qFormat/>
    <w:uiPriority w:val="0"/>
    <w:rPr>
      <w:rFonts w:hint="eastAsia" w:ascii="仿宋_GB2312" w:eastAsia="仿宋_GB2312" w:cs="仿宋_GB2312"/>
      <w:color w:val="000000"/>
      <w:sz w:val="28"/>
      <w:szCs w:val="28"/>
      <w:u w:val="none"/>
    </w:rPr>
  </w:style>
  <w:style w:type="paragraph" w:customStyle="1" w:styleId="67">
    <w:name w:val="Normal Indent1"/>
    <w:basedOn w:val="1"/>
    <w:autoRedefine/>
    <w:qFormat/>
    <w:uiPriority w:val="0"/>
    <w:pPr>
      <w:ind w:firstLine="420" w:firstLineChars="200"/>
    </w:pPr>
  </w:style>
  <w:style w:type="paragraph" w:styleId="68">
    <w:name w:val="List Paragraph"/>
    <w:basedOn w:val="1"/>
    <w:autoRedefine/>
    <w:qFormat/>
    <w:uiPriority w:val="0"/>
    <w:pPr>
      <w:ind w:firstLine="420" w:firstLineChars="200"/>
    </w:pPr>
  </w:style>
  <w:style w:type="character" w:customStyle="1" w:styleId="69">
    <w:name w:val="font11"/>
    <w:basedOn w:val="31"/>
    <w:autoRedefine/>
    <w:qFormat/>
    <w:uiPriority w:val="0"/>
    <w:rPr>
      <w:rFonts w:hint="eastAsia" w:ascii="宋体" w:hAnsi="宋体" w:eastAsia="宋体" w:cs="宋体"/>
      <w:color w:val="000000"/>
      <w:sz w:val="24"/>
      <w:szCs w:val="24"/>
      <w:u w:val="none"/>
    </w:rPr>
  </w:style>
  <w:style w:type="paragraph" w:customStyle="1" w:styleId="70">
    <w:name w:val="正文（首行缩进2字符）"/>
    <w:basedOn w:val="1"/>
    <w:autoRedefine/>
    <w:qFormat/>
    <w:uiPriority w:val="0"/>
    <w:pPr>
      <w:spacing w:line="360" w:lineRule="auto"/>
      <w:ind w:firstLine="420" w:firstLineChars="200"/>
    </w:pPr>
    <w:rPr>
      <w:sz w:val="28"/>
      <w:szCs w:val="21"/>
    </w:rPr>
  </w:style>
  <w:style w:type="paragraph" w:customStyle="1" w:styleId="71">
    <w:name w:val="章正文"/>
    <w:basedOn w:val="1"/>
    <w:autoRedefine/>
    <w:qFormat/>
    <w:uiPriority w:val="0"/>
    <w:pPr>
      <w:spacing w:before="156" w:beforeLines="50" w:after="120" w:line="300" w:lineRule="auto"/>
      <w:ind w:firstLine="480"/>
    </w:pPr>
    <w:rPr>
      <w:rFonts w:ascii="Helvetica" w:hAnsi="Helvetica"/>
      <w:kern w:val="0"/>
      <w:sz w:val="24"/>
      <w:szCs w:val="24"/>
    </w:rPr>
  </w:style>
  <w:style w:type="character" w:customStyle="1" w:styleId="72">
    <w:name w:val="font61"/>
    <w:basedOn w:val="31"/>
    <w:autoRedefine/>
    <w:qFormat/>
    <w:uiPriority w:val="0"/>
    <w:rPr>
      <w:rFonts w:hint="eastAsia" w:ascii="宋体" w:hAnsi="宋体" w:eastAsia="宋体" w:cs="宋体"/>
      <w:color w:val="0000FF"/>
      <w:sz w:val="22"/>
      <w:szCs w:val="22"/>
      <w:u w:val="single"/>
    </w:rPr>
  </w:style>
  <w:style w:type="character" w:customStyle="1" w:styleId="73">
    <w:name w:val="font41"/>
    <w:basedOn w:val="31"/>
    <w:autoRedefine/>
    <w:qFormat/>
    <w:uiPriority w:val="0"/>
    <w:rPr>
      <w:rFonts w:hint="eastAsia" w:ascii="宋体" w:hAnsi="宋体" w:eastAsia="宋体" w:cs="宋体"/>
      <w:color w:val="000000"/>
      <w:sz w:val="24"/>
      <w:szCs w:val="24"/>
      <w:u w:val="none"/>
    </w:rPr>
  </w:style>
  <w:style w:type="paragraph" w:customStyle="1" w:styleId="74">
    <w:name w:val="￥正文"/>
    <w:basedOn w:val="1"/>
    <w:autoRedefine/>
    <w:qFormat/>
    <w:uiPriority w:val="0"/>
    <w:pPr>
      <w:spacing w:line="360" w:lineRule="auto"/>
      <w:ind w:firstLine="200" w:firstLineChars="200"/>
    </w:pPr>
  </w:style>
  <w:style w:type="paragraph" w:customStyle="1" w:styleId="75">
    <w:name w:val="中等深浅网格 21"/>
    <w:autoRedefine/>
    <w:qFormat/>
    <w:uiPriority w:val="99"/>
    <w:pPr>
      <w:widowControl w:val="0"/>
      <w:jc w:val="both"/>
    </w:pPr>
    <w:rPr>
      <w:rFonts w:ascii="Times New Roman" w:hAnsi="Times New Roman" w:eastAsia="宋体" w:cs="Times New Roman"/>
      <w:szCs w:val="24"/>
      <w:lang w:val="en-US" w:eastAsia="zh-CN" w:bidi="ar-SA"/>
    </w:rPr>
  </w:style>
  <w:style w:type="character" w:customStyle="1" w:styleId="76">
    <w:name w:val="myfont9b1"/>
    <w:autoRedefine/>
    <w:qFormat/>
    <w:uiPriority w:val="0"/>
    <w:rPr>
      <w:sz w:val="18"/>
      <w:szCs w:val="18"/>
    </w:rPr>
  </w:style>
  <w:style w:type="paragraph" w:customStyle="1" w:styleId="77">
    <w:name w:val="_Style 116"/>
    <w:autoRedefine/>
    <w:qFormat/>
    <w:uiPriority w:val="99"/>
    <w:rPr>
      <w:rFonts w:ascii="Times New Roman" w:hAnsi="Times New Roman" w:eastAsia="宋体" w:cs="Times New Roman"/>
      <w:sz w:val="24"/>
      <w:szCs w:val="22"/>
      <w:lang w:val="en-US" w:eastAsia="zh-CN" w:bidi="ar-SA"/>
    </w:rPr>
  </w:style>
  <w:style w:type="paragraph" w:styleId="78">
    <w:name w:val="No Spacing"/>
    <w:basedOn w:val="1"/>
    <w:qFormat/>
    <w:uiPriority w:val="1"/>
    <w:pPr>
      <w:widowControl w:val="0"/>
      <w:adjustRightInd w:val="0"/>
      <w:snapToGrid w:val="0"/>
      <w:spacing w:line="240" w:lineRule="auto"/>
      <w:ind w:firstLine="0" w:firstLineChars="0"/>
      <w:jc w:val="center"/>
    </w:pPr>
    <w:rPr>
      <w:rFonts w:ascii="Times New Roman" w:hAnsi="Times New Roman" w:eastAsia="宋体" w:cs="Calibri"/>
      <w:sz w:val="24"/>
      <w:szCs w:val="22"/>
    </w:rPr>
  </w:style>
  <w:style w:type="paragraph" w:customStyle="1" w:styleId="79">
    <w:name w:val="表文"/>
    <w:basedOn w:val="1"/>
    <w:autoRedefine/>
    <w:qFormat/>
    <w:uiPriority w:val="0"/>
    <w:pPr>
      <w:keepLines/>
      <w:widowControl/>
      <w:tabs>
        <w:tab w:val="right" w:pos="9660"/>
      </w:tabs>
      <w:topLinePunct/>
      <w:jc w:val="center"/>
      <w:textAlignment w:val="center"/>
    </w:pPr>
    <w:rPr>
      <w:rFonts w:ascii="等线" w:hAnsi="Calibri" w:eastAsia="等线"/>
      <w:sz w:val="36"/>
      <w:szCs w:val="21"/>
    </w:rPr>
  </w:style>
  <w:style w:type="paragraph" w:customStyle="1" w:styleId="80">
    <w:name w:val="首行缩进"/>
    <w:basedOn w:val="1"/>
    <w:qFormat/>
    <w:uiPriority w:val="0"/>
    <w:pPr>
      <w:spacing w:line="360" w:lineRule="auto"/>
      <w:ind w:firstLine="480" w:firstLineChars="200"/>
    </w:pPr>
    <w:rPr>
      <w:rFonts w:ascii="Calibri" w:hAnsi="Calibri"/>
      <w:sz w:val="24"/>
      <w:lang w:val="zh-CN"/>
    </w:rPr>
  </w:style>
  <w:style w:type="character" w:customStyle="1" w:styleId="81">
    <w:name w:val="NormalCharacter"/>
    <w:semiHidden/>
    <w:qFormat/>
    <w:uiPriority w:val="0"/>
  </w:style>
  <w:style w:type="paragraph" w:customStyle="1" w:styleId="82">
    <w:name w:val="表格内容"/>
    <w:basedOn w:val="1"/>
    <w:qFormat/>
    <w:uiPriority w:val="3"/>
    <w:pPr>
      <w:widowControl/>
      <w:jc w:val="center"/>
    </w:pPr>
    <w:rPr>
      <w:rFonts w:ascii="Times New Roman" w:hAnsi="Times New Roman"/>
      <w:kern w:val="0"/>
      <w:sz w:val="24"/>
      <w:szCs w:val="28"/>
    </w:rPr>
  </w:style>
  <w:style w:type="paragraph" w:customStyle="1" w:styleId="83">
    <w:name w:val="普通正文"/>
    <w:basedOn w:val="1"/>
    <w:qFormat/>
    <w:uiPriority w:val="0"/>
    <w:pPr>
      <w:adjustRightInd w:val="0"/>
      <w:spacing w:before="120" w:after="120" w:line="360" w:lineRule="auto"/>
      <w:ind w:firstLine="480"/>
      <w:jc w:val="left"/>
    </w:pPr>
    <w:rPr>
      <w:rFonts w:ascii="Arial" w:hAnsi="Arial"/>
      <w:kern w:val="0"/>
      <w:sz w:val="24"/>
    </w:rPr>
  </w:style>
  <w:style w:type="character" w:customStyle="1" w:styleId="84">
    <w:name w:val="font51"/>
    <w:basedOn w:val="3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15019</Words>
  <Characters>16358</Characters>
  <Lines>186</Lines>
  <Paragraphs>52</Paragraphs>
  <TotalTime>13</TotalTime>
  <ScaleCrop>false</ScaleCrop>
  <LinksUpToDate>false</LinksUpToDate>
  <CharactersWithSpaces>16423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2021-02-06T17:06:00Z</dcterms:created>
  <dc:creator>Thorpe521</dc:creator>
  <cp:lastModifiedBy>WPS_1663030717</cp:lastModifiedBy>
  <cp:lastPrinted>2024-12-06T07:19:00Z</cp:lastPrinted>
  <dcterms:modified xsi:type="dcterms:W3CDTF">2025-04-21T07:31:51Z</dcterms:modified>
  <dc:title>_x0001_</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CA498F661FD841F0BA0AA7B1756C7FCF_13</vt:lpwstr>
  </property>
  <property fmtid="{D5CDD505-2E9C-101B-9397-08002B2CF9AE}" pid="4" name="KSOTemplateDocerSaveRecord">
    <vt:lpwstr>eyJoZGlkIjoiMWJlYTI1NDYyM2U5ZDVhZGM0ZGViZWUyOTMwNTMzN2EiLCJ1c2VySWQiOiIxNDA5OTg2MjQ4In0=</vt:lpwstr>
  </property>
</Properties>
</file>