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CC8B3D">
      <w:pPr>
        <w:jc w:val="center"/>
        <w:rPr>
          <w:rFonts w:hint="eastAsia" w:ascii="宋体" w:hAnsi="宋体" w:cs="宋体"/>
          <w:b/>
          <w:color w:val="auto"/>
          <w:sz w:val="72"/>
          <w:szCs w:val="72"/>
          <w:highlight w:val="none"/>
        </w:rPr>
      </w:pPr>
      <w:r>
        <w:rPr>
          <w:color w:val="auto"/>
          <w:highlight w:val="none"/>
        </w:rPr>
        <w:drawing>
          <wp:anchor distT="0" distB="0" distL="0" distR="0" simplePos="0" relativeHeight="251659264" behindDoc="1" locked="0" layoutInCell="1" allowOverlap="1">
            <wp:simplePos x="0" y="0"/>
            <wp:positionH relativeFrom="column">
              <wp:posOffset>239395</wp:posOffset>
            </wp:positionH>
            <wp:positionV relativeFrom="paragraph">
              <wp:posOffset>194945</wp:posOffset>
            </wp:positionV>
            <wp:extent cx="5488940" cy="2279015"/>
            <wp:effectExtent l="0" t="0" r="16510" b="6985"/>
            <wp:wrapTight wrapText="bothSides">
              <wp:wrapPolygon>
                <wp:start x="21592" y="-2"/>
                <wp:lineTo x="0" y="0"/>
                <wp:lineTo x="0" y="21600"/>
                <wp:lineTo x="21592" y="21602"/>
                <wp:lineTo x="8" y="21602"/>
                <wp:lineTo x="21600" y="21600"/>
                <wp:lineTo x="21600" y="0"/>
                <wp:lineTo x="8" y="-2"/>
                <wp:lineTo x="21592" y="-2"/>
              </wp:wrapPolygon>
            </wp:wrapTight>
            <wp:docPr id="1" name="图片 0" descr="永安A4封面.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永安A4封面.png"/>
                    <pic:cNvPicPr>
                      <a:picLocks noChangeAspect="1"/>
                    </pic:cNvPicPr>
                  </pic:nvPicPr>
                  <pic:blipFill>
                    <a:blip r:embed="rId9"/>
                    <a:stretch>
                      <a:fillRect/>
                    </a:stretch>
                  </pic:blipFill>
                  <pic:spPr>
                    <a:xfrm>
                      <a:off x="1384300" y="1315720"/>
                      <a:ext cx="5488940" cy="2279015"/>
                    </a:xfrm>
                    <a:prstGeom prst="rect">
                      <a:avLst/>
                    </a:prstGeom>
                    <a:noFill/>
                    <a:ln>
                      <a:noFill/>
                    </a:ln>
                  </pic:spPr>
                </pic:pic>
              </a:graphicData>
            </a:graphic>
          </wp:anchor>
        </w:drawing>
      </w:r>
    </w:p>
    <w:p w14:paraId="5ABD71BD">
      <w:pPr>
        <w:spacing w:line="360" w:lineRule="auto"/>
        <w:jc w:val="center"/>
        <w:textAlignment w:val="bottom"/>
        <w:rPr>
          <w:rFonts w:hint="eastAsia" w:ascii="宋体" w:hAnsi="宋体" w:cs="宋体"/>
          <w:b/>
          <w:color w:val="auto"/>
          <w:kern w:val="0"/>
          <w:sz w:val="52"/>
          <w:szCs w:val="52"/>
          <w:highlight w:val="none"/>
        </w:rPr>
      </w:pPr>
      <w:r>
        <w:rPr>
          <w:rFonts w:hint="eastAsia" w:ascii="宋体" w:hAnsi="宋体" w:cs="宋体"/>
          <w:b/>
          <w:color w:val="auto"/>
          <w:kern w:val="0"/>
          <w:sz w:val="52"/>
          <w:szCs w:val="52"/>
          <w:highlight w:val="none"/>
        </w:rPr>
        <w:t>政府采购电子招标</w:t>
      </w:r>
    </w:p>
    <w:p w14:paraId="6ADBCB75">
      <w:pPr>
        <w:spacing w:line="360" w:lineRule="auto"/>
        <w:jc w:val="center"/>
        <w:textAlignment w:val="bottom"/>
        <w:outlineLvl w:val="0"/>
        <w:rPr>
          <w:rFonts w:ascii="宋体" w:hAnsi="宋体" w:cs="宋体"/>
          <w:b/>
          <w:color w:val="auto"/>
          <w:kern w:val="0"/>
          <w:sz w:val="52"/>
          <w:szCs w:val="52"/>
          <w:highlight w:val="none"/>
        </w:rPr>
      </w:pPr>
      <w:r>
        <w:rPr>
          <w:rFonts w:hint="eastAsia" w:ascii="宋体" w:hAnsi="宋体" w:cs="宋体"/>
          <w:b/>
          <w:color w:val="auto"/>
          <w:kern w:val="0"/>
          <w:sz w:val="52"/>
          <w:szCs w:val="52"/>
          <w:highlight w:val="none"/>
        </w:rPr>
        <w:t>询价通知书</w:t>
      </w:r>
    </w:p>
    <w:p w14:paraId="2629173C">
      <w:pPr>
        <w:spacing w:line="360" w:lineRule="auto"/>
        <w:jc w:val="center"/>
        <w:textAlignment w:val="bottom"/>
        <w:rPr>
          <w:rFonts w:hint="eastAsia" w:ascii="宋体" w:hAnsi="宋体" w:cs="宋体"/>
          <w:color w:val="auto"/>
          <w:sz w:val="28"/>
          <w:szCs w:val="28"/>
          <w:highlight w:val="none"/>
        </w:rPr>
      </w:pPr>
    </w:p>
    <w:p w14:paraId="60B05FE4">
      <w:pPr>
        <w:spacing w:line="360" w:lineRule="auto"/>
        <w:jc w:val="center"/>
        <w:textAlignment w:val="bottom"/>
        <w:rPr>
          <w:rFonts w:hint="eastAsia" w:ascii="宋体" w:hAnsi="宋体" w:eastAsia="宋体" w:cs="宋体"/>
          <w:color w:val="auto"/>
          <w:sz w:val="28"/>
          <w:szCs w:val="28"/>
          <w:highlight w:val="none"/>
          <w:lang w:eastAsia="zh-CN"/>
        </w:rPr>
      </w:pPr>
      <w:r>
        <w:rPr>
          <w:rFonts w:hint="eastAsia" w:ascii="宋体" w:hAnsi="宋体" w:cs="宋体"/>
          <w:color w:val="auto"/>
          <w:sz w:val="28"/>
          <w:szCs w:val="28"/>
          <w:highlight w:val="none"/>
        </w:rPr>
        <w:t>项目编号：</w:t>
      </w:r>
      <w:r>
        <w:rPr>
          <w:rFonts w:hint="eastAsia" w:ascii="宋体" w:hAnsi="宋体" w:cs="宋体"/>
          <w:color w:val="auto"/>
          <w:sz w:val="28"/>
          <w:szCs w:val="28"/>
          <w:highlight w:val="none"/>
          <w:lang w:eastAsia="zh-CN"/>
        </w:rPr>
        <w:t>tzya2025-jj02</w:t>
      </w:r>
    </w:p>
    <w:p w14:paraId="2FA28D3B">
      <w:pPr>
        <w:tabs>
          <w:tab w:val="left" w:pos="1860"/>
        </w:tabs>
        <w:spacing w:line="360" w:lineRule="auto"/>
        <w:textAlignment w:val="bottom"/>
        <w:rPr>
          <w:rFonts w:hint="eastAsia" w:ascii="宋体" w:hAnsi="宋体" w:cs="宋体"/>
          <w:color w:val="auto"/>
          <w:kern w:val="0"/>
          <w:sz w:val="28"/>
          <w:highlight w:val="none"/>
        </w:rPr>
      </w:pPr>
    </w:p>
    <w:p w14:paraId="72F02905">
      <w:pPr>
        <w:spacing w:line="360" w:lineRule="auto"/>
        <w:textAlignment w:val="bottom"/>
        <w:rPr>
          <w:rFonts w:hint="eastAsia" w:ascii="宋体" w:hAnsi="宋体" w:cs="宋体"/>
          <w:color w:val="auto"/>
          <w:kern w:val="0"/>
          <w:sz w:val="28"/>
          <w:highlight w:val="none"/>
        </w:rPr>
      </w:pPr>
    </w:p>
    <w:p w14:paraId="7DBE1D78">
      <w:pPr>
        <w:autoSpaceDE w:val="0"/>
        <w:autoSpaceDN w:val="0"/>
        <w:adjustRightInd w:val="0"/>
        <w:spacing w:line="360" w:lineRule="auto"/>
        <w:ind w:left="3076" w:leftChars="798" w:hanging="1400" w:hangingChars="500"/>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rPr>
        <w:t>采购项目：</w:t>
      </w:r>
      <w:r>
        <w:rPr>
          <w:rFonts w:hint="eastAsia" w:ascii="宋体" w:hAnsi="宋体" w:cs="宋体"/>
          <w:color w:val="auto"/>
          <w:kern w:val="0"/>
          <w:sz w:val="28"/>
          <w:highlight w:val="none"/>
          <w:lang w:eastAsia="zh-CN"/>
        </w:rPr>
        <w:t>2025年椒江区社会工作者职业水平考试教材采购项目</w:t>
      </w:r>
    </w:p>
    <w:p w14:paraId="3D33C18D">
      <w:pPr>
        <w:autoSpaceDE w:val="0"/>
        <w:autoSpaceDN w:val="0"/>
        <w:adjustRightInd w:val="0"/>
        <w:spacing w:line="360" w:lineRule="auto"/>
        <w:ind w:firstLine="1680" w:firstLineChars="600"/>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rPr>
        <w:t>采购单位：</w:t>
      </w:r>
      <w:r>
        <w:rPr>
          <w:rFonts w:hint="eastAsia" w:ascii="宋体" w:hAnsi="宋体" w:cs="宋体"/>
          <w:color w:val="auto"/>
          <w:kern w:val="0"/>
          <w:sz w:val="28"/>
          <w:highlight w:val="none"/>
          <w:lang w:eastAsia="zh-CN"/>
        </w:rPr>
        <w:t>中共台州市椒江区委社会工作部</w:t>
      </w:r>
    </w:p>
    <w:p w14:paraId="4D7C794A">
      <w:pPr>
        <w:spacing w:line="360" w:lineRule="auto"/>
        <w:rPr>
          <w:rFonts w:hint="eastAsia" w:ascii="宋体" w:hAnsi="宋体" w:cs="宋体"/>
          <w:color w:val="auto"/>
          <w:sz w:val="24"/>
          <w:szCs w:val="32"/>
          <w:highlight w:val="none"/>
        </w:rPr>
      </w:pPr>
    </w:p>
    <w:p w14:paraId="212D5ADF">
      <w:pPr>
        <w:spacing w:line="360" w:lineRule="auto"/>
        <w:jc w:val="center"/>
        <w:outlineLvl w:val="0"/>
        <w:rPr>
          <w:rFonts w:hint="eastAsia" w:ascii="宋体" w:hAnsi="宋体" w:eastAsia="宋体" w:cs="宋体"/>
          <w:color w:val="auto"/>
          <w:sz w:val="28"/>
          <w:szCs w:val="36"/>
          <w:highlight w:val="none"/>
          <w:lang w:eastAsia="zh-CN"/>
        </w:rPr>
      </w:pPr>
      <w:r>
        <w:rPr>
          <w:rFonts w:hint="eastAsia" w:ascii="宋体" w:hAnsi="宋体" w:cs="宋体"/>
          <w:color w:val="auto"/>
          <w:sz w:val="28"/>
          <w:szCs w:val="36"/>
          <w:highlight w:val="none"/>
        </w:rPr>
        <w:t xml:space="preserve">  采购代理机构：</w:t>
      </w:r>
      <w:r>
        <w:rPr>
          <w:rFonts w:hint="eastAsia" w:ascii="宋体" w:hAnsi="宋体" w:cs="宋体"/>
          <w:color w:val="auto"/>
          <w:sz w:val="28"/>
          <w:szCs w:val="36"/>
          <w:highlight w:val="none"/>
          <w:lang w:eastAsia="zh-CN"/>
        </w:rPr>
        <w:t>台州永安工程咨询有限公司</w:t>
      </w:r>
    </w:p>
    <w:p w14:paraId="60F1E338">
      <w:pPr>
        <w:autoSpaceDE w:val="0"/>
        <w:autoSpaceDN w:val="0"/>
        <w:adjustRightInd w:val="0"/>
        <w:spacing w:line="360" w:lineRule="auto"/>
        <w:jc w:val="center"/>
        <w:rPr>
          <w:rFonts w:hint="eastAsia" w:ascii="宋体" w:hAnsi="宋体" w:cs="宋体"/>
          <w:color w:val="auto"/>
          <w:kern w:val="0"/>
          <w:sz w:val="28"/>
          <w:highlight w:val="none"/>
          <w:lang w:eastAsia="zh-CN"/>
        </w:rPr>
      </w:pPr>
    </w:p>
    <w:p w14:paraId="734BA5EA">
      <w:pPr>
        <w:autoSpaceDE w:val="0"/>
        <w:autoSpaceDN w:val="0"/>
        <w:adjustRightInd w:val="0"/>
        <w:spacing w:line="360" w:lineRule="auto"/>
        <w:jc w:val="center"/>
        <w:rPr>
          <w:rFonts w:hint="eastAsia" w:ascii="宋体" w:hAnsi="宋体" w:eastAsia="宋体" w:cs="宋体"/>
          <w:color w:val="auto"/>
          <w:kern w:val="0"/>
          <w:sz w:val="28"/>
          <w:highlight w:val="none"/>
          <w:lang w:eastAsia="zh-CN"/>
        </w:rPr>
      </w:pPr>
      <w:r>
        <w:rPr>
          <w:rFonts w:hint="eastAsia" w:ascii="宋体" w:hAnsi="宋体" w:cs="宋体"/>
          <w:color w:val="auto"/>
          <w:kern w:val="0"/>
          <w:sz w:val="28"/>
          <w:highlight w:val="none"/>
          <w:lang w:eastAsia="zh-CN"/>
        </w:rPr>
        <w:t>二○二五年四月</w:t>
      </w:r>
    </w:p>
    <w:p w14:paraId="6104C2E1">
      <w:pPr>
        <w:spacing w:line="360" w:lineRule="auto"/>
        <w:rPr>
          <w:rFonts w:hint="eastAsia" w:ascii="宋体" w:hAnsi="宋体" w:cs="宋体"/>
          <w:color w:val="auto"/>
          <w:sz w:val="24"/>
          <w:szCs w:val="32"/>
          <w:highlight w:val="none"/>
        </w:rPr>
      </w:pPr>
    </w:p>
    <w:p w14:paraId="2D659355">
      <w:pPr>
        <w:spacing w:line="360" w:lineRule="auto"/>
        <w:rPr>
          <w:rFonts w:hint="eastAsia" w:ascii="宋体" w:hAnsi="宋体" w:cs="宋体"/>
          <w:color w:val="auto"/>
          <w:sz w:val="24"/>
          <w:szCs w:val="32"/>
          <w:highlight w:val="none"/>
        </w:rPr>
      </w:pPr>
    </w:p>
    <w:p w14:paraId="4A4ABB40">
      <w:pPr>
        <w:spacing w:line="360" w:lineRule="auto"/>
        <w:rPr>
          <w:rFonts w:hint="eastAsia" w:ascii="宋体" w:hAnsi="宋体" w:cs="宋体"/>
          <w:color w:val="auto"/>
          <w:sz w:val="24"/>
          <w:szCs w:val="32"/>
          <w:highlight w:val="none"/>
        </w:rPr>
      </w:pPr>
    </w:p>
    <w:p w14:paraId="3016A1D7">
      <w:pPr>
        <w:jc w:val="center"/>
        <w:rPr>
          <w:rFonts w:hint="eastAsia" w:ascii="宋体" w:hAnsi="宋体" w:cs="宋体"/>
          <w:b/>
          <w:bCs/>
          <w:color w:val="auto"/>
          <w:sz w:val="36"/>
          <w:szCs w:val="36"/>
          <w:highlight w:val="none"/>
        </w:rPr>
      </w:pPr>
      <w:r>
        <w:rPr>
          <w:rFonts w:hint="eastAsia" w:ascii="宋体" w:hAnsi="宋体" w:cs="宋体"/>
          <w:b/>
          <w:bCs/>
          <w:color w:val="auto"/>
          <w:sz w:val="36"/>
          <w:szCs w:val="36"/>
          <w:highlight w:val="none"/>
        </w:rPr>
        <w:t>目  录</w:t>
      </w:r>
    </w:p>
    <w:p w14:paraId="086BDA52">
      <w:pPr>
        <w:spacing w:line="360" w:lineRule="auto"/>
        <w:rPr>
          <w:rFonts w:hint="eastAsia" w:ascii="宋体" w:hAnsi="宋体" w:cs="宋体"/>
          <w:color w:val="auto"/>
          <w:sz w:val="24"/>
          <w:szCs w:val="32"/>
          <w:highlight w:val="none"/>
        </w:rPr>
      </w:pPr>
    </w:p>
    <w:p w14:paraId="6288BC52">
      <w:pPr>
        <w:spacing w:line="360" w:lineRule="auto"/>
        <w:outlineLvl w:val="1"/>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一、询价采购公告</w:t>
      </w:r>
    </w:p>
    <w:p w14:paraId="0D07085D">
      <w:pP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二、供应商须知</w:t>
      </w:r>
    </w:p>
    <w:p w14:paraId="0404AD7F">
      <w:pP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三、询价采购需求</w:t>
      </w:r>
    </w:p>
    <w:p w14:paraId="4224D76B">
      <w:pP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四、政府采购合同主要条款指引</w:t>
      </w:r>
    </w:p>
    <w:p w14:paraId="5D103F96">
      <w:pPr>
        <w:spacing w:line="360" w:lineRule="auto"/>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五、询价响应文件格式附件</w:t>
      </w:r>
    </w:p>
    <w:p w14:paraId="693500E9">
      <w:pPr>
        <w:spacing w:line="360" w:lineRule="auto"/>
        <w:rPr>
          <w:rFonts w:hint="eastAsia" w:ascii="宋体" w:hAnsi="宋体" w:cs="宋体"/>
          <w:color w:val="auto"/>
          <w:sz w:val="24"/>
          <w:szCs w:val="32"/>
          <w:highlight w:val="none"/>
        </w:rPr>
      </w:pPr>
    </w:p>
    <w:p w14:paraId="3F15682F">
      <w:pPr>
        <w:spacing w:line="360" w:lineRule="auto"/>
        <w:rPr>
          <w:rFonts w:hint="eastAsia" w:ascii="宋体" w:hAnsi="宋体" w:cs="宋体"/>
          <w:color w:val="auto"/>
          <w:sz w:val="24"/>
          <w:szCs w:val="32"/>
          <w:highlight w:val="none"/>
        </w:rPr>
      </w:pPr>
    </w:p>
    <w:p w14:paraId="2885F173">
      <w:pPr>
        <w:spacing w:line="360" w:lineRule="auto"/>
        <w:rPr>
          <w:rFonts w:hint="eastAsia" w:ascii="宋体" w:hAnsi="宋体" w:cs="宋体"/>
          <w:color w:val="auto"/>
          <w:sz w:val="24"/>
          <w:szCs w:val="32"/>
          <w:highlight w:val="none"/>
        </w:rPr>
      </w:pPr>
    </w:p>
    <w:p w14:paraId="4D69997C">
      <w:pPr>
        <w:spacing w:line="360" w:lineRule="auto"/>
        <w:rPr>
          <w:rFonts w:hint="eastAsia" w:ascii="宋体" w:hAnsi="宋体" w:cs="宋体"/>
          <w:color w:val="auto"/>
          <w:sz w:val="24"/>
          <w:szCs w:val="32"/>
          <w:highlight w:val="none"/>
        </w:rPr>
      </w:pPr>
    </w:p>
    <w:p w14:paraId="4443266F">
      <w:pPr>
        <w:spacing w:line="360" w:lineRule="auto"/>
        <w:rPr>
          <w:rFonts w:hint="eastAsia" w:ascii="宋体" w:hAnsi="宋体" w:cs="宋体"/>
          <w:color w:val="auto"/>
          <w:sz w:val="24"/>
          <w:szCs w:val="32"/>
          <w:highlight w:val="none"/>
        </w:rPr>
      </w:pPr>
    </w:p>
    <w:p w14:paraId="73E8FF49">
      <w:pPr>
        <w:spacing w:line="360" w:lineRule="auto"/>
        <w:rPr>
          <w:rFonts w:hint="eastAsia" w:ascii="宋体" w:hAnsi="宋体" w:cs="宋体"/>
          <w:color w:val="auto"/>
          <w:sz w:val="24"/>
          <w:szCs w:val="32"/>
          <w:highlight w:val="none"/>
        </w:rPr>
      </w:pPr>
    </w:p>
    <w:p w14:paraId="78D30CD0">
      <w:pPr>
        <w:spacing w:line="360" w:lineRule="auto"/>
        <w:rPr>
          <w:rFonts w:hint="eastAsia" w:ascii="宋体" w:hAnsi="宋体" w:cs="宋体"/>
          <w:color w:val="auto"/>
          <w:sz w:val="24"/>
          <w:szCs w:val="32"/>
          <w:highlight w:val="none"/>
        </w:rPr>
      </w:pPr>
    </w:p>
    <w:p w14:paraId="153164E1">
      <w:pPr>
        <w:spacing w:line="360" w:lineRule="auto"/>
        <w:rPr>
          <w:rFonts w:hint="eastAsia" w:ascii="宋体" w:hAnsi="宋体" w:cs="宋体"/>
          <w:color w:val="auto"/>
          <w:sz w:val="24"/>
          <w:szCs w:val="32"/>
          <w:highlight w:val="none"/>
        </w:rPr>
      </w:pPr>
    </w:p>
    <w:p w14:paraId="77959D3F">
      <w:pPr>
        <w:spacing w:line="360" w:lineRule="auto"/>
        <w:rPr>
          <w:rFonts w:hint="eastAsia" w:ascii="宋体" w:hAnsi="宋体" w:cs="宋体"/>
          <w:color w:val="auto"/>
          <w:sz w:val="24"/>
          <w:szCs w:val="32"/>
          <w:highlight w:val="none"/>
        </w:rPr>
      </w:pPr>
    </w:p>
    <w:p w14:paraId="02DD3C65">
      <w:pPr>
        <w:spacing w:line="360" w:lineRule="auto"/>
        <w:rPr>
          <w:rFonts w:hint="eastAsia" w:ascii="宋体" w:hAnsi="宋体" w:cs="宋体"/>
          <w:color w:val="auto"/>
          <w:sz w:val="24"/>
          <w:szCs w:val="32"/>
          <w:highlight w:val="none"/>
        </w:rPr>
      </w:pPr>
    </w:p>
    <w:p w14:paraId="68DAF3A2">
      <w:pPr>
        <w:spacing w:line="360" w:lineRule="auto"/>
        <w:rPr>
          <w:rFonts w:hint="eastAsia" w:ascii="宋体" w:hAnsi="宋体" w:cs="宋体"/>
          <w:color w:val="auto"/>
          <w:sz w:val="24"/>
          <w:szCs w:val="32"/>
          <w:highlight w:val="none"/>
        </w:rPr>
      </w:pPr>
    </w:p>
    <w:p w14:paraId="778B9C8E">
      <w:pPr>
        <w:spacing w:line="360" w:lineRule="auto"/>
        <w:rPr>
          <w:rFonts w:hint="eastAsia" w:ascii="宋体" w:hAnsi="宋体" w:cs="宋体"/>
          <w:color w:val="auto"/>
          <w:sz w:val="24"/>
          <w:szCs w:val="32"/>
          <w:highlight w:val="none"/>
        </w:rPr>
      </w:pPr>
    </w:p>
    <w:p w14:paraId="46C104E2">
      <w:pPr>
        <w:spacing w:line="360" w:lineRule="auto"/>
        <w:rPr>
          <w:rFonts w:hint="eastAsia" w:ascii="宋体" w:hAnsi="宋体" w:cs="宋体"/>
          <w:color w:val="auto"/>
          <w:sz w:val="24"/>
          <w:szCs w:val="32"/>
          <w:highlight w:val="none"/>
        </w:rPr>
      </w:pPr>
    </w:p>
    <w:p w14:paraId="65108142">
      <w:pPr>
        <w:spacing w:line="360" w:lineRule="auto"/>
        <w:rPr>
          <w:rFonts w:hint="eastAsia" w:ascii="宋体" w:hAnsi="宋体" w:cs="宋体"/>
          <w:color w:val="auto"/>
          <w:sz w:val="24"/>
          <w:szCs w:val="32"/>
          <w:highlight w:val="none"/>
        </w:rPr>
      </w:pPr>
    </w:p>
    <w:p w14:paraId="35B9E968">
      <w:pPr>
        <w:spacing w:line="360" w:lineRule="auto"/>
        <w:rPr>
          <w:rFonts w:hint="eastAsia" w:ascii="宋体" w:hAnsi="宋体" w:cs="宋体"/>
          <w:color w:val="auto"/>
          <w:sz w:val="24"/>
          <w:szCs w:val="32"/>
          <w:highlight w:val="none"/>
        </w:rPr>
      </w:pPr>
    </w:p>
    <w:p w14:paraId="2E389E30">
      <w:pPr>
        <w:spacing w:line="360" w:lineRule="auto"/>
        <w:rPr>
          <w:rFonts w:hint="eastAsia" w:ascii="宋体" w:hAnsi="宋体" w:cs="宋体"/>
          <w:color w:val="auto"/>
          <w:sz w:val="24"/>
          <w:szCs w:val="32"/>
          <w:highlight w:val="none"/>
        </w:rPr>
      </w:pPr>
    </w:p>
    <w:p w14:paraId="6286704D">
      <w:pPr>
        <w:spacing w:line="360" w:lineRule="auto"/>
        <w:rPr>
          <w:rFonts w:hint="eastAsia" w:ascii="宋体" w:hAnsi="宋体" w:cs="宋体"/>
          <w:color w:val="auto"/>
          <w:sz w:val="24"/>
          <w:szCs w:val="32"/>
          <w:highlight w:val="none"/>
        </w:rPr>
      </w:pPr>
    </w:p>
    <w:p w14:paraId="0CE0818A">
      <w:pPr>
        <w:spacing w:line="360" w:lineRule="auto"/>
        <w:rPr>
          <w:rFonts w:hint="eastAsia" w:ascii="宋体" w:hAnsi="宋体" w:cs="宋体"/>
          <w:color w:val="auto"/>
          <w:sz w:val="24"/>
          <w:szCs w:val="32"/>
          <w:highlight w:val="none"/>
        </w:rPr>
      </w:pPr>
    </w:p>
    <w:p w14:paraId="56B5B4FC">
      <w:pPr>
        <w:spacing w:line="360" w:lineRule="auto"/>
        <w:jc w:val="center"/>
        <w:outlineLvl w:val="0"/>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第一章 询价采购公告</w:t>
      </w:r>
    </w:p>
    <w:p w14:paraId="7426C8CD">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根据《中华人民共和国政府采购法》《中华人民共和国政府采购法实施条例》和财政部第74号《政府采购非招标采购方式管理办法》等有关规定，</w:t>
      </w:r>
      <w:r>
        <w:rPr>
          <w:rFonts w:hint="eastAsia" w:ascii="宋体" w:hAnsi="宋体" w:cs="宋体"/>
          <w:b/>
          <w:bCs/>
          <w:color w:val="auto"/>
          <w:sz w:val="24"/>
          <w:szCs w:val="32"/>
          <w:highlight w:val="none"/>
          <w:lang w:eastAsia="zh-CN"/>
        </w:rPr>
        <w:t>台州永安工程咨询有限公司</w:t>
      </w:r>
      <w:r>
        <w:rPr>
          <w:rFonts w:hint="eastAsia" w:ascii="宋体" w:hAnsi="宋体" w:cs="宋体"/>
          <w:color w:val="auto"/>
          <w:sz w:val="24"/>
          <w:szCs w:val="32"/>
          <w:highlight w:val="none"/>
        </w:rPr>
        <w:t>受</w:t>
      </w:r>
      <w:r>
        <w:rPr>
          <w:rFonts w:hint="eastAsia" w:ascii="宋体" w:hAnsi="宋体" w:cs="宋体"/>
          <w:b/>
          <w:bCs/>
          <w:color w:val="auto"/>
          <w:sz w:val="24"/>
          <w:szCs w:val="32"/>
          <w:highlight w:val="none"/>
          <w:lang w:eastAsia="zh-CN"/>
        </w:rPr>
        <w:t>中共台州市椒江区委社会工作部</w:t>
      </w:r>
      <w:r>
        <w:rPr>
          <w:rFonts w:hint="eastAsia" w:ascii="宋体" w:hAnsi="宋体" w:cs="宋体"/>
          <w:color w:val="auto"/>
          <w:sz w:val="24"/>
          <w:szCs w:val="32"/>
          <w:highlight w:val="none"/>
        </w:rPr>
        <w:t>委托，现就其</w:t>
      </w:r>
      <w:r>
        <w:rPr>
          <w:rFonts w:hint="eastAsia" w:ascii="宋体" w:hAnsi="宋体" w:cs="宋体"/>
          <w:b/>
          <w:bCs/>
          <w:color w:val="auto"/>
          <w:sz w:val="24"/>
          <w:szCs w:val="32"/>
          <w:highlight w:val="none"/>
          <w:lang w:eastAsia="zh-CN"/>
        </w:rPr>
        <w:t>2025年椒江区社会工作者职业水平考试教材采购项目</w:t>
      </w:r>
      <w:r>
        <w:rPr>
          <w:rFonts w:hint="eastAsia" w:ascii="宋体" w:hAnsi="宋体" w:cs="宋体"/>
          <w:color w:val="auto"/>
          <w:sz w:val="24"/>
          <w:szCs w:val="32"/>
          <w:highlight w:val="none"/>
        </w:rPr>
        <w:t>进行</w:t>
      </w:r>
      <w:r>
        <w:rPr>
          <w:rFonts w:hint="eastAsia" w:ascii="宋体" w:hAnsi="宋体" w:cs="宋体"/>
          <w:b/>
          <w:bCs/>
          <w:color w:val="auto"/>
          <w:sz w:val="24"/>
          <w:szCs w:val="32"/>
          <w:highlight w:val="none"/>
        </w:rPr>
        <w:t>询价</w:t>
      </w:r>
      <w:r>
        <w:rPr>
          <w:rFonts w:hint="eastAsia" w:ascii="宋体" w:hAnsi="宋体" w:cs="宋体"/>
          <w:color w:val="auto"/>
          <w:sz w:val="24"/>
          <w:szCs w:val="32"/>
          <w:highlight w:val="none"/>
        </w:rPr>
        <w:t>采购，欢迎合格供应商前来响应。</w:t>
      </w:r>
    </w:p>
    <w:p w14:paraId="436C8EA8">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一、项目编号：</w:t>
      </w:r>
      <w:r>
        <w:rPr>
          <w:rFonts w:hint="eastAsia" w:ascii="宋体" w:hAnsi="宋体" w:cs="宋体"/>
          <w:color w:val="auto"/>
          <w:sz w:val="24"/>
          <w:szCs w:val="32"/>
          <w:highlight w:val="none"/>
          <w:lang w:eastAsia="zh-CN"/>
        </w:rPr>
        <w:t>tzya2025-jj02</w:t>
      </w:r>
    </w:p>
    <w:p w14:paraId="085AADF7">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二、项目概况：</w:t>
      </w:r>
    </w:p>
    <w:tbl>
      <w:tblPr>
        <w:tblStyle w:val="27"/>
        <w:tblW w:w="8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4302"/>
        <w:gridCol w:w="775"/>
        <w:gridCol w:w="1857"/>
        <w:gridCol w:w="1051"/>
      </w:tblGrid>
      <w:tr w14:paraId="2875F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4" w:type="dxa"/>
            <w:noWrap w:val="0"/>
            <w:vAlign w:val="center"/>
          </w:tcPr>
          <w:p w14:paraId="043F251D">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b/>
                <w:color w:val="auto"/>
                <w:sz w:val="24"/>
                <w:highlight w:val="none"/>
              </w:rPr>
            </w:pPr>
            <w:bookmarkStart w:id="0" w:name="EBc3c9f0bc06b6413d849824fe98ba274c"/>
            <w:r>
              <w:rPr>
                <w:rFonts w:hint="eastAsia" w:ascii="宋体" w:hAnsi="宋体"/>
                <w:b/>
                <w:bCs/>
                <w:color w:val="auto"/>
                <w:sz w:val="24"/>
                <w:highlight w:val="none"/>
              </w:rPr>
              <w:t>标段</w:t>
            </w:r>
          </w:p>
        </w:tc>
        <w:tc>
          <w:tcPr>
            <w:tcW w:w="4302" w:type="dxa"/>
            <w:noWrap w:val="0"/>
            <w:vAlign w:val="center"/>
          </w:tcPr>
          <w:p w14:paraId="6CDC4A37">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b/>
                <w:color w:val="auto"/>
                <w:sz w:val="24"/>
                <w:highlight w:val="none"/>
              </w:rPr>
            </w:pPr>
            <w:r>
              <w:rPr>
                <w:rFonts w:hint="eastAsia" w:ascii="宋体" w:hAnsi="宋体"/>
                <w:b/>
                <w:bCs/>
                <w:color w:val="auto"/>
                <w:sz w:val="24"/>
                <w:highlight w:val="none"/>
              </w:rPr>
              <w:t>项目名称</w:t>
            </w:r>
          </w:p>
        </w:tc>
        <w:tc>
          <w:tcPr>
            <w:tcW w:w="775" w:type="dxa"/>
            <w:noWrap w:val="0"/>
            <w:vAlign w:val="center"/>
          </w:tcPr>
          <w:p w14:paraId="58D944C3">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cs="宋体"/>
                <w:b/>
                <w:color w:val="auto"/>
                <w:sz w:val="24"/>
                <w:highlight w:val="none"/>
              </w:rPr>
            </w:pPr>
            <w:r>
              <w:rPr>
                <w:rFonts w:hint="eastAsia" w:ascii="宋体" w:hAnsi="宋体"/>
                <w:b/>
                <w:bCs/>
                <w:color w:val="auto"/>
                <w:sz w:val="24"/>
                <w:highlight w:val="none"/>
              </w:rPr>
              <w:t>数量</w:t>
            </w:r>
          </w:p>
        </w:tc>
        <w:tc>
          <w:tcPr>
            <w:tcW w:w="1857" w:type="dxa"/>
            <w:noWrap w:val="0"/>
            <w:vAlign w:val="center"/>
          </w:tcPr>
          <w:p w14:paraId="660C2670">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eastAsia="宋体" w:cs="宋体"/>
                <w:b/>
                <w:bCs/>
                <w:color w:val="auto"/>
                <w:sz w:val="24"/>
                <w:highlight w:val="none"/>
                <w:lang w:val="en-US" w:eastAsia="zh-CN"/>
              </w:rPr>
            </w:pPr>
            <w:r>
              <w:rPr>
                <w:rFonts w:hint="eastAsia" w:ascii="宋体" w:hAnsi="宋体" w:cs="宋体"/>
                <w:b/>
                <w:bCs/>
                <w:color w:val="auto"/>
                <w:sz w:val="24"/>
                <w:highlight w:val="none"/>
              </w:rPr>
              <w:t>预算金额</w:t>
            </w:r>
            <w:r>
              <w:rPr>
                <w:rFonts w:hint="eastAsia" w:ascii="宋体" w:hAnsi="宋体" w:cs="宋体"/>
                <w:b/>
                <w:bCs/>
                <w:color w:val="auto"/>
                <w:sz w:val="24"/>
                <w:highlight w:val="none"/>
                <w:lang w:val="en-US" w:eastAsia="zh-CN"/>
              </w:rPr>
              <w:t>/最高限价（万元）</w:t>
            </w:r>
          </w:p>
        </w:tc>
        <w:tc>
          <w:tcPr>
            <w:tcW w:w="1051" w:type="dxa"/>
            <w:noWrap w:val="0"/>
            <w:vAlign w:val="center"/>
          </w:tcPr>
          <w:p w14:paraId="5AF51E9F">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cs="宋体"/>
                <w:b/>
                <w:bCs/>
                <w:color w:val="auto"/>
                <w:sz w:val="24"/>
                <w:highlight w:val="none"/>
              </w:rPr>
            </w:pPr>
            <w:r>
              <w:rPr>
                <w:rFonts w:hint="eastAsia" w:ascii="宋体" w:hAnsi="宋体"/>
                <w:b/>
                <w:color w:val="auto"/>
                <w:sz w:val="24"/>
                <w:highlight w:val="none"/>
              </w:rPr>
              <w:t>备注</w:t>
            </w:r>
          </w:p>
        </w:tc>
      </w:tr>
      <w:tr w14:paraId="1A98A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74" w:type="dxa"/>
            <w:noWrap w:val="0"/>
            <w:vAlign w:val="center"/>
          </w:tcPr>
          <w:p w14:paraId="090B5DD4">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ascii="宋体"/>
                <w:color w:val="auto"/>
                <w:sz w:val="24"/>
                <w:highlight w:val="none"/>
              </w:rPr>
            </w:pPr>
            <w:r>
              <w:rPr>
                <w:rFonts w:hint="eastAsia" w:ascii="宋体" w:hAnsi="宋体"/>
                <w:color w:val="auto"/>
                <w:sz w:val="24"/>
                <w:highlight w:val="none"/>
              </w:rPr>
              <w:t>1</w:t>
            </w:r>
          </w:p>
        </w:tc>
        <w:tc>
          <w:tcPr>
            <w:tcW w:w="4302" w:type="dxa"/>
            <w:noWrap w:val="0"/>
            <w:vAlign w:val="center"/>
          </w:tcPr>
          <w:p w14:paraId="3B3513AC">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eastAsia="宋体"/>
                <w:color w:val="auto"/>
                <w:kern w:val="0"/>
                <w:sz w:val="24"/>
                <w:highlight w:val="none"/>
                <w:lang w:eastAsia="zh-CN"/>
              </w:rPr>
            </w:pPr>
            <w:r>
              <w:rPr>
                <w:rFonts w:hint="eastAsia" w:ascii="宋体" w:hAnsi="宋体"/>
                <w:color w:val="auto"/>
                <w:sz w:val="24"/>
                <w:highlight w:val="none"/>
                <w:lang w:eastAsia="zh-CN"/>
              </w:rPr>
              <w:t>2025年椒江区社会工作者职业水平考试教材采购项目</w:t>
            </w:r>
          </w:p>
        </w:tc>
        <w:tc>
          <w:tcPr>
            <w:tcW w:w="775" w:type="dxa"/>
            <w:noWrap w:val="0"/>
            <w:vAlign w:val="center"/>
          </w:tcPr>
          <w:p w14:paraId="624B8CFD">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default" w:ascii="宋体" w:hAnsi="宋体" w:eastAsia="宋体"/>
                <w:color w:val="auto"/>
                <w:kern w:val="0"/>
                <w:sz w:val="24"/>
                <w:highlight w:val="none"/>
                <w:lang w:val="en-US" w:eastAsia="zh-CN"/>
              </w:rPr>
            </w:pPr>
            <w:r>
              <w:rPr>
                <w:rFonts w:hint="eastAsia" w:ascii="宋体" w:hAnsi="宋体"/>
                <w:color w:val="auto"/>
                <w:kern w:val="0"/>
                <w:sz w:val="24"/>
                <w:highlight w:val="none"/>
                <w:lang w:val="en-US" w:eastAsia="zh-CN"/>
              </w:rPr>
              <w:t>1批</w:t>
            </w:r>
          </w:p>
        </w:tc>
        <w:tc>
          <w:tcPr>
            <w:tcW w:w="1857" w:type="dxa"/>
            <w:noWrap w:val="0"/>
            <w:vAlign w:val="center"/>
          </w:tcPr>
          <w:p w14:paraId="368B6A2F">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43</w:t>
            </w:r>
          </w:p>
        </w:tc>
        <w:tc>
          <w:tcPr>
            <w:tcW w:w="1051" w:type="dxa"/>
            <w:noWrap w:val="0"/>
            <w:vAlign w:val="center"/>
          </w:tcPr>
          <w:p w14:paraId="4A061F35">
            <w:pPr>
              <w:keepNext w:val="0"/>
              <w:keepLines w:val="0"/>
              <w:pageBreakBefore w:val="0"/>
              <w:widowControl w:val="0"/>
              <w:kinsoku/>
              <w:wordWrap/>
              <w:overflowPunct/>
              <w:topLinePunct w:val="0"/>
              <w:autoSpaceDE/>
              <w:autoSpaceDN/>
              <w:bidi w:val="0"/>
              <w:adjustRightInd/>
              <w:snapToGrid/>
              <w:spacing w:line="360" w:lineRule="auto"/>
              <w:jc w:val="center"/>
              <w:outlineLvl w:val="9"/>
              <w:rPr>
                <w:rFonts w:hint="eastAsia" w:ascii="宋体" w:hAnsi="宋体" w:cs="宋体"/>
                <w:color w:val="auto"/>
                <w:kern w:val="0"/>
                <w:sz w:val="24"/>
                <w:highlight w:val="none"/>
                <w:lang w:val="en-US" w:eastAsia="zh-CN"/>
              </w:rPr>
            </w:pPr>
          </w:p>
        </w:tc>
      </w:tr>
      <w:bookmarkEnd w:id="0"/>
    </w:tbl>
    <w:p w14:paraId="1C79F028">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rPr>
        <w:t>三、合格供应商的资格条件：</w:t>
      </w:r>
    </w:p>
    <w:p w14:paraId="146176AA">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ascii="宋体" w:hAnsi="宋体" w:cs="宋体"/>
          <w:color w:val="auto"/>
          <w:sz w:val="24"/>
          <w:highlight w:val="none"/>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失信主体、政府采购严重违法失信行为记录名单。</w:t>
      </w:r>
    </w:p>
    <w:p w14:paraId="43722B47">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.本项目的特定资格要求：</w:t>
      </w:r>
      <w:r>
        <w:rPr>
          <w:rFonts w:hint="eastAsia" w:ascii="宋体" w:hAnsi="宋体" w:cs="Arial"/>
          <w:color w:val="auto"/>
          <w:sz w:val="24"/>
          <w:highlight w:val="none"/>
          <w:lang w:val="en-US" w:eastAsia="zh-CN"/>
        </w:rPr>
        <w:t>供应商具</w:t>
      </w:r>
      <w:r>
        <w:rPr>
          <w:rFonts w:hint="eastAsia" w:ascii="宋体" w:hAnsi="宋体" w:eastAsia="宋体" w:cs="Arial"/>
          <w:color w:val="auto"/>
          <w:sz w:val="24"/>
          <w:highlight w:val="none"/>
          <w:lang w:val="en-US" w:eastAsia="zh-CN"/>
        </w:rPr>
        <w:t>有</w:t>
      </w:r>
      <w:r>
        <w:rPr>
          <w:rFonts w:hint="eastAsia" w:ascii="宋体" w:hAnsi="宋体" w:cs="Arial"/>
          <w:color w:val="auto"/>
          <w:sz w:val="24"/>
          <w:highlight w:val="none"/>
          <w:lang w:val="en-US" w:eastAsia="zh-CN"/>
        </w:rPr>
        <w:t>有效的</w:t>
      </w:r>
      <w:r>
        <w:rPr>
          <w:rFonts w:hint="eastAsia" w:ascii="宋体" w:hAnsi="宋体" w:eastAsia="宋体" w:cs="Arial"/>
          <w:color w:val="auto"/>
          <w:sz w:val="24"/>
          <w:highlight w:val="none"/>
          <w:lang w:val="en-US" w:eastAsia="zh-CN"/>
        </w:rPr>
        <w:t>《出版物经营许可证》</w:t>
      </w:r>
      <w:r>
        <w:rPr>
          <w:rFonts w:hint="eastAsia" w:ascii="宋体" w:hAnsi="宋体" w:eastAsia="宋体" w:cs="宋体"/>
          <w:color w:val="auto"/>
          <w:sz w:val="24"/>
          <w:highlight w:val="none"/>
        </w:rPr>
        <w:t>。</w:t>
      </w:r>
    </w:p>
    <w:p w14:paraId="013BD30F">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落实政府采购政策需满足的资格要求：本项目按照《政府采购促进中小企业发展管理办法》【财库（2020）46号】第七条规定：专门面向中小企业采购。</w:t>
      </w:r>
    </w:p>
    <w:p w14:paraId="064653D3">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本项目不接受联合体询价响应。</w:t>
      </w:r>
    </w:p>
    <w:p w14:paraId="54B01C3F">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参与投标的，联合体各方均须满足该条款。）电子交易平台运营机构，以及与该机构有直接控股或者管理关系可能影响采购公正性的任何单位和个人，不得在该平台进行的政府采购项目电子交易中投标、响应和代理政府采购项目。</w:t>
      </w:r>
    </w:p>
    <w:p w14:paraId="464DD704">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四、询价通知书获取的时间、方式：</w:t>
      </w:r>
    </w:p>
    <w:p w14:paraId="1DC106EE">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1、本项目询价通知书实行“政府采购云平台”在线获取，不提供询价通知书纸质版。供应商获取询价通知书前应先完成“政府采购云平台”的账号注册。</w:t>
      </w:r>
    </w:p>
    <w:p w14:paraId="23381C8B">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2、获取时间：自本公告发布之日起至响应文件递交截止时间止（以供应商完成获取询价通知书申请后下载询价通知书的时间为准）。</w:t>
      </w:r>
    </w:p>
    <w:p w14:paraId="7931C8E8">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3、地点：政采云平台（</w:t>
      </w:r>
      <w:r>
        <w:rPr>
          <w:rFonts w:hint="eastAsia" w:ascii="宋体" w:hAnsi="宋体" w:cs="宋体"/>
          <w:color w:val="auto"/>
          <w:sz w:val="24"/>
          <w:szCs w:val="32"/>
          <w:highlight w:val="none"/>
          <w:lang w:val="en-US" w:eastAsia="zh-CN"/>
        </w:rPr>
        <w:t>https://www.zcygov.cn</w:t>
      </w:r>
      <w:r>
        <w:rPr>
          <w:rFonts w:hint="eastAsia" w:ascii="宋体" w:hAnsi="宋体" w:cs="宋体"/>
          <w:color w:val="auto"/>
          <w:sz w:val="24"/>
          <w:szCs w:val="32"/>
          <w:highlight w:val="none"/>
        </w:rPr>
        <w:t>）。</w:t>
      </w:r>
    </w:p>
    <w:p w14:paraId="4C56D4FF">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4、方式：潜在供应商</w:t>
      </w:r>
      <w:r>
        <w:rPr>
          <w:rFonts w:hint="eastAsia" w:ascii="宋体" w:hAnsi="宋体" w:cs="宋体"/>
          <w:color w:val="auto"/>
          <w:sz w:val="24"/>
          <w:szCs w:val="32"/>
          <w:highlight w:val="none"/>
          <w:lang w:val="en-US" w:eastAsia="zh-CN"/>
        </w:rPr>
        <w:t>登录</w:t>
      </w:r>
      <w:r>
        <w:rPr>
          <w:rFonts w:hint="eastAsia" w:ascii="宋体" w:hAnsi="宋体" w:cs="宋体"/>
          <w:color w:val="auto"/>
          <w:sz w:val="24"/>
          <w:szCs w:val="32"/>
          <w:highlight w:val="none"/>
        </w:rPr>
        <w:t>政采云平台，在线申请获取询价通知书（进入“项目采购”应用，在获取询价通知书菜单中选择项目，申请获取询价通知书，本项目询价通知书不收取工本费；仅需浏览询价通知书的供应商可点击“游客，浏览询价通知书”直接下载询价通知书浏览）。</w:t>
      </w:r>
    </w:p>
    <w:p w14:paraId="651B7786">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提示：招标公告附件内的询价通知书（或采购需求）仅供阅览使用，供应商只有在“政府采购云平台”完成获取询价通知书申请并下载了询价通知书后才视作依法获取询价通知书（法律法规所指的供应商获取询价通知书时间以供应商完成获取询价通知书申请后下载询价通知书的时间为准）。</w:t>
      </w:r>
    </w:p>
    <w:p w14:paraId="0C202C52">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ascii="宋体" w:hAnsi="宋体" w:cs="宋体"/>
          <w:color w:val="auto"/>
          <w:sz w:val="24"/>
          <w:szCs w:val="32"/>
          <w:highlight w:val="none"/>
        </w:rPr>
      </w:pPr>
      <w:r>
        <w:rPr>
          <w:rFonts w:hint="eastAsia" w:ascii="宋体" w:hAnsi="宋体" w:cs="宋体"/>
          <w:color w:val="auto"/>
          <w:sz w:val="24"/>
          <w:szCs w:val="32"/>
          <w:highlight w:val="none"/>
        </w:rPr>
        <w:t>6、未进行供应商资格报名或登记（含网上报名登记）的供应商，视为未参加政府采购活动，不得提出质疑，但因供应商资格条件受到限制、报名时间设定不符合有关规定等原因使供应商不能参加报名或登记的除外。</w:t>
      </w:r>
    </w:p>
    <w:p w14:paraId="11942CEB">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五、投标说明：</w:t>
      </w:r>
    </w:p>
    <w:p w14:paraId="5DA1F245">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1.本项目实行电子投标，供应商应按照本项目询价通知书和政采云平台的要求编制、加密并递交询价响应文件。供应商在使用系统进行投标的过程中遇到涉及平台使用的任何问题，可致电政采云平台技术支持热线咨询，联系方式：95763。</w:t>
      </w:r>
    </w:p>
    <w:p w14:paraId="063C3ED6">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2.供应商通过政采云平台电子投标工具制作询价响应文件，电子投标工具请供应商自行前往浙江政府采购网下载并安装（下载网址：https://zfcg.czt.zj.gov.cn/luban/detail?parentId=600030&amp;articleId=ZoGATzO%2FwUdM7eXAIXLAyg%3D%3D&amp;utm=luban.luban-PC-37000.979-pc-websitegroup-zhejiang-secondPage-front.1.58e482b00f1311eea8dfcb72d7241801）。</w:t>
      </w:r>
    </w:p>
    <w:p w14:paraId="675131BA">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kern w:val="0"/>
          <w:sz w:val="24"/>
          <w:highlight w:val="none"/>
          <w:u w:val="single"/>
        </w:rPr>
      </w:pPr>
      <w:r>
        <w:rPr>
          <w:rFonts w:hint="eastAsia" w:ascii="宋体" w:hAnsi="宋体" w:cs="宋体"/>
          <w:color w:val="auto"/>
          <w:kern w:val="0"/>
          <w:sz w:val="24"/>
          <w:highlight w:val="none"/>
          <w:u w:val="single"/>
        </w:rPr>
        <w:t>3.供应商应在开标前完成CA数字证书办理（办理流程详见https://zfcg.czt.zj.gov.cn/luban/detail?parentId=600030&amp;articleId=8usMobfHBXp2GJnjOIZ0EA%3D%3D&amp;utm=luban.luban-PC-37000.979-pc-websitegroup-zhejiang-secondPage-front.3.b52770000f1311eeb3d92762a180ef93，完成CA数字证书办理预计一周左右，请各投标人自行把握时间）。</w:t>
      </w:r>
    </w:p>
    <w:p w14:paraId="311534C4">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kern w:val="0"/>
          <w:sz w:val="24"/>
          <w:highlight w:val="none"/>
          <w:u w:val="single"/>
        </w:rPr>
      </w:pPr>
      <w:r>
        <w:rPr>
          <w:rFonts w:hint="eastAsia" w:ascii="宋体" w:hAnsi="宋体" w:cs="宋体"/>
          <w:color w:val="auto"/>
          <w:sz w:val="24"/>
          <w:highlight w:val="none"/>
        </w:rPr>
        <w:t>▲</w:t>
      </w:r>
      <w:r>
        <w:rPr>
          <w:rFonts w:hint="eastAsia" w:ascii="宋体" w:hAnsi="宋体" w:cs="宋体"/>
          <w:color w:val="auto"/>
          <w:kern w:val="0"/>
          <w:sz w:val="24"/>
          <w:highlight w:val="none"/>
          <w:u w:val="single"/>
        </w:rPr>
        <w:t>4.供应商应当在询价响应截止时间前完成电子询价响应文件的传输递交，并可以补充、修改或者撤回电子询价响应文件。补充或者修改电子询价响应文件的，应当先行撤回原文件，补充、修改后重新传输递交。询价响应截止时间前未完成传输的，视为撤回询价响应文件。询价响应截止时间后传输、递交的询价响应文件，将被拒收。</w:t>
      </w:r>
      <w:r>
        <w:rPr>
          <w:rFonts w:hint="eastAsia" w:ascii="宋体" w:hAnsi="宋体" w:cs="宋体"/>
          <w:color w:val="auto"/>
          <w:kern w:val="0"/>
          <w:sz w:val="24"/>
          <w:highlight w:val="none"/>
          <w:u w:val="single"/>
          <w:lang w:val="en-GB"/>
        </w:rPr>
        <w:t>在开标后规定的询价响应文件有效期内，供应商不能撤销询价响应文件。</w:t>
      </w:r>
    </w:p>
    <w:p w14:paraId="087AE107">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bCs/>
          <w:color w:val="auto"/>
          <w:sz w:val="24"/>
          <w:highlight w:val="none"/>
        </w:rPr>
      </w:pPr>
      <w:r>
        <w:rPr>
          <w:rFonts w:hint="eastAsia" w:ascii="宋体" w:hAnsi="宋体" w:cs="宋体"/>
          <w:bCs/>
          <w:color w:val="auto"/>
          <w:sz w:val="24"/>
          <w:highlight w:val="none"/>
        </w:rPr>
        <w:t>5.询价响应文件的组成、份数、密封、效力</w:t>
      </w:r>
    </w:p>
    <w:p w14:paraId="6BB3E244">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本项目实行电子投标，供应商应准备电子询价响应文件</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还可以提供</w:t>
      </w:r>
      <w:r>
        <w:rPr>
          <w:rFonts w:hint="eastAsia" w:ascii="宋体" w:hAnsi="宋体" w:cs="宋体"/>
          <w:color w:val="auto"/>
          <w:sz w:val="24"/>
          <w:highlight w:val="none"/>
        </w:rPr>
        <w:t>以介质（U盘）存储的数据电文形式</w:t>
      </w:r>
      <w:r>
        <w:rPr>
          <w:rFonts w:hint="eastAsia" w:ascii="宋体" w:hAnsi="宋体" w:cs="宋体"/>
          <w:color w:val="auto"/>
          <w:sz w:val="24"/>
          <w:highlight w:val="none"/>
          <w:lang w:val="en-US" w:eastAsia="zh-CN"/>
        </w:rPr>
        <w:t>的备份询价响应文件</w:t>
      </w:r>
      <w:r>
        <w:rPr>
          <w:rFonts w:hint="eastAsia" w:ascii="宋体" w:hAnsi="宋体" w:cs="宋体"/>
          <w:color w:val="auto"/>
          <w:sz w:val="24"/>
          <w:highlight w:val="none"/>
        </w:rPr>
        <w:t>：</w:t>
      </w:r>
    </w:p>
    <w:p w14:paraId="64AB4244">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5.1电子询价响应文件，按政采云平台项目采购--电子招投标操作指南及本询价通知书要求编制。</w:t>
      </w:r>
    </w:p>
    <w:p w14:paraId="2F74DB4E">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u w:val="single"/>
        </w:rPr>
      </w:pPr>
      <w:bookmarkStart w:id="1" w:name="_Hlk34639647"/>
      <w:r>
        <w:rPr>
          <w:rFonts w:hint="eastAsia" w:ascii="宋体" w:hAnsi="宋体" w:cs="宋体"/>
          <w:color w:val="auto"/>
          <w:sz w:val="24"/>
          <w:highlight w:val="none"/>
        </w:rPr>
        <w:t>5.3</w:t>
      </w:r>
      <w:r>
        <w:rPr>
          <w:rFonts w:hint="eastAsia" w:ascii="宋体" w:hAnsi="宋体" w:cs="宋体"/>
          <w:color w:val="auto"/>
          <w:sz w:val="24"/>
          <w:highlight w:val="none"/>
          <w:u w:val="single"/>
        </w:rPr>
        <w:t>供应商在“政府采购云平台”完成“电子加密询价响应文件”的上传递交后，还可以在询价响应截止时间前递交以介质（U盘）存储的数据电文形式的“备份询价响应文件”，“备份询价响应文件”应当密封包装并在包装上标注投标项目名称、投标单位名称并加盖公章。以介质（U盘）存储的数据电文形式需密封，可采用以下两种方式其中一种送达（逾期送达或未密封将被拒收）：</w:t>
      </w:r>
    </w:p>
    <w:p w14:paraId="5E8AE9A1">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①在询价响应截止时间前送交到开标地点；</w:t>
      </w:r>
    </w:p>
    <w:p w14:paraId="3F670658">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highlight w:val="none"/>
        </w:rPr>
      </w:pPr>
      <w:r>
        <w:rPr>
          <w:rFonts w:hint="eastAsia" w:ascii="宋体" w:hAnsi="宋体" w:cs="宋体"/>
          <w:color w:val="auto"/>
          <w:sz w:val="24"/>
          <w:highlight w:val="none"/>
        </w:rPr>
        <w:t>②采用邮寄方式，邮寄公司统一采用顺丰（包裹外包装上请注明单位、项目名称、联系</w:t>
      </w:r>
      <w:r>
        <w:rPr>
          <w:rFonts w:hint="eastAsia" w:ascii="宋体" w:hAnsi="宋体" w:eastAsia="宋体" w:cs="宋体"/>
          <w:color w:val="auto"/>
          <w:sz w:val="24"/>
          <w:highlight w:val="none"/>
        </w:rPr>
        <w:t>电话等信息，以便代理机构作接收登记工作），邮寄接收截止时间为询价响应截止时间前（邮寄地址：</w:t>
      </w:r>
      <w:r>
        <w:rPr>
          <w:rFonts w:hint="eastAsia" w:ascii="宋体" w:hAnsi="宋体" w:eastAsia="宋体" w:cs="宋体"/>
          <w:color w:val="auto"/>
          <w:sz w:val="24"/>
          <w:highlight w:val="none"/>
          <w:lang w:eastAsia="zh-CN"/>
        </w:rPr>
        <w:t>台州永安工程咨询有限公司</w:t>
      </w:r>
      <w:r>
        <w:rPr>
          <w:rFonts w:hint="eastAsia" w:ascii="宋体" w:hAnsi="宋体" w:eastAsia="宋体" w:cs="宋体"/>
          <w:color w:val="auto"/>
          <w:sz w:val="24"/>
          <w:highlight w:val="none"/>
        </w:rPr>
        <w:t>（台州市椒江区中环世纪6幢801室（交通银行台州分行楼上）收件人：俞雅琪；联系电话：15757696186））。</w:t>
      </w:r>
    </w:p>
    <w:p w14:paraId="2F4B87B2">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5.4供应商按照平台提示和询价通知书的规定在半小时内完成在线解密。通过“政府采购云平台”上传递交的“电子加密询价响应文件”无法按时解密，供应商递交了备份询价响应文件的，以备份询价响应文件为依据，否则视为询价响应文件撤回。通过“政府采购云平台”上传递交的“电子加密询价响应文件”已按时解密的，“备份询价响应文件”自动失效。供应商仅递交备份询价响应文件的，投标无效。</w:t>
      </w:r>
    </w:p>
    <w:bookmarkEnd w:id="1"/>
    <w:p w14:paraId="78B81EBD">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color w:val="auto"/>
          <w:sz w:val="24"/>
          <w:highlight w:val="none"/>
        </w:rPr>
      </w:pPr>
      <w:r>
        <w:rPr>
          <w:rFonts w:hint="eastAsia" w:ascii="宋体" w:hAnsi="宋体" w:cs="宋体"/>
          <w:b/>
          <w:bCs/>
          <w:color w:val="auto"/>
          <w:sz w:val="24"/>
          <w:highlight w:val="none"/>
        </w:rPr>
        <w:t>六、询价响应截止时间及开标时间：</w:t>
      </w:r>
      <w:r>
        <w:rPr>
          <w:rFonts w:hint="eastAsia" w:ascii="宋体" w:hAnsi="宋体" w:cs="宋体"/>
          <w:color w:val="auto"/>
          <w:sz w:val="24"/>
          <w:highlight w:val="none"/>
        </w:rPr>
        <w:t>北京时间</w:t>
      </w:r>
      <w:r>
        <w:rPr>
          <w:rFonts w:hint="eastAsia" w:ascii="宋体" w:hAnsi="宋体" w:cs="宋体"/>
          <w:color w:val="auto"/>
          <w:sz w:val="24"/>
          <w:highlight w:val="none"/>
          <w:lang w:eastAsia="zh-CN"/>
        </w:rPr>
        <w:t>2025年4月8日</w:t>
      </w:r>
      <w:bookmarkStart w:id="2" w:name="_GoBack"/>
      <w:bookmarkEnd w:id="2"/>
      <w:r>
        <w:rPr>
          <w:rFonts w:hint="eastAsia" w:ascii="宋体" w:hAnsi="宋体" w:cs="宋体"/>
          <w:color w:val="auto"/>
          <w:sz w:val="24"/>
          <w:highlight w:val="none"/>
          <w:lang w:eastAsia="zh-CN"/>
        </w:rPr>
        <w:t>14:00</w:t>
      </w:r>
      <w:r>
        <w:rPr>
          <w:rFonts w:hint="eastAsia" w:ascii="宋体" w:hAnsi="宋体" w:cs="宋体"/>
          <w:color w:val="auto"/>
          <w:sz w:val="24"/>
          <w:highlight w:val="none"/>
        </w:rPr>
        <w:t>整</w:t>
      </w:r>
    </w:p>
    <w:p w14:paraId="0A958C1F">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color w:val="auto"/>
          <w:sz w:val="24"/>
          <w:highlight w:val="none"/>
        </w:rPr>
      </w:pPr>
      <w:r>
        <w:rPr>
          <w:rFonts w:hint="eastAsia" w:ascii="宋体" w:hAnsi="宋体" w:cs="宋体"/>
          <w:b/>
          <w:bCs/>
          <w:color w:val="auto"/>
          <w:sz w:val="24"/>
          <w:highlight w:val="none"/>
        </w:rPr>
        <w:t>七、投标地址：</w:t>
      </w:r>
      <w:r>
        <w:rPr>
          <w:rFonts w:hint="eastAsia" w:ascii="宋体" w:hAnsi="宋体" w:cs="宋体"/>
          <w:color w:val="auto"/>
          <w:sz w:val="24"/>
          <w:highlight w:val="none"/>
        </w:rPr>
        <w:t>通过“政府采购云平台（www.zcygov.cn）”实行在线投标响应。</w:t>
      </w:r>
    </w:p>
    <w:p w14:paraId="1D80A9F7">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highlight w:val="none"/>
        </w:rPr>
      </w:pPr>
      <w:r>
        <w:rPr>
          <w:rFonts w:hint="eastAsia" w:ascii="宋体" w:hAnsi="宋体" w:cs="宋体"/>
          <w:b/>
          <w:bCs/>
          <w:color w:val="auto"/>
          <w:sz w:val="24"/>
          <w:highlight w:val="none"/>
        </w:rPr>
        <w:t>八、相关注意事项：</w:t>
      </w:r>
    </w:p>
    <w:p w14:paraId="34A11773">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供应商如对询价通知书有异议应按规定的时间提出，且应当在采购响应截止时间之前，逾期提出的，采购组织机构不予受理、答复。</w:t>
      </w:r>
    </w:p>
    <w:p w14:paraId="1412A95D">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1.供应</w:t>
      </w:r>
      <w:r>
        <w:rPr>
          <w:rFonts w:hint="eastAsia" w:ascii="宋体" w:hAnsi="宋体" w:eastAsia="宋体" w:cs="宋体"/>
          <w:color w:val="auto"/>
          <w:sz w:val="24"/>
          <w:highlight w:val="none"/>
        </w:rPr>
        <w:t>商认为询价通知书使自己的权益受到损害的，可以自获取询价通知书之日或者询价采购公告期限届满之日起7个工作日内，以书面形式</w:t>
      </w:r>
      <w:r>
        <w:rPr>
          <w:rFonts w:hint="eastAsia" w:ascii="宋体" w:hAnsi="宋体" w:eastAsia="宋体" w:cs="宋体"/>
          <w:color w:val="auto"/>
          <w:sz w:val="24"/>
          <w:highlight w:val="none"/>
          <w:lang w:val="en-US" w:eastAsia="zh-CN"/>
        </w:rPr>
        <w:t>一次性针对同一环节，后续就采购过程、采购结果提出质疑的，也应在同一环节一次性提出，</w:t>
      </w:r>
      <w:r>
        <w:rPr>
          <w:rFonts w:hint="eastAsia" w:ascii="宋体" w:hAnsi="宋体" w:eastAsia="宋体" w:cs="宋体"/>
          <w:color w:val="auto"/>
          <w:sz w:val="24"/>
          <w:highlight w:val="none"/>
        </w:rPr>
        <w:t>向采购人和采购代理机构提出质疑。质疑供应商对采购人、采购代</w:t>
      </w:r>
      <w:r>
        <w:rPr>
          <w:rFonts w:hint="eastAsia" w:ascii="宋体" w:hAnsi="宋体" w:cs="宋体"/>
          <w:color w:val="auto"/>
          <w:sz w:val="24"/>
          <w:highlight w:val="none"/>
        </w:rPr>
        <w:t>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4DAE378">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2.根据财库[2016]125号《关于在政府采购活动中查询及使用信用记录有关问题的通知》要求，采购代理机构会对供应商信用记录进行查询并甄别。</w:t>
      </w:r>
    </w:p>
    <w:p w14:paraId="6807B803">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1）信用信息查询的截止时点：开标后评标前；</w:t>
      </w:r>
    </w:p>
    <w:p w14:paraId="4AED8D75">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2）查询渠道：“信用中国”（</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"qq://txfile/" </w:instrText>
      </w:r>
      <w:r>
        <w:rPr>
          <w:rFonts w:hint="eastAsia" w:ascii="宋体" w:hAnsi="宋体" w:cs="宋体"/>
          <w:color w:val="auto"/>
          <w:highlight w:val="none"/>
        </w:rPr>
        <w:fldChar w:fldCharType="separate"/>
      </w:r>
      <w:r>
        <w:rPr>
          <w:rFonts w:hint="eastAsia" w:ascii="宋体" w:hAnsi="宋体" w:cs="宋体"/>
          <w:color w:val="auto"/>
          <w:sz w:val="24"/>
          <w:highlight w:val="none"/>
        </w:rPr>
        <w:t>www.creditchina.gov.cn</w:t>
      </w:r>
      <w:r>
        <w:rPr>
          <w:rFonts w:hint="eastAsia" w:ascii="宋体" w:hAnsi="宋体" w:cs="宋体"/>
          <w:color w:val="auto"/>
          <w:sz w:val="24"/>
          <w:highlight w:val="none"/>
        </w:rPr>
        <w:fldChar w:fldCharType="end"/>
      </w:r>
      <w:r>
        <w:rPr>
          <w:rFonts w:hint="eastAsia" w:ascii="宋体" w:hAnsi="宋体" w:cs="宋体"/>
          <w:color w:val="auto"/>
          <w:sz w:val="24"/>
          <w:highlight w:val="none"/>
        </w:rPr>
        <w:t>）、“中国政府采购网”（</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"qq://txfile/" </w:instrText>
      </w:r>
      <w:r>
        <w:rPr>
          <w:rFonts w:hint="eastAsia" w:ascii="宋体" w:hAnsi="宋体" w:cs="宋体"/>
          <w:color w:val="auto"/>
          <w:highlight w:val="none"/>
        </w:rPr>
        <w:fldChar w:fldCharType="separate"/>
      </w:r>
      <w:r>
        <w:rPr>
          <w:rFonts w:hint="eastAsia" w:ascii="宋体" w:hAnsi="宋体" w:cs="宋体"/>
          <w:color w:val="auto"/>
          <w:sz w:val="24"/>
          <w:highlight w:val="none"/>
        </w:rPr>
        <w:t>www.ccgp.gov.cn</w:t>
      </w:r>
      <w:r>
        <w:rPr>
          <w:rFonts w:hint="eastAsia" w:ascii="宋体" w:hAnsi="宋体" w:cs="宋体"/>
          <w:color w:val="auto"/>
          <w:sz w:val="24"/>
          <w:highlight w:val="none"/>
        </w:rPr>
        <w:fldChar w:fldCharType="end"/>
      </w:r>
      <w:r>
        <w:rPr>
          <w:rFonts w:hint="eastAsia" w:ascii="宋体" w:hAnsi="宋体" w:cs="宋体"/>
          <w:color w:val="auto"/>
          <w:sz w:val="24"/>
          <w:highlight w:val="none"/>
        </w:rPr>
        <w:t>）、“浙江政府采购网</w:t>
      </w:r>
      <w:r>
        <w:rPr>
          <w:rFonts w:hint="default" w:ascii="宋体" w:hAnsi="宋体" w:cs="宋体"/>
          <w:color w:val="auto"/>
          <w:sz w:val="24"/>
          <w:highlight w:val="none"/>
          <w:lang w:val="en-US" w:eastAsia="zh-CN"/>
        </w:rPr>
        <w:t>”</w:t>
      </w:r>
      <w:r>
        <w:rPr>
          <w:rFonts w:hint="eastAsia" w:ascii="宋体" w:hAnsi="宋体" w:cs="宋体"/>
          <w:color w:val="auto"/>
          <w:sz w:val="24"/>
          <w:highlight w:val="none"/>
        </w:rPr>
        <w:t>（</w:t>
      </w:r>
      <w:r>
        <w:rPr>
          <w:rFonts w:hint="eastAsia" w:ascii="宋体" w:hAnsi="宋体" w:cs="宋体"/>
          <w:color w:val="auto"/>
          <w:highlight w:val="none"/>
        </w:rPr>
        <w:fldChar w:fldCharType="begin"/>
      </w:r>
      <w:r>
        <w:rPr>
          <w:rFonts w:hint="eastAsia" w:ascii="宋体" w:hAnsi="宋体" w:cs="宋体"/>
          <w:color w:val="auto"/>
          <w:highlight w:val="none"/>
        </w:rPr>
        <w:instrText xml:space="preserve"> HYPERLINK "qq://txfile/" </w:instrText>
      </w:r>
      <w:r>
        <w:rPr>
          <w:rFonts w:hint="eastAsia" w:ascii="宋体" w:hAnsi="宋体" w:cs="宋体"/>
          <w:color w:val="auto"/>
          <w:highlight w:val="none"/>
        </w:rPr>
        <w:fldChar w:fldCharType="separate"/>
      </w:r>
      <w:r>
        <w:rPr>
          <w:rFonts w:hint="eastAsia" w:ascii="宋体" w:hAnsi="宋体" w:cs="宋体"/>
          <w:color w:val="auto"/>
          <w:sz w:val="24"/>
          <w:highlight w:val="none"/>
        </w:rPr>
        <w:t>zfcg.czt.zj.gov.cn</w:t>
      </w:r>
      <w:r>
        <w:rPr>
          <w:rFonts w:hint="eastAsia" w:ascii="宋体" w:hAnsi="宋体" w:cs="宋体"/>
          <w:color w:val="auto"/>
          <w:sz w:val="24"/>
          <w:highlight w:val="none"/>
        </w:rPr>
        <w:fldChar w:fldCharType="end"/>
      </w:r>
      <w:r>
        <w:rPr>
          <w:rFonts w:hint="eastAsia" w:ascii="宋体" w:hAnsi="宋体" w:cs="宋体"/>
          <w:color w:val="auto"/>
          <w:sz w:val="24"/>
          <w:highlight w:val="none"/>
        </w:rPr>
        <w:t>）；</w:t>
      </w:r>
    </w:p>
    <w:p w14:paraId="1583700A">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3）信用信息查询记录和证据留存具体方式：采购代理机构经办人将查询网页打印与其他项目相关文件一并保存；</w:t>
      </w:r>
    </w:p>
    <w:p w14:paraId="0A4B2F58">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lang w:val="en-US" w:eastAsia="zh-CN"/>
        </w:rPr>
        <w:t>▲</w:t>
      </w:r>
      <w:r>
        <w:rPr>
          <w:rFonts w:hint="eastAsia" w:ascii="宋体" w:hAnsi="宋体" w:cs="宋体"/>
          <w:color w:val="auto"/>
          <w:sz w:val="24"/>
          <w:highlight w:val="none"/>
        </w:rPr>
        <w:t>4）信用信息的使用规则：供应商存在不良信用记录的，其询价响应将被作为无效响应被拒绝。</w:t>
      </w:r>
    </w:p>
    <w:p w14:paraId="412ACD1F">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3.不良信用记录指：被列入失信被执行人、</w:t>
      </w:r>
      <w:r>
        <w:rPr>
          <w:rFonts w:hint="eastAsia" w:ascii="宋体" w:hAnsi="宋体" w:cs="宋体"/>
          <w:color w:val="auto"/>
          <w:sz w:val="24"/>
          <w:highlight w:val="none"/>
          <w:lang w:eastAsia="zh-CN"/>
        </w:rPr>
        <w:t>重大税收违法失信主体</w:t>
      </w:r>
      <w:r>
        <w:rPr>
          <w:rFonts w:hint="eastAsia" w:ascii="宋体" w:hAnsi="宋体" w:cs="宋体"/>
          <w:color w:val="auto"/>
          <w:sz w:val="24"/>
          <w:highlight w:val="none"/>
        </w:rPr>
        <w:t>、政府采购严重违法失信行为记录名单或浙江政府采购网曝光台中尚在行政处罚期内的。</w:t>
      </w:r>
    </w:p>
    <w:p w14:paraId="5398929A">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highlight w:val="none"/>
        </w:rPr>
      </w:pPr>
      <w:r>
        <w:rPr>
          <w:rFonts w:hint="eastAsia" w:ascii="宋体" w:hAnsi="宋体" w:cs="宋体"/>
          <w:b/>
          <w:bCs/>
          <w:color w:val="auto"/>
          <w:sz w:val="24"/>
          <w:highlight w:val="none"/>
        </w:rPr>
        <w:t>4.开标时间后30分钟内，供应商须登录“政采云”平台，用“项目采购-开标评标”功能解密响应文件，供应商未按时解密或解密失败的，其上传的电子响应文件自动失效。电脑及CA解密设备自备。</w:t>
      </w:r>
    </w:p>
    <w:p w14:paraId="41B5AFF5">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highlight w:val="none"/>
        </w:rPr>
      </w:pPr>
      <w:r>
        <w:rPr>
          <w:rFonts w:hint="eastAsia" w:ascii="宋体" w:hAnsi="宋体" w:cs="宋体"/>
          <w:b/>
          <w:bCs/>
          <w:color w:val="auto"/>
          <w:sz w:val="24"/>
          <w:highlight w:val="none"/>
        </w:rPr>
        <w:t>九、联系方式：</w:t>
      </w:r>
    </w:p>
    <w:p w14:paraId="632C21B8">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eastAsia="宋体" w:cs="宋体"/>
          <w:color w:val="auto"/>
          <w:sz w:val="24"/>
          <w:szCs w:val="32"/>
          <w:highlight w:val="none"/>
        </w:rPr>
      </w:pPr>
      <w:r>
        <w:rPr>
          <w:rFonts w:hint="eastAsia" w:ascii="宋体" w:hAnsi="宋体" w:eastAsia="宋体" w:cs="宋体"/>
          <w:b/>
          <w:bCs/>
          <w:color w:val="auto"/>
          <w:sz w:val="24"/>
          <w:szCs w:val="32"/>
          <w:highlight w:val="none"/>
        </w:rPr>
        <w:t>1、采购代理机构：</w:t>
      </w:r>
      <w:r>
        <w:rPr>
          <w:rFonts w:hint="eastAsia" w:ascii="宋体" w:hAnsi="宋体" w:eastAsia="宋体" w:cs="宋体"/>
          <w:color w:val="auto"/>
          <w:sz w:val="24"/>
          <w:szCs w:val="32"/>
          <w:highlight w:val="none"/>
          <w:lang w:eastAsia="zh-CN"/>
        </w:rPr>
        <w:t>台州永安工程咨询有限公司</w:t>
      </w:r>
      <w:r>
        <w:rPr>
          <w:rFonts w:hint="eastAsia" w:ascii="宋体" w:hAnsi="宋体" w:eastAsia="宋体" w:cs="宋体"/>
          <w:color w:val="auto"/>
          <w:sz w:val="24"/>
          <w:szCs w:val="32"/>
          <w:highlight w:val="none"/>
        </w:rPr>
        <w:t>；</w:t>
      </w:r>
    </w:p>
    <w:p w14:paraId="0814E404">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联系人：林女士</w:t>
      </w:r>
    </w:p>
    <w:p w14:paraId="3A12F718">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联系电话：0576-88882270,15757696186</w:t>
      </w:r>
    </w:p>
    <w:p w14:paraId="6A99F549">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传真：0576-88882270；</w:t>
      </w:r>
    </w:p>
    <w:p w14:paraId="467F1D91">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质疑接收人：叶先生</w:t>
      </w:r>
    </w:p>
    <w:p w14:paraId="5800267E">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联系电话：13857637980</w:t>
      </w:r>
    </w:p>
    <w:p w14:paraId="3B4604B3">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地点：台州市椒江区中环世纪6幢801室（交通银行台州分行楼上）</w:t>
      </w:r>
    </w:p>
    <w:p w14:paraId="4FF69B94">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rPr>
        <w:t>2、采购人：</w:t>
      </w:r>
      <w:r>
        <w:rPr>
          <w:rFonts w:hint="eastAsia" w:ascii="宋体" w:hAnsi="宋体" w:cs="宋体"/>
          <w:color w:val="auto"/>
          <w:sz w:val="24"/>
          <w:szCs w:val="32"/>
          <w:highlight w:val="none"/>
          <w:lang w:eastAsia="zh-CN"/>
        </w:rPr>
        <w:t>中共台州市椒江区委社会工作部</w:t>
      </w:r>
      <w:r>
        <w:rPr>
          <w:rFonts w:hint="eastAsia" w:ascii="宋体" w:hAnsi="宋体" w:cs="宋体"/>
          <w:color w:val="auto"/>
          <w:sz w:val="24"/>
          <w:szCs w:val="32"/>
          <w:highlight w:val="none"/>
        </w:rPr>
        <w:t>；</w:t>
      </w:r>
    </w:p>
    <w:p w14:paraId="0BA15A5C">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询问联系人：</w:t>
      </w:r>
      <w:r>
        <w:rPr>
          <w:rFonts w:hint="eastAsia" w:ascii="宋体" w:hAnsi="宋体" w:cs="宋体"/>
          <w:color w:val="auto"/>
          <w:sz w:val="24"/>
          <w:szCs w:val="32"/>
          <w:highlight w:val="none"/>
          <w:lang w:val="en-US" w:eastAsia="zh-CN"/>
        </w:rPr>
        <w:t>方女士</w:t>
      </w:r>
      <w:r>
        <w:rPr>
          <w:rFonts w:hint="eastAsia" w:ascii="宋体" w:hAnsi="宋体" w:eastAsia="宋体" w:cs="宋体"/>
          <w:color w:val="auto"/>
          <w:sz w:val="24"/>
          <w:szCs w:val="32"/>
          <w:highlight w:val="none"/>
          <w:lang w:val="en-US" w:eastAsia="zh-CN"/>
        </w:rPr>
        <w:t xml:space="preserve">      询问联系电话：0576-</w:t>
      </w:r>
      <w:r>
        <w:rPr>
          <w:rFonts w:hint="eastAsia" w:ascii="宋体" w:hAnsi="宋体" w:cs="宋体"/>
          <w:color w:val="auto"/>
          <w:sz w:val="24"/>
          <w:szCs w:val="32"/>
          <w:highlight w:val="none"/>
          <w:lang w:val="en-US" w:eastAsia="zh-CN"/>
        </w:rPr>
        <w:t>89002781</w:t>
      </w:r>
    </w:p>
    <w:p w14:paraId="6A19BC92">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default"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质疑联系人：</w:t>
      </w:r>
      <w:r>
        <w:rPr>
          <w:rFonts w:hint="eastAsia" w:ascii="宋体" w:hAnsi="宋体" w:cs="宋体"/>
          <w:color w:val="auto"/>
          <w:sz w:val="24"/>
          <w:szCs w:val="32"/>
          <w:highlight w:val="none"/>
          <w:lang w:val="en-US" w:eastAsia="zh-CN"/>
        </w:rPr>
        <w:t>耿先生</w:t>
      </w:r>
      <w:r>
        <w:rPr>
          <w:rFonts w:hint="eastAsia" w:ascii="宋体" w:hAnsi="宋体" w:eastAsia="宋体" w:cs="宋体"/>
          <w:color w:val="auto"/>
          <w:sz w:val="24"/>
          <w:szCs w:val="32"/>
          <w:highlight w:val="none"/>
          <w:lang w:val="en-US" w:eastAsia="zh-CN"/>
        </w:rPr>
        <w:t xml:space="preserve">      质疑联系电话：0576-</w:t>
      </w:r>
      <w:r>
        <w:rPr>
          <w:rFonts w:hint="eastAsia" w:ascii="宋体" w:hAnsi="宋体" w:cs="宋体"/>
          <w:color w:val="auto"/>
          <w:sz w:val="24"/>
          <w:szCs w:val="32"/>
          <w:highlight w:val="none"/>
          <w:lang w:val="en-US" w:eastAsia="zh-CN"/>
        </w:rPr>
        <w:t>89002780</w:t>
      </w:r>
    </w:p>
    <w:p w14:paraId="0B114594">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ascii="宋体" w:hAnsi="宋体" w:cs="宋体"/>
          <w:color w:val="auto"/>
          <w:sz w:val="24"/>
          <w:szCs w:val="32"/>
          <w:highlight w:val="none"/>
        </w:rPr>
      </w:pPr>
      <w:r>
        <w:rPr>
          <w:rFonts w:hint="eastAsia" w:ascii="宋体" w:hAnsi="宋体" w:cs="宋体"/>
          <w:color w:val="auto"/>
          <w:sz w:val="24"/>
          <w:szCs w:val="32"/>
          <w:highlight w:val="none"/>
        </w:rPr>
        <w:t>采购人地址：台州市</w:t>
      </w:r>
      <w:r>
        <w:rPr>
          <w:rFonts w:hint="eastAsia" w:ascii="宋体" w:hAnsi="宋体" w:cs="宋体"/>
          <w:color w:val="auto"/>
          <w:sz w:val="24"/>
          <w:szCs w:val="32"/>
          <w:highlight w:val="none"/>
          <w:lang w:val="en-US" w:eastAsia="zh-CN"/>
        </w:rPr>
        <w:t>椒江区建设路16号</w:t>
      </w:r>
      <w:r>
        <w:rPr>
          <w:rFonts w:hint="eastAsia" w:ascii="宋体" w:hAnsi="宋体" w:cs="宋体"/>
          <w:color w:val="auto"/>
          <w:sz w:val="24"/>
          <w:szCs w:val="32"/>
          <w:highlight w:val="none"/>
        </w:rPr>
        <w:t>；</w:t>
      </w:r>
    </w:p>
    <w:p w14:paraId="43A8BEC4">
      <w:pPr>
        <w:keepNext w:val="0"/>
        <w:keepLines w:val="0"/>
        <w:pageBreakBefore w:val="0"/>
        <w:widowControl w:val="0"/>
        <w:kinsoku/>
        <w:wordWrap/>
        <w:overflowPunct/>
        <w:topLinePunct w:val="0"/>
        <w:autoSpaceDE/>
        <w:autoSpaceDN/>
        <w:bidi w:val="0"/>
        <w:adjustRightInd/>
        <w:snapToGrid/>
        <w:spacing w:line="360" w:lineRule="auto"/>
        <w:ind w:firstLine="482" w:firstLineChars="200"/>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3、同级政府采购监管管理部门：</w:t>
      </w:r>
    </w:p>
    <w:p w14:paraId="6B559CE0">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同级政府采购监督管理部门名称：台州市椒江区财政局政府采购监管科</w:t>
      </w:r>
    </w:p>
    <w:p w14:paraId="433799D0">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联系人：王</w:t>
      </w:r>
      <w:r>
        <w:rPr>
          <w:rFonts w:hint="eastAsia" w:ascii="宋体" w:hAnsi="宋体" w:eastAsia="宋体" w:cs="宋体"/>
          <w:color w:val="auto"/>
          <w:sz w:val="24"/>
          <w:szCs w:val="32"/>
          <w:highlight w:val="none"/>
          <w:lang w:val="en-US" w:eastAsia="zh-CN"/>
        </w:rPr>
        <w:t>女士</w:t>
      </w:r>
    </w:p>
    <w:p w14:paraId="148EEE03">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监督投诉电话：0576-89069293</w:t>
      </w:r>
    </w:p>
    <w:p w14:paraId="59E46CE1">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地址：台州市椒江区建设路6号</w:t>
      </w:r>
    </w:p>
    <w:p w14:paraId="6AB63876">
      <w:pPr>
        <w:keepNext w:val="0"/>
        <w:keepLines w:val="0"/>
        <w:pageBreakBefore w:val="0"/>
        <w:widowControl w:val="0"/>
        <w:kinsoku/>
        <w:wordWrap/>
        <w:overflowPunct/>
        <w:topLinePunct w:val="0"/>
        <w:autoSpaceDE/>
        <w:autoSpaceDN/>
        <w:bidi w:val="0"/>
        <w:adjustRightInd/>
        <w:snapToGrid/>
        <w:spacing w:line="360" w:lineRule="auto"/>
        <w:ind w:firstLine="480" w:firstLineChars="200"/>
        <w:outlineLvl w:val="9"/>
        <w:rPr>
          <w:rFonts w:hint="eastAsia" w:ascii="宋体" w:hAnsi="宋体" w:eastAsia="宋体" w:cs="宋体"/>
          <w:color w:val="auto"/>
          <w:sz w:val="24"/>
          <w:szCs w:val="32"/>
          <w:highlight w:val="none"/>
        </w:rPr>
      </w:pPr>
    </w:p>
    <w:p w14:paraId="3ABF21C7">
      <w:pPr>
        <w:keepNext w:val="0"/>
        <w:keepLines w:val="0"/>
        <w:pageBreakBefore w:val="0"/>
        <w:widowControl w:val="0"/>
        <w:kinsoku/>
        <w:wordWrap/>
        <w:overflowPunct/>
        <w:topLinePunct w:val="0"/>
        <w:autoSpaceDE/>
        <w:autoSpaceDN/>
        <w:bidi w:val="0"/>
        <w:adjustRightInd/>
        <w:snapToGrid/>
        <w:spacing w:line="360" w:lineRule="auto"/>
        <w:jc w:val="right"/>
        <w:outlineLvl w:val="9"/>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台州永安工程咨询有限公司</w:t>
      </w:r>
    </w:p>
    <w:p w14:paraId="784055BA">
      <w:pPr>
        <w:keepNext w:val="0"/>
        <w:keepLines w:val="0"/>
        <w:pageBreakBefore w:val="0"/>
        <w:widowControl w:val="0"/>
        <w:kinsoku/>
        <w:wordWrap/>
        <w:overflowPunct/>
        <w:topLinePunct w:val="0"/>
        <w:autoSpaceDE/>
        <w:autoSpaceDN/>
        <w:bidi w:val="0"/>
        <w:adjustRightInd/>
        <w:snapToGrid/>
        <w:spacing w:line="360" w:lineRule="auto"/>
        <w:ind w:firstLine="6000" w:firstLineChars="2500"/>
        <w:outlineLvl w:val="9"/>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二○二五年四月</w:t>
      </w:r>
    </w:p>
    <w:p w14:paraId="0F8BCE0A">
      <w:pPr>
        <w:spacing w:line="360" w:lineRule="auto"/>
        <w:rPr>
          <w:rFonts w:hint="eastAsia" w:ascii="宋体" w:hAnsi="宋体" w:cs="宋体"/>
          <w:color w:val="auto"/>
          <w:sz w:val="24"/>
          <w:szCs w:val="32"/>
          <w:highlight w:val="none"/>
        </w:rPr>
      </w:pPr>
    </w:p>
    <w:p w14:paraId="232CCDB7">
      <w:pPr>
        <w:spacing w:line="360" w:lineRule="auto"/>
        <w:jc w:val="center"/>
        <w:outlineLvl w:val="0"/>
        <w:rPr>
          <w:rFonts w:hint="eastAsia" w:ascii="宋体" w:hAnsi="宋体" w:cs="宋体"/>
          <w:b/>
          <w:bCs/>
          <w:color w:val="auto"/>
          <w:sz w:val="36"/>
          <w:szCs w:val="44"/>
          <w:highlight w:val="none"/>
        </w:rPr>
        <w:sectPr>
          <w:headerReference r:id="rId4" w:type="default"/>
          <w:footerReference r:id="rId5" w:type="default"/>
          <w:pgSz w:w="11906" w:h="16838"/>
          <w:pgMar w:top="1440" w:right="1800" w:bottom="1440" w:left="1800" w:header="851" w:footer="992" w:gutter="0"/>
          <w:pgNumType w:fmt="decimal"/>
          <w:cols w:space="720" w:num="1"/>
          <w:docGrid w:type="lines" w:linePitch="312" w:charSpace="0"/>
        </w:sectPr>
      </w:pPr>
    </w:p>
    <w:p w14:paraId="5AEBFA5D">
      <w:pPr>
        <w:spacing w:line="360" w:lineRule="auto"/>
        <w:jc w:val="center"/>
        <w:outlineLvl w:val="0"/>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第二章 供应商须知</w:t>
      </w:r>
    </w:p>
    <w:p w14:paraId="6AA1ED09">
      <w:pPr>
        <w:keepNext w:val="0"/>
        <w:keepLines w:val="0"/>
        <w:pageBreakBefore w:val="0"/>
        <w:widowControl w:val="0"/>
        <w:kinsoku/>
        <w:wordWrap/>
        <w:overflowPunct/>
        <w:topLinePunct w:val="0"/>
        <w:bidi w:val="0"/>
        <w:snapToGrid/>
        <w:spacing w:line="360" w:lineRule="auto"/>
        <w:ind w:firstLine="482" w:firstLineChars="200"/>
        <w:jc w:val="center"/>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前附表</w:t>
      </w:r>
    </w:p>
    <w:tbl>
      <w:tblPr>
        <w:tblStyle w:val="27"/>
        <w:tblW w:w="97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966"/>
        <w:gridCol w:w="7018"/>
      </w:tblGrid>
      <w:tr w14:paraId="0E09D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456C73D3">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序号</w:t>
            </w:r>
          </w:p>
        </w:tc>
        <w:tc>
          <w:tcPr>
            <w:tcW w:w="1966" w:type="dxa"/>
            <w:noWrap w:val="0"/>
            <w:vAlign w:val="center"/>
          </w:tcPr>
          <w:p w14:paraId="31666E91">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项    目</w:t>
            </w:r>
          </w:p>
        </w:tc>
        <w:tc>
          <w:tcPr>
            <w:tcW w:w="7018" w:type="dxa"/>
            <w:noWrap w:val="0"/>
            <w:vAlign w:val="center"/>
          </w:tcPr>
          <w:p w14:paraId="08B8F131">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内                 容</w:t>
            </w:r>
          </w:p>
        </w:tc>
      </w:tr>
      <w:tr w14:paraId="4D324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43342A7A">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w:t>
            </w:r>
          </w:p>
        </w:tc>
        <w:tc>
          <w:tcPr>
            <w:tcW w:w="1966" w:type="dxa"/>
            <w:noWrap w:val="0"/>
            <w:vAlign w:val="center"/>
          </w:tcPr>
          <w:p w14:paraId="31981649">
            <w:pPr>
              <w:keepNext w:val="0"/>
              <w:keepLines w:val="0"/>
              <w:pageBreakBefore w:val="0"/>
              <w:widowControl w:val="0"/>
              <w:kinsoku/>
              <w:wordWrap/>
              <w:overflowPunct/>
              <w:topLinePunct w:val="0"/>
              <w:bidi w:val="0"/>
              <w:spacing w:line="420" w:lineRule="exact"/>
              <w:jc w:val="center"/>
              <w:textAlignment w:val="auto"/>
              <w:rPr>
                <w:rFonts w:hint="eastAsia" w:ascii="宋体" w:hAnsi="宋体" w:cs="宋体"/>
                <w:color w:val="auto"/>
                <w:sz w:val="24"/>
                <w:highlight w:val="none"/>
              </w:rPr>
            </w:pPr>
            <w:r>
              <w:rPr>
                <w:rFonts w:hint="eastAsia" w:ascii="宋体" w:hAnsi="宋体" w:eastAsia="宋体" w:cs="宋体"/>
                <w:color w:val="auto"/>
                <w:sz w:val="24"/>
                <w:szCs w:val="24"/>
                <w:highlight w:val="none"/>
              </w:rPr>
              <w:t>项目说明</w:t>
            </w:r>
          </w:p>
        </w:tc>
        <w:tc>
          <w:tcPr>
            <w:tcW w:w="7018" w:type="dxa"/>
            <w:noWrap w:val="0"/>
            <w:vAlign w:val="center"/>
          </w:tcPr>
          <w:p w14:paraId="57D2C659">
            <w:pPr>
              <w:keepNext w:val="0"/>
              <w:keepLines w:val="0"/>
              <w:pageBreakBefore w:val="0"/>
              <w:widowControl w:val="0"/>
              <w:kinsoku/>
              <w:wordWrap/>
              <w:overflowPunct/>
              <w:topLinePunct w:val="0"/>
              <w:bidi w:val="0"/>
              <w:spacing w:line="420" w:lineRule="exac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项目类别：</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类</w:t>
            </w:r>
          </w:p>
          <w:p w14:paraId="75C03388">
            <w:pPr>
              <w:keepNext w:val="0"/>
              <w:keepLines w:val="0"/>
              <w:pageBreakBefore w:val="0"/>
              <w:widowControl w:val="0"/>
              <w:kinsoku/>
              <w:wordWrap/>
              <w:overflowPunct/>
              <w:topLinePunct w:val="0"/>
              <w:bidi w:val="0"/>
              <w:spacing w:line="420" w:lineRule="exact"/>
              <w:textAlignment w:val="auto"/>
              <w:rPr>
                <w:rFonts w:hint="eastAsia" w:ascii="宋体" w:hAnsi="宋体" w:cs="宋体"/>
                <w:color w:val="auto"/>
                <w:sz w:val="24"/>
                <w:highlight w:val="none"/>
              </w:rPr>
            </w:pPr>
            <w:r>
              <w:rPr>
                <w:rFonts w:hint="eastAsia" w:ascii="宋体" w:hAnsi="宋体" w:eastAsia="宋体" w:cs="宋体"/>
                <w:color w:val="auto"/>
                <w:sz w:val="24"/>
                <w:szCs w:val="24"/>
                <w:highlight w:val="none"/>
              </w:rPr>
              <w:t>采购标的所属行业：根据《工业和信息化部、国家统计局、国家发展和改革委员会、财政部关于印发中小企业划型标准规定的通知》（工信部联企业[2011]300号）规定，本项目采购标的对应的中小企业划分标准所属行业为</w:t>
            </w:r>
            <w:r>
              <w:rPr>
                <w:rFonts w:hint="eastAsia" w:ascii="宋体" w:hAnsi="宋体" w:eastAsia="宋体" w:cs="宋体"/>
                <w:color w:val="auto"/>
                <w:sz w:val="24"/>
                <w:szCs w:val="24"/>
                <w:highlight w:val="none"/>
                <w:lang w:eastAsia="zh-CN"/>
              </w:rPr>
              <w:t>（十</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其他未列明行业</w:t>
            </w:r>
            <w:r>
              <w:rPr>
                <w:rFonts w:hint="eastAsia" w:ascii="宋体" w:hAnsi="宋体" w:eastAsia="宋体" w:cs="宋体"/>
                <w:color w:val="auto"/>
                <w:sz w:val="24"/>
                <w:szCs w:val="24"/>
                <w:highlight w:val="none"/>
                <w:lang w:eastAsia="zh-CN"/>
              </w:rPr>
              <w:t>；</w:t>
            </w:r>
          </w:p>
        </w:tc>
      </w:tr>
      <w:tr w14:paraId="39ABF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3ADBB18C">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en-US" w:eastAsia="zh-CN"/>
              </w:rPr>
              <w:t>2</w:t>
            </w:r>
          </w:p>
        </w:tc>
        <w:tc>
          <w:tcPr>
            <w:tcW w:w="1966" w:type="dxa"/>
            <w:noWrap w:val="0"/>
            <w:vAlign w:val="center"/>
          </w:tcPr>
          <w:p w14:paraId="15E2021A">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供应商特定资格要求</w:t>
            </w:r>
          </w:p>
        </w:tc>
        <w:tc>
          <w:tcPr>
            <w:tcW w:w="7018" w:type="dxa"/>
            <w:noWrap w:val="0"/>
            <w:vAlign w:val="center"/>
          </w:tcPr>
          <w:p w14:paraId="5CC81101">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符合招标公告资格要求的供应商。</w:t>
            </w:r>
          </w:p>
        </w:tc>
      </w:tr>
      <w:tr w14:paraId="35CF3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0EB0AEC7">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1966" w:type="dxa"/>
            <w:noWrap w:val="0"/>
            <w:vAlign w:val="center"/>
          </w:tcPr>
          <w:p w14:paraId="44FA8504">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kern w:val="0"/>
                <w:sz w:val="24"/>
                <w:highlight w:val="none"/>
              </w:rPr>
              <w:t>答疑会或</w:t>
            </w:r>
            <w:r>
              <w:rPr>
                <w:rFonts w:hint="eastAsia" w:ascii="宋体" w:hAnsi="宋体" w:cs="宋体"/>
                <w:color w:val="auto"/>
                <w:sz w:val="24"/>
                <w:highlight w:val="none"/>
              </w:rPr>
              <w:t>现场踏勘</w:t>
            </w:r>
          </w:p>
        </w:tc>
        <w:tc>
          <w:tcPr>
            <w:tcW w:w="7018" w:type="dxa"/>
            <w:noWrap w:val="0"/>
            <w:vAlign w:val="center"/>
          </w:tcPr>
          <w:p w14:paraId="6B8FD982">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不组织，各供应商根据自己需要，自行前往勘察现场和周围环境，所产生的费用由供应商自理。</w:t>
            </w:r>
          </w:p>
        </w:tc>
      </w:tr>
      <w:tr w14:paraId="54BC7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2" w:hRule="atLeast"/>
          <w:jc w:val="center"/>
        </w:trPr>
        <w:tc>
          <w:tcPr>
            <w:tcW w:w="748" w:type="dxa"/>
            <w:noWrap w:val="0"/>
            <w:vAlign w:val="center"/>
          </w:tcPr>
          <w:p w14:paraId="614EE7BB">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4</w:t>
            </w:r>
          </w:p>
        </w:tc>
        <w:tc>
          <w:tcPr>
            <w:tcW w:w="1966" w:type="dxa"/>
            <w:noWrap w:val="0"/>
            <w:vAlign w:val="center"/>
          </w:tcPr>
          <w:p w14:paraId="536400B9">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询价响应文件递交要求</w:t>
            </w:r>
          </w:p>
        </w:tc>
        <w:tc>
          <w:tcPr>
            <w:tcW w:w="7018" w:type="dxa"/>
            <w:noWrap w:val="0"/>
            <w:vAlign w:val="center"/>
          </w:tcPr>
          <w:p w14:paraId="5A343128">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本项目实行</w:t>
            </w:r>
            <w:r>
              <w:rPr>
                <w:rFonts w:hint="eastAsia" w:ascii="宋体" w:hAnsi="宋体" w:cs="宋体"/>
                <w:b/>
                <w:bCs/>
                <w:color w:val="auto"/>
                <w:sz w:val="24"/>
                <w:highlight w:val="none"/>
              </w:rPr>
              <w:t>电子投标</w:t>
            </w:r>
            <w:r>
              <w:rPr>
                <w:rFonts w:hint="eastAsia" w:ascii="宋体" w:hAnsi="宋体" w:cs="宋体"/>
                <w:color w:val="auto"/>
                <w:sz w:val="24"/>
                <w:highlight w:val="none"/>
              </w:rPr>
              <w:t>，供应商应准备电子询价响应文件</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还可以提供</w:t>
            </w:r>
            <w:r>
              <w:rPr>
                <w:rFonts w:hint="eastAsia" w:ascii="宋体" w:hAnsi="宋体" w:cs="宋体"/>
                <w:color w:val="auto"/>
                <w:sz w:val="24"/>
                <w:highlight w:val="none"/>
              </w:rPr>
              <w:t>以介质（U盘）存储的数据电文形式的备份询价响应文件：</w:t>
            </w:r>
          </w:p>
          <w:p w14:paraId="6AB4749A">
            <w:pPr>
              <w:keepNext w:val="0"/>
              <w:keepLines w:val="0"/>
              <w:pageBreakBefore w:val="0"/>
              <w:widowControl w:val="0"/>
              <w:kinsoku/>
              <w:wordWrap/>
              <w:overflowPunct/>
              <w:topLinePunct w:val="0"/>
              <w:bidi w:val="0"/>
              <w:snapToGrid/>
              <w:spacing w:line="24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1.电子询价响应文件，按政采云平台项目采购--电子招投标操作指南及本询价通知书要求编制、递交。</w:t>
            </w:r>
          </w:p>
          <w:p w14:paraId="6215E174">
            <w:pPr>
              <w:keepNext w:val="0"/>
              <w:keepLines w:val="0"/>
              <w:pageBreakBefore w:val="0"/>
              <w:widowControl w:val="0"/>
              <w:kinsoku/>
              <w:wordWrap/>
              <w:overflowPunct/>
              <w:topLinePunct w:val="0"/>
              <w:bidi w:val="0"/>
              <w:snapToGrid/>
              <w:spacing w:line="24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2.以介质（U盘）存储的数据电文形式的备份询价响应文件，按政采云平台项目采购-电子招投标操作指南中上传的电子询价响应文件格式，以U盘形式提供。</w:t>
            </w:r>
          </w:p>
          <w:p w14:paraId="0665817D">
            <w:pPr>
              <w:keepNext w:val="0"/>
              <w:keepLines w:val="0"/>
              <w:pageBreakBefore w:val="0"/>
              <w:widowControl w:val="0"/>
              <w:kinsoku/>
              <w:wordWrap/>
              <w:overflowPunct/>
              <w:topLinePunct w:val="0"/>
              <w:bidi w:val="0"/>
              <w:snapToGrid/>
              <w:spacing w:line="24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供应商按照平台提示和询价通知书的规定在半小时内完成在线解密。通过“政府采购云平台”上传递交的“电子加密询价响应文件”无法按时解密，供应商递交了备份询价响应文件的，以备份询价响应文件为依据，否则视为询价响应文件撤回。通过“政府采购云平台”上传递交的“电子加密询价响应文件”已按时解密的，“备份询价响应文件”自动失效。供应商仅递交备份询价响应文件的，响应无效。</w:t>
            </w:r>
          </w:p>
          <w:p w14:paraId="09618F54">
            <w:pPr>
              <w:keepNext w:val="0"/>
              <w:keepLines w:val="0"/>
              <w:pageBreakBefore w:val="0"/>
              <w:widowControl w:val="0"/>
              <w:kinsoku/>
              <w:wordWrap/>
              <w:overflowPunct/>
              <w:topLinePunct w:val="0"/>
              <w:bidi w:val="0"/>
              <w:snapToGrid/>
              <w:spacing w:line="24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.▲未传输递交电子询价响应文件的，响应无效。</w:t>
            </w:r>
          </w:p>
        </w:tc>
      </w:tr>
      <w:tr w14:paraId="4DDB8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8" w:type="dxa"/>
            <w:noWrap w:val="0"/>
            <w:vAlign w:val="center"/>
          </w:tcPr>
          <w:p w14:paraId="1C4AFC39">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5</w:t>
            </w:r>
          </w:p>
        </w:tc>
        <w:tc>
          <w:tcPr>
            <w:tcW w:w="1966" w:type="dxa"/>
            <w:noWrap w:val="0"/>
            <w:vAlign w:val="center"/>
          </w:tcPr>
          <w:p w14:paraId="42A72E62">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询价响应文件有效期</w:t>
            </w:r>
          </w:p>
        </w:tc>
        <w:tc>
          <w:tcPr>
            <w:tcW w:w="7018" w:type="dxa"/>
            <w:noWrap w:val="0"/>
            <w:vAlign w:val="center"/>
          </w:tcPr>
          <w:p w14:paraId="578AA40D">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▲询价响应文件有效期为开标后90天，</w:t>
            </w:r>
            <w:r>
              <w:rPr>
                <w:rFonts w:hint="eastAsia" w:ascii="宋体" w:hAnsi="宋体" w:cs="宋体"/>
                <w:color w:val="auto"/>
                <w:kern w:val="0"/>
                <w:sz w:val="24"/>
                <w:highlight w:val="none"/>
              </w:rPr>
              <w:t>询价响应文件有效期从提交询价响应文件的截止之日起算。</w:t>
            </w:r>
          </w:p>
        </w:tc>
      </w:tr>
      <w:tr w14:paraId="5314E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48" w:type="dxa"/>
            <w:noWrap w:val="0"/>
            <w:vAlign w:val="center"/>
          </w:tcPr>
          <w:p w14:paraId="5A6602DF">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p>
        </w:tc>
        <w:tc>
          <w:tcPr>
            <w:tcW w:w="1966" w:type="dxa"/>
            <w:noWrap w:val="0"/>
            <w:vAlign w:val="center"/>
          </w:tcPr>
          <w:p w14:paraId="3CF77072">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询价响应文件递交</w:t>
            </w:r>
          </w:p>
        </w:tc>
        <w:tc>
          <w:tcPr>
            <w:tcW w:w="7018" w:type="dxa"/>
            <w:noWrap w:val="0"/>
            <w:vAlign w:val="center"/>
          </w:tcPr>
          <w:p w14:paraId="74F6A1AF">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截止时间：北京时间</w:t>
            </w:r>
            <w:r>
              <w:rPr>
                <w:rFonts w:hint="eastAsia" w:ascii="宋体" w:hAnsi="宋体" w:cs="宋体"/>
                <w:color w:val="auto"/>
                <w:sz w:val="24"/>
                <w:highlight w:val="none"/>
                <w:lang w:eastAsia="zh-CN"/>
              </w:rPr>
              <w:t>2025年4月8日14:00</w:t>
            </w:r>
          </w:p>
          <w:p w14:paraId="38AE58D3">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供应商应当在询价响应截止时间前将生成的“电子加密询价响应文件”上传递交至“政府采购云平台”，并</w:t>
            </w:r>
            <w:r>
              <w:rPr>
                <w:rFonts w:hint="eastAsia" w:ascii="宋体" w:hAnsi="宋体" w:eastAsia="宋体" w:cs="宋体"/>
                <w:color w:val="auto"/>
                <w:sz w:val="24"/>
                <w:highlight w:val="none"/>
                <w:lang w:val="en-US" w:eastAsia="zh-CN"/>
              </w:rPr>
              <w:t>可以</w:t>
            </w:r>
            <w:r>
              <w:rPr>
                <w:rFonts w:hint="eastAsia" w:ascii="宋体" w:hAnsi="宋体" w:eastAsia="宋体" w:cs="宋体"/>
                <w:color w:val="auto"/>
                <w:sz w:val="24"/>
                <w:highlight w:val="none"/>
              </w:rPr>
              <w:t>在开标当日询价响应截止时间前提交备份询价响应文件。</w:t>
            </w:r>
          </w:p>
        </w:tc>
      </w:tr>
      <w:tr w14:paraId="754C3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748" w:type="dxa"/>
            <w:noWrap w:val="0"/>
            <w:vAlign w:val="center"/>
          </w:tcPr>
          <w:p w14:paraId="26512FCA">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7</w:t>
            </w:r>
          </w:p>
        </w:tc>
        <w:tc>
          <w:tcPr>
            <w:tcW w:w="1966" w:type="dxa"/>
            <w:noWrap w:val="0"/>
            <w:vAlign w:val="center"/>
          </w:tcPr>
          <w:p w14:paraId="2A6B866E">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开标时间及</w:t>
            </w:r>
          </w:p>
          <w:p w14:paraId="048F3645">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地点</w:t>
            </w:r>
          </w:p>
        </w:tc>
        <w:tc>
          <w:tcPr>
            <w:tcW w:w="7018" w:type="dxa"/>
            <w:noWrap w:val="0"/>
            <w:vAlign w:val="center"/>
          </w:tcPr>
          <w:p w14:paraId="5D7ED8EE">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时间：北京时间</w:t>
            </w:r>
            <w:r>
              <w:rPr>
                <w:rFonts w:hint="eastAsia" w:ascii="宋体" w:hAnsi="宋体" w:cs="宋体"/>
                <w:color w:val="auto"/>
                <w:sz w:val="24"/>
                <w:highlight w:val="none"/>
                <w:lang w:eastAsia="zh-CN"/>
              </w:rPr>
              <w:t>2025年4月8日14:00</w:t>
            </w:r>
          </w:p>
          <w:p w14:paraId="039155F9">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地点：</w:t>
            </w:r>
            <w:r>
              <w:rPr>
                <w:rFonts w:hint="eastAsia" w:ascii="宋体" w:hAnsi="宋体" w:cs="宋体"/>
                <w:color w:val="auto"/>
                <w:sz w:val="24"/>
                <w:szCs w:val="32"/>
                <w:highlight w:val="none"/>
              </w:rPr>
              <w:t>政采云平台（</w:t>
            </w:r>
            <w:r>
              <w:rPr>
                <w:rFonts w:hint="eastAsia" w:ascii="宋体" w:hAnsi="宋体" w:cs="宋体"/>
                <w:color w:val="auto"/>
                <w:sz w:val="24"/>
                <w:szCs w:val="32"/>
                <w:highlight w:val="none"/>
                <w:lang w:val="en-US" w:eastAsia="zh-CN"/>
              </w:rPr>
              <w:t>https://www.zcygov.cn</w:t>
            </w:r>
            <w:r>
              <w:rPr>
                <w:rFonts w:hint="eastAsia" w:ascii="宋体" w:hAnsi="宋体" w:cs="宋体"/>
                <w:color w:val="auto"/>
                <w:sz w:val="24"/>
                <w:szCs w:val="32"/>
                <w:highlight w:val="none"/>
              </w:rPr>
              <w:t>）</w:t>
            </w:r>
          </w:p>
        </w:tc>
      </w:tr>
      <w:tr w14:paraId="03B21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07D26F90">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8</w:t>
            </w:r>
          </w:p>
        </w:tc>
        <w:tc>
          <w:tcPr>
            <w:tcW w:w="1966" w:type="dxa"/>
            <w:noWrap w:val="0"/>
            <w:vAlign w:val="center"/>
          </w:tcPr>
          <w:p w14:paraId="6A4CA822">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履约保证金</w:t>
            </w:r>
          </w:p>
        </w:tc>
        <w:tc>
          <w:tcPr>
            <w:tcW w:w="7018" w:type="dxa"/>
            <w:noWrap w:val="0"/>
            <w:vAlign w:val="center"/>
          </w:tcPr>
          <w:p w14:paraId="4F1E3942">
            <w:pPr>
              <w:keepNext w:val="0"/>
              <w:keepLines w:val="0"/>
              <w:pageBreakBefore w:val="0"/>
              <w:widowControl/>
              <w:kinsoku/>
              <w:wordWrap/>
              <w:overflowPunct/>
              <w:topLinePunct w:val="0"/>
              <w:autoSpaceDE/>
              <w:bidi w:val="0"/>
              <w:adjustRightInd/>
              <w:snapToGrid/>
              <w:spacing w:line="240" w:lineRule="auto"/>
              <w:jc w:val="left"/>
              <w:textAlignment w:val="auto"/>
              <w:rPr>
                <w:rFonts w:hint="eastAsia" w:ascii="宋体" w:hAnsi="宋体" w:cs="宋体"/>
                <w:color w:val="auto"/>
                <w:sz w:val="24"/>
                <w:highlight w:val="none"/>
              </w:rPr>
            </w:pPr>
            <w:r>
              <w:rPr>
                <w:rFonts w:hint="eastAsia" w:ascii="宋体" w:hAnsi="宋体" w:cs="宋体"/>
                <w:color w:val="auto"/>
                <w:kern w:val="0"/>
                <w:sz w:val="24"/>
                <w:szCs w:val="24"/>
                <w:highlight w:val="none"/>
                <w:lang w:val="en-US" w:eastAsia="zh-CN"/>
              </w:rPr>
              <w:t>本项目无需提供履约保证金。</w:t>
            </w:r>
          </w:p>
        </w:tc>
      </w:tr>
      <w:tr w14:paraId="344D0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noWrap w:val="0"/>
            <w:vAlign w:val="center"/>
          </w:tcPr>
          <w:p w14:paraId="00A41A5C">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9</w:t>
            </w:r>
          </w:p>
        </w:tc>
        <w:tc>
          <w:tcPr>
            <w:tcW w:w="1966" w:type="dxa"/>
            <w:noWrap w:val="0"/>
            <w:vAlign w:val="center"/>
          </w:tcPr>
          <w:p w14:paraId="25AA566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实质性条款</w:t>
            </w:r>
          </w:p>
        </w:tc>
        <w:tc>
          <w:tcPr>
            <w:tcW w:w="7018" w:type="dxa"/>
            <w:noWrap w:val="0"/>
            <w:vAlign w:val="center"/>
          </w:tcPr>
          <w:p w14:paraId="015DAB60">
            <w:pPr>
              <w:keepNext w:val="0"/>
              <w:keepLines w:val="0"/>
              <w:pageBreakBefore w:val="0"/>
              <w:widowControl w:val="0"/>
              <w:kinsoku/>
              <w:wordWrap/>
              <w:overflowPunct/>
              <w:topLinePunct w:val="0"/>
              <w:bidi w:val="0"/>
              <w:snapToGrid/>
              <w:spacing w:line="240" w:lineRule="auto"/>
              <w:jc w:val="left"/>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带“</w:t>
            </w:r>
            <w:r>
              <w:rPr>
                <w:rFonts w:hint="eastAsia" w:ascii="宋体" w:hAnsi="宋体" w:cs="宋体"/>
                <w:color w:val="auto"/>
                <w:sz w:val="24"/>
                <w:highlight w:val="none"/>
              </w:rPr>
              <w:t>▲”的条款是实质性条款，询价响应文件须作出实质性响应，否则作无效响应处理。</w:t>
            </w:r>
          </w:p>
        </w:tc>
      </w:tr>
      <w:tr w14:paraId="493F8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noWrap w:val="0"/>
            <w:vAlign w:val="center"/>
          </w:tcPr>
          <w:p w14:paraId="50C0B134">
            <w:pPr>
              <w:keepNext w:val="0"/>
              <w:keepLines w:val="0"/>
              <w:pageBreakBefore w:val="0"/>
              <w:widowControl w:val="0"/>
              <w:kinsoku/>
              <w:wordWrap/>
              <w:overflowPunct/>
              <w:topLinePunct w:val="0"/>
              <w:bidi w:val="0"/>
              <w:snapToGrid/>
              <w:spacing w:line="240" w:lineRule="auto"/>
              <w:jc w:val="center"/>
              <w:textAlignment w:val="auto"/>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1966" w:type="dxa"/>
            <w:tcBorders>
              <w:top w:val="single" w:color="auto" w:sz="4" w:space="0"/>
              <w:left w:val="single" w:color="auto" w:sz="4" w:space="0"/>
              <w:bottom w:val="single" w:color="auto" w:sz="4" w:space="0"/>
              <w:right w:val="single" w:color="auto" w:sz="4" w:space="0"/>
            </w:tcBorders>
            <w:noWrap w:val="0"/>
            <w:vAlign w:val="center"/>
          </w:tcPr>
          <w:p w14:paraId="00CC758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outlineLvl w:val="9"/>
              <w:rPr>
                <w:rFonts w:hint="eastAsia" w:ascii="宋体" w:hAnsi="宋体" w:cs="宋体"/>
                <w:color w:val="auto"/>
                <w:sz w:val="24"/>
                <w:highlight w:val="none"/>
                <w:lang w:val="zh-CN"/>
              </w:rPr>
            </w:pPr>
            <w:r>
              <w:rPr>
                <w:rFonts w:hint="eastAsia" w:ascii="宋体" w:hAnsi="宋体" w:cs="宋体"/>
                <w:color w:val="auto"/>
                <w:sz w:val="24"/>
                <w:highlight w:val="none"/>
                <w:lang w:val="zh-CN"/>
              </w:rPr>
              <w:t>是否提供样品及演示</w:t>
            </w:r>
          </w:p>
        </w:tc>
        <w:tc>
          <w:tcPr>
            <w:tcW w:w="7018" w:type="dxa"/>
            <w:tcBorders>
              <w:top w:val="single" w:color="auto" w:sz="4" w:space="0"/>
              <w:left w:val="single" w:color="auto" w:sz="4" w:space="0"/>
              <w:bottom w:val="single" w:color="auto" w:sz="4" w:space="0"/>
              <w:right w:val="single" w:color="auto" w:sz="4" w:space="0"/>
            </w:tcBorders>
            <w:noWrap w:val="0"/>
            <w:vAlign w:val="center"/>
          </w:tcPr>
          <w:p w14:paraId="752822FD">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outlineLvl w:val="9"/>
              <w:rPr>
                <w:rFonts w:hint="eastAsia" w:ascii="宋体" w:hAnsi="宋体" w:cs="宋体"/>
                <w:color w:val="auto"/>
                <w:sz w:val="24"/>
                <w:highlight w:val="none"/>
                <w:lang w:val="zh-CN"/>
              </w:rPr>
            </w:pPr>
            <w:r>
              <w:rPr>
                <w:rFonts w:hint="eastAsia" w:ascii="宋体" w:hAnsi="宋体" w:cs="宋体"/>
                <w:color w:val="auto"/>
                <w:sz w:val="24"/>
                <w:highlight w:val="none"/>
              </w:rPr>
              <w:t>否</w:t>
            </w:r>
            <w:r>
              <w:rPr>
                <w:rFonts w:hint="eastAsia" w:ascii="宋体" w:hAnsi="宋体" w:cs="宋体"/>
                <w:color w:val="auto"/>
                <w:sz w:val="24"/>
                <w:highlight w:val="none"/>
                <w:lang w:val="zh-CN"/>
              </w:rPr>
              <w:t>。</w:t>
            </w:r>
          </w:p>
        </w:tc>
      </w:tr>
      <w:tr w14:paraId="03572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noWrap w:val="0"/>
            <w:vAlign w:val="center"/>
          </w:tcPr>
          <w:p w14:paraId="640262BC">
            <w:pPr>
              <w:keepNext w:val="0"/>
              <w:keepLines w:val="0"/>
              <w:pageBreakBefore w:val="0"/>
              <w:widowControl w:val="0"/>
              <w:kinsoku/>
              <w:wordWrap/>
              <w:overflowPunct/>
              <w:topLinePunct w:val="0"/>
              <w:bidi w:val="0"/>
              <w:snapToGrid/>
              <w:spacing w:line="240" w:lineRule="auto"/>
              <w:jc w:val="center"/>
              <w:textAlignment w:val="auto"/>
              <w:outlineLvl w:val="9"/>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1966" w:type="dxa"/>
            <w:tcBorders>
              <w:top w:val="single" w:color="auto" w:sz="4" w:space="0"/>
              <w:left w:val="single" w:color="auto" w:sz="4" w:space="0"/>
              <w:bottom w:val="single" w:color="auto" w:sz="4" w:space="0"/>
              <w:right w:val="single" w:color="auto" w:sz="4" w:space="0"/>
            </w:tcBorders>
            <w:noWrap w:val="0"/>
            <w:vAlign w:val="center"/>
          </w:tcPr>
          <w:p w14:paraId="69741CBD">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是否专门面向中小微企业采购</w:t>
            </w:r>
          </w:p>
        </w:tc>
        <w:tc>
          <w:tcPr>
            <w:tcW w:w="7018" w:type="dxa"/>
            <w:tcBorders>
              <w:top w:val="single" w:color="auto" w:sz="4" w:space="0"/>
              <w:left w:val="single" w:color="auto" w:sz="4" w:space="0"/>
              <w:bottom w:val="single" w:color="auto" w:sz="4" w:space="0"/>
              <w:right w:val="single" w:color="auto" w:sz="4" w:space="0"/>
            </w:tcBorders>
            <w:noWrap w:val="0"/>
            <w:vAlign w:val="center"/>
          </w:tcPr>
          <w:p w14:paraId="764A4093">
            <w:pPr>
              <w:keepNext w:val="0"/>
              <w:keepLines w:val="0"/>
              <w:pageBreakBefore w:val="0"/>
              <w:widowControl w:val="0"/>
              <w:kinsoku/>
              <w:wordWrap/>
              <w:overflowPunct/>
              <w:topLinePunct w:val="0"/>
              <w:bidi w:val="0"/>
              <w:snapToGrid/>
              <w:spacing w:line="240" w:lineRule="auto"/>
              <w:jc w:val="left"/>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是</w:t>
            </w:r>
          </w:p>
          <w:p w14:paraId="15BC8013">
            <w:pPr>
              <w:keepNext w:val="0"/>
              <w:keepLines w:val="0"/>
              <w:pageBreakBefore w:val="0"/>
              <w:widowControl w:val="0"/>
              <w:kinsoku/>
              <w:wordWrap/>
              <w:overflowPunct/>
              <w:topLinePunct w:val="0"/>
              <w:bidi w:val="0"/>
              <w:snapToGrid/>
              <w:spacing w:line="240" w:lineRule="auto"/>
              <w:jc w:val="left"/>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eastAsia="zh-CN"/>
              </w:rPr>
              <w:t>□</w:t>
            </w:r>
            <w:r>
              <w:rPr>
                <w:rFonts w:hint="eastAsia" w:ascii="宋体" w:hAnsi="宋体" w:cs="宋体"/>
                <w:color w:val="auto"/>
                <w:sz w:val="24"/>
                <w:highlight w:val="none"/>
              </w:rPr>
              <w:t>否</w:t>
            </w:r>
          </w:p>
        </w:tc>
      </w:tr>
      <w:tr w14:paraId="6EF44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noWrap w:val="0"/>
            <w:vAlign w:val="center"/>
          </w:tcPr>
          <w:p w14:paraId="088E1739">
            <w:pPr>
              <w:keepNext w:val="0"/>
              <w:keepLines w:val="0"/>
              <w:pageBreakBefore w:val="0"/>
              <w:widowControl w:val="0"/>
              <w:kinsoku/>
              <w:wordWrap/>
              <w:overflowPunct/>
              <w:topLinePunct w:val="0"/>
              <w:bidi w:val="0"/>
              <w:snapToGrid/>
              <w:spacing w:line="240" w:lineRule="auto"/>
              <w:jc w:val="center"/>
              <w:textAlignment w:val="auto"/>
              <w:outlineLvl w:val="9"/>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1966" w:type="dxa"/>
            <w:tcBorders>
              <w:top w:val="single" w:color="auto" w:sz="4" w:space="0"/>
              <w:left w:val="single" w:color="auto" w:sz="4" w:space="0"/>
              <w:bottom w:val="single" w:color="auto" w:sz="4" w:space="0"/>
              <w:right w:val="single" w:color="auto" w:sz="4" w:space="0"/>
            </w:tcBorders>
            <w:noWrap w:val="0"/>
            <w:vAlign w:val="center"/>
          </w:tcPr>
          <w:p w14:paraId="477EC201">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eastAsia="宋体" w:cs="宋体"/>
                <w:color w:val="auto"/>
                <w:sz w:val="24"/>
                <w:highlight w:val="none"/>
              </w:rPr>
              <w:t>中小企业扶持政策</w:t>
            </w:r>
          </w:p>
        </w:tc>
        <w:tc>
          <w:tcPr>
            <w:tcW w:w="7018" w:type="dxa"/>
            <w:tcBorders>
              <w:top w:val="single" w:color="auto" w:sz="4" w:space="0"/>
              <w:left w:val="single" w:color="auto" w:sz="4" w:space="0"/>
              <w:bottom w:val="single" w:color="auto" w:sz="4" w:space="0"/>
              <w:right w:val="single" w:color="auto" w:sz="4" w:space="0"/>
            </w:tcBorders>
            <w:noWrap w:val="0"/>
            <w:vAlign w:val="center"/>
          </w:tcPr>
          <w:p w14:paraId="5C69EC3F">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依据《政府采购促进中小企业发展管理办法》（财库【2020】46号）第四条规定，本项目</w:t>
            </w:r>
            <w:r>
              <w:rPr>
                <w:rFonts w:hint="eastAsia" w:ascii="宋体" w:hAnsi="宋体" w:eastAsia="宋体" w:cs="宋体"/>
                <w:color w:val="auto"/>
                <w:sz w:val="24"/>
                <w:highlight w:val="none"/>
                <w:lang w:val="en-US" w:eastAsia="zh-CN"/>
              </w:rPr>
              <w:t>货物</w:t>
            </w:r>
            <w:r>
              <w:rPr>
                <w:rFonts w:hint="eastAsia" w:ascii="宋体" w:hAnsi="宋体" w:eastAsia="宋体" w:cs="宋体"/>
                <w:color w:val="auto"/>
                <w:sz w:val="24"/>
                <w:highlight w:val="none"/>
              </w:rPr>
              <w:t>由中小企业</w:t>
            </w:r>
            <w:r>
              <w:rPr>
                <w:rFonts w:hint="eastAsia" w:ascii="宋体" w:hAnsi="宋体" w:eastAsia="宋体" w:cs="宋体"/>
                <w:color w:val="auto"/>
                <w:sz w:val="24"/>
                <w:highlight w:val="none"/>
                <w:lang w:val="en-US" w:eastAsia="zh-CN"/>
              </w:rPr>
              <w:t>制造</w:t>
            </w:r>
            <w:r>
              <w:rPr>
                <w:rFonts w:hint="eastAsia" w:ascii="宋体" w:hAnsi="宋体" w:eastAsia="宋体" w:cs="宋体"/>
                <w:color w:val="auto"/>
                <w:sz w:val="24"/>
                <w:highlight w:val="none"/>
              </w:rPr>
              <w:t>，即货物由中小企业制造</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货物由中小企业生产且使用该中小企业商号或者注册商，享受该办法规定对中小企业的扶持政策。残疾人福利性单位和监狱企业视同小型、微型企业。</w:t>
            </w:r>
          </w:p>
          <w:p w14:paraId="7D8F3F0F">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lang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依据《政府采购促进中小企业发展管理办法》（财库【2020】46号）第十二条规定，享受扶持政策获得政府采购合同的，小微企业不得将合同分包给大中型企业，中型企业不得将合同分包给大型企业，否则按违约处理。</w:t>
            </w:r>
          </w:p>
        </w:tc>
      </w:tr>
      <w:tr w14:paraId="035A7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noWrap w:val="0"/>
            <w:vAlign w:val="center"/>
          </w:tcPr>
          <w:p w14:paraId="53EB6558">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3</w:t>
            </w:r>
          </w:p>
        </w:tc>
        <w:tc>
          <w:tcPr>
            <w:tcW w:w="1966" w:type="dxa"/>
            <w:tcBorders>
              <w:top w:val="single" w:color="auto" w:sz="4" w:space="0"/>
              <w:left w:val="single" w:color="auto" w:sz="4" w:space="0"/>
              <w:bottom w:val="single" w:color="auto" w:sz="4" w:space="0"/>
              <w:right w:val="single" w:color="auto" w:sz="4" w:space="0"/>
            </w:tcBorders>
            <w:noWrap w:val="0"/>
            <w:vAlign w:val="center"/>
          </w:tcPr>
          <w:p w14:paraId="3729C306">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eastAsia="宋体" w:cs="宋体"/>
                <w:color w:val="auto"/>
                <w:sz w:val="24"/>
                <w:highlight w:val="none"/>
              </w:rPr>
              <w:t>其他要求</w:t>
            </w:r>
          </w:p>
        </w:tc>
        <w:tc>
          <w:tcPr>
            <w:tcW w:w="7018" w:type="dxa"/>
            <w:tcBorders>
              <w:top w:val="single" w:color="auto" w:sz="4" w:space="0"/>
              <w:left w:val="single" w:color="auto" w:sz="4" w:space="0"/>
              <w:bottom w:val="single" w:color="auto" w:sz="4" w:space="0"/>
              <w:right w:val="single" w:color="auto" w:sz="4" w:space="0"/>
            </w:tcBorders>
            <w:noWrap w:val="0"/>
            <w:vAlign w:val="center"/>
          </w:tcPr>
          <w:p w14:paraId="46BD2911">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1、踏勘现场时间及地点：不组织，各投标单位根据自己需要，自行前往勘察现场和周围环境，所产生的费用由投标单位自理。</w:t>
            </w:r>
          </w:p>
          <w:p w14:paraId="235BF32C">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eastAsia="宋体" w:cs="宋体"/>
                <w:color w:val="auto"/>
                <w:sz w:val="24"/>
                <w:highlight w:val="none"/>
              </w:rPr>
              <w:t>2、节能环保：符合国家相关法律法规；3、样品：无要求；4、现场演示：无要求。</w:t>
            </w:r>
          </w:p>
        </w:tc>
      </w:tr>
      <w:tr w14:paraId="4EAB1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tcBorders>
              <w:top w:val="single" w:color="auto" w:sz="4" w:space="0"/>
              <w:left w:val="single" w:color="auto" w:sz="4" w:space="0"/>
              <w:bottom w:val="single" w:color="auto" w:sz="4" w:space="0"/>
              <w:right w:val="single" w:color="auto" w:sz="4" w:space="0"/>
            </w:tcBorders>
            <w:noWrap w:val="0"/>
            <w:vAlign w:val="center"/>
          </w:tcPr>
          <w:p w14:paraId="5CC779E1">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p>
        </w:tc>
        <w:tc>
          <w:tcPr>
            <w:tcW w:w="1966" w:type="dxa"/>
            <w:tcBorders>
              <w:top w:val="single" w:color="auto" w:sz="4" w:space="0"/>
              <w:left w:val="single" w:color="auto" w:sz="4" w:space="0"/>
              <w:bottom w:val="single" w:color="auto" w:sz="4" w:space="0"/>
              <w:right w:val="single" w:color="auto" w:sz="4" w:space="0"/>
            </w:tcBorders>
            <w:noWrap w:val="0"/>
            <w:vAlign w:val="center"/>
          </w:tcPr>
          <w:p w14:paraId="52FC18C8">
            <w:pPr>
              <w:keepNext w:val="0"/>
              <w:keepLines w:val="0"/>
              <w:pageBreakBefore w:val="0"/>
              <w:widowControl w:val="0"/>
              <w:kinsoku/>
              <w:wordWrap/>
              <w:overflowPunct/>
              <w:topLinePunct w:val="0"/>
              <w:bidi w:val="0"/>
              <w:snapToGrid/>
              <w:spacing w:line="24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其他</w:t>
            </w:r>
          </w:p>
        </w:tc>
        <w:tc>
          <w:tcPr>
            <w:tcW w:w="7018" w:type="dxa"/>
            <w:tcBorders>
              <w:top w:val="single" w:color="auto" w:sz="4" w:space="0"/>
              <w:left w:val="single" w:color="auto" w:sz="4" w:space="0"/>
              <w:bottom w:val="single" w:color="auto" w:sz="4" w:space="0"/>
              <w:right w:val="single" w:color="auto" w:sz="4" w:space="0"/>
            </w:tcBorders>
            <w:noWrap w:val="0"/>
            <w:vAlign w:val="center"/>
          </w:tcPr>
          <w:p w14:paraId="645BFC5D">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1、各供应商自行在浙江政府采购网下载或查阅询价通知书和相关更正公告等，不另行通知，如有遗漏采购人、采购代理机构概不负责。</w:t>
            </w:r>
          </w:p>
          <w:p w14:paraId="38CABC66">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2、如果发现本采购文件中存在歧视性不公正条款或违法违规等内容时,请投标人在获取采购文件后,在采购文件的质疑有效期内及时书面提出。</w:t>
            </w:r>
          </w:p>
          <w:p w14:paraId="6C979460">
            <w:pPr>
              <w:keepNext w:val="0"/>
              <w:keepLines w:val="0"/>
              <w:pageBreakBefore w:val="0"/>
              <w:widowControl w:val="0"/>
              <w:kinsoku/>
              <w:wordWrap/>
              <w:overflowPunct/>
              <w:topLinePunct w:val="0"/>
              <w:bidi w:val="0"/>
              <w:snapToGrid/>
              <w:spacing w:line="24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两家或两家以上供应商提供的询价响应文件出自同一终端设备的，或在相同Internet主机分配地址（相同IP地址）报名或网上投标的，后果由供应商自行承担。</w:t>
            </w:r>
          </w:p>
        </w:tc>
      </w:tr>
    </w:tbl>
    <w:p w14:paraId="4864A2A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一、总  则</w:t>
      </w:r>
    </w:p>
    <w:p w14:paraId="7939CC1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（一）适用范围</w:t>
      </w:r>
    </w:p>
    <w:p w14:paraId="5EE608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本询价通知书适用于本次项目的询价、评审、确定成交供应商、验收、合同履约、付款等行为（法律、法规另有规定的，从其规定）。</w:t>
      </w:r>
    </w:p>
    <w:p w14:paraId="1AE47B2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（二）定义</w:t>
      </w:r>
    </w:p>
    <w:p w14:paraId="4C78A4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1、“采购组织机构”指采购人委托组织询价的采购代理机构。</w:t>
      </w:r>
    </w:p>
    <w:p w14:paraId="21A32F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2、采购人：是指委托采购代理机构采购本次项目的国家机关、事业单位和团体组织。</w:t>
      </w:r>
    </w:p>
    <w:p w14:paraId="2BB1A5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3、询价供应商：是指向采购组织机构提交询价响应文件的单位或个人。</w:t>
      </w:r>
    </w:p>
    <w:p w14:paraId="66A28C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4、货物：是指各种形态和种类的物品，包括原材料、燃料、设备、产品等。</w:t>
      </w:r>
    </w:p>
    <w:p w14:paraId="40525F5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5、服务：是指除货物和工程以外的政府采购对象，包括各类专业服务、信息网络开发服务、金融保险服务、运输服务，以及维修与维护服务等。</w:t>
      </w:r>
    </w:p>
    <w:p w14:paraId="3206265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6、“书面形式”包括信函、传真等。</w:t>
      </w:r>
    </w:p>
    <w:p w14:paraId="70900A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7、“▲”系指实质性要求条款。</w:t>
      </w:r>
    </w:p>
    <w:p w14:paraId="71F8636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（三）询价响应费用</w:t>
      </w:r>
    </w:p>
    <w:p w14:paraId="696BFC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不论询价结果如何，供应商均应自行承担所有与询价有关的全部费用（询价通知书有相关规定除外）。</w:t>
      </w:r>
    </w:p>
    <w:p w14:paraId="12A85C9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（四）特别说明</w:t>
      </w:r>
    </w:p>
    <w:p w14:paraId="7D23F9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1、供应商所使用的资格、信誉、荣誉、业绩与企业认证必须为本法人所拥有。供应商所使用的采购项目实施人员必须为本法人员工（指必须为本法人正式员工）。▲其中涉及资格条件的如非本法人所拥有，则投标无效</w:t>
      </w:r>
      <w:r>
        <w:rPr>
          <w:rFonts w:hint="eastAsia" w:ascii="宋体" w:hAnsi="宋体" w:cs="宋体"/>
          <w:color w:val="auto"/>
          <w:sz w:val="24"/>
          <w:szCs w:val="32"/>
          <w:highlight w:val="none"/>
          <w:lang w:eastAsia="zh-CN"/>
        </w:rPr>
        <w:t>。</w:t>
      </w:r>
    </w:p>
    <w:p w14:paraId="417160F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w:t>
      </w:r>
      <w:r>
        <w:rPr>
          <w:rFonts w:hint="eastAsia" w:ascii="宋体" w:hAnsi="宋体" w:cs="宋体"/>
          <w:color w:val="auto"/>
          <w:sz w:val="24"/>
          <w:szCs w:val="32"/>
          <w:highlight w:val="none"/>
        </w:rPr>
        <w:t>2、供应商所标产品除询价通知书中明确规定要求“提供官网截图或相应检测报告的证明材料”以外，所有技术参数描述均以询价通知书为准。询价供应商对所投产品技术参数的真实性承担法律责任。项目询价采购结束后、质疑期限内，如有质疑供应商认为成交供应商所标产品、询价响应文件技术参数与采购需求存在重大偏离、错误、甚至造假的情况，应提供具体有效的证明材料。</w:t>
      </w:r>
      <w:r>
        <w:rPr>
          <w:rFonts w:hint="eastAsia" w:ascii="宋体" w:hAnsi="宋体" w:cs="宋体"/>
          <w:color w:val="auto"/>
          <w:sz w:val="24"/>
          <w:szCs w:val="32"/>
          <w:highlight w:val="none"/>
        </w:rPr>
        <w:tab/>
      </w:r>
    </w:p>
    <w:p w14:paraId="48D207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供应商在询价活动中提供任何虚假材料,其响应无效，并报监管部门查处；成交后发现的,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A4B53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▲4、供应商不得相互串通询价报价，不得妨碍其他供应商的公平竞争，不得损害采购人或其他供应商的合法权益，供应商不得以向采购人、询价小组成员行贿或者采取其他不正当手段谋取成交。</w:t>
      </w:r>
    </w:p>
    <w:p w14:paraId="482058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▲5、为采购项目提供整体设计、规范编制或者项目管理、监理、检测等服务的供应商，不得再参加该采购项目的其他采购活动。</w:t>
      </w:r>
    </w:p>
    <w:p w14:paraId="555A176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6、询价响应文件格式中的表格式样可以根据项目差别做适当调整,但应当保持表格样式基本形态不变。</w:t>
      </w:r>
    </w:p>
    <w:p w14:paraId="2C1BAD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7、单位负责人为同一人或者存在直接控股、管理关系的不同供应商，不得参加同一合同项下的政府采购活动。电子交易平台运营机构，以及与该机构有直接控股或者管理关系可能影响采购公正性的任何单位和个人，不得在该平台进行的政府采购项目电子交易中投标、响应和代理政府采购项目。</w:t>
      </w:r>
    </w:p>
    <w:p w14:paraId="7B97D17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▲8.本项目不允许转包、分包</w:t>
      </w:r>
      <w:r>
        <w:rPr>
          <w:rFonts w:hint="eastAsia" w:ascii="宋体" w:hAnsi="宋体" w:cs="宋体"/>
          <w:color w:val="auto"/>
          <w:sz w:val="24"/>
          <w:szCs w:val="32"/>
          <w:highlight w:val="none"/>
          <w:lang w:val="en-US" w:eastAsia="zh-CN"/>
        </w:rPr>
        <w:t>。</w:t>
      </w:r>
    </w:p>
    <w:p w14:paraId="6A1BF8C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二、询价响应文件</w:t>
      </w:r>
    </w:p>
    <w:p w14:paraId="293A97B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（一）询价响应文件的组成</w:t>
      </w:r>
    </w:p>
    <w:p w14:paraId="187DAA6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供应商应仔细阅读询价通知书的所有内容，按询价通知书的要求，详细编制询价响应文件。【特别提示：如有要求提供资料原件的，原件另行包装，并与询价响应文件一起提交，询价响应截止时间后所有原件不予接收。资料原件也可以用与原件相符的公证原件替代】</w:t>
      </w:r>
    </w:p>
    <w:p w14:paraId="6BF138D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rPr>
        <w:t>1、资格证明内容的组成：</w:t>
      </w:r>
    </w:p>
    <w:p w14:paraId="041CC8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（1）询价声明书；</w:t>
      </w:r>
    </w:p>
    <w:p w14:paraId="4D4E73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（2）授权委托书（法定代表人亲自办理询价响应事宜的，则无需提交）；</w:t>
      </w:r>
    </w:p>
    <w:p w14:paraId="46A20B2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（3）法人或者其他组织的营业执照等证明文件，法定代表人和授权代表的身份证明；</w:t>
      </w:r>
    </w:p>
    <w:p w14:paraId="6C42FBD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lang w:val="zh-CN"/>
        </w:rPr>
        <w:t>）须提供中小企业声明函等政府优惠政策适用证明材料；</w:t>
      </w:r>
    </w:p>
    <w:p w14:paraId="508875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lang w:val="zh-CN"/>
        </w:rPr>
        <w:t>）符合参与政府采购活动的资格条件、具备良好的商业信誉和健全的财务会计制度并且没有税收缴纳、社会保障等方面的失信记录的承诺函；</w:t>
      </w:r>
    </w:p>
    <w:p w14:paraId="6E4CAC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6</w:t>
      </w:r>
      <w:r>
        <w:rPr>
          <w:rFonts w:hint="eastAsia" w:ascii="宋体" w:hAnsi="宋体" w:cs="宋体"/>
          <w:color w:val="auto"/>
          <w:sz w:val="24"/>
          <w:szCs w:val="32"/>
          <w:highlight w:val="none"/>
          <w:lang w:val="zh-CN"/>
        </w:rPr>
        <w:t>）具备履行合同所必需的设备和专业技术能力的承诺函；</w:t>
      </w:r>
    </w:p>
    <w:p w14:paraId="531588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7</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lang w:val="en-US" w:eastAsia="zh-CN"/>
        </w:rPr>
        <w:t>有效的</w:t>
      </w:r>
      <w:r>
        <w:rPr>
          <w:rFonts w:hint="eastAsia" w:ascii="宋体" w:hAnsi="宋体" w:eastAsia="宋体" w:cs="宋体"/>
          <w:color w:val="auto"/>
          <w:kern w:val="0"/>
          <w:sz w:val="24"/>
          <w:highlight w:val="none"/>
        </w:rPr>
        <w:t>《出版物经营许可证》</w:t>
      </w:r>
      <w:r>
        <w:rPr>
          <w:rFonts w:hint="eastAsia" w:ascii="宋体" w:hAnsi="宋体" w:eastAsia="宋体" w:cs="宋体"/>
          <w:color w:val="auto"/>
          <w:kern w:val="0"/>
          <w:sz w:val="24"/>
          <w:highlight w:val="none"/>
          <w:lang w:eastAsia="zh-CN"/>
        </w:rPr>
        <w:t>（证书扫描件或电子证书原件加盖投标人公章）</w:t>
      </w:r>
      <w:r>
        <w:rPr>
          <w:rFonts w:hint="eastAsia" w:ascii="宋体" w:hAnsi="宋体" w:cs="宋体"/>
          <w:color w:val="auto"/>
          <w:sz w:val="24"/>
          <w:szCs w:val="32"/>
          <w:highlight w:val="none"/>
          <w:lang w:val="zh-CN"/>
        </w:rPr>
        <w:t>。</w:t>
      </w:r>
    </w:p>
    <w:p w14:paraId="2545F96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2、商务与技术内容的组成：</w:t>
      </w:r>
    </w:p>
    <w:p w14:paraId="2FF2029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（1）供应商情况介绍。</w:t>
      </w:r>
    </w:p>
    <w:p w14:paraId="4ECC9F3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（2）询价响应方案描述：</w:t>
      </w:r>
    </w:p>
    <w:p w14:paraId="2FBA87C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A.项目需求的理解与分析(供应商对项目现状及需求的理解情况，对项目现状和需求描述的全面性、准确性、针对性，项目功能设计完备、对系统各组成部分等功能进行准确的分析，对项目重点、难点的把握，解决方案及合理化建议)。</w:t>
      </w:r>
    </w:p>
    <w:p w14:paraId="22581F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B.项目组织实施方案（包括项目工期、确保项目供货的措施或方案、项目实施进度安排、项目实施人员及项目负责人的资质、类似经验及社保证明等）。</w:t>
      </w:r>
    </w:p>
    <w:p w14:paraId="7CE1427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C.验收方案（包括项目验收标准和验收方法等）和措施。</w:t>
      </w:r>
    </w:p>
    <w:p w14:paraId="40DB11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（3）询价响应产品描述及相关资料：</w:t>
      </w:r>
    </w:p>
    <w:p w14:paraId="43CB2F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A.询价项目供货清单。</w:t>
      </w:r>
    </w:p>
    <w:p w14:paraId="05CA59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B.产品品牌及型号、技术参数指标、性能特点、图片资料以及所遵循的技术规范、产品质保期、出厂标准、产品质量相关检测报告等内容。</w:t>
      </w:r>
    </w:p>
    <w:p w14:paraId="4AF8C79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C.商务及技术响应表。</w:t>
      </w:r>
    </w:p>
    <w:p w14:paraId="362D521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D.询价响应产品中有节能产品的，应列明询价响应产品中有列入最新一期财政部、发展改革委公布的“节能产品政府采购清单”明细（提供所响应产品在清单中所处的页码、截图，并以明显标识标注）；询价响应产品中有环保产品的，应列明询价响应产品中有列入最新一期财政部、环境保护部公布的“环境标志产品政府采购清单”明细（提供所响应产品在清单中所处的页码、截图，并以明显标识标注）。</w:t>
      </w:r>
    </w:p>
    <w:p w14:paraId="056E59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【特别提示：节能和环境标志产品最新一期政府采购清单，可在“中国政府采购网”中查看】</w:t>
      </w:r>
    </w:p>
    <w:p w14:paraId="0D988F7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（4）供应商通过的与本项目相关的认证证书或文件；</w:t>
      </w:r>
    </w:p>
    <w:p w14:paraId="1D70D1B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（5）近三年来类似项目的成功案例；</w:t>
      </w:r>
    </w:p>
    <w:p w14:paraId="0AF3EB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（6）供应商认为需要提供的其他资料（包括可能影响供应商商务与技术内容评分的各类证明材料）；</w:t>
      </w:r>
    </w:p>
    <w:p w14:paraId="50C9C4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（7）</w:t>
      </w:r>
      <w:r>
        <w:rPr>
          <w:rFonts w:hint="eastAsia" w:ascii="宋体" w:hAnsi="宋体" w:cs="宋体"/>
          <w:color w:val="auto"/>
          <w:sz w:val="24"/>
          <w:highlight w:val="none"/>
        </w:rPr>
        <w:t>售后服务描述及承诺</w:t>
      </w:r>
      <w:r>
        <w:rPr>
          <w:rFonts w:hint="eastAsia" w:ascii="宋体" w:hAnsi="宋体" w:cs="宋体"/>
          <w:color w:val="auto"/>
          <w:sz w:val="24"/>
          <w:szCs w:val="32"/>
          <w:highlight w:val="none"/>
        </w:rPr>
        <w:t>：</w:t>
      </w:r>
    </w:p>
    <w:p w14:paraId="15EC54D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A.距采购人最近的服务网点详细介绍（包括地理位置、资质资格、技术力量、工作业绩、服务内容及联系电话等）。</w:t>
      </w:r>
    </w:p>
    <w:p w14:paraId="59FB74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B.针对本项目的售后服务措施及承诺（售后技术服务方案、人员配备、故障响应时间、技术培训方案等）。</w:t>
      </w:r>
    </w:p>
    <w:p w14:paraId="023C5B4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3、报价内容的组成</w:t>
      </w:r>
    </w:p>
    <w:p w14:paraId="4F2CF9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cs="宋体"/>
          <w:color w:val="auto"/>
          <w:sz w:val="24"/>
          <w:szCs w:val="32"/>
          <w:highlight w:val="none"/>
        </w:rPr>
      </w:pPr>
      <w:r>
        <w:rPr>
          <w:rFonts w:hint="eastAsia" w:ascii="宋体" w:hAnsi="宋体" w:cs="宋体"/>
          <w:color w:val="auto"/>
          <w:sz w:val="24"/>
          <w:szCs w:val="32"/>
          <w:highlight w:val="none"/>
        </w:rPr>
        <w:t>（1）报价内容由开标一览表</w:t>
      </w:r>
      <w:r>
        <w:rPr>
          <w:rFonts w:hint="eastAsia" w:ascii="宋体" w:hAnsi="宋体"/>
          <w:color w:val="auto"/>
          <w:kern w:val="0"/>
          <w:sz w:val="24"/>
          <w:highlight w:val="none"/>
        </w:rPr>
        <w:t>以及</w:t>
      </w:r>
      <w:r>
        <w:rPr>
          <w:rFonts w:hint="eastAsia"/>
          <w:color w:val="auto"/>
          <w:kern w:val="0"/>
          <w:sz w:val="24"/>
          <w:highlight w:val="none"/>
        </w:rPr>
        <w:t>供应商</w:t>
      </w:r>
      <w:r>
        <w:rPr>
          <w:rFonts w:hint="eastAsia" w:ascii="宋体" w:hAnsi="宋体"/>
          <w:color w:val="auto"/>
          <w:kern w:val="0"/>
          <w:sz w:val="24"/>
          <w:highlight w:val="none"/>
        </w:rPr>
        <w:t>认为其他需要说明的内容组成</w:t>
      </w:r>
      <w:r>
        <w:rPr>
          <w:rFonts w:hint="eastAsia" w:ascii="宋体" w:hAnsi="宋体" w:cs="宋体"/>
          <w:color w:val="auto"/>
          <w:sz w:val="24"/>
          <w:szCs w:val="32"/>
          <w:highlight w:val="none"/>
        </w:rPr>
        <w:t>。</w:t>
      </w:r>
    </w:p>
    <w:p w14:paraId="6D8DC5D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ascii="宋体" w:hAnsi="宋体" w:cs="宋体"/>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rPr>
        <w:t>（2）此报价为供应商针对本项目报出的唯一的报价，包含其它一切所要涉及到的费用，有选择</w:t>
      </w:r>
      <w:r>
        <w:rPr>
          <w:rFonts w:hint="eastAsia" w:ascii="宋体" w:hAnsi="宋体" w:cs="宋体"/>
          <w:color w:val="auto"/>
          <w:sz w:val="24"/>
          <w:szCs w:val="32"/>
          <w:highlight w:val="none"/>
          <w:lang w:eastAsia="zh-CN"/>
        </w:rPr>
        <w:t>、</w:t>
      </w:r>
      <w:r>
        <w:rPr>
          <w:rFonts w:hint="eastAsia" w:ascii="宋体" w:hAnsi="宋体" w:cs="宋体"/>
          <w:color w:val="auto"/>
          <w:sz w:val="24"/>
          <w:szCs w:val="32"/>
          <w:highlight w:val="none"/>
          <w:lang w:val="en-US" w:eastAsia="zh-CN"/>
        </w:rPr>
        <w:t>附条件</w:t>
      </w:r>
      <w:r>
        <w:rPr>
          <w:rFonts w:hint="eastAsia" w:ascii="宋体" w:hAnsi="宋体" w:cs="宋体"/>
          <w:color w:val="auto"/>
          <w:sz w:val="24"/>
          <w:szCs w:val="32"/>
          <w:highlight w:val="none"/>
        </w:rPr>
        <w:t>的报价将被拒绝。</w:t>
      </w:r>
    </w:p>
    <w:p w14:paraId="6338CC0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）投标</w:t>
      </w:r>
      <w:r>
        <w:rPr>
          <w:rFonts w:hint="eastAsia" w:ascii="宋体" w:hAnsi="宋体" w:cs="宋体"/>
          <w:color w:val="auto"/>
          <w:sz w:val="24"/>
          <w:szCs w:val="32"/>
          <w:highlight w:val="none"/>
          <w:lang w:val="en-US" w:eastAsia="zh-CN"/>
        </w:rPr>
        <w:t>总</w:t>
      </w:r>
      <w:r>
        <w:rPr>
          <w:rFonts w:hint="eastAsia" w:ascii="宋体" w:hAnsi="宋体" w:cs="宋体"/>
          <w:color w:val="auto"/>
          <w:sz w:val="24"/>
          <w:szCs w:val="32"/>
          <w:highlight w:val="none"/>
          <w:lang w:val="zh-CN"/>
        </w:rPr>
        <w:t>报价是包括</w:t>
      </w:r>
      <w:r>
        <w:rPr>
          <w:rFonts w:hint="eastAsia" w:ascii="宋体" w:hAnsi="宋体" w:eastAsia="宋体" w:cs="宋体"/>
          <w:color w:val="auto"/>
          <w:kern w:val="0"/>
          <w:sz w:val="24"/>
          <w:highlight w:val="none"/>
          <w:lang w:val="en-US" w:eastAsia="zh-CN"/>
        </w:rPr>
        <w:t>货款、包装、运输、装卸、人工、保险、售后、税金、利润、货到就位等为完成本项目所需的一切费用。</w:t>
      </w:r>
    </w:p>
    <w:p w14:paraId="70C09A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rPr>
        <w:t>）相关报价表需打印或用不</w:t>
      </w:r>
      <w:r>
        <w:rPr>
          <w:rFonts w:hint="eastAsia" w:ascii="宋体" w:hAnsi="宋体" w:cs="宋体"/>
          <w:color w:val="auto"/>
          <w:sz w:val="24"/>
          <w:szCs w:val="32"/>
          <w:highlight w:val="none"/>
          <w:lang w:val="en-US" w:eastAsia="zh-CN"/>
        </w:rPr>
        <w:t>褪色</w:t>
      </w:r>
      <w:r>
        <w:rPr>
          <w:rFonts w:hint="eastAsia" w:ascii="宋体" w:hAnsi="宋体" w:cs="宋体"/>
          <w:color w:val="auto"/>
          <w:sz w:val="24"/>
          <w:szCs w:val="32"/>
          <w:highlight w:val="none"/>
        </w:rPr>
        <w:t>的墨水填写， 询价响应报价表不得涂改和增删，如有错漏必须修改，修改处须由同一签署人签字或盖章，未由同一签署人签字或盖章的修改无效。由于字迹模糊或表达不清引起的后果由供应商负责。</w:t>
      </w:r>
    </w:p>
    <w:p w14:paraId="61DD26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rPr>
        <w:t>）报价有关表格应按询价通知书中相关附表格式填写。</w:t>
      </w:r>
    </w:p>
    <w:p w14:paraId="46951293">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（二）询价响应文件的制作及递交要求</w:t>
      </w:r>
    </w:p>
    <w:p w14:paraId="211F401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1、询价响应文件的制作要求</w:t>
      </w:r>
    </w:p>
    <w:p w14:paraId="6A57D58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（1）供应商应按照询价通知书组成内容及项目询价采购需求制作询价响应文件，不按询价通知书要求制作询价响应文件的将视情处理（拒收、扣分等），由此产生的责任由供应商自行承担。</w:t>
      </w:r>
    </w:p>
    <w:p w14:paraId="46E3155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lang w:val="zh-CN"/>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rPr>
        <w:t>（2）供应商应对所提供的全部资料的真实性承担法律责任，询价响应文件内容中有要求盖章或签字的地方，必须加盖供应商的公章以及法定代表人或全权代表盖章或签字</w:t>
      </w:r>
      <w:r>
        <w:rPr>
          <w:rFonts w:hint="eastAsia" w:ascii="宋体" w:hAnsi="宋体" w:cs="宋体"/>
          <w:color w:val="auto"/>
          <w:sz w:val="24"/>
          <w:szCs w:val="32"/>
          <w:highlight w:val="none"/>
          <w:lang w:val="zh-CN"/>
        </w:rPr>
        <w:t>。</w:t>
      </w:r>
    </w:p>
    <w:p w14:paraId="14A362B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）询价响应文件以及询价供应商与采购组织机构就有关询价响应事宜的所有来往函电，均应以中文汉语书写。</w:t>
      </w: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lang w:val="zh-CN"/>
        </w:rPr>
        <w:t>除签字、盖章、专用名称等特殊情形外，以中文汉语以外的文字表述的询价响应文件视同未提供，如该文件未提供将影响投标有效性的，则视为投标无效</w:t>
      </w:r>
      <w:r>
        <w:rPr>
          <w:rFonts w:hint="eastAsia" w:ascii="宋体" w:hAnsi="宋体" w:cs="宋体"/>
          <w:color w:val="auto"/>
          <w:sz w:val="24"/>
          <w:szCs w:val="32"/>
          <w:highlight w:val="none"/>
        </w:rPr>
        <w:t>。</w:t>
      </w:r>
    </w:p>
    <w:p w14:paraId="27F2D5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（4）询价响应计量单位，询价通知书已有明确规定的，使用询价通知书规定的计量单位；询价通知书没有规定的，应采用中华人民共和国法定计量单位（货币单位：人民币元）。</w:t>
      </w:r>
    </w:p>
    <w:p w14:paraId="2E5B650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（5）若供应商不按询价通知书的要求提供资格审查材料，其风险由供应商自行承担。</w:t>
      </w:r>
    </w:p>
    <w:p w14:paraId="0BACF7A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（6）与本次询价响应无关的内容请不要制作在内，确保询价响应文件有针对性、简洁明了。</w:t>
      </w:r>
    </w:p>
    <w:p w14:paraId="02D904C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①询价响应文件的编制</w:t>
      </w:r>
    </w:p>
    <w:p w14:paraId="4D79B1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供应商应准备电子询价响应文件、以介质（U盘）存储的数据电文形式的备份询价响应文件</w:t>
      </w:r>
      <w:r>
        <w:rPr>
          <w:rFonts w:hint="eastAsia" w:ascii="宋体" w:hAnsi="宋体" w:cs="宋体"/>
          <w:color w:val="auto"/>
          <w:sz w:val="24"/>
          <w:szCs w:val="32"/>
          <w:highlight w:val="none"/>
        </w:rPr>
        <w:t>：</w:t>
      </w:r>
    </w:p>
    <w:p w14:paraId="4B9AFA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rPr>
        <w:t>（1）按政采云平台项目采购--电子招投标操作指南及本询价通知书要求编制。</w:t>
      </w:r>
      <w:r>
        <w:rPr>
          <w:rFonts w:hint="eastAsia" w:ascii="宋体" w:hAnsi="宋体" w:cs="宋体"/>
          <w:color w:val="auto"/>
          <w:sz w:val="24"/>
          <w:szCs w:val="32"/>
          <w:highlight w:val="none"/>
          <w:lang w:val="en-GB"/>
        </w:rPr>
        <w:t>供应商应通过“政采云电子交易客户端”，并按照本询价通知书和“政府采购云平台”的要求编制并加密询价响应文件。</w:t>
      </w:r>
    </w:p>
    <w:p w14:paraId="41C3593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供应商应当按照本章节 “询价响应文件组成”规定的内容及顺序在“政采云电子交易客户端”编制询价响应文件。如因供应商原因提前泄露报价，是供应商的责任。</w:t>
      </w:r>
    </w:p>
    <w:p w14:paraId="6D3DCEC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lang w:val="en-GB"/>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lang w:val="en-GB"/>
        </w:rPr>
        <w:t>2</w:t>
      </w:r>
      <w:r>
        <w:rPr>
          <w:rFonts w:hint="eastAsia" w:ascii="宋体" w:hAnsi="宋体" w:cs="宋体"/>
          <w:color w:val="auto"/>
          <w:sz w:val="24"/>
          <w:szCs w:val="32"/>
          <w:highlight w:val="none"/>
          <w:lang w:val="zh-CN"/>
        </w:rPr>
        <w:t>各供应商在编制询价响应文件时请按照询价通知书第</w:t>
      </w:r>
      <w:r>
        <w:rPr>
          <w:rFonts w:hint="eastAsia" w:ascii="宋体" w:hAnsi="宋体" w:cs="宋体"/>
          <w:color w:val="auto"/>
          <w:sz w:val="24"/>
          <w:szCs w:val="32"/>
          <w:highlight w:val="none"/>
        </w:rPr>
        <w:t>五</w:t>
      </w:r>
      <w:r>
        <w:rPr>
          <w:rFonts w:hint="eastAsia" w:ascii="宋体" w:hAnsi="宋体" w:cs="宋体"/>
          <w:color w:val="auto"/>
          <w:sz w:val="24"/>
          <w:szCs w:val="32"/>
          <w:highlight w:val="none"/>
          <w:lang w:val="zh-CN"/>
        </w:rPr>
        <w:t>章规定的格式进行，</w:t>
      </w:r>
      <w:r>
        <w:rPr>
          <w:rFonts w:hint="eastAsia" w:ascii="宋体" w:hAnsi="宋体" w:cs="宋体"/>
          <w:color w:val="auto"/>
          <w:sz w:val="24"/>
          <w:szCs w:val="32"/>
          <w:highlight w:val="none"/>
          <w:lang w:val="en-GB"/>
        </w:rPr>
        <w:t>并按格式要求在指定位置根据要求进行签章，否则视为未提供，未提供格式的，请各供应商自行拟定格式，并加盖单位公章并由法定代表人或其授权委托代理人签署（签字或盖章），否则视为未提供。</w:t>
      </w:r>
    </w:p>
    <w:p w14:paraId="02ACC1C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1.3《询价响应文件》内容不完整、</w:t>
      </w:r>
      <w:r>
        <w:rPr>
          <w:rFonts w:hint="eastAsia" w:ascii="宋体" w:hAnsi="宋体" w:cs="宋体"/>
          <w:color w:val="auto"/>
          <w:sz w:val="24"/>
          <w:szCs w:val="32"/>
          <w:highlight w:val="none"/>
          <w:lang w:val="zh-CN"/>
        </w:rPr>
        <w:t>混乱的编排导致询价响应文件被误读或评标委员会查找不到有效文件是供应商的责任。</w:t>
      </w:r>
      <w:r>
        <w:rPr>
          <w:rFonts w:hint="eastAsia" w:ascii="宋体" w:hAnsi="宋体" w:cs="宋体"/>
          <w:color w:val="auto"/>
          <w:sz w:val="24"/>
          <w:szCs w:val="32"/>
          <w:highlight w:val="none"/>
          <w:lang w:val="en-GB"/>
        </w:rPr>
        <w:t>《询价响应文件》因字迹潦草或表达不清所引起的后果由供应商负责。</w:t>
      </w:r>
    </w:p>
    <w:p w14:paraId="5416F0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存储的数据电文形式的备份询价响应文件，按政采云平台项目采购-电子招投标操作指南中上传的电子询价响应文件格式，以U盘形式提供。数量为1份。</w:t>
      </w:r>
    </w:p>
    <w:p w14:paraId="40D9D42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Ⅰ电子询价响应文件</w:t>
      </w:r>
    </w:p>
    <w:p w14:paraId="1366B4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电子询价响应文件中须加盖公章、法人章部分均采用CA签章，并根据“政采云供应商项目采购-电子招投标操作指南”及本询价通知书规定的格式和顺序编制电子询价响应文件并进行关联定位，以便评标委员会在评标时，点击评分项可直接定位到该评分项内容。如对询价通知书的某项要求，供应商的电子询价响应文件未能关联定位提供相应的内容与其对应，则评标委员会在评审时如做出对供应商不利的评审由供应商自行承担。</w:t>
      </w:r>
    </w:p>
    <w:p w14:paraId="7D1DA7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电子询价响应文件如内容不完整、编排混乱导致询价响应文件被误读、漏读，或者在按询价通知书规定的部位查找不到相关内容的，由供应商自行承担。</w:t>
      </w:r>
    </w:p>
    <w:p w14:paraId="3491D2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2.温馨提醒：CA签章上目前没有法人或授权委托代理人签字信息，需要供应商联系</w:t>
      </w:r>
      <w:r>
        <w:rPr>
          <w:rFonts w:hint="eastAsia" w:ascii="宋体" w:hAnsi="宋体" w:cs="宋体"/>
          <w:b/>
          <w:bCs/>
          <w:color w:val="auto"/>
          <w:sz w:val="24"/>
          <w:szCs w:val="32"/>
          <w:highlight w:val="none"/>
        </w:rPr>
        <w:t>浙江汇信科技有限公司</w:t>
      </w:r>
      <w:r>
        <w:rPr>
          <w:rFonts w:hint="eastAsia" w:ascii="宋体" w:hAnsi="宋体" w:cs="宋体"/>
          <w:color w:val="auto"/>
          <w:sz w:val="24"/>
          <w:szCs w:val="32"/>
          <w:highlight w:val="none"/>
        </w:rPr>
        <w:t>等相应公司进行办理，或在询价响应文件中涉及到签字的位置线下签好字然后扫描或者拍照做成PDF的格式亦可。</w:t>
      </w:r>
    </w:p>
    <w:p w14:paraId="0D9FF8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b/>
          <w:bCs/>
          <w:color w:val="auto"/>
          <w:sz w:val="24"/>
          <w:szCs w:val="32"/>
          <w:highlight w:val="none"/>
        </w:rPr>
        <w:t>以介质（U盘）存储的数据电文形式的备份询价响应文件</w:t>
      </w:r>
      <w:r>
        <w:rPr>
          <w:rFonts w:hint="eastAsia" w:ascii="宋体" w:hAnsi="宋体" w:cs="宋体"/>
          <w:color w:val="auto"/>
          <w:sz w:val="24"/>
          <w:szCs w:val="32"/>
          <w:highlight w:val="none"/>
        </w:rPr>
        <w:t>，按政采云平台项目采购-电子招投标操作指南中上传的电子询价响应文件格式，以U盘形式提供。数量为1份。</w:t>
      </w:r>
    </w:p>
    <w:p w14:paraId="7EDDA89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Ⅱ</w:t>
      </w:r>
      <w:r>
        <w:rPr>
          <w:rFonts w:hint="eastAsia" w:ascii="宋体" w:hAnsi="宋体" w:cs="宋体"/>
          <w:b/>
          <w:bCs/>
          <w:color w:val="auto"/>
          <w:sz w:val="24"/>
          <w:szCs w:val="32"/>
          <w:highlight w:val="none"/>
        </w:rPr>
        <w:t>、询价响应文件的递交要求</w:t>
      </w:r>
    </w:p>
    <w:p w14:paraId="78E5793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）“询价响应文件”的上传、递交：见《前附表》。▲未传输递交电子询价响应文件的，</w:t>
      </w:r>
      <w:r>
        <w:rPr>
          <w:rFonts w:hint="eastAsia" w:ascii="宋体" w:hAnsi="宋体" w:cs="宋体"/>
          <w:color w:val="auto"/>
          <w:sz w:val="24"/>
          <w:szCs w:val="32"/>
          <w:highlight w:val="none"/>
        </w:rPr>
        <w:t>响应</w:t>
      </w:r>
      <w:r>
        <w:rPr>
          <w:rFonts w:hint="eastAsia" w:ascii="宋体" w:hAnsi="宋体" w:cs="宋体"/>
          <w:color w:val="auto"/>
          <w:sz w:val="24"/>
          <w:szCs w:val="32"/>
          <w:highlight w:val="none"/>
          <w:lang w:val="en-GB"/>
        </w:rPr>
        <w:t>无效。</w:t>
      </w:r>
    </w:p>
    <w:p w14:paraId="2DE7E15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存储的数据电文形式的备份询价响应文件必须在规定时间前送达或邮寄至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地点。备份询价响应文件在截止时间后提交，采购组织机构将拒绝接收。</w:t>
      </w:r>
    </w:p>
    <w:p w14:paraId="2F7533B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（3）如有特殊情况，采购组织机构延长截止时间和开标时间，采购组织机构和供应商的权利和义务将受到新的截止时间和开标时间的约束。</w:t>
      </w:r>
    </w:p>
    <w:p w14:paraId="6DAE054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rPr>
        <w:t>）询价响应文件的备选方案</w:t>
      </w:r>
    </w:p>
    <w:p w14:paraId="70683D4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lang w:val="en-GB"/>
        </w:rPr>
        <w:t>供应商不得递交任何的询价响应备选（替代）方案，否则其询价响应文件将作无效标处理。与“电子加密询价响应文件”同时生成的“备份询价响应文件”不是</w:t>
      </w:r>
      <w:r>
        <w:rPr>
          <w:rFonts w:hint="eastAsia" w:ascii="宋体" w:hAnsi="宋体" w:cs="宋体"/>
          <w:color w:val="auto"/>
          <w:sz w:val="24"/>
          <w:szCs w:val="32"/>
          <w:highlight w:val="none"/>
        </w:rPr>
        <w:t>询价响应</w:t>
      </w:r>
      <w:r>
        <w:rPr>
          <w:rFonts w:hint="eastAsia" w:ascii="宋体" w:hAnsi="宋体" w:cs="宋体"/>
          <w:color w:val="auto"/>
          <w:sz w:val="24"/>
          <w:szCs w:val="32"/>
          <w:highlight w:val="none"/>
          <w:lang w:val="en-GB"/>
        </w:rPr>
        <w:t>备选（替代）方案。</w:t>
      </w:r>
    </w:p>
    <w:p w14:paraId="54E2185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（三）询价响应文件的有效期</w:t>
      </w:r>
    </w:p>
    <w:p w14:paraId="735769F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lang w:val="en-GB"/>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w:t>
      </w:r>
      <w:r>
        <w:rPr>
          <w:rFonts w:hint="eastAsia" w:ascii="宋体" w:hAnsi="宋体" w:cs="宋体"/>
          <w:color w:val="auto"/>
          <w:sz w:val="24"/>
          <w:szCs w:val="32"/>
          <w:highlight w:val="none"/>
        </w:rPr>
        <w:t>询价响应</w:t>
      </w:r>
      <w:r>
        <w:rPr>
          <w:rFonts w:hint="eastAsia" w:ascii="宋体" w:hAnsi="宋体" w:cs="宋体"/>
          <w:color w:val="auto"/>
          <w:sz w:val="24"/>
          <w:szCs w:val="32"/>
          <w:highlight w:val="none"/>
          <w:lang w:val="en-GB"/>
        </w:rPr>
        <w:t>截止日起90天询价响应文件应保持有效。有效期不足的询价响应文件将被拒绝。</w:t>
      </w:r>
    </w:p>
    <w:p w14:paraId="6B0B27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在特殊情况下，采购人可与供应商协商延长询价响应文件的有效期，这种要求和答复均以书面形式进行。</w:t>
      </w:r>
    </w:p>
    <w:p w14:paraId="053B491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rPr>
        <w:t>3.成交供应商的询价响应文件自开标之日起至合同履行完毕均应保持有效。</w:t>
      </w:r>
    </w:p>
    <w:p w14:paraId="281F426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color w:val="auto"/>
          <w:kern w:val="0"/>
          <w:sz w:val="24"/>
          <w:highlight w:val="none"/>
        </w:rPr>
        <w:t>四、询价</w:t>
      </w:r>
    </w:p>
    <w:p w14:paraId="20E9DB1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rPr>
        <w:t>（一）询价说明</w:t>
      </w:r>
    </w:p>
    <w:p w14:paraId="41FB99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采购组织机构在“询价采购公告”规定的时间和地点进行询价。</w:t>
      </w:r>
    </w:p>
    <w:p w14:paraId="3E96F51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b/>
          <w:bCs/>
          <w:color w:val="auto"/>
          <w:sz w:val="24"/>
          <w:highlight w:val="none"/>
        </w:rPr>
      </w:pPr>
      <w:r>
        <w:rPr>
          <w:rFonts w:hint="eastAsia"/>
          <w:b/>
          <w:bCs/>
          <w:color w:val="auto"/>
          <w:sz w:val="24"/>
          <w:highlight w:val="none"/>
        </w:rPr>
        <w:t>特别说明：如遇政府采购云平台电子化开标或评审程序调整的，按调整后程序执行。</w:t>
      </w:r>
    </w:p>
    <w:p w14:paraId="70820E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询价通知书过程中出现以下情形，导致电子交易平台无法正常运行，或者无法保证电子交易的公平、公正和安全时，采购组织机构可中止电子交易活动：</w:t>
      </w:r>
    </w:p>
    <w:p w14:paraId="27A62F4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（1）电子交易平台发生故障而无法登录访问的； </w:t>
      </w:r>
    </w:p>
    <w:p w14:paraId="2B89A88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（2）电子交易平台应用或数据库出现错误，不能进行正常操作的；</w:t>
      </w:r>
    </w:p>
    <w:p w14:paraId="7EA0B00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（3）电子交易平台发现严重安全漏洞，有潜在泄密危险的；</w:t>
      </w:r>
    </w:p>
    <w:p w14:paraId="0AF8CA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（4）病毒导致不能进行正常操作的； </w:t>
      </w:r>
    </w:p>
    <w:p w14:paraId="6AD6372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（5）其他无法保证电子交易的公平、公正和安全的情况。</w:t>
      </w:r>
    </w:p>
    <w:p w14:paraId="2B5B1B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出现前款规定情形，不影响采购公平、公正性的，采购组织机构可以待上述情形消除后继续组织电子交易活动；影响或可能影响采购公平、公正性的，应当重新采购。</w:t>
      </w:r>
    </w:p>
    <w:p w14:paraId="6248D1B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rPr>
        <w:t>（二）询价程序</w:t>
      </w:r>
    </w:p>
    <w:p w14:paraId="3ECEB44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1、询价采购会议由采购组织机构工作人员主持，主持人宣布开标会议开始；</w:t>
      </w:r>
    </w:p>
    <w:p w14:paraId="187D73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2、主持人介绍参加询价采购会议的人员名单； </w:t>
      </w:r>
    </w:p>
    <w:p w14:paraId="40A5B90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3、主持人宣布评标期间的有关事项，告知应当回避的情形，提请有关人员回避；对供应商进行签到验证。</w:t>
      </w:r>
    </w:p>
    <w:p w14:paraId="188D7D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4、向各供应商发出电子加密询价响应文件【开始解密】通知，由供应商按询价通知书规定的时间内自行进行询价响应文件解密。询价响应文件的制作和解密应使用同一个数字证书，否则将可能解密失败。</w:t>
      </w:r>
    </w:p>
    <w:p w14:paraId="0126921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14:paraId="1F1DD51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6、由询价小组对询价响应文件的符合性、合理性、准确性等进行审查核实。</w:t>
      </w:r>
    </w:p>
    <w:p w14:paraId="3BAC9A7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7、询价响应文件评审结束后，主持人宣告无效供应商名称及理由，并公布有效供应商成交候选排序名单。</w:t>
      </w:r>
    </w:p>
    <w:p w14:paraId="4ABD23C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8、询价采购会议结束。</w:t>
      </w:r>
    </w:p>
    <w:p w14:paraId="43CD0F2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（三）澄清问题的形式</w:t>
      </w:r>
    </w:p>
    <w:p w14:paraId="58E0091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供应商的澄清、说明或者补正应当采用书面形式，并加盖公章，或者由法定代理人或其授权的代表签字，并不得超出询价响应文件的范围或者改变询价响应文件的实质性内容。</w:t>
      </w:r>
    </w:p>
    <w:p w14:paraId="5E13279F">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（四）错误修正</w:t>
      </w:r>
    </w:p>
    <w:p w14:paraId="4EAFA4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询价响应文件报价出现前后不一致的，除询价通知书另有规定外，按照下列规定修正：</w:t>
      </w:r>
    </w:p>
    <w:p w14:paraId="39E2DE6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ascii="宋体" w:hAnsi="宋体" w:cs="宋体"/>
          <w:color w:val="auto"/>
          <w:sz w:val="24"/>
          <w:szCs w:val="32"/>
          <w:highlight w:val="none"/>
        </w:rPr>
      </w:pPr>
      <w:r>
        <w:rPr>
          <w:rFonts w:hint="eastAsia" w:ascii="宋体" w:hAnsi="宋体" w:cs="宋体"/>
          <w:color w:val="auto"/>
          <w:sz w:val="24"/>
          <w:szCs w:val="32"/>
          <w:highlight w:val="none"/>
        </w:rPr>
        <w:t>1、询价响应文件中开标一览表（报价表）内容与询价响应文件中相应内容不一致的，以开标一览表（报价表）为准；政采云平台客户端里开标一览表录入的报价信息与扫描上传的报价响应文件中开标一览表的报价信息不一致的，以扫描上传的报价响应文件中开标一览表的报价信息为准，修正政采云平台上的报价信息。</w:t>
      </w:r>
    </w:p>
    <w:p w14:paraId="716EFA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2、大写金额和小写金额不一致的，以大写金额为准；</w:t>
      </w:r>
    </w:p>
    <w:p w14:paraId="6E2C087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3、单价金额小数点或者百分比有明显错位的，以开标一览表的总价为准，并修改单价；</w:t>
      </w:r>
    </w:p>
    <w:p w14:paraId="36204AE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14:paraId="2C311FA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供应商确认后产生约束力，供应商不确认的，其询价响应无效。</w:t>
      </w:r>
    </w:p>
    <w:p w14:paraId="72931BC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rPr>
        <w:t>（五）供应商存在下列情况之一的，</w:t>
      </w:r>
      <w:r>
        <w:rPr>
          <w:rFonts w:hint="eastAsia"/>
          <w:b/>
          <w:color w:val="auto"/>
          <w:sz w:val="24"/>
          <w:highlight w:val="none"/>
        </w:rPr>
        <w:t>询价响应</w:t>
      </w:r>
      <w:r>
        <w:rPr>
          <w:rFonts w:hint="eastAsia" w:ascii="宋体" w:hAnsi="宋体" w:cs="宋体"/>
          <w:b/>
          <w:bCs/>
          <w:color w:val="auto"/>
          <w:sz w:val="24"/>
          <w:szCs w:val="32"/>
          <w:highlight w:val="none"/>
        </w:rPr>
        <w:t>无效：</w:t>
      </w:r>
    </w:p>
    <w:p w14:paraId="65C1184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1、电子询价响应文件在指定页面无法定代表人盖章或签字、未在指定页面盖公章、在指定页面无被授权人签字或未提供法定代表人授权委托书。</w:t>
      </w:r>
    </w:p>
    <w:p w14:paraId="269DA12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2、不具备询价通知书中规定的资格要求的。</w:t>
      </w:r>
      <w:r>
        <w:rPr>
          <w:rFonts w:hint="eastAsia" w:ascii="宋体" w:hAnsi="宋体" w:cs="宋体"/>
          <w:color w:val="auto"/>
          <w:sz w:val="24"/>
          <w:szCs w:val="32"/>
          <w:highlight w:val="none"/>
        </w:rPr>
        <w:tab/>
      </w:r>
    </w:p>
    <w:p w14:paraId="0A4B0B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3、询价响应文件含有采购人不能接受的附加条件的。</w:t>
      </w:r>
    </w:p>
    <w:p w14:paraId="2DB9204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4、授权委托代理人未能出具身份证明或与法定代表人授权委托代理人身份不符的。</w:t>
      </w:r>
    </w:p>
    <w:p w14:paraId="4E4A099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审委员会应当认定其报价无效。</w:t>
      </w:r>
    </w:p>
    <w:p w14:paraId="27263B7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6、报价超过询价通知书中规定的预算金额/最高限价。</w:t>
      </w:r>
    </w:p>
    <w:p w14:paraId="5E8E97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7、询价响应文件提供虚假材料的。</w:t>
      </w:r>
    </w:p>
    <w:p w14:paraId="3A2DA1F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8</w:t>
      </w:r>
      <w:r>
        <w:rPr>
          <w:rFonts w:hint="eastAsia" w:ascii="宋体" w:hAnsi="宋体" w:cs="宋体"/>
          <w:color w:val="auto"/>
          <w:sz w:val="24"/>
          <w:szCs w:val="32"/>
          <w:highlight w:val="none"/>
        </w:rPr>
        <w:t>、不符合中华人民共和国财政部令第87号《政府采购货物和服务招标投标管理办法》第三十七条情形之一的，视为供应商串通投标，其询价响应无效，并移送采购监管部门：</w:t>
      </w:r>
    </w:p>
    <w:p w14:paraId="34D20C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（1）不同供应商的询价响应文件由同一单位或者个人编制；不同供应商的询价响应文件，由同一台电脑编制；</w:t>
      </w:r>
    </w:p>
    <w:p w14:paraId="43307B5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（2）不同供应商委托同一单位或者个人办理询价响应事宜；</w:t>
      </w:r>
    </w:p>
    <w:p w14:paraId="5FCE2B6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（3）不同供应商的询价响应文件载明的项目管理成员或者联系人员为同一人；</w:t>
      </w:r>
    </w:p>
    <w:p w14:paraId="36AACF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（4）不同供应商的询价响应文件异常一致或者报价呈规律性差异；</w:t>
      </w:r>
    </w:p>
    <w:p w14:paraId="054598B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（5）不同供应商的询价响应文件相互混装。</w:t>
      </w:r>
    </w:p>
    <w:p w14:paraId="55DF488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9、不同供应商的电子投标（响应）文件上传计算机的网卡MAC地址或硬盘序列号等硬件信息相同且无法合理解释的；</w:t>
      </w:r>
    </w:p>
    <w:p w14:paraId="175A142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10、上传的电子投标（响应）文件若出现使用本项目其他投标（响应）供应商的数字证书加密的，或者加盖本项目其他投标（响应）供应商的电子印章的；</w:t>
      </w:r>
    </w:p>
    <w:p w14:paraId="768676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11、不同供应商的投标（响应）文件的内容存在3处（含）以上错误一致的；</w:t>
      </w:r>
    </w:p>
    <w:p w14:paraId="1EBE00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lang w:val="en-US" w:eastAsia="zh-CN"/>
        </w:rPr>
      </w:pPr>
      <w:r>
        <w:rPr>
          <w:rFonts w:hint="eastAsia" w:ascii="宋体" w:hAnsi="宋体" w:cs="宋体"/>
          <w:color w:val="auto"/>
          <w:sz w:val="24"/>
          <w:szCs w:val="32"/>
          <w:highlight w:val="none"/>
          <w:lang w:val="en-US" w:eastAsia="zh-CN"/>
        </w:rPr>
        <w:t>12、不同供应商联系人为同一人或不同联系人的联系电话一致的。</w:t>
      </w:r>
    </w:p>
    <w:p w14:paraId="4CF997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13、</w:t>
      </w:r>
      <w:r>
        <w:rPr>
          <w:rFonts w:hint="eastAsia" w:ascii="宋体" w:hAnsi="宋体" w:cs="宋体"/>
          <w:color w:val="auto"/>
          <w:sz w:val="24"/>
          <w:szCs w:val="32"/>
          <w:highlight w:val="none"/>
        </w:rPr>
        <w:t>不符合法律、法规和询价通知书中规定的其他实质性要求的（询价通知书中打“▲”内容及被拒绝的条款）。</w:t>
      </w:r>
    </w:p>
    <w:p w14:paraId="15A011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rPr>
        <w:t>、未传输递交电子询价响应文件的或者未按规定提供相应的备份询价响应文件，造成项目开评标活动无法进行下去的。</w:t>
      </w:r>
    </w:p>
    <w:p w14:paraId="672849D6">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w:t>
      </w:r>
      <w:r>
        <w:rPr>
          <w:rFonts w:hint="eastAsia" w:ascii="宋体" w:hAnsi="宋体" w:cs="宋体"/>
          <w:b/>
          <w:bCs/>
          <w:color w:val="auto"/>
          <w:sz w:val="24"/>
          <w:szCs w:val="32"/>
          <w:highlight w:val="none"/>
        </w:rPr>
        <w:t>（六）有下列情况之一的，本次询价采购终止：</w:t>
      </w:r>
    </w:p>
    <w:p w14:paraId="099E6C1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14:paraId="08E2D0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2、询价小组发现询价通知书存在歧义、重大缺陷导致评审工作无法进行，或者询价通知书内容违反国家有关强制性规定的；</w:t>
      </w:r>
    </w:p>
    <w:p w14:paraId="02EDE35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14:paraId="4CA0C13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4、法律、法规和询价通知书规定的其他导致评标结果无效的。</w:t>
      </w:r>
    </w:p>
    <w:p w14:paraId="32E45448">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（七）评审原则和评审办法</w:t>
      </w:r>
    </w:p>
    <w:p w14:paraId="6C5EAD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rPr>
        <w:t>1、组建</w:t>
      </w:r>
      <w:r>
        <w:rPr>
          <w:rFonts w:hint="eastAsia" w:ascii="宋体" w:hAnsi="宋体" w:cs="宋体"/>
          <w:color w:val="auto"/>
          <w:sz w:val="24"/>
          <w:szCs w:val="32"/>
          <w:highlight w:val="none"/>
          <w:lang w:val="en-US" w:eastAsia="zh-CN"/>
        </w:rPr>
        <w:t>询价小组</w:t>
      </w:r>
    </w:p>
    <w:p w14:paraId="4D52CA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询价小组</w:t>
      </w:r>
      <w:r>
        <w:rPr>
          <w:rFonts w:hint="eastAsia" w:ascii="宋体" w:hAnsi="宋体" w:cs="宋体"/>
          <w:color w:val="auto"/>
          <w:sz w:val="24"/>
          <w:szCs w:val="32"/>
          <w:highlight w:val="none"/>
        </w:rPr>
        <w:t>由采购人代表和评审专家组成，成员人数为</w:t>
      </w: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rPr>
        <w:t>人以上单数，其中评审专家不得少于成员总数的三分之二。</w:t>
      </w:r>
    </w:p>
    <w:p w14:paraId="474B90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2、</w:t>
      </w:r>
      <w:r>
        <w:rPr>
          <w:rFonts w:hint="eastAsia" w:ascii="宋体" w:hAnsi="宋体" w:cs="宋体"/>
          <w:color w:val="auto"/>
          <w:sz w:val="24"/>
          <w:szCs w:val="32"/>
          <w:highlight w:val="none"/>
        </w:rPr>
        <w:t>评审原则。</w:t>
      </w:r>
      <w:r>
        <w:rPr>
          <w:rFonts w:hint="eastAsia" w:ascii="宋体" w:hAnsi="宋体" w:cs="宋体"/>
          <w:color w:val="auto"/>
          <w:sz w:val="24"/>
          <w:szCs w:val="32"/>
          <w:highlight w:val="none"/>
          <w:lang w:val="en-US" w:eastAsia="zh-CN"/>
        </w:rPr>
        <w:t>询价小组</w:t>
      </w:r>
      <w:r>
        <w:rPr>
          <w:rFonts w:hint="eastAsia" w:ascii="宋体" w:hAnsi="宋体" w:cs="宋体"/>
          <w:color w:val="auto"/>
          <w:sz w:val="24"/>
          <w:szCs w:val="32"/>
          <w:highlight w:val="none"/>
        </w:rPr>
        <w:t>必须公平、公正、客观，不带任何倾向性和启发性；不得向外界透露任何与评审有关的内容；任何单位和个人不得干扰、影响评审的正常进行；</w:t>
      </w:r>
      <w:r>
        <w:rPr>
          <w:rFonts w:hint="eastAsia" w:ascii="宋体" w:hAnsi="宋体" w:cs="宋体"/>
          <w:color w:val="auto"/>
          <w:sz w:val="24"/>
          <w:szCs w:val="32"/>
          <w:highlight w:val="none"/>
          <w:lang w:val="en-US" w:eastAsia="zh-CN"/>
        </w:rPr>
        <w:t>询价小组</w:t>
      </w:r>
      <w:r>
        <w:rPr>
          <w:rFonts w:hint="eastAsia" w:ascii="宋体" w:hAnsi="宋体" w:cs="宋体"/>
          <w:color w:val="auto"/>
          <w:sz w:val="24"/>
          <w:szCs w:val="32"/>
          <w:highlight w:val="none"/>
        </w:rPr>
        <w:t>及有关工作人员不得私下与供应商接触。</w:t>
      </w:r>
    </w:p>
    <w:p w14:paraId="624119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rPr>
        <w:t>、评审办法：</w:t>
      </w:r>
    </w:p>
    <w:p w14:paraId="4B5C6B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（1）询价小组应当从质量和服务均能满足询价通知书实质性响应要求的供应商中，按照报价由低到高的顺序确定成交候选人。</w:t>
      </w:r>
    </w:p>
    <w:p w14:paraId="59B5072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（2）如遇相同最低报价，取交货期短者为成交单位；如两者均相同，则在相同最低报价中重新报价，直至产生最低报价者为成交单位。</w:t>
      </w:r>
    </w:p>
    <w:p w14:paraId="6C29704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（八）评审过程的监控</w:t>
      </w:r>
    </w:p>
    <w:p w14:paraId="07A5CF1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本项目评审过程实行全程录音、录像监控，政府采购监管部门视情进行现场监督，供应商在评审过程中所进行的试图影响评审结果的不公正活动，可能导致其询价响应被拒绝。</w:t>
      </w:r>
    </w:p>
    <w:p w14:paraId="0D584659">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五、询价结果确定</w:t>
      </w:r>
    </w:p>
    <w:p w14:paraId="0DCACB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确定成交供应商。询价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6476158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2、发布成交结果公告。采购组织机构应当在成交供应商确定后2个工作日内，在省级以上财政部门指定的政府采购信息发布媒体及相关网站上公告成交结果，并将磋商文件随同公告。</w:t>
      </w:r>
    </w:p>
    <w:p w14:paraId="0247151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3、发出成交通知书。采购组织机构在发布成交结果同时，向成交供应商发出成交通知书。</w:t>
      </w:r>
    </w:p>
    <w:p w14:paraId="307B748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w:t>
      </w:r>
      <w:r>
        <w:rPr>
          <w:rFonts w:hint="eastAsia" w:ascii="宋体" w:hAnsi="宋体" w:eastAsia="宋体" w:cs="宋体"/>
          <w:color w:val="auto"/>
          <w:sz w:val="24"/>
          <w:szCs w:val="32"/>
          <w:highlight w:val="none"/>
          <w:lang w:val="en-US" w:eastAsia="zh-CN"/>
        </w:rPr>
        <w:t>成交供应商在领取成交通知书之前，应向招标代理机构交纳招标代理服务费。若成交供应商未在约定时间内支付招标代理服务费，从逾期之日起按日利率千分之一承担违约金。若成交供应商未按上述规定办理，需承担招标代理机构为实现债权的所有费用（包括但不限于律师费、催讨车旅费、保全担保费等）。</w:t>
      </w:r>
    </w:p>
    <w:p w14:paraId="1E634ED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rPr>
      </w:pPr>
      <w:r>
        <w:rPr>
          <w:rFonts w:hint="eastAsia" w:ascii="宋体" w:hAnsi="宋体" w:cs="宋体"/>
          <w:color w:val="auto"/>
          <w:sz w:val="24"/>
          <w:szCs w:val="32"/>
          <w:highlight w:val="none"/>
        </w:rPr>
        <w:t>5、招标代理费用：</w:t>
      </w:r>
      <w:r>
        <w:rPr>
          <w:rFonts w:hint="eastAsia" w:ascii="宋体" w:hAnsi="宋体" w:eastAsia="宋体" w:cs="宋体"/>
          <w:color w:val="auto"/>
          <w:sz w:val="24"/>
          <w:szCs w:val="32"/>
          <w:highlight w:val="none"/>
          <w:lang w:val="en-US" w:eastAsia="zh-CN"/>
        </w:rPr>
        <w:t>按定额陆仟元收取。该费用中标方</w:t>
      </w:r>
      <w:r>
        <w:rPr>
          <w:rFonts w:hint="eastAsia" w:ascii="宋体" w:hAnsi="宋体" w:eastAsia="宋体" w:cs="宋体"/>
          <w:color w:val="auto"/>
          <w:sz w:val="24"/>
          <w:szCs w:val="32"/>
          <w:highlight w:val="none"/>
        </w:rPr>
        <w:t>须在领取中标通知书时一次性付清。（单位名称：台州永安工程咨询有限公司；人民币账号：530125998900015；开户行：台州银行黄岩工业园区支行）</w:t>
      </w:r>
    </w:p>
    <w:p w14:paraId="6A3B5E5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六、合同签订及公告</w:t>
      </w:r>
    </w:p>
    <w:p w14:paraId="4245D38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（一）签订合同</w:t>
      </w:r>
    </w:p>
    <w:p w14:paraId="2E9C4F2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1、采购人应当自成交通知书发出之日起30天内，按照询价通知书确定的合同文本以及采购标的、规格型号、采购金额、采购数量和服务要求等事项签订政府采购合同。</w:t>
      </w:r>
    </w:p>
    <w:p w14:paraId="2A61FC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采购人不得向成交供应商提出超出询价通知书以外的任何要求作为签订合同的条件，不得与成交供应商订立背离询价通知书确定的合同文本以及采购标的、规格型号、采购金额、采购数量和服务要求等实质性内容的协议。</w:t>
      </w:r>
    </w:p>
    <w:p w14:paraId="6FAA71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3、成交供应商无故拖延、拒签合同的，取消成交资格。</w:t>
      </w:r>
    </w:p>
    <w:p w14:paraId="2E49A1F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77B87D9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5、询问或者质疑事项可能影响成交结果的，采购人应当暂停签订合同，已经签订合同的，应当中止履行合同（成交结果的质疑期为成交结果公告期限届满之日起七个工作日）。</w:t>
      </w:r>
    </w:p>
    <w:p w14:paraId="6E420B4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（二）合同公告及备案</w:t>
      </w:r>
    </w:p>
    <w:p w14:paraId="04192A3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14:paraId="1190C9C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cs="宋体"/>
          <w:b/>
          <w:bCs/>
          <w:color w:val="auto"/>
          <w:sz w:val="36"/>
          <w:szCs w:val="44"/>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14:paraId="7E5B6472">
      <w:pPr>
        <w:spacing w:line="360" w:lineRule="auto"/>
        <w:jc w:val="center"/>
        <w:outlineLvl w:val="0"/>
        <w:rPr>
          <w:rFonts w:hint="eastAsia" w:ascii="宋体" w:hAnsi="宋体" w:cs="宋体"/>
          <w:b/>
          <w:bCs/>
          <w:color w:val="auto"/>
          <w:sz w:val="36"/>
          <w:szCs w:val="44"/>
          <w:highlight w:val="none"/>
        </w:rPr>
        <w:sectPr>
          <w:pgSz w:w="11906" w:h="16838"/>
          <w:pgMar w:top="1440" w:right="1800" w:bottom="1440" w:left="1800" w:header="851" w:footer="992" w:gutter="0"/>
          <w:pgNumType w:fmt="decimal"/>
          <w:cols w:space="720" w:num="1"/>
          <w:docGrid w:type="lines" w:linePitch="312" w:charSpace="0"/>
        </w:sectPr>
      </w:pPr>
    </w:p>
    <w:p w14:paraId="205C8E9E">
      <w:pPr>
        <w:spacing w:line="360" w:lineRule="auto"/>
        <w:jc w:val="center"/>
        <w:outlineLvl w:val="0"/>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第三章 询价采购需求</w:t>
      </w:r>
    </w:p>
    <w:p w14:paraId="5EEDBA8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b/>
          <w:bCs/>
          <w:color w:val="auto"/>
          <w:sz w:val="24"/>
          <w:szCs w:val="24"/>
          <w:highlight w:val="none"/>
          <w:lang w:val="en-US" w:eastAsia="zh-CN"/>
        </w:rPr>
      </w:pPr>
      <w:r>
        <w:rPr>
          <w:rFonts w:hint="eastAsia" w:ascii="宋体" w:hAnsi="宋体"/>
          <w:b/>
          <w:bCs/>
          <w:color w:val="auto"/>
          <w:sz w:val="24"/>
          <w:szCs w:val="24"/>
          <w:highlight w:val="none"/>
          <w:lang w:val="en-US" w:eastAsia="zh-CN"/>
        </w:rPr>
        <w:t>一、产品清单</w:t>
      </w:r>
    </w:p>
    <w:tbl>
      <w:tblPr>
        <w:tblStyle w:val="28"/>
        <w:tblW w:w="9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6"/>
        <w:gridCol w:w="600"/>
        <w:gridCol w:w="2017"/>
        <w:gridCol w:w="2116"/>
        <w:gridCol w:w="1351"/>
        <w:gridCol w:w="2250"/>
        <w:gridCol w:w="1016"/>
      </w:tblGrid>
      <w:tr w14:paraId="0669C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476" w:type="dxa"/>
            <w:noWrap w:val="0"/>
            <w:vAlign w:val="center"/>
          </w:tcPr>
          <w:p w14:paraId="5DE89B0B">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序号</w:t>
            </w:r>
          </w:p>
        </w:tc>
        <w:tc>
          <w:tcPr>
            <w:tcW w:w="600" w:type="dxa"/>
            <w:noWrap w:val="0"/>
            <w:vAlign w:val="center"/>
          </w:tcPr>
          <w:p w14:paraId="638C9528">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类型</w:t>
            </w:r>
          </w:p>
        </w:tc>
        <w:tc>
          <w:tcPr>
            <w:tcW w:w="2017" w:type="dxa"/>
            <w:noWrap w:val="0"/>
            <w:vAlign w:val="center"/>
          </w:tcPr>
          <w:p w14:paraId="59008C42">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书名</w:t>
            </w:r>
          </w:p>
        </w:tc>
        <w:tc>
          <w:tcPr>
            <w:tcW w:w="2116" w:type="dxa"/>
            <w:noWrap w:val="0"/>
            <w:vAlign w:val="center"/>
          </w:tcPr>
          <w:p w14:paraId="53EC2EA7">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作者</w:t>
            </w:r>
          </w:p>
        </w:tc>
        <w:tc>
          <w:tcPr>
            <w:tcW w:w="1351" w:type="dxa"/>
            <w:noWrap w:val="0"/>
            <w:vAlign w:val="center"/>
          </w:tcPr>
          <w:p w14:paraId="1E4F7A65">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出版年份</w:t>
            </w:r>
          </w:p>
        </w:tc>
        <w:tc>
          <w:tcPr>
            <w:tcW w:w="2250" w:type="dxa"/>
            <w:noWrap w:val="0"/>
            <w:vAlign w:val="center"/>
          </w:tcPr>
          <w:p w14:paraId="69165336">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出版社</w:t>
            </w:r>
          </w:p>
        </w:tc>
        <w:tc>
          <w:tcPr>
            <w:tcW w:w="1016" w:type="dxa"/>
            <w:noWrap w:val="0"/>
            <w:vAlign w:val="center"/>
          </w:tcPr>
          <w:p w14:paraId="132E292F">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单价</w:t>
            </w:r>
          </w:p>
          <w:p w14:paraId="2BC0B78F">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（元）</w:t>
            </w:r>
          </w:p>
        </w:tc>
      </w:tr>
      <w:tr w14:paraId="1A57D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jc w:val="center"/>
        </w:trPr>
        <w:tc>
          <w:tcPr>
            <w:tcW w:w="476" w:type="dxa"/>
            <w:noWrap w:val="0"/>
            <w:vAlign w:val="center"/>
          </w:tcPr>
          <w:p w14:paraId="1D67FAF0">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600" w:type="dxa"/>
            <w:vMerge w:val="restart"/>
            <w:noWrap w:val="0"/>
            <w:vAlign w:val="center"/>
          </w:tcPr>
          <w:p w14:paraId="2919801B">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初级</w:t>
            </w:r>
          </w:p>
        </w:tc>
        <w:tc>
          <w:tcPr>
            <w:tcW w:w="2017" w:type="dxa"/>
            <w:noWrap w:val="0"/>
            <w:vAlign w:val="center"/>
          </w:tcPr>
          <w:p w14:paraId="2225212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社会工作综合能力（初级）（2025版）</w:t>
            </w:r>
          </w:p>
        </w:tc>
        <w:tc>
          <w:tcPr>
            <w:tcW w:w="2116" w:type="dxa"/>
            <w:noWrap w:val="0"/>
            <w:vAlign w:val="center"/>
          </w:tcPr>
          <w:p w14:paraId="094F342B">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1351" w:type="dxa"/>
            <w:noWrap w:val="0"/>
            <w:vAlign w:val="center"/>
          </w:tcPr>
          <w:p w14:paraId="7BAF3794">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24DB1692">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34CA56F2">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65.00</w:t>
            </w:r>
          </w:p>
        </w:tc>
      </w:tr>
      <w:tr w14:paraId="027FB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jc w:val="center"/>
        </w:trPr>
        <w:tc>
          <w:tcPr>
            <w:tcW w:w="476" w:type="dxa"/>
            <w:noWrap w:val="0"/>
            <w:vAlign w:val="center"/>
          </w:tcPr>
          <w:p w14:paraId="48476A7C">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w:t>
            </w:r>
          </w:p>
        </w:tc>
        <w:tc>
          <w:tcPr>
            <w:tcW w:w="600" w:type="dxa"/>
            <w:vMerge w:val="continue"/>
            <w:noWrap w:val="0"/>
            <w:vAlign w:val="center"/>
          </w:tcPr>
          <w:p w14:paraId="15A7819A">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2017" w:type="dxa"/>
            <w:noWrap w:val="0"/>
            <w:vAlign w:val="center"/>
          </w:tcPr>
          <w:p w14:paraId="0C259CC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社会工作实务（初级）（2025版）</w:t>
            </w:r>
          </w:p>
        </w:tc>
        <w:tc>
          <w:tcPr>
            <w:tcW w:w="2116" w:type="dxa"/>
            <w:noWrap w:val="0"/>
            <w:vAlign w:val="center"/>
          </w:tcPr>
          <w:p w14:paraId="5586AA35">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1351" w:type="dxa"/>
            <w:noWrap w:val="0"/>
            <w:vAlign w:val="center"/>
          </w:tcPr>
          <w:p w14:paraId="05E8A83F">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6FF6ADFD">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4A29AA6A">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85.00</w:t>
            </w:r>
          </w:p>
        </w:tc>
      </w:tr>
      <w:tr w14:paraId="5722F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476" w:type="dxa"/>
            <w:noWrap w:val="0"/>
            <w:vAlign w:val="center"/>
          </w:tcPr>
          <w:p w14:paraId="07B927AC">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3</w:t>
            </w:r>
          </w:p>
        </w:tc>
        <w:tc>
          <w:tcPr>
            <w:tcW w:w="600" w:type="dxa"/>
            <w:vMerge w:val="restart"/>
            <w:noWrap w:val="0"/>
            <w:vAlign w:val="center"/>
          </w:tcPr>
          <w:p w14:paraId="02E9F066">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中级</w:t>
            </w:r>
          </w:p>
        </w:tc>
        <w:tc>
          <w:tcPr>
            <w:tcW w:w="2017" w:type="dxa"/>
            <w:noWrap w:val="0"/>
            <w:vAlign w:val="center"/>
          </w:tcPr>
          <w:p w14:paraId="11E3174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社会工作法规与政策（中级）（2025版）</w:t>
            </w:r>
          </w:p>
        </w:tc>
        <w:tc>
          <w:tcPr>
            <w:tcW w:w="2116" w:type="dxa"/>
            <w:noWrap w:val="0"/>
            <w:vAlign w:val="center"/>
          </w:tcPr>
          <w:p w14:paraId="5E66CE07">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1351" w:type="dxa"/>
            <w:noWrap w:val="0"/>
            <w:vAlign w:val="center"/>
          </w:tcPr>
          <w:p w14:paraId="1087E650">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0241CB4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749BF4D2">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80.00</w:t>
            </w:r>
          </w:p>
        </w:tc>
      </w:tr>
      <w:tr w14:paraId="22152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jc w:val="center"/>
        </w:trPr>
        <w:tc>
          <w:tcPr>
            <w:tcW w:w="476" w:type="dxa"/>
            <w:noWrap w:val="0"/>
            <w:vAlign w:val="center"/>
          </w:tcPr>
          <w:p w14:paraId="4B86CE5B">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4</w:t>
            </w:r>
          </w:p>
        </w:tc>
        <w:tc>
          <w:tcPr>
            <w:tcW w:w="600" w:type="dxa"/>
            <w:vMerge w:val="continue"/>
            <w:noWrap w:val="0"/>
            <w:vAlign w:val="center"/>
          </w:tcPr>
          <w:p w14:paraId="402D032D">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2017" w:type="dxa"/>
            <w:noWrap w:val="0"/>
            <w:vAlign w:val="center"/>
          </w:tcPr>
          <w:p w14:paraId="0F0FE5FB">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社会工作综合能力（中级)（2025版）</w:t>
            </w:r>
          </w:p>
        </w:tc>
        <w:tc>
          <w:tcPr>
            <w:tcW w:w="2116" w:type="dxa"/>
            <w:noWrap w:val="0"/>
            <w:vAlign w:val="center"/>
          </w:tcPr>
          <w:p w14:paraId="636439D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1351" w:type="dxa"/>
            <w:noWrap w:val="0"/>
            <w:vAlign w:val="center"/>
          </w:tcPr>
          <w:p w14:paraId="4EE93236">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3A11BF9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64DC59E1">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90.00</w:t>
            </w:r>
          </w:p>
        </w:tc>
      </w:tr>
      <w:tr w14:paraId="44FE0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476" w:type="dxa"/>
            <w:noWrap w:val="0"/>
            <w:vAlign w:val="center"/>
          </w:tcPr>
          <w:p w14:paraId="4053048D">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5</w:t>
            </w:r>
          </w:p>
        </w:tc>
        <w:tc>
          <w:tcPr>
            <w:tcW w:w="600" w:type="dxa"/>
            <w:vMerge w:val="continue"/>
            <w:noWrap w:val="0"/>
            <w:vAlign w:val="center"/>
          </w:tcPr>
          <w:p w14:paraId="44AAEA88">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2017" w:type="dxa"/>
            <w:noWrap w:val="0"/>
            <w:vAlign w:val="center"/>
          </w:tcPr>
          <w:p w14:paraId="53325F6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社会工作实务（中级）（2025版）</w:t>
            </w:r>
          </w:p>
        </w:tc>
        <w:tc>
          <w:tcPr>
            <w:tcW w:w="2116" w:type="dxa"/>
            <w:noWrap w:val="0"/>
            <w:vAlign w:val="center"/>
          </w:tcPr>
          <w:p w14:paraId="05C97028">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1351" w:type="dxa"/>
            <w:noWrap w:val="0"/>
            <w:vAlign w:val="center"/>
          </w:tcPr>
          <w:p w14:paraId="444980F7">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1436EE29">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31636170">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90.00</w:t>
            </w:r>
          </w:p>
        </w:tc>
      </w:tr>
      <w:tr w14:paraId="1BC8E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jc w:val="center"/>
        </w:trPr>
        <w:tc>
          <w:tcPr>
            <w:tcW w:w="476" w:type="dxa"/>
            <w:noWrap w:val="0"/>
            <w:vAlign w:val="center"/>
          </w:tcPr>
          <w:p w14:paraId="12446371">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6</w:t>
            </w:r>
          </w:p>
        </w:tc>
        <w:tc>
          <w:tcPr>
            <w:tcW w:w="600" w:type="dxa"/>
            <w:noWrap w:val="0"/>
            <w:vAlign w:val="center"/>
          </w:tcPr>
          <w:p w14:paraId="1795CAD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高级</w:t>
            </w:r>
          </w:p>
        </w:tc>
        <w:tc>
          <w:tcPr>
            <w:tcW w:w="2017" w:type="dxa"/>
            <w:noWrap w:val="0"/>
            <w:vAlign w:val="center"/>
          </w:tcPr>
          <w:p w14:paraId="272FA7ED">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高级社会工作师考试真题详解（2025版）</w:t>
            </w:r>
          </w:p>
        </w:tc>
        <w:tc>
          <w:tcPr>
            <w:tcW w:w="2116" w:type="dxa"/>
            <w:noWrap w:val="0"/>
            <w:vAlign w:val="center"/>
          </w:tcPr>
          <w:p w14:paraId="55793256">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全国社会工作者职业水平考试应试指南辅导教材编写组</w:t>
            </w:r>
          </w:p>
        </w:tc>
        <w:tc>
          <w:tcPr>
            <w:tcW w:w="1351" w:type="dxa"/>
            <w:noWrap w:val="0"/>
            <w:vAlign w:val="center"/>
          </w:tcPr>
          <w:p w14:paraId="32A44103">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2250" w:type="dxa"/>
            <w:noWrap w:val="0"/>
            <w:vAlign w:val="center"/>
          </w:tcPr>
          <w:p w14:paraId="42A094FD">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1016" w:type="dxa"/>
            <w:noWrap w:val="0"/>
            <w:vAlign w:val="center"/>
          </w:tcPr>
          <w:p w14:paraId="67A515C2">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50.00</w:t>
            </w:r>
          </w:p>
        </w:tc>
      </w:tr>
    </w:tbl>
    <w:p w14:paraId="3AE7DD40">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b/>
          <w:bCs/>
          <w:color w:val="auto"/>
          <w:sz w:val="24"/>
          <w:szCs w:val="24"/>
          <w:highlight w:val="none"/>
          <w:lang w:val="en-US" w:eastAsia="zh-CN"/>
        </w:rPr>
      </w:pPr>
      <w:r>
        <w:rPr>
          <w:rFonts w:hint="eastAsia"/>
          <w:b/>
          <w:bCs/>
          <w:color w:val="auto"/>
          <w:sz w:val="24"/>
          <w:szCs w:val="24"/>
          <w:highlight w:val="none"/>
          <w:lang w:val="en-US" w:eastAsia="zh-CN"/>
        </w:rPr>
        <w:t>二、商务要求</w:t>
      </w:r>
    </w:p>
    <w:p w14:paraId="34F3453A">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宋体" w:hAnsi="宋体" w:eastAsia="宋体" w:cs="宋体"/>
          <w:b/>
          <w:bCs w:val="0"/>
          <w:color w:val="auto"/>
          <w:sz w:val="24"/>
          <w:szCs w:val="24"/>
          <w:highlight w:val="none"/>
          <w:lang w:val="en-US" w:eastAsia="zh-CN"/>
        </w:rPr>
        <w:t>所</w:t>
      </w:r>
      <w:r>
        <w:rPr>
          <w:rFonts w:hint="eastAsia" w:ascii="宋体" w:hAnsi="宋体" w:eastAsia="宋体" w:cs="宋体"/>
          <w:b/>
          <w:bCs/>
          <w:color w:val="auto"/>
          <w:sz w:val="24"/>
          <w:szCs w:val="24"/>
          <w:highlight w:val="none"/>
          <w:lang w:val="en-US" w:eastAsia="zh-CN"/>
        </w:rPr>
        <w:t>有图书必须为正版图书。</w:t>
      </w:r>
    </w:p>
    <w:p w14:paraId="394CBB9C">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交货期：</w:t>
      </w:r>
      <w:r>
        <w:rPr>
          <w:rFonts w:hint="eastAsia" w:ascii="宋体" w:hAnsi="宋体" w:eastAsia="宋体" w:cs="宋体"/>
          <w:b w:val="0"/>
          <w:bCs w:val="0"/>
          <w:color w:val="auto"/>
          <w:sz w:val="24"/>
          <w:szCs w:val="24"/>
          <w:highlight w:val="none"/>
          <w:lang w:val="en-US" w:eastAsia="zh-CN"/>
        </w:rPr>
        <w:t>自接到采购人通知起3天内完成全部书籍供货。</w:t>
      </w:r>
    </w:p>
    <w:p w14:paraId="48555F65">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交货地点：</w:t>
      </w:r>
      <w:r>
        <w:rPr>
          <w:rFonts w:hint="eastAsia" w:ascii="宋体" w:hAnsi="宋体" w:eastAsia="宋体" w:cs="宋体"/>
          <w:b w:val="0"/>
          <w:bCs w:val="0"/>
          <w:color w:val="auto"/>
          <w:sz w:val="24"/>
          <w:szCs w:val="24"/>
          <w:highlight w:val="none"/>
          <w:lang w:val="en-US" w:eastAsia="zh-CN"/>
        </w:rPr>
        <w:t>采购人指定地点。</w:t>
      </w:r>
    </w:p>
    <w:p w14:paraId="5A2A1266">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4</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售后服务：</w:t>
      </w:r>
      <w:r>
        <w:rPr>
          <w:rFonts w:hint="eastAsia" w:ascii="宋体" w:hAnsi="宋体" w:eastAsia="宋体" w:cs="宋体"/>
          <w:b w:val="0"/>
          <w:bCs w:val="0"/>
          <w:color w:val="auto"/>
          <w:sz w:val="24"/>
          <w:szCs w:val="24"/>
          <w:highlight w:val="none"/>
          <w:lang w:val="en-US" w:eastAsia="zh-CN"/>
        </w:rPr>
        <w:t>如遇书籍质量问题，在接到采购人通知起3天内，供应商需无条件免费进行更换。</w:t>
      </w:r>
    </w:p>
    <w:p w14:paraId="29BD6A94">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5</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付款方式：</w:t>
      </w:r>
    </w:p>
    <w:p w14:paraId="213B19C3">
      <w:pPr>
        <w:pStyle w:val="4"/>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eastAsia="宋体" w:cs="Times New Roman"/>
          <w:b/>
          <w:bCs/>
          <w:color w:val="auto"/>
          <w:sz w:val="24"/>
          <w:szCs w:val="24"/>
          <w:highlight w:val="none"/>
          <w:lang w:eastAsia="zh-CN"/>
        </w:rPr>
      </w:pPr>
      <w:r>
        <w:rPr>
          <w:rFonts w:hint="eastAsia" w:ascii="宋体" w:hAnsi="宋体" w:cs="宋体"/>
          <w:b w:val="0"/>
          <w:bCs w:val="0"/>
          <w:color w:val="auto"/>
          <w:kern w:val="0"/>
          <w:sz w:val="24"/>
          <w:szCs w:val="24"/>
          <w:highlight w:val="none"/>
          <w:lang w:val="en-US" w:eastAsia="zh-CN"/>
        </w:rPr>
        <w:t>按实结算。</w:t>
      </w:r>
      <w:r>
        <w:rPr>
          <w:rFonts w:hint="eastAsia" w:ascii="宋体" w:hAnsi="宋体" w:eastAsia="宋体" w:cs="宋体"/>
          <w:b w:val="0"/>
          <w:bCs w:val="0"/>
          <w:color w:val="auto"/>
          <w:kern w:val="0"/>
          <w:sz w:val="24"/>
          <w:szCs w:val="24"/>
          <w:highlight w:val="none"/>
          <w:lang w:val="en-US" w:eastAsia="zh-CN"/>
        </w:rPr>
        <w:t>签订合同后，在合同生效以及具备实施条件后</w:t>
      </w:r>
      <w:r>
        <w:rPr>
          <w:rFonts w:hint="eastAsia" w:ascii="宋体" w:hAnsi="宋体" w:eastAsia="宋体" w:cs="宋体"/>
          <w:b w:val="0"/>
          <w:bCs w:val="0"/>
          <w:color w:val="auto"/>
          <w:sz w:val="24"/>
          <w:szCs w:val="24"/>
          <w:highlight w:val="none"/>
          <w:lang w:val="en-US" w:eastAsia="zh-CN"/>
        </w:rPr>
        <w:t>7个工作日内支付合同金额的40%作为预付款，全部供货完成并验收通过后一个月内，按实际书籍数量支付剩余货款。</w:t>
      </w:r>
      <w:r>
        <w:rPr>
          <w:rFonts w:hint="eastAsia" w:ascii="宋体" w:hAnsi="宋体" w:cs="宋体"/>
          <w:b w:val="0"/>
          <w:bCs w:val="0"/>
          <w:color w:val="auto"/>
          <w:kern w:val="0"/>
          <w:sz w:val="24"/>
          <w:szCs w:val="24"/>
          <w:highlight w:val="none"/>
          <w:lang w:val="en-US" w:eastAsia="zh-CN"/>
        </w:rPr>
        <w:t>付款前中标方需提供对应金额的发票。</w:t>
      </w:r>
    </w:p>
    <w:p w14:paraId="0A39AA3F">
      <w:pPr>
        <w:pStyle w:val="4"/>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Times New Roman" w:hAnsi="Times New Roman" w:eastAsia="宋体" w:cs="Times New Roman"/>
          <w:b/>
          <w:bCs/>
          <w:color w:val="auto"/>
          <w:sz w:val="24"/>
          <w:szCs w:val="24"/>
          <w:highlight w:val="none"/>
          <w:lang w:val="en-US" w:eastAsia="zh-CN"/>
        </w:rPr>
      </w:pPr>
      <w:r>
        <w:rPr>
          <w:rFonts w:hint="eastAsia" w:ascii="Times New Roman" w:hAnsi="Times New Roman" w:eastAsia="宋体" w:cs="Times New Roman"/>
          <w:b/>
          <w:bCs/>
          <w:color w:val="auto"/>
          <w:sz w:val="24"/>
          <w:szCs w:val="24"/>
          <w:highlight w:val="none"/>
          <w:lang w:val="en-US" w:eastAsia="zh-CN"/>
        </w:rPr>
        <w:t>三、报价说明</w:t>
      </w:r>
    </w:p>
    <w:p w14:paraId="42E55AAE">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1.本项目报价以统一单价结算率进行报价，在单价的基础上进行结算，结算单价=投标结算率×单价</w:t>
      </w:r>
      <w:r>
        <w:rPr>
          <w:rFonts w:hint="eastAsia" w:asciiTheme="minorEastAsia" w:hAnsiTheme="minorEastAsia" w:eastAsiaTheme="minorEastAsia" w:cstheme="minorEastAsia"/>
          <w:b/>
          <w:bCs w:val="0"/>
          <w:color w:val="auto"/>
          <w:sz w:val="24"/>
          <w:szCs w:val="24"/>
          <w:highlight w:val="none"/>
          <w:lang w:val="en-US" w:eastAsia="zh-CN"/>
        </w:rPr>
        <w:t>（如：社会工作综合能力（初级）的单价为65元/本，投标结算率为90%，则该书籍结算单价=90%×65，</w:t>
      </w:r>
      <w:r>
        <w:rPr>
          <w:rFonts w:hint="eastAsia" w:ascii="宋体" w:hAnsi="宋体" w:eastAsia="宋体" w:cs="宋体"/>
          <w:b/>
          <w:bCs w:val="0"/>
          <w:color w:val="auto"/>
          <w:sz w:val="24"/>
          <w:szCs w:val="24"/>
          <w:highlight w:val="none"/>
          <w:lang w:val="en-US" w:eastAsia="zh-CN"/>
        </w:rPr>
        <w:t>以</w:t>
      </w:r>
      <w:r>
        <w:rPr>
          <w:rFonts w:hint="eastAsia" w:ascii="宋体" w:hAnsi="宋体" w:cs="宋体"/>
          <w:b/>
          <w:bCs w:val="0"/>
          <w:color w:val="auto"/>
          <w:sz w:val="24"/>
          <w:szCs w:val="24"/>
          <w:highlight w:val="none"/>
          <w:lang w:val="en-US" w:eastAsia="zh-CN"/>
        </w:rPr>
        <w:t>58.5</w:t>
      </w:r>
      <w:r>
        <w:rPr>
          <w:rFonts w:hint="eastAsia" w:ascii="宋体" w:hAnsi="宋体" w:eastAsia="宋体" w:cs="宋体"/>
          <w:b/>
          <w:bCs w:val="0"/>
          <w:color w:val="auto"/>
          <w:sz w:val="24"/>
          <w:szCs w:val="24"/>
          <w:highlight w:val="none"/>
          <w:lang w:val="en-US" w:eastAsia="zh-CN"/>
        </w:rPr>
        <w:t>元/本的单价结算</w:t>
      </w:r>
      <w:r>
        <w:rPr>
          <w:rFonts w:hint="eastAsia" w:asciiTheme="minorEastAsia" w:hAnsiTheme="minorEastAsia" w:eastAsiaTheme="minorEastAsia" w:cstheme="minorEastAsia"/>
          <w:b/>
          <w:bCs w:val="0"/>
          <w:color w:val="auto"/>
          <w:sz w:val="24"/>
          <w:szCs w:val="24"/>
          <w:highlight w:val="none"/>
          <w:lang w:val="en-US" w:eastAsia="zh-CN"/>
        </w:rPr>
        <w:t>）</w:t>
      </w:r>
      <w:r>
        <w:rPr>
          <w:rFonts w:hint="eastAsia" w:asciiTheme="minorEastAsia" w:hAnsiTheme="minorEastAsia" w:eastAsiaTheme="minorEastAsia" w:cstheme="minorEastAsia"/>
          <w:b w:val="0"/>
          <w:bCs/>
          <w:color w:val="auto"/>
          <w:sz w:val="24"/>
          <w:szCs w:val="24"/>
          <w:highlight w:val="none"/>
          <w:lang w:val="en-US" w:eastAsia="zh-CN"/>
        </w:rPr>
        <w:t xml:space="preserve">， </w:t>
      </w:r>
      <w:r>
        <w:rPr>
          <w:rFonts w:hint="eastAsia" w:ascii="宋体" w:hAnsi="宋体" w:eastAsia="宋体" w:cs="宋体"/>
          <w:b w:val="0"/>
          <w:bCs/>
          <w:color w:val="auto"/>
          <w:sz w:val="24"/>
          <w:szCs w:val="24"/>
          <w:highlight w:val="none"/>
          <w:lang w:val="en-US" w:eastAsia="zh-CN"/>
        </w:rPr>
        <w:t>书籍数量由招标人根据实际考试报名人数确定。本项目的投标</w:t>
      </w:r>
      <w:r>
        <w:rPr>
          <w:rFonts w:hint="eastAsia" w:ascii="宋体" w:hAnsi="宋体" w:cs="宋体"/>
          <w:b w:val="0"/>
          <w:bCs/>
          <w:color w:val="auto"/>
          <w:sz w:val="24"/>
          <w:szCs w:val="24"/>
          <w:highlight w:val="none"/>
          <w:lang w:val="en-US" w:eastAsia="zh-CN"/>
        </w:rPr>
        <w:t>总</w:t>
      </w:r>
      <w:r>
        <w:rPr>
          <w:rFonts w:hint="eastAsia" w:ascii="宋体" w:hAnsi="宋体" w:eastAsia="宋体" w:cs="宋体"/>
          <w:b w:val="0"/>
          <w:bCs/>
          <w:color w:val="auto"/>
          <w:sz w:val="24"/>
          <w:szCs w:val="24"/>
          <w:highlight w:val="none"/>
          <w:lang w:val="en-US" w:eastAsia="zh-CN"/>
        </w:rPr>
        <w:t>报价应</w:t>
      </w:r>
      <w:r>
        <w:rPr>
          <w:rFonts w:hint="eastAsia" w:ascii="宋体" w:hAnsi="宋体" w:eastAsia="宋体" w:cs="宋体"/>
          <w:b w:val="0"/>
          <w:bCs/>
          <w:color w:val="auto"/>
          <w:kern w:val="0"/>
          <w:sz w:val="24"/>
          <w:highlight w:val="none"/>
        </w:rPr>
        <w:t>包括</w:t>
      </w:r>
      <w:r>
        <w:rPr>
          <w:rFonts w:hint="eastAsia" w:ascii="宋体" w:hAnsi="宋体" w:eastAsia="宋体" w:cs="宋体"/>
          <w:b w:val="0"/>
          <w:bCs/>
          <w:color w:val="auto"/>
          <w:kern w:val="0"/>
          <w:sz w:val="24"/>
          <w:highlight w:val="none"/>
          <w:lang w:val="en-US" w:eastAsia="zh-CN"/>
        </w:rPr>
        <w:t>货款、包装、运输、装卸、人工、保险、售后、税金、利润、货到就位等一切为完成本项目所需的费用。</w:t>
      </w:r>
      <w:r>
        <w:rPr>
          <w:rFonts w:hint="eastAsia" w:asciiTheme="minorEastAsia" w:hAnsiTheme="minorEastAsia" w:eastAsiaTheme="minorEastAsia" w:cstheme="minorEastAsia"/>
          <w:b w:val="0"/>
          <w:bCs/>
          <w:color w:val="auto"/>
          <w:sz w:val="24"/>
          <w:szCs w:val="24"/>
          <w:highlight w:val="none"/>
          <w:lang w:val="en-US" w:eastAsia="zh-CN"/>
        </w:rPr>
        <w:t xml:space="preserve">  </w:t>
      </w:r>
    </w:p>
    <w:p w14:paraId="643686E7">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2.合同最终结算金额按实际数量×结算单价，最终结算金额不超过43万元。</w:t>
      </w:r>
    </w:p>
    <w:p w14:paraId="077DA12F">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3.本项目投标结算率最高限价为100%。</w:t>
      </w:r>
    </w:p>
    <w:p w14:paraId="5BABC5CD">
      <w:pPr>
        <w:keepNext w:val="0"/>
        <w:keepLines w:val="0"/>
        <w:pageBreakBefore w:val="0"/>
        <w:widowControl w:val="0"/>
        <w:kinsoku/>
        <w:wordWrap w:val="0"/>
        <w:overflowPunct/>
        <w:topLinePunct w:val="0"/>
        <w:autoSpaceDE/>
        <w:autoSpaceDN/>
        <w:bidi w:val="0"/>
        <w:adjustRightInd/>
        <w:snapToGrid/>
        <w:spacing w:line="360" w:lineRule="auto"/>
        <w:ind w:firstLine="482" w:firstLineChars="200"/>
        <w:jc w:val="left"/>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四、</w:t>
      </w:r>
      <w:r>
        <w:rPr>
          <w:rFonts w:hint="eastAsia" w:asciiTheme="minorEastAsia" w:hAnsiTheme="minorEastAsia" w:eastAsiaTheme="minorEastAsia" w:cstheme="minorEastAsia"/>
          <w:b/>
          <w:color w:val="auto"/>
          <w:sz w:val="24"/>
          <w:szCs w:val="24"/>
          <w:highlight w:val="none"/>
        </w:rPr>
        <w:t>本项目中标（成交）供应商应在浙江政府采购网（http://zfcg.czt.zj.gov.cn/）上注册成为“政府采购供应商”，如不按要求注册的，采购方有权延期发布中标（成交）通知书和中标（成交）公告，后果由供应商自行承担。</w:t>
      </w:r>
    </w:p>
    <w:p w14:paraId="09BCF201">
      <w:pPr>
        <w:keepNext w:val="0"/>
        <w:keepLines w:val="0"/>
        <w:pageBreakBefore w:val="0"/>
        <w:widowControl w:val="0"/>
        <w:tabs>
          <w:tab w:val="center" w:pos="4153"/>
        </w:tabs>
        <w:kinsoku/>
        <w:wordWrap w:val="0"/>
        <w:overflowPunct/>
        <w:topLinePunct w:val="0"/>
        <w:autoSpaceDE/>
        <w:autoSpaceDN/>
        <w:bidi w:val="0"/>
        <w:adjustRightInd/>
        <w:snapToGrid/>
        <w:jc w:val="left"/>
        <w:textAlignment w:val="auto"/>
        <w:rPr>
          <w:color w:val="auto"/>
          <w:highlight w:val="none"/>
          <w:lang w:val="en-US" w:eastAsia="zh-CN"/>
        </w:rPr>
        <w:sectPr>
          <w:headerReference r:id="rId6" w:type="default"/>
          <w:footerReference r:id="rId7" w:type="default"/>
          <w:pgSz w:w="11906" w:h="16838"/>
          <w:pgMar w:top="1440" w:right="1800" w:bottom="1440" w:left="1800" w:header="851" w:footer="992" w:gutter="0"/>
          <w:pgNumType w:fmt="decimal"/>
          <w:cols w:space="425" w:num="1"/>
          <w:docGrid w:type="lines" w:linePitch="312" w:charSpace="0"/>
        </w:sectPr>
      </w:pPr>
    </w:p>
    <w:p w14:paraId="72E967DF">
      <w:pPr>
        <w:spacing w:line="360" w:lineRule="auto"/>
        <w:jc w:val="center"/>
        <w:outlineLvl w:val="0"/>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 xml:space="preserve">第四章 </w:t>
      </w:r>
      <w:r>
        <w:rPr>
          <w:rFonts w:hint="eastAsia" w:ascii="宋体" w:hAnsi="宋体" w:cs="宋体"/>
          <w:b/>
          <w:bCs/>
          <w:color w:val="auto"/>
          <w:sz w:val="32"/>
          <w:szCs w:val="32"/>
          <w:highlight w:val="none"/>
        </w:rPr>
        <w:t>政府采购合同主要条款指引</w:t>
      </w:r>
    </w:p>
    <w:p w14:paraId="2DB9A04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项目名称：</w:t>
      </w:r>
      <w:r>
        <w:rPr>
          <w:rFonts w:hint="eastAsia" w:ascii="宋体" w:hAnsi="宋体" w:eastAsia="宋体" w:cs="宋体"/>
          <w:color w:val="auto"/>
          <w:sz w:val="24"/>
          <w:szCs w:val="32"/>
          <w:highlight w:val="none"/>
          <w:lang w:eastAsia="zh-CN"/>
        </w:rPr>
        <w:t>2025年椒江区社会工作者职业水平考试教材采购项目</w:t>
      </w:r>
    </w:p>
    <w:p w14:paraId="772C5F3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eastAsia="zh-CN"/>
        </w:rPr>
      </w:pPr>
      <w:r>
        <w:rPr>
          <w:rFonts w:hint="eastAsia" w:ascii="宋体" w:hAnsi="宋体" w:eastAsia="宋体" w:cs="宋体"/>
          <w:color w:val="auto"/>
          <w:sz w:val="24"/>
          <w:szCs w:val="32"/>
          <w:highlight w:val="none"/>
        </w:rPr>
        <w:t>项目编号：</w:t>
      </w:r>
      <w:r>
        <w:rPr>
          <w:rFonts w:hint="eastAsia" w:ascii="宋体" w:hAnsi="宋体" w:eastAsia="宋体" w:cs="宋体"/>
          <w:color w:val="auto"/>
          <w:sz w:val="24"/>
          <w:szCs w:val="32"/>
          <w:highlight w:val="none"/>
          <w:lang w:eastAsia="zh-CN"/>
        </w:rPr>
        <w:t>tzya2025-jj02</w:t>
      </w:r>
    </w:p>
    <w:p w14:paraId="4840EDD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zh-CN" w:eastAsia="zh-CN"/>
        </w:rPr>
      </w:pPr>
      <w:r>
        <w:rPr>
          <w:rFonts w:hint="eastAsia" w:ascii="宋体" w:hAnsi="宋体" w:eastAsia="宋体" w:cs="宋体"/>
          <w:color w:val="auto"/>
          <w:sz w:val="24"/>
          <w:szCs w:val="32"/>
          <w:highlight w:val="none"/>
          <w:lang w:val="zh-CN"/>
        </w:rPr>
        <w:t>甲方（采购人）：</w:t>
      </w:r>
      <w:r>
        <w:rPr>
          <w:rFonts w:hint="eastAsia" w:ascii="宋体" w:hAnsi="宋体" w:eastAsia="宋体" w:cs="宋体"/>
          <w:color w:val="auto"/>
          <w:sz w:val="24"/>
          <w:szCs w:val="32"/>
          <w:highlight w:val="none"/>
          <w:u w:val="single"/>
          <w:lang w:eastAsia="zh-CN"/>
        </w:rPr>
        <w:t>中共台州市椒江区委社会工作部</w:t>
      </w:r>
    </w:p>
    <w:p w14:paraId="461A045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zh-CN"/>
        </w:rPr>
        <w:t>乙方（供应商）：</w:t>
      </w:r>
      <w:r>
        <w:rPr>
          <w:rFonts w:hint="eastAsia" w:ascii="宋体" w:hAnsi="宋体" w:eastAsia="宋体" w:cs="宋体"/>
          <w:color w:val="auto"/>
          <w:sz w:val="24"/>
          <w:szCs w:val="32"/>
          <w:highlight w:val="none"/>
          <w:u w:val="single"/>
          <w:lang w:val="en-US" w:eastAsia="zh-CN"/>
        </w:rPr>
        <w:t xml:space="preserve">                            </w:t>
      </w:r>
    </w:p>
    <w:p w14:paraId="570538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甲、乙双方根据</w:t>
      </w:r>
      <w:r>
        <w:rPr>
          <w:rFonts w:hint="eastAsia" w:ascii="宋体" w:hAnsi="宋体" w:eastAsia="宋体" w:cs="宋体"/>
          <w:b/>
          <w:bCs/>
          <w:color w:val="auto"/>
          <w:sz w:val="24"/>
          <w:szCs w:val="32"/>
          <w:highlight w:val="none"/>
          <w:lang w:val="zh-CN"/>
        </w:rPr>
        <w:t>台州永安工程咨询有限公司</w:t>
      </w:r>
      <w:r>
        <w:rPr>
          <w:rFonts w:hint="eastAsia" w:ascii="宋体" w:hAnsi="宋体" w:eastAsia="宋体" w:cs="宋体"/>
          <w:color w:val="auto"/>
          <w:sz w:val="24"/>
          <w:szCs w:val="32"/>
          <w:highlight w:val="none"/>
          <w:lang w:val="zh-CN"/>
        </w:rPr>
        <w:t>关于</w:t>
      </w:r>
      <w:r>
        <w:rPr>
          <w:rFonts w:hint="eastAsia" w:ascii="宋体" w:hAnsi="宋体" w:eastAsia="宋体" w:cs="宋体"/>
          <w:b/>
          <w:bCs/>
          <w:color w:val="auto"/>
          <w:sz w:val="24"/>
          <w:szCs w:val="32"/>
          <w:highlight w:val="none"/>
          <w:u w:val="single"/>
          <w:lang w:val="zh-CN"/>
        </w:rPr>
        <w:t>2025年椒江区社会工作者职业水平考试教材采购项目</w:t>
      </w:r>
      <w:r>
        <w:rPr>
          <w:rFonts w:hint="eastAsia" w:ascii="宋体" w:hAnsi="宋体" w:eastAsia="宋体" w:cs="宋体"/>
          <w:color w:val="auto"/>
          <w:sz w:val="24"/>
          <w:szCs w:val="32"/>
          <w:highlight w:val="none"/>
          <w:lang w:val="zh-CN"/>
        </w:rPr>
        <w:t>（编号为</w:t>
      </w:r>
      <w:r>
        <w:rPr>
          <w:rFonts w:hint="eastAsia" w:ascii="宋体" w:hAnsi="宋体" w:eastAsia="宋体" w:cs="宋体"/>
          <w:b/>
          <w:bCs/>
          <w:color w:val="auto"/>
          <w:sz w:val="24"/>
          <w:szCs w:val="32"/>
          <w:highlight w:val="none"/>
          <w:u w:val="single"/>
          <w:lang w:eastAsia="zh-CN"/>
        </w:rPr>
        <w:t>tzya2025-jj02</w:t>
      </w:r>
      <w:r>
        <w:rPr>
          <w:rFonts w:hint="eastAsia" w:ascii="宋体" w:hAnsi="宋体" w:eastAsia="宋体" w:cs="宋体"/>
          <w:color w:val="auto"/>
          <w:sz w:val="24"/>
          <w:szCs w:val="32"/>
          <w:highlight w:val="none"/>
          <w:lang w:val="zh-CN"/>
        </w:rPr>
        <w:t>）询价</w:t>
      </w:r>
      <w:r>
        <w:rPr>
          <w:rFonts w:hint="eastAsia" w:ascii="宋体" w:hAnsi="宋体" w:eastAsia="宋体" w:cs="宋体"/>
          <w:color w:val="auto"/>
          <w:sz w:val="24"/>
          <w:szCs w:val="32"/>
          <w:highlight w:val="none"/>
        </w:rPr>
        <w:t>采购</w:t>
      </w:r>
      <w:r>
        <w:rPr>
          <w:rFonts w:hint="eastAsia" w:ascii="宋体" w:hAnsi="宋体" w:eastAsia="宋体" w:cs="宋体"/>
          <w:color w:val="auto"/>
          <w:sz w:val="24"/>
          <w:szCs w:val="32"/>
          <w:highlight w:val="none"/>
          <w:lang w:val="zh-CN"/>
        </w:rPr>
        <w:t>的结果，签署本合同。</w:t>
      </w:r>
    </w:p>
    <w:p w14:paraId="4A1CD8F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一、合同文件</w:t>
      </w:r>
    </w:p>
    <w:p w14:paraId="75B1EB9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1.合同条款。</w:t>
      </w:r>
    </w:p>
    <w:p w14:paraId="6DE80CF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2.成交通知书。</w:t>
      </w:r>
    </w:p>
    <w:p w14:paraId="028166D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3.更正补充文件。</w:t>
      </w:r>
    </w:p>
    <w:p w14:paraId="19B414E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4.询价通知书。</w:t>
      </w:r>
    </w:p>
    <w:p w14:paraId="47E7DA0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5.成交供应商询价响应文件。</w:t>
      </w:r>
    </w:p>
    <w:p w14:paraId="15120C6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6.其他。</w:t>
      </w:r>
    </w:p>
    <w:p w14:paraId="6D8330E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上述所指合同文件应认为是互相补充和解释的，但是有模棱两可或互相矛盾之处，以其所列内容顺序为准。</w:t>
      </w:r>
    </w:p>
    <w:p w14:paraId="066F8E89">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hAnsi="宋体" w:cs="宋体"/>
          <w:b/>
          <w:color w:val="auto"/>
          <w:sz w:val="24"/>
          <w:highlight w:val="none"/>
        </w:rPr>
      </w:pPr>
      <w:r>
        <w:rPr>
          <w:rFonts w:hint="eastAsia" w:ascii="宋体" w:hAnsi="宋体" w:eastAsia="宋体" w:cs="宋体"/>
          <w:b/>
          <w:bCs/>
          <w:color w:val="auto"/>
          <w:sz w:val="24"/>
          <w:szCs w:val="32"/>
          <w:highlight w:val="none"/>
          <w:lang w:val="zh-CN"/>
        </w:rPr>
        <w:t>二、</w:t>
      </w:r>
      <w:r>
        <w:rPr>
          <w:rFonts w:hint="eastAsia" w:hAnsi="宋体" w:cs="宋体"/>
          <w:b/>
          <w:color w:val="auto"/>
          <w:sz w:val="24"/>
          <w:highlight w:val="none"/>
        </w:rPr>
        <w:t>合同范围</w:t>
      </w:r>
    </w:p>
    <w:p w14:paraId="22BC4F4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hAnsi="宋体" w:cs="宋体"/>
          <w:bCs/>
          <w:color w:val="auto"/>
          <w:sz w:val="24"/>
          <w:highlight w:val="none"/>
        </w:rPr>
        <w:t>本项目为</w:t>
      </w:r>
      <w:r>
        <w:rPr>
          <w:rFonts w:hint="eastAsia" w:hAnsi="宋体" w:cs="宋体"/>
          <w:color w:val="auto"/>
          <w:sz w:val="24"/>
          <w:highlight w:val="none"/>
          <w:lang w:eastAsia="zh-CN"/>
        </w:rPr>
        <w:t>202</w:t>
      </w:r>
      <w:r>
        <w:rPr>
          <w:rFonts w:hint="eastAsia" w:hAnsi="宋体" w:cs="宋体"/>
          <w:color w:val="auto"/>
          <w:sz w:val="24"/>
          <w:highlight w:val="none"/>
          <w:lang w:val="en-US" w:eastAsia="zh-CN"/>
        </w:rPr>
        <w:t>5</w:t>
      </w:r>
      <w:r>
        <w:rPr>
          <w:rFonts w:hint="eastAsia" w:hAnsi="宋体" w:cs="宋体"/>
          <w:color w:val="auto"/>
          <w:sz w:val="24"/>
          <w:highlight w:val="none"/>
          <w:lang w:eastAsia="zh-CN"/>
        </w:rPr>
        <w:t>年椒江区社会工作者职业水平考试教材采购项目</w:t>
      </w:r>
      <w:r>
        <w:rPr>
          <w:rFonts w:hint="eastAsia" w:hAnsi="宋体" w:cs="宋体"/>
          <w:bCs/>
          <w:color w:val="auto"/>
          <w:sz w:val="24"/>
          <w:highlight w:val="none"/>
        </w:rPr>
        <w:t>，乙方须按</w:t>
      </w:r>
      <w:r>
        <w:rPr>
          <w:rFonts w:hint="eastAsia" w:ascii="宋体" w:hAnsi="宋体" w:eastAsia="宋体" w:cs="宋体"/>
          <w:color w:val="auto"/>
          <w:sz w:val="24"/>
          <w:szCs w:val="32"/>
          <w:highlight w:val="none"/>
          <w:lang w:val="zh-CN"/>
        </w:rPr>
        <w:t>询价通知书</w:t>
      </w:r>
      <w:r>
        <w:rPr>
          <w:rFonts w:hint="eastAsia" w:hAnsi="宋体" w:cs="宋体"/>
          <w:bCs/>
          <w:color w:val="auto"/>
          <w:sz w:val="24"/>
          <w:highlight w:val="none"/>
        </w:rPr>
        <w:t>要求履行相关的内容。</w:t>
      </w:r>
    </w:p>
    <w:p w14:paraId="68E339B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三、合同金额</w:t>
      </w:r>
    </w:p>
    <w:p w14:paraId="7CFAC63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color w:val="auto"/>
          <w:highlight w:val="none"/>
          <w:lang w:val="en-US" w:eastAsia="zh-CN"/>
        </w:rPr>
      </w:pPr>
      <w:r>
        <w:rPr>
          <w:rFonts w:hint="eastAsia" w:ascii="宋体" w:hAnsi="宋体" w:eastAsia="宋体" w:cs="宋体"/>
          <w:color w:val="auto"/>
          <w:sz w:val="24"/>
          <w:szCs w:val="32"/>
          <w:highlight w:val="none"/>
          <w:lang w:val="zh-CN"/>
        </w:rPr>
        <w:t>合同金额为：</w:t>
      </w:r>
      <w:r>
        <w:rPr>
          <w:rFonts w:hint="eastAsia" w:ascii="宋体" w:hAnsi="宋体" w:eastAsia="宋体" w:cs="宋体"/>
          <w:color w:val="auto"/>
          <w:sz w:val="24"/>
          <w:szCs w:val="32"/>
          <w:highlight w:val="none"/>
        </w:rPr>
        <w:t>大写 人民币</w:t>
      </w:r>
      <w:r>
        <w:rPr>
          <w:rFonts w:hint="eastAsia" w:ascii="宋体" w:hAnsi="宋体" w:eastAsia="宋体" w:cs="宋体"/>
          <w:color w:val="auto"/>
          <w:sz w:val="24"/>
          <w:szCs w:val="32"/>
          <w:highlight w:val="none"/>
          <w:u w:val="single"/>
        </w:rPr>
        <w:t xml:space="preserve">          </w:t>
      </w:r>
      <w:r>
        <w:rPr>
          <w:rFonts w:hint="eastAsia" w:ascii="宋体" w:hAnsi="宋体" w:eastAsia="宋体" w:cs="宋体"/>
          <w:color w:val="auto"/>
          <w:sz w:val="24"/>
          <w:szCs w:val="32"/>
          <w:highlight w:val="none"/>
        </w:rPr>
        <w:t>元；小写 ¥</w:t>
      </w:r>
      <w:r>
        <w:rPr>
          <w:rFonts w:hint="eastAsia" w:ascii="宋体" w:hAnsi="宋体" w:eastAsia="宋体" w:cs="宋体"/>
          <w:color w:val="auto"/>
          <w:sz w:val="24"/>
          <w:szCs w:val="32"/>
          <w:highlight w:val="none"/>
          <w:u w:val="single"/>
        </w:rPr>
        <w:t xml:space="preserve">          </w:t>
      </w:r>
      <w:r>
        <w:rPr>
          <w:rFonts w:hint="eastAsia" w:ascii="宋体" w:hAnsi="宋体" w:eastAsia="宋体" w:cs="宋体"/>
          <w:color w:val="auto"/>
          <w:sz w:val="24"/>
          <w:szCs w:val="32"/>
          <w:highlight w:val="none"/>
        </w:rPr>
        <w:t>元</w:t>
      </w:r>
      <w:r>
        <w:rPr>
          <w:rFonts w:hint="eastAsia" w:ascii="宋体" w:hAnsi="宋体" w:eastAsia="宋体" w:cs="宋体"/>
          <w:color w:val="auto"/>
          <w:sz w:val="24"/>
          <w:szCs w:val="32"/>
          <w:highlight w:val="none"/>
          <w:lang w:val="zh-CN"/>
        </w:rPr>
        <w:t>。</w:t>
      </w:r>
      <w:r>
        <w:rPr>
          <w:rFonts w:hint="eastAsia" w:ascii="宋体" w:hAnsi="宋体" w:cs="宋体"/>
          <w:color w:val="auto"/>
          <w:sz w:val="24"/>
          <w:szCs w:val="32"/>
          <w:highlight w:val="none"/>
          <w:lang w:val="en-US" w:eastAsia="zh-CN"/>
        </w:rPr>
        <w:t>结算率为</w:t>
      </w:r>
      <w:r>
        <w:rPr>
          <w:rFonts w:hint="eastAsia" w:ascii="宋体" w:hAnsi="宋体" w:cs="宋体"/>
          <w:color w:val="auto"/>
          <w:sz w:val="24"/>
          <w:szCs w:val="32"/>
          <w:highlight w:val="none"/>
          <w:u w:val="single"/>
          <w:lang w:val="en-US" w:eastAsia="zh-CN"/>
        </w:rPr>
        <w:t xml:space="preserve">      </w:t>
      </w:r>
      <w:r>
        <w:rPr>
          <w:rFonts w:hint="eastAsia" w:ascii="宋体" w:hAnsi="宋体" w:cs="宋体"/>
          <w:color w:val="auto"/>
          <w:sz w:val="24"/>
          <w:szCs w:val="32"/>
          <w:highlight w:val="none"/>
          <w:u w:val="none"/>
          <w:lang w:val="en-US" w:eastAsia="zh-CN"/>
        </w:rPr>
        <w:t xml:space="preserve">   (</w:t>
      </w:r>
      <w:r>
        <w:rPr>
          <w:rFonts w:hint="eastAsia" w:ascii="宋体" w:hAnsi="宋体" w:cs="宋体"/>
          <w:color w:val="auto"/>
          <w:sz w:val="24"/>
          <w:szCs w:val="32"/>
          <w:highlight w:val="none"/>
          <w:u w:val="single"/>
          <w:lang w:val="en-US" w:eastAsia="zh-CN"/>
        </w:rPr>
        <w:t xml:space="preserve">百分之     </w:t>
      </w:r>
      <w:r>
        <w:rPr>
          <w:rFonts w:hint="eastAsia" w:ascii="宋体" w:hAnsi="宋体" w:cs="宋体"/>
          <w:b w:val="0"/>
          <w:bCs w:val="0"/>
          <w:color w:val="auto"/>
          <w:sz w:val="24"/>
          <w:szCs w:val="32"/>
          <w:highlight w:val="none"/>
          <w:u w:val="none"/>
          <w:lang w:val="en-US" w:eastAsia="zh-CN"/>
        </w:rPr>
        <w:t>）。</w:t>
      </w:r>
    </w:p>
    <w:tbl>
      <w:tblPr>
        <w:tblStyle w:val="28"/>
        <w:tblW w:w="9946" w:type="dxa"/>
        <w:tblInd w:w="-6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6"/>
        <w:gridCol w:w="600"/>
        <w:gridCol w:w="1691"/>
        <w:gridCol w:w="2186"/>
        <w:gridCol w:w="878"/>
        <w:gridCol w:w="1329"/>
        <w:gridCol w:w="943"/>
        <w:gridCol w:w="814"/>
        <w:gridCol w:w="1029"/>
      </w:tblGrid>
      <w:tr w14:paraId="535FA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trPr>
        <w:tc>
          <w:tcPr>
            <w:tcW w:w="476" w:type="dxa"/>
            <w:noWrap w:val="0"/>
            <w:vAlign w:val="center"/>
          </w:tcPr>
          <w:p w14:paraId="369FB00C">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序号</w:t>
            </w:r>
          </w:p>
        </w:tc>
        <w:tc>
          <w:tcPr>
            <w:tcW w:w="600" w:type="dxa"/>
            <w:noWrap w:val="0"/>
            <w:vAlign w:val="center"/>
          </w:tcPr>
          <w:p w14:paraId="15525EF4">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类型</w:t>
            </w:r>
          </w:p>
        </w:tc>
        <w:tc>
          <w:tcPr>
            <w:tcW w:w="1691" w:type="dxa"/>
            <w:noWrap w:val="0"/>
            <w:vAlign w:val="center"/>
          </w:tcPr>
          <w:p w14:paraId="5F6F39C9">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书名</w:t>
            </w:r>
          </w:p>
        </w:tc>
        <w:tc>
          <w:tcPr>
            <w:tcW w:w="2186" w:type="dxa"/>
            <w:noWrap w:val="0"/>
            <w:vAlign w:val="center"/>
          </w:tcPr>
          <w:p w14:paraId="75A1738B">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作者</w:t>
            </w:r>
          </w:p>
        </w:tc>
        <w:tc>
          <w:tcPr>
            <w:tcW w:w="878" w:type="dxa"/>
            <w:noWrap w:val="0"/>
            <w:vAlign w:val="center"/>
          </w:tcPr>
          <w:p w14:paraId="2AE7ED25">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出版年份</w:t>
            </w:r>
          </w:p>
        </w:tc>
        <w:tc>
          <w:tcPr>
            <w:tcW w:w="1329" w:type="dxa"/>
            <w:noWrap w:val="0"/>
            <w:vAlign w:val="center"/>
          </w:tcPr>
          <w:p w14:paraId="64B30C17">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出版社</w:t>
            </w:r>
          </w:p>
        </w:tc>
        <w:tc>
          <w:tcPr>
            <w:tcW w:w="943" w:type="dxa"/>
            <w:noWrap w:val="0"/>
            <w:vAlign w:val="center"/>
          </w:tcPr>
          <w:p w14:paraId="4BD712BF">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单价</w:t>
            </w:r>
          </w:p>
          <w:p w14:paraId="04EC088E">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（元）</w:t>
            </w:r>
          </w:p>
        </w:tc>
        <w:tc>
          <w:tcPr>
            <w:tcW w:w="814" w:type="dxa"/>
            <w:noWrap w:val="0"/>
            <w:vAlign w:val="center"/>
          </w:tcPr>
          <w:p w14:paraId="72A7E34E">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结算率</w:t>
            </w:r>
          </w:p>
        </w:tc>
        <w:tc>
          <w:tcPr>
            <w:tcW w:w="1029" w:type="dxa"/>
            <w:noWrap w:val="0"/>
            <w:vAlign w:val="center"/>
          </w:tcPr>
          <w:p w14:paraId="1845ADAA">
            <w:pPr>
              <w:pStyle w:val="4"/>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color w:val="auto"/>
                <w:sz w:val="24"/>
                <w:szCs w:val="24"/>
                <w:highlight w:val="none"/>
                <w:vertAlign w:val="baseline"/>
                <w:lang w:val="en-US" w:eastAsia="zh-CN"/>
              </w:rPr>
            </w:pPr>
            <w:r>
              <w:rPr>
                <w:rFonts w:hint="eastAsia" w:ascii="宋体" w:hAnsi="宋体" w:eastAsia="宋体" w:cs="宋体"/>
                <w:b/>
                <w:bCs/>
                <w:color w:val="auto"/>
                <w:sz w:val="24"/>
                <w:szCs w:val="24"/>
                <w:highlight w:val="none"/>
                <w:vertAlign w:val="baseline"/>
                <w:lang w:val="en-US" w:eastAsia="zh-CN"/>
              </w:rPr>
              <w:t>结算单价（元）</w:t>
            </w:r>
          </w:p>
        </w:tc>
      </w:tr>
      <w:tr w14:paraId="11AC7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476" w:type="dxa"/>
            <w:noWrap w:val="0"/>
            <w:vAlign w:val="center"/>
          </w:tcPr>
          <w:p w14:paraId="6B466992">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1</w:t>
            </w:r>
          </w:p>
        </w:tc>
        <w:tc>
          <w:tcPr>
            <w:tcW w:w="600" w:type="dxa"/>
            <w:vMerge w:val="restart"/>
            <w:noWrap w:val="0"/>
            <w:vAlign w:val="center"/>
          </w:tcPr>
          <w:p w14:paraId="061EE0D4">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初级</w:t>
            </w:r>
          </w:p>
        </w:tc>
        <w:tc>
          <w:tcPr>
            <w:tcW w:w="1691" w:type="dxa"/>
            <w:noWrap w:val="0"/>
            <w:vAlign w:val="center"/>
          </w:tcPr>
          <w:p w14:paraId="6C6FB2C5">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社会工作综合能力（初级）（2025版）</w:t>
            </w:r>
          </w:p>
        </w:tc>
        <w:tc>
          <w:tcPr>
            <w:tcW w:w="2186" w:type="dxa"/>
            <w:noWrap w:val="0"/>
            <w:vAlign w:val="center"/>
          </w:tcPr>
          <w:p w14:paraId="4192761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878" w:type="dxa"/>
            <w:noWrap w:val="0"/>
            <w:vAlign w:val="center"/>
          </w:tcPr>
          <w:p w14:paraId="2678F760">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56FFE25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4AEBC533">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65.00</w:t>
            </w:r>
          </w:p>
        </w:tc>
        <w:tc>
          <w:tcPr>
            <w:tcW w:w="814" w:type="dxa"/>
            <w:vMerge w:val="restart"/>
            <w:noWrap w:val="0"/>
            <w:vAlign w:val="center"/>
          </w:tcPr>
          <w:p w14:paraId="5B1C89C7">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2F12F5C5">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r w14:paraId="634B4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476" w:type="dxa"/>
            <w:noWrap w:val="0"/>
            <w:vAlign w:val="center"/>
          </w:tcPr>
          <w:p w14:paraId="44D9A877">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w:t>
            </w:r>
          </w:p>
        </w:tc>
        <w:tc>
          <w:tcPr>
            <w:tcW w:w="600" w:type="dxa"/>
            <w:vMerge w:val="continue"/>
            <w:noWrap w:val="0"/>
            <w:vAlign w:val="center"/>
          </w:tcPr>
          <w:p w14:paraId="0B6885C6">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1691" w:type="dxa"/>
            <w:noWrap w:val="0"/>
            <w:vAlign w:val="center"/>
          </w:tcPr>
          <w:p w14:paraId="4BD0609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社会工作实务（初级）（2025版）</w:t>
            </w:r>
          </w:p>
        </w:tc>
        <w:tc>
          <w:tcPr>
            <w:tcW w:w="2186" w:type="dxa"/>
            <w:noWrap w:val="0"/>
            <w:vAlign w:val="center"/>
          </w:tcPr>
          <w:p w14:paraId="57A2D932">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878" w:type="dxa"/>
            <w:noWrap w:val="0"/>
            <w:vAlign w:val="center"/>
          </w:tcPr>
          <w:p w14:paraId="1DC88F89">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704F6B3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38EF6FF6">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85.00</w:t>
            </w:r>
          </w:p>
        </w:tc>
        <w:tc>
          <w:tcPr>
            <w:tcW w:w="814" w:type="dxa"/>
            <w:vMerge w:val="continue"/>
            <w:noWrap w:val="0"/>
            <w:vAlign w:val="center"/>
          </w:tcPr>
          <w:p w14:paraId="73938046">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267DCA4D">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r w14:paraId="77A31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trPr>
        <w:tc>
          <w:tcPr>
            <w:tcW w:w="476" w:type="dxa"/>
            <w:noWrap w:val="0"/>
            <w:vAlign w:val="center"/>
          </w:tcPr>
          <w:p w14:paraId="2B7736A4">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3</w:t>
            </w:r>
          </w:p>
        </w:tc>
        <w:tc>
          <w:tcPr>
            <w:tcW w:w="600" w:type="dxa"/>
            <w:vMerge w:val="restart"/>
            <w:noWrap w:val="0"/>
            <w:vAlign w:val="center"/>
          </w:tcPr>
          <w:p w14:paraId="56A13C2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中级</w:t>
            </w:r>
          </w:p>
        </w:tc>
        <w:tc>
          <w:tcPr>
            <w:tcW w:w="1691" w:type="dxa"/>
            <w:noWrap w:val="0"/>
            <w:vAlign w:val="center"/>
          </w:tcPr>
          <w:p w14:paraId="3E90325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社会工作法规与政策（中级）（2025版）</w:t>
            </w:r>
          </w:p>
        </w:tc>
        <w:tc>
          <w:tcPr>
            <w:tcW w:w="2186" w:type="dxa"/>
            <w:noWrap w:val="0"/>
            <w:vAlign w:val="center"/>
          </w:tcPr>
          <w:p w14:paraId="23DD9102">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878" w:type="dxa"/>
            <w:noWrap w:val="0"/>
            <w:vAlign w:val="center"/>
          </w:tcPr>
          <w:p w14:paraId="6521A0DB">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22E5742F">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4C353617">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80.00</w:t>
            </w:r>
          </w:p>
        </w:tc>
        <w:tc>
          <w:tcPr>
            <w:tcW w:w="814" w:type="dxa"/>
            <w:vMerge w:val="continue"/>
            <w:noWrap w:val="0"/>
            <w:vAlign w:val="center"/>
          </w:tcPr>
          <w:p w14:paraId="460462A8">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1F85E6F0">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r w14:paraId="2A6E9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trPr>
        <w:tc>
          <w:tcPr>
            <w:tcW w:w="476" w:type="dxa"/>
            <w:noWrap w:val="0"/>
            <w:vAlign w:val="center"/>
          </w:tcPr>
          <w:p w14:paraId="44E5773B">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4</w:t>
            </w:r>
          </w:p>
        </w:tc>
        <w:tc>
          <w:tcPr>
            <w:tcW w:w="600" w:type="dxa"/>
            <w:vMerge w:val="continue"/>
            <w:noWrap w:val="0"/>
            <w:vAlign w:val="center"/>
          </w:tcPr>
          <w:p w14:paraId="4196216D">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1691" w:type="dxa"/>
            <w:noWrap w:val="0"/>
            <w:vAlign w:val="center"/>
          </w:tcPr>
          <w:p w14:paraId="4DCB9A0C">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社会工作综合能力（中级)（2025版）</w:t>
            </w:r>
          </w:p>
        </w:tc>
        <w:tc>
          <w:tcPr>
            <w:tcW w:w="2186" w:type="dxa"/>
            <w:noWrap w:val="0"/>
            <w:vAlign w:val="center"/>
          </w:tcPr>
          <w:p w14:paraId="24E4C3AA">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878" w:type="dxa"/>
            <w:noWrap w:val="0"/>
            <w:vAlign w:val="center"/>
          </w:tcPr>
          <w:p w14:paraId="35CB0724">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5DDB47F1">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1060C346">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90.00</w:t>
            </w:r>
          </w:p>
        </w:tc>
        <w:tc>
          <w:tcPr>
            <w:tcW w:w="814" w:type="dxa"/>
            <w:vMerge w:val="continue"/>
            <w:noWrap w:val="0"/>
            <w:vAlign w:val="center"/>
          </w:tcPr>
          <w:p w14:paraId="71446008">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58D98592">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r w14:paraId="67A19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trPr>
        <w:tc>
          <w:tcPr>
            <w:tcW w:w="476" w:type="dxa"/>
            <w:noWrap w:val="0"/>
            <w:vAlign w:val="center"/>
          </w:tcPr>
          <w:p w14:paraId="7F4D9005">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rPr>
              <w:t>5</w:t>
            </w:r>
          </w:p>
        </w:tc>
        <w:tc>
          <w:tcPr>
            <w:tcW w:w="600" w:type="dxa"/>
            <w:vMerge w:val="continue"/>
            <w:noWrap w:val="0"/>
            <w:vAlign w:val="center"/>
          </w:tcPr>
          <w:p w14:paraId="2A6EF256">
            <w:pPr>
              <w:pStyle w:val="4"/>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p>
        </w:tc>
        <w:tc>
          <w:tcPr>
            <w:tcW w:w="1691" w:type="dxa"/>
            <w:noWrap w:val="0"/>
            <w:vAlign w:val="center"/>
          </w:tcPr>
          <w:p w14:paraId="3FC48EC3">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社会工作实务（中级）（2025版）</w:t>
            </w:r>
          </w:p>
        </w:tc>
        <w:tc>
          <w:tcPr>
            <w:tcW w:w="2186" w:type="dxa"/>
            <w:noWrap w:val="0"/>
            <w:vAlign w:val="center"/>
          </w:tcPr>
          <w:p w14:paraId="1EFF9A5A">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全国社会工作者职业水平考试教材编委会</w:t>
            </w:r>
          </w:p>
        </w:tc>
        <w:tc>
          <w:tcPr>
            <w:tcW w:w="878" w:type="dxa"/>
            <w:noWrap w:val="0"/>
            <w:vAlign w:val="center"/>
          </w:tcPr>
          <w:p w14:paraId="3EC4D5AF">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188AF16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1EA525D2">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90.00</w:t>
            </w:r>
          </w:p>
        </w:tc>
        <w:tc>
          <w:tcPr>
            <w:tcW w:w="814" w:type="dxa"/>
            <w:vMerge w:val="continue"/>
            <w:noWrap w:val="0"/>
            <w:vAlign w:val="center"/>
          </w:tcPr>
          <w:p w14:paraId="344F995D">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2A3C4FCC">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r w14:paraId="60F98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trPr>
        <w:tc>
          <w:tcPr>
            <w:tcW w:w="476" w:type="dxa"/>
            <w:noWrap w:val="0"/>
            <w:vAlign w:val="center"/>
          </w:tcPr>
          <w:p w14:paraId="31E205B1">
            <w:pPr>
              <w:pStyle w:val="4"/>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6</w:t>
            </w:r>
          </w:p>
        </w:tc>
        <w:tc>
          <w:tcPr>
            <w:tcW w:w="600" w:type="dxa"/>
            <w:noWrap w:val="0"/>
            <w:vAlign w:val="center"/>
          </w:tcPr>
          <w:p w14:paraId="3F20A7B4">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高级</w:t>
            </w:r>
          </w:p>
        </w:tc>
        <w:tc>
          <w:tcPr>
            <w:tcW w:w="1691" w:type="dxa"/>
            <w:noWrap w:val="0"/>
            <w:vAlign w:val="center"/>
          </w:tcPr>
          <w:p w14:paraId="16836348">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高级社会工作师考试真题详解（2025版）</w:t>
            </w:r>
          </w:p>
        </w:tc>
        <w:tc>
          <w:tcPr>
            <w:tcW w:w="2186" w:type="dxa"/>
            <w:noWrap w:val="0"/>
            <w:vAlign w:val="center"/>
          </w:tcPr>
          <w:p w14:paraId="691CBB29">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全国社会工作者职业水平考试应试指南辅导教材编写组</w:t>
            </w:r>
          </w:p>
        </w:tc>
        <w:tc>
          <w:tcPr>
            <w:tcW w:w="878" w:type="dxa"/>
            <w:noWrap w:val="0"/>
            <w:vAlign w:val="center"/>
          </w:tcPr>
          <w:p w14:paraId="0AE4BC82">
            <w:pPr>
              <w:keepNext w:val="0"/>
              <w:keepLines w:val="0"/>
              <w:pageBreakBefore w:val="0"/>
              <w:widowControl w:val="0"/>
              <w:kinsoku/>
              <w:wordWrap/>
              <w:overflowPunct/>
              <w:topLinePunct w:val="0"/>
              <w:autoSpaceDE/>
              <w:autoSpaceDN/>
              <w:bidi w:val="0"/>
              <w:adjustRightInd/>
              <w:snapToGrid/>
              <w:spacing w:line="340" w:lineRule="exact"/>
              <w:ind w:firstLine="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2025年</w:t>
            </w:r>
          </w:p>
        </w:tc>
        <w:tc>
          <w:tcPr>
            <w:tcW w:w="1329" w:type="dxa"/>
            <w:noWrap w:val="0"/>
            <w:vAlign w:val="center"/>
          </w:tcPr>
          <w:p w14:paraId="6E4B63CE">
            <w:pPr>
              <w:pStyle w:val="4"/>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 w:val="0"/>
                <w:bCs w:val="0"/>
                <w:color w:val="auto"/>
                <w:sz w:val="24"/>
                <w:szCs w:val="24"/>
                <w:highlight w:val="none"/>
                <w:vertAlign w:val="baseline"/>
                <w:lang w:val="en-US" w:eastAsia="zh-CN"/>
              </w:rPr>
            </w:pPr>
            <w:r>
              <w:rPr>
                <w:rFonts w:hint="eastAsia" w:ascii="宋体" w:hAnsi="宋体" w:eastAsia="宋体" w:cs="宋体"/>
                <w:b w:val="0"/>
                <w:bCs w:val="0"/>
                <w:color w:val="auto"/>
                <w:sz w:val="24"/>
                <w:szCs w:val="24"/>
                <w:highlight w:val="none"/>
                <w:vertAlign w:val="baseline"/>
                <w:lang w:val="en-US" w:eastAsia="zh-CN"/>
              </w:rPr>
              <w:t>中国社会出版社</w:t>
            </w:r>
          </w:p>
        </w:tc>
        <w:tc>
          <w:tcPr>
            <w:tcW w:w="943" w:type="dxa"/>
            <w:noWrap w:val="0"/>
            <w:vAlign w:val="center"/>
          </w:tcPr>
          <w:p w14:paraId="4BBE23C0">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r>
              <w:rPr>
                <w:rFonts w:hint="eastAsia" w:ascii="宋体" w:hAnsi="宋体" w:eastAsia="宋体" w:cs="宋体"/>
                <w:b w:val="0"/>
                <w:bCs w:val="0"/>
                <w:color w:val="auto"/>
                <w:kern w:val="2"/>
                <w:sz w:val="24"/>
                <w:szCs w:val="24"/>
                <w:highlight w:val="none"/>
                <w:vertAlign w:val="baseline"/>
                <w:lang w:val="en-US" w:eastAsia="zh-CN" w:bidi="ar-SA"/>
              </w:rPr>
              <w:t>50.00</w:t>
            </w:r>
          </w:p>
        </w:tc>
        <w:tc>
          <w:tcPr>
            <w:tcW w:w="814" w:type="dxa"/>
            <w:vMerge w:val="continue"/>
            <w:noWrap w:val="0"/>
            <w:vAlign w:val="center"/>
          </w:tcPr>
          <w:p w14:paraId="07D84257">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c>
          <w:tcPr>
            <w:tcW w:w="1029" w:type="dxa"/>
            <w:noWrap w:val="0"/>
            <w:vAlign w:val="center"/>
          </w:tcPr>
          <w:p w14:paraId="3E7295C5">
            <w:pPr>
              <w:keepNext w:val="0"/>
              <w:keepLines w:val="0"/>
              <w:widowControl/>
              <w:suppressLineNumbers w:val="0"/>
              <w:jc w:val="center"/>
              <w:textAlignment w:val="center"/>
              <w:rPr>
                <w:rFonts w:hint="eastAsia" w:ascii="宋体" w:hAnsi="宋体" w:eastAsia="宋体" w:cs="宋体"/>
                <w:b w:val="0"/>
                <w:bCs w:val="0"/>
                <w:color w:val="auto"/>
                <w:kern w:val="2"/>
                <w:sz w:val="24"/>
                <w:szCs w:val="24"/>
                <w:highlight w:val="none"/>
                <w:vertAlign w:val="baseline"/>
                <w:lang w:val="en-US" w:eastAsia="zh-CN" w:bidi="ar-SA"/>
              </w:rPr>
            </w:pPr>
          </w:p>
        </w:tc>
      </w:tr>
    </w:tbl>
    <w:p w14:paraId="363D47EC">
      <w:pPr>
        <w:keepNext w:val="0"/>
        <w:keepLines w:val="0"/>
        <w:pageBreakBefore w:val="0"/>
        <w:widowControl w:val="0"/>
        <w:kinsoku/>
        <w:wordWrap w:val="0"/>
        <w:overflowPunct/>
        <w:topLinePunct w:val="0"/>
        <w:autoSpaceDE/>
        <w:autoSpaceDN/>
        <w:bidi w:val="0"/>
        <w:adjustRightInd/>
        <w:snapToGrid/>
        <w:spacing w:line="360" w:lineRule="auto"/>
        <w:ind w:firstLine="482" w:firstLineChars="200"/>
        <w:jc w:val="left"/>
        <w:textAlignment w:val="auto"/>
        <w:outlineLvl w:val="9"/>
        <w:rPr>
          <w:rFonts w:hint="eastAsia" w:asciiTheme="minorEastAsia" w:hAnsiTheme="minorEastAsia" w:eastAsiaTheme="minorEastAsia" w:cstheme="minorEastAsia"/>
          <w:b/>
          <w:bCs/>
          <w:color w:val="auto"/>
          <w:sz w:val="24"/>
          <w:szCs w:val="24"/>
          <w:highlight w:val="none"/>
          <w:lang w:val="en-US" w:eastAsia="zh-CN"/>
        </w:rPr>
      </w:pPr>
      <w:r>
        <w:rPr>
          <w:rFonts w:hint="eastAsia" w:ascii="宋体" w:hAnsi="宋体" w:cs="宋体"/>
          <w:b/>
          <w:bCs/>
          <w:color w:val="auto"/>
          <w:sz w:val="24"/>
          <w:szCs w:val="32"/>
          <w:highlight w:val="none"/>
          <w:lang w:val="en-US" w:eastAsia="zh-CN"/>
        </w:rPr>
        <w:t>注：</w:t>
      </w:r>
      <w:r>
        <w:rPr>
          <w:rFonts w:hint="eastAsia" w:asciiTheme="minorEastAsia" w:hAnsiTheme="minorEastAsia" w:eastAsiaTheme="minorEastAsia" w:cstheme="minorEastAsia"/>
          <w:b/>
          <w:bCs/>
          <w:color w:val="auto"/>
          <w:sz w:val="24"/>
          <w:szCs w:val="24"/>
          <w:highlight w:val="none"/>
          <w:lang w:val="en-US" w:eastAsia="zh-CN"/>
        </w:rPr>
        <w:t>最终结算金额按实际数量×结算单价，不超过43万元。</w:t>
      </w:r>
    </w:p>
    <w:p w14:paraId="4CD3278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四、技术资料</w:t>
      </w:r>
    </w:p>
    <w:p w14:paraId="055C336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1.乙方应按询价通知书规定的时间向甲方提供使用货物的有关技术资料。</w:t>
      </w:r>
    </w:p>
    <w:p w14:paraId="5D1F55F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66B8658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五、知识产权</w:t>
      </w:r>
    </w:p>
    <w:p w14:paraId="3F6EF99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rPr>
        <w:t>1.</w:t>
      </w:r>
      <w:r>
        <w:rPr>
          <w:rFonts w:hint="eastAsia" w:ascii="宋体" w:hAnsi="宋体" w:eastAsia="宋体" w:cs="宋体"/>
          <w:color w:val="auto"/>
          <w:sz w:val="24"/>
          <w:szCs w:val="32"/>
          <w:highlight w:val="none"/>
          <w:lang w:val="zh-CN"/>
        </w:rPr>
        <w:t>乙方应保证所提供的货物或其任何一部分均不会侵犯任何第三方的知识产权。</w:t>
      </w:r>
    </w:p>
    <w:p w14:paraId="7F88CCC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2.如果任何第三方向甲方提起侵权索赔，乙方应负责与之进行交涉，造成甲方损失的后果均由乙方承担</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lang w:val="zh-CN"/>
        </w:rPr>
        <w:t>由乙方赔偿甲方因此遭受的损失（包括但不限于应对及追偿过程中所支付的律师费、差旅费、诉讼费、保全费、鉴定费、评估费等）。</w:t>
      </w:r>
    </w:p>
    <w:p w14:paraId="7DA4BE65">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color w:val="auto"/>
          <w:sz w:val="24"/>
          <w:highlight w:val="none"/>
          <w:lang w:val="zh-CN"/>
        </w:rPr>
      </w:pPr>
      <w:r>
        <w:rPr>
          <w:rFonts w:hint="eastAsia" w:ascii="宋体" w:hAnsi="宋体" w:eastAsia="宋体" w:cs="宋体"/>
          <w:b/>
          <w:bCs/>
          <w:color w:val="auto"/>
          <w:sz w:val="24"/>
          <w:szCs w:val="32"/>
          <w:highlight w:val="none"/>
          <w:lang w:val="zh-CN"/>
        </w:rPr>
        <w:t>六、</w:t>
      </w:r>
      <w:r>
        <w:rPr>
          <w:rFonts w:hint="eastAsia" w:ascii="宋体" w:hAnsi="宋体" w:eastAsia="宋体" w:cs="宋体"/>
          <w:b/>
          <w:bCs/>
          <w:color w:val="auto"/>
          <w:sz w:val="24"/>
          <w:highlight w:val="none"/>
          <w:lang w:val="zh-CN"/>
        </w:rPr>
        <w:t>转包或分包</w:t>
      </w:r>
    </w:p>
    <w:p w14:paraId="408653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宋体" w:hAnsi="宋体" w:eastAsia="宋体" w:cs="宋体"/>
          <w:color w:val="auto"/>
          <w:sz w:val="24"/>
          <w:highlight w:val="none"/>
          <w:lang w:val="zh-CN"/>
        </w:rPr>
        <w:t>本合同范围的货物，应由乙方直接供应，不得转让他人供应；</w:t>
      </w:r>
    </w:p>
    <w:p w14:paraId="794CEB9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宋体" w:hAnsi="宋体" w:eastAsia="宋体" w:cs="宋体"/>
          <w:color w:val="auto"/>
          <w:sz w:val="24"/>
          <w:highlight w:val="none"/>
          <w:lang w:val="zh-CN"/>
        </w:rPr>
        <w:t>除非得到甲方的书面同意，乙方不得将本合同范围的货物全部或部分分包给他人供应；</w:t>
      </w:r>
    </w:p>
    <w:p w14:paraId="7C859C5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highlight w:val="none"/>
          <w:lang w:val="zh-CN"/>
        </w:rPr>
        <w:t>3</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宋体" w:hAnsi="宋体" w:eastAsia="宋体" w:cs="宋体"/>
          <w:color w:val="auto"/>
          <w:sz w:val="24"/>
          <w:highlight w:val="none"/>
          <w:lang w:val="zh-CN"/>
        </w:rPr>
        <w:t>如有转让和未经甲方同意的分包行为，甲方有权解除合同，</w:t>
      </w:r>
      <w:r>
        <w:rPr>
          <w:rFonts w:hint="eastAsia" w:ascii="宋体" w:hAnsi="宋体" w:eastAsia="宋体" w:cs="宋体"/>
          <w:color w:val="auto"/>
          <w:sz w:val="24"/>
          <w:highlight w:val="none"/>
          <w:lang w:val="en-US" w:eastAsia="zh-CN"/>
        </w:rPr>
        <w:t>追究乙方的违约责任，违约责任为赔偿给甲方造成的一切损失</w:t>
      </w:r>
      <w:r>
        <w:rPr>
          <w:rFonts w:hint="eastAsia" w:ascii="宋体" w:hAnsi="宋体" w:eastAsia="宋体" w:cs="宋体"/>
          <w:color w:val="auto"/>
          <w:sz w:val="24"/>
          <w:highlight w:val="none"/>
          <w:lang w:val="zh-CN"/>
        </w:rPr>
        <w:t>。</w:t>
      </w:r>
    </w:p>
    <w:p w14:paraId="55D8520F">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outlineLvl w:val="1"/>
        <w:rPr>
          <w:rFonts w:hint="eastAsia" w:ascii="宋体" w:hAnsi="宋体" w:eastAsia="宋体" w:cs="宋体"/>
          <w:b/>
          <w:bCs w:val="0"/>
          <w:color w:val="auto"/>
          <w:sz w:val="24"/>
          <w:szCs w:val="24"/>
          <w:highlight w:val="none"/>
          <w:lang w:val="en-US" w:eastAsia="zh-CN"/>
        </w:rPr>
      </w:pPr>
      <w:r>
        <w:rPr>
          <w:rFonts w:hint="eastAsia" w:ascii="宋体" w:hAnsi="宋体" w:eastAsia="宋体" w:cs="宋体"/>
          <w:b/>
          <w:bCs/>
          <w:color w:val="auto"/>
          <w:sz w:val="24"/>
          <w:szCs w:val="32"/>
          <w:highlight w:val="none"/>
          <w:lang w:val="zh-CN"/>
        </w:rPr>
        <w:t>七、</w:t>
      </w:r>
      <w:r>
        <w:rPr>
          <w:rFonts w:hint="eastAsia" w:ascii="宋体" w:hAnsi="宋体" w:eastAsia="宋体" w:cs="宋体"/>
          <w:b/>
          <w:bCs w:val="0"/>
          <w:color w:val="auto"/>
          <w:sz w:val="24"/>
          <w:szCs w:val="24"/>
          <w:highlight w:val="none"/>
          <w:lang w:val="en-US" w:eastAsia="zh-CN"/>
        </w:rPr>
        <w:t>商务要求</w:t>
      </w:r>
    </w:p>
    <w:p w14:paraId="55E147B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b/>
          <w:bCs/>
          <w:color w:val="auto"/>
          <w:kern w:val="0"/>
          <w:sz w:val="24"/>
          <w:szCs w:val="24"/>
          <w:highlight w:val="none"/>
        </w:rPr>
        <w:t>所有图书必须为正版图书。</w:t>
      </w:r>
    </w:p>
    <w:p w14:paraId="472082B1">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（一）交货期：</w:t>
      </w:r>
      <w:r>
        <w:rPr>
          <w:rFonts w:hint="eastAsia" w:ascii="宋体" w:hAnsi="宋体" w:eastAsia="宋体" w:cs="宋体"/>
          <w:b w:val="0"/>
          <w:bCs w:val="0"/>
          <w:color w:val="auto"/>
          <w:sz w:val="24"/>
          <w:szCs w:val="24"/>
          <w:highlight w:val="none"/>
          <w:lang w:val="en-US" w:eastAsia="zh-CN"/>
        </w:rPr>
        <w:t>自接到甲方通知起3天内完成全部书籍供货。</w:t>
      </w:r>
    </w:p>
    <w:p w14:paraId="3C22A55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w:t>
      </w:r>
      <w:r>
        <w:rPr>
          <w:rFonts w:hint="eastAsia" w:ascii="宋体" w:hAnsi="宋体" w:eastAsia="宋体" w:cs="宋体"/>
          <w:b/>
          <w:bCs/>
          <w:color w:val="auto"/>
          <w:sz w:val="24"/>
          <w:szCs w:val="24"/>
          <w:highlight w:val="none"/>
          <w:lang w:val="en-US" w:eastAsia="zh-CN"/>
        </w:rPr>
        <w:t>售后服务：</w:t>
      </w:r>
      <w:r>
        <w:rPr>
          <w:rFonts w:hint="eastAsia" w:ascii="宋体" w:hAnsi="宋体" w:eastAsia="宋体" w:cs="宋体"/>
          <w:b w:val="0"/>
          <w:bCs w:val="0"/>
          <w:color w:val="auto"/>
          <w:sz w:val="24"/>
          <w:szCs w:val="24"/>
          <w:highlight w:val="none"/>
          <w:lang w:val="en-US" w:eastAsia="zh-CN"/>
        </w:rPr>
        <w:t>如遇书籍质量问题，在接到甲方通知起3天内，</w:t>
      </w:r>
      <w:r>
        <w:rPr>
          <w:rFonts w:hint="eastAsia" w:ascii="宋体" w:hAnsi="宋体" w:cs="宋体"/>
          <w:b w:val="0"/>
          <w:bCs w:val="0"/>
          <w:color w:val="auto"/>
          <w:sz w:val="24"/>
          <w:szCs w:val="24"/>
          <w:highlight w:val="none"/>
          <w:lang w:val="en-US" w:eastAsia="zh-CN"/>
        </w:rPr>
        <w:t>乙方</w:t>
      </w:r>
      <w:r>
        <w:rPr>
          <w:rFonts w:hint="eastAsia" w:ascii="宋体" w:hAnsi="宋体" w:eastAsia="宋体" w:cs="宋体"/>
          <w:b w:val="0"/>
          <w:bCs w:val="0"/>
          <w:color w:val="auto"/>
          <w:sz w:val="24"/>
          <w:szCs w:val="24"/>
          <w:highlight w:val="none"/>
          <w:lang w:val="en-US" w:eastAsia="zh-CN"/>
        </w:rPr>
        <w:t>需无条件免费进行更换。</w:t>
      </w:r>
    </w:p>
    <w:p w14:paraId="040A2727">
      <w:pPr>
        <w:pStyle w:val="4"/>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color w:val="auto"/>
          <w:kern w:val="0"/>
          <w:sz w:val="24"/>
          <w:szCs w:val="24"/>
          <w:highlight w:val="none"/>
        </w:rPr>
        <w:t>（三）</w:t>
      </w:r>
      <w:r>
        <w:rPr>
          <w:rFonts w:hint="eastAsia" w:ascii="宋体" w:hAnsi="宋体" w:eastAsia="宋体" w:cs="宋体"/>
          <w:b/>
          <w:bCs/>
          <w:color w:val="auto"/>
          <w:sz w:val="24"/>
          <w:szCs w:val="24"/>
          <w:highlight w:val="none"/>
          <w:lang w:val="en-US" w:eastAsia="zh-CN"/>
        </w:rPr>
        <w:t>交货地点：</w:t>
      </w:r>
      <w:r>
        <w:rPr>
          <w:rFonts w:hint="eastAsia" w:ascii="宋体" w:hAnsi="宋体" w:eastAsia="宋体" w:cs="宋体"/>
          <w:b w:val="0"/>
          <w:bCs w:val="0"/>
          <w:color w:val="auto"/>
          <w:sz w:val="24"/>
          <w:szCs w:val="24"/>
          <w:highlight w:val="none"/>
          <w:lang w:val="en-US" w:eastAsia="zh-CN"/>
        </w:rPr>
        <w:t>甲方指定地点。</w:t>
      </w:r>
    </w:p>
    <w:p w14:paraId="31F0AB6E">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四</w:t>
      </w:r>
      <w:r>
        <w:rPr>
          <w:rFonts w:hint="eastAsia" w:ascii="宋体" w:hAnsi="宋体" w:eastAsia="宋体" w:cs="宋体"/>
          <w:b/>
          <w:bCs/>
          <w:color w:val="auto"/>
          <w:kern w:val="0"/>
          <w:sz w:val="24"/>
          <w:szCs w:val="24"/>
          <w:highlight w:val="none"/>
          <w:lang w:eastAsia="zh-CN"/>
        </w:rPr>
        <w:t>）</w:t>
      </w:r>
      <w:r>
        <w:rPr>
          <w:rFonts w:hint="eastAsia" w:ascii="宋体" w:hAnsi="宋体" w:eastAsia="宋体" w:cs="宋体"/>
          <w:b/>
          <w:bCs/>
          <w:color w:val="auto"/>
          <w:kern w:val="0"/>
          <w:sz w:val="24"/>
          <w:szCs w:val="24"/>
          <w:highlight w:val="none"/>
          <w:lang w:val="en-US" w:eastAsia="zh-CN"/>
        </w:rPr>
        <w:t>付款方式</w:t>
      </w:r>
    </w:p>
    <w:p w14:paraId="4D60F0F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cs="宋体"/>
          <w:b w:val="0"/>
          <w:bCs w:val="0"/>
          <w:color w:val="auto"/>
          <w:kern w:val="0"/>
          <w:sz w:val="24"/>
          <w:szCs w:val="24"/>
          <w:highlight w:val="none"/>
          <w:lang w:val="en-US" w:eastAsia="zh-CN"/>
        </w:rPr>
        <w:t>按实结算。</w:t>
      </w:r>
      <w:r>
        <w:rPr>
          <w:rFonts w:hint="eastAsia" w:ascii="宋体" w:hAnsi="宋体" w:eastAsia="宋体" w:cs="宋体"/>
          <w:b w:val="0"/>
          <w:bCs w:val="0"/>
          <w:color w:val="auto"/>
          <w:kern w:val="0"/>
          <w:sz w:val="24"/>
          <w:szCs w:val="24"/>
          <w:highlight w:val="none"/>
          <w:lang w:val="en-US" w:eastAsia="zh-CN"/>
        </w:rPr>
        <w:t>签订合同后，在合同生效以及具备实施条件后</w:t>
      </w:r>
      <w:r>
        <w:rPr>
          <w:rFonts w:hint="eastAsia" w:ascii="宋体" w:hAnsi="宋体" w:eastAsia="宋体" w:cs="宋体"/>
          <w:b w:val="0"/>
          <w:bCs w:val="0"/>
          <w:color w:val="auto"/>
          <w:sz w:val="24"/>
          <w:szCs w:val="24"/>
          <w:highlight w:val="none"/>
          <w:lang w:val="en-US" w:eastAsia="zh-CN"/>
        </w:rPr>
        <w:t>7个工作日内支付合同金额的40%作为预付款，全部供货完成并验收通过后一个月内，按实际书籍数量支付剩余货款。</w:t>
      </w:r>
      <w:r>
        <w:rPr>
          <w:rFonts w:hint="eastAsia" w:ascii="宋体" w:hAnsi="宋体" w:eastAsia="宋体" w:cs="宋体"/>
          <w:b w:val="0"/>
          <w:bCs w:val="0"/>
          <w:color w:val="auto"/>
          <w:kern w:val="0"/>
          <w:sz w:val="24"/>
          <w:szCs w:val="24"/>
          <w:highlight w:val="none"/>
          <w:lang w:val="en-US" w:eastAsia="zh-CN"/>
        </w:rPr>
        <w:t>乙方必须按付款进度提供合法税务发票。</w:t>
      </w:r>
    </w:p>
    <w:p w14:paraId="2427F0ED">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en-US" w:eastAsia="zh-CN"/>
        </w:rPr>
        <w:t>八</w:t>
      </w:r>
      <w:r>
        <w:rPr>
          <w:rFonts w:hint="eastAsia" w:ascii="宋体" w:hAnsi="宋体" w:eastAsia="宋体" w:cs="宋体"/>
          <w:b/>
          <w:bCs/>
          <w:color w:val="auto"/>
          <w:sz w:val="24"/>
          <w:szCs w:val="32"/>
          <w:highlight w:val="none"/>
          <w:lang w:val="zh-CN"/>
        </w:rPr>
        <w:t>、税费</w:t>
      </w:r>
    </w:p>
    <w:p w14:paraId="1EAF5F4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本合同执行中相关的一切税费均由乙方负担。</w:t>
      </w:r>
    </w:p>
    <w:p w14:paraId="33E1256D">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en-US" w:eastAsia="zh-CN"/>
        </w:rPr>
        <w:t>九</w:t>
      </w:r>
      <w:r>
        <w:rPr>
          <w:rFonts w:hint="eastAsia" w:ascii="宋体" w:hAnsi="宋体" w:eastAsia="宋体" w:cs="宋体"/>
          <w:b/>
          <w:bCs/>
          <w:color w:val="auto"/>
          <w:sz w:val="24"/>
          <w:szCs w:val="32"/>
          <w:highlight w:val="none"/>
          <w:lang w:val="zh-CN"/>
        </w:rPr>
        <w:t>、质量保证及售后服务</w:t>
      </w:r>
    </w:p>
    <w:p w14:paraId="25806F45">
      <w:pPr>
        <w:pStyle w:val="1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宋体" w:hAnsi="宋体" w:eastAsia="宋体" w:cs="宋体"/>
          <w:color w:val="auto"/>
          <w:sz w:val="24"/>
          <w:highlight w:val="none"/>
        </w:rPr>
        <w:t>乙方应按招标文件规定的货物、要求、质量标准向甲方提供未经使用的全新</w:t>
      </w:r>
      <w:r>
        <w:rPr>
          <w:rFonts w:hint="eastAsia" w:ascii="宋体" w:hAnsi="宋体" w:eastAsia="宋体" w:cs="宋体"/>
          <w:color w:val="auto"/>
          <w:sz w:val="24"/>
          <w:highlight w:val="none"/>
          <w:lang w:val="en-US" w:eastAsia="zh-CN"/>
        </w:rPr>
        <w:t>书籍</w:t>
      </w:r>
      <w:r>
        <w:rPr>
          <w:rFonts w:hint="eastAsia" w:ascii="宋体" w:hAnsi="宋体" w:eastAsia="宋体" w:cs="宋体"/>
          <w:color w:val="auto"/>
          <w:sz w:val="24"/>
          <w:highlight w:val="none"/>
        </w:rPr>
        <w:t>。</w:t>
      </w:r>
    </w:p>
    <w:p w14:paraId="4DB96398">
      <w:pPr>
        <w:pStyle w:val="1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宋体" w:hAnsi="宋体" w:eastAsia="宋体" w:cs="宋体"/>
          <w:color w:val="auto"/>
          <w:sz w:val="24"/>
          <w:highlight w:val="none"/>
        </w:rPr>
        <w:t>乙方提供的</w:t>
      </w:r>
      <w:r>
        <w:rPr>
          <w:rFonts w:hint="eastAsia" w:ascii="宋体" w:hAnsi="宋体" w:eastAsia="宋体" w:cs="宋体"/>
          <w:color w:val="auto"/>
          <w:sz w:val="24"/>
          <w:highlight w:val="none"/>
          <w:lang w:val="en-US" w:eastAsia="zh-CN"/>
        </w:rPr>
        <w:t>书籍</w:t>
      </w:r>
      <w:r>
        <w:rPr>
          <w:rFonts w:hint="eastAsia" w:ascii="宋体" w:hAnsi="宋体" w:eastAsia="宋体" w:cs="宋体"/>
          <w:color w:val="auto"/>
          <w:sz w:val="24"/>
          <w:highlight w:val="none"/>
        </w:rPr>
        <w:t>因货物本身的质量问题发生</w:t>
      </w:r>
      <w:r>
        <w:rPr>
          <w:rFonts w:hint="eastAsia" w:ascii="宋体" w:hAnsi="宋体" w:eastAsia="宋体" w:cs="宋体"/>
          <w:color w:val="auto"/>
          <w:sz w:val="24"/>
          <w:highlight w:val="none"/>
          <w:lang w:val="en-US" w:eastAsia="zh-CN"/>
        </w:rPr>
        <w:t>问题</w:t>
      </w:r>
      <w:r>
        <w:rPr>
          <w:rFonts w:hint="eastAsia" w:ascii="宋体" w:hAnsi="宋体" w:eastAsia="宋体" w:cs="宋体"/>
          <w:color w:val="auto"/>
          <w:sz w:val="24"/>
          <w:highlight w:val="none"/>
        </w:rPr>
        <w:t>，</w:t>
      </w:r>
      <w:r>
        <w:rPr>
          <w:rFonts w:hint="eastAsia" w:ascii="宋体" w:hAnsi="宋体" w:eastAsia="宋体" w:cs="宋体"/>
          <w:b w:val="0"/>
          <w:bCs w:val="0"/>
          <w:color w:val="auto"/>
          <w:sz w:val="24"/>
          <w:szCs w:val="24"/>
          <w:highlight w:val="none"/>
          <w:lang w:val="en-US" w:eastAsia="zh-CN"/>
        </w:rPr>
        <w:t>在接到甲方通知起3天内，</w:t>
      </w:r>
      <w:r>
        <w:rPr>
          <w:rFonts w:hint="eastAsia" w:ascii="宋体" w:hAnsi="宋体" w:eastAsia="宋体" w:cs="宋体"/>
          <w:color w:val="auto"/>
          <w:sz w:val="24"/>
          <w:highlight w:val="none"/>
        </w:rPr>
        <w:t>乙方应</w:t>
      </w:r>
      <w:r>
        <w:rPr>
          <w:rFonts w:hint="eastAsia" w:ascii="宋体" w:hAnsi="宋体" w:eastAsia="宋体" w:cs="宋体"/>
          <w:color w:val="auto"/>
          <w:sz w:val="24"/>
          <w:highlight w:val="none"/>
          <w:lang w:val="en-US" w:eastAsia="zh-CN"/>
        </w:rPr>
        <w:t>无条件</w:t>
      </w:r>
      <w:r>
        <w:rPr>
          <w:rFonts w:hint="eastAsia" w:ascii="宋体" w:hAnsi="宋体" w:eastAsia="宋体" w:cs="宋体"/>
          <w:color w:val="auto"/>
          <w:sz w:val="24"/>
          <w:highlight w:val="none"/>
        </w:rPr>
        <w:t>免费更换。</w:t>
      </w:r>
    </w:p>
    <w:p w14:paraId="0630A9FF">
      <w:pPr>
        <w:pStyle w:val="13"/>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对达不到技术要求者，根据实际情况，经双方协商，可按以下办法处理：</w:t>
      </w:r>
    </w:p>
    <w:p w14:paraId="445D5DBC">
      <w:pPr>
        <w:pStyle w:val="1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sz w:val="24"/>
          <w:highlight w:val="none"/>
        </w:rPr>
        <w:t>更换：由乙方承担所发生的全部费用。</w:t>
      </w:r>
    </w:p>
    <w:p w14:paraId="5044E230">
      <w:pPr>
        <w:pStyle w:val="13"/>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highlight w:val="none"/>
        </w:rPr>
        <w:t>贬值处理：由甲乙双方合议定价。</w:t>
      </w:r>
    </w:p>
    <w:p w14:paraId="623D154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退货处理：乙方应退还甲方支付的合同款，同时应承担该货物的直接费用（运输、保险、检验、货款利息及银行手续费等）。</w:t>
      </w:r>
    </w:p>
    <w:p w14:paraId="2018328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十、调试和验收</w:t>
      </w:r>
    </w:p>
    <w:p w14:paraId="5BC57A3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w:t>
      </w:r>
      <w:r>
        <w:rPr>
          <w:rFonts w:hint="eastAsia" w:ascii="宋体" w:hAnsi="宋体" w:eastAsia="宋体" w:cs="宋体"/>
          <w:color w:val="auto"/>
          <w:sz w:val="24"/>
          <w:highlight w:val="none"/>
          <w:lang w:val="zh-CN"/>
        </w:rPr>
        <w:t>甲方对乙方提交的货物进行现场初步验收，</w:t>
      </w:r>
      <w:r>
        <w:rPr>
          <w:rFonts w:hint="eastAsia" w:ascii="宋体" w:hAnsi="宋体" w:eastAsia="宋体" w:cs="宋体"/>
          <w:color w:val="auto"/>
          <w:sz w:val="24"/>
          <w:highlight w:val="none"/>
          <w:lang w:val="en-US" w:eastAsia="zh-CN"/>
        </w:rPr>
        <w:t>符合</w:t>
      </w:r>
      <w:r>
        <w:rPr>
          <w:rFonts w:hint="eastAsia" w:ascii="宋体" w:hAnsi="宋体" w:eastAsia="宋体" w:cs="宋体"/>
          <w:color w:val="auto"/>
          <w:sz w:val="24"/>
          <w:highlight w:val="none"/>
          <w:lang w:val="zh-CN"/>
        </w:rPr>
        <w:t>招标文件要求的，给予签收，验收不合格的不予签收。货到后，甲方需在五个工作日内验收。</w:t>
      </w:r>
    </w:p>
    <w:p w14:paraId="323B9B6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2.乙方交货前应对产品作出全面检查和对验收文件进行整理，并列出清单，作为甲方收货验收和使用的技术条件依据，检验的结果应随货物交甲方。</w:t>
      </w:r>
    </w:p>
    <w:p w14:paraId="2E489DB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十</w:t>
      </w:r>
      <w:r>
        <w:rPr>
          <w:rFonts w:hint="eastAsia" w:ascii="宋体" w:hAnsi="宋体" w:eastAsia="宋体" w:cs="宋体"/>
          <w:b/>
          <w:bCs/>
          <w:color w:val="auto"/>
          <w:sz w:val="24"/>
          <w:szCs w:val="32"/>
          <w:highlight w:val="none"/>
          <w:lang w:val="en-US" w:eastAsia="zh-CN"/>
        </w:rPr>
        <w:t>一</w:t>
      </w:r>
      <w:r>
        <w:rPr>
          <w:rFonts w:hint="eastAsia" w:ascii="宋体" w:hAnsi="宋体" w:eastAsia="宋体" w:cs="宋体"/>
          <w:b/>
          <w:bCs/>
          <w:color w:val="auto"/>
          <w:sz w:val="24"/>
          <w:szCs w:val="32"/>
          <w:highlight w:val="none"/>
          <w:lang w:val="zh-CN"/>
        </w:rPr>
        <w:t>、货物包装、发运及运输</w:t>
      </w:r>
    </w:p>
    <w:p w14:paraId="765BE22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1.乙方应在货物发运前对其进行满足运输距离、防潮、防震、防锈和防破损装卸等要求包装，以保证货物安全运达甲方指定地点。</w:t>
      </w:r>
    </w:p>
    <w:p w14:paraId="3E6BF24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2.使用说明书、质量检验证明书、随配附件和工具以及清单一并附于货物内。</w:t>
      </w:r>
    </w:p>
    <w:p w14:paraId="64DE0C3E">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3.乙方在货物发运手续办理完毕后24小时内或货到甲方48小时前通知甲方，以准备接货。</w:t>
      </w:r>
    </w:p>
    <w:p w14:paraId="54CA58A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2"/>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4.货物在交付甲方前发生的风险均由乙方负责。</w:t>
      </w:r>
    </w:p>
    <w:p w14:paraId="6679ECA2">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5.货物在规定的交付期限内由乙方送达甲方指定的地点视为交付，乙方同时需通知甲方货物已送达。</w:t>
      </w:r>
    </w:p>
    <w:p w14:paraId="427B5201">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十</w:t>
      </w:r>
      <w:r>
        <w:rPr>
          <w:rFonts w:hint="eastAsia" w:ascii="宋体" w:hAnsi="宋体" w:eastAsia="宋体" w:cs="宋体"/>
          <w:b/>
          <w:bCs/>
          <w:color w:val="auto"/>
          <w:sz w:val="24"/>
          <w:szCs w:val="32"/>
          <w:highlight w:val="none"/>
          <w:lang w:val="en-US" w:eastAsia="zh-CN"/>
        </w:rPr>
        <w:t>二</w:t>
      </w:r>
      <w:r>
        <w:rPr>
          <w:rFonts w:hint="eastAsia" w:ascii="宋体" w:hAnsi="宋体" w:eastAsia="宋体" w:cs="宋体"/>
          <w:b/>
          <w:bCs/>
          <w:color w:val="auto"/>
          <w:sz w:val="24"/>
          <w:szCs w:val="32"/>
          <w:highlight w:val="none"/>
          <w:lang w:val="zh-CN"/>
        </w:rPr>
        <w:t>、违约责任</w:t>
      </w:r>
    </w:p>
    <w:p w14:paraId="666E7AA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1.甲方无正当理由拒收货物的，甲方向乙方偿付拒收货款总值的百分之五违约金。</w:t>
      </w:r>
    </w:p>
    <w:p w14:paraId="0DF6B01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2.甲方无故逾期验收和办理货款支付手续的,甲方应按逾期付款总额每日万分之五向乙方支付违约金。</w:t>
      </w:r>
    </w:p>
    <w:p w14:paraId="7989B49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 xml:space="preserve">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 </w:t>
      </w:r>
    </w:p>
    <w:p w14:paraId="7F97EEC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4.乙方所交的货物品种、型号、规格、技术参数、质量不符合合同规定及询价通知书规定标准的，甲方有权拒收该货物，乙方愿意更换货物但逾期交货的，按乙方逾期交货处理。乙方拒绝更换货物的，甲方可单方面解除合同。</w:t>
      </w:r>
    </w:p>
    <w:p w14:paraId="4B29D3C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5.</w:t>
      </w:r>
      <w:r>
        <w:rPr>
          <w:rFonts w:hint="eastAsia" w:ascii="宋体" w:hAnsi="宋体" w:eastAsia="宋体" w:cs="宋体"/>
          <w:color w:val="auto"/>
          <w:sz w:val="24"/>
          <w:szCs w:val="32"/>
          <w:highlight w:val="none"/>
          <w:lang w:val="zh-CN"/>
        </w:rPr>
        <w:t>若发生纠纷，由违约方赔偿守约方因纠纷所支付的费用（包括但不限于律师费、差旅费、诉讼费、保全费、鉴定费、评估费等）</w:t>
      </w:r>
    </w:p>
    <w:p w14:paraId="34DC89A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十</w:t>
      </w:r>
      <w:r>
        <w:rPr>
          <w:rFonts w:hint="eastAsia" w:ascii="宋体" w:hAnsi="宋体" w:eastAsia="宋体" w:cs="宋体"/>
          <w:b/>
          <w:bCs/>
          <w:color w:val="auto"/>
          <w:sz w:val="24"/>
          <w:szCs w:val="32"/>
          <w:highlight w:val="none"/>
          <w:lang w:val="en-US" w:eastAsia="zh-CN"/>
        </w:rPr>
        <w:t>三</w:t>
      </w:r>
      <w:r>
        <w:rPr>
          <w:rFonts w:hint="eastAsia" w:ascii="宋体" w:hAnsi="宋体" w:eastAsia="宋体" w:cs="宋体"/>
          <w:b/>
          <w:bCs/>
          <w:color w:val="auto"/>
          <w:sz w:val="24"/>
          <w:szCs w:val="32"/>
          <w:highlight w:val="none"/>
          <w:lang w:val="zh-CN"/>
        </w:rPr>
        <w:t>、不可抗力事件处理</w:t>
      </w:r>
    </w:p>
    <w:p w14:paraId="0818E11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1.在合同有效期内，任何一方因不可抗力事件导致不能履行合同，则合同履行期可延长，其延长期与不可抗力影响期相同。</w:t>
      </w:r>
    </w:p>
    <w:p w14:paraId="2B2C0DF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2.不可抗力事件发生后，应立即通知对方，并寄送有关权威机构出具的证明。</w:t>
      </w:r>
    </w:p>
    <w:p w14:paraId="6CB74B1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3.不可抗力事件延续120天以上，双方应通过友好协商，确定是否继续履行合同。</w:t>
      </w:r>
    </w:p>
    <w:p w14:paraId="5F8CC544">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szCs w:val="32"/>
          <w:highlight w:val="none"/>
          <w:lang w:val="zh-CN"/>
        </w:rPr>
        <w:t>十</w:t>
      </w:r>
      <w:r>
        <w:rPr>
          <w:rFonts w:hint="eastAsia" w:ascii="宋体" w:hAnsi="宋体" w:eastAsia="宋体" w:cs="宋体"/>
          <w:b/>
          <w:bCs/>
          <w:color w:val="auto"/>
          <w:sz w:val="24"/>
          <w:szCs w:val="32"/>
          <w:highlight w:val="none"/>
          <w:lang w:val="en-US" w:eastAsia="zh-CN"/>
        </w:rPr>
        <w:t>四</w:t>
      </w:r>
      <w:r>
        <w:rPr>
          <w:rFonts w:hint="eastAsia" w:ascii="宋体" w:hAnsi="宋体" w:eastAsia="宋体" w:cs="宋体"/>
          <w:b/>
          <w:bCs/>
          <w:color w:val="auto"/>
          <w:sz w:val="24"/>
          <w:szCs w:val="32"/>
          <w:highlight w:val="none"/>
          <w:lang w:val="zh-CN"/>
        </w:rPr>
        <w:t>、</w:t>
      </w:r>
      <w:r>
        <w:rPr>
          <w:rFonts w:hint="eastAsia" w:ascii="宋体" w:hAnsi="宋体" w:eastAsia="宋体" w:cs="宋体"/>
          <w:b/>
          <w:bCs/>
          <w:color w:val="auto"/>
          <w:sz w:val="24"/>
          <w:highlight w:val="none"/>
        </w:rPr>
        <w:t>诉讼</w:t>
      </w:r>
    </w:p>
    <w:p w14:paraId="4004B6D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rPr>
      </w:pPr>
      <w:r>
        <w:rPr>
          <w:rFonts w:hint="eastAsia" w:ascii="宋体" w:hAnsi="宋体" w:eastAsia="宋体" w:cs="宋体"/>
          <w:color w:val="auto"/>
          <w:kern w:val="0"/>
          <w:sz w:val="24"/>
          <w:highlight w:val="none"/>
          <w:lang w:bidi="en-US"/>
        </w:rPr>
        <w:t>双方在执行合同中所发生的一切争议，应通过友好协商解决。如协商不成，可向甲方所在地</w:t>
      </w:r>
      <w:r>
        <w:rPr>
          <w:rFonts w:hint="eastAsia" w:ascii="宋体" w:hAnsi="宋体" w:eastAsia="宋体" w:cs="宋体"/>
          <w:color w:val="auto"/>
          <w:kern w:val="0"/>
          <w:sz w:val="24"/>
          <w:highlight w:val="none"/>
          <w:lang w:val="en-US" w:eastAsia="zh-CN" w:bidi="en-US"/>
        </w:rPr>
        <w:t>人民法院</w:t>
      </w:r>
      <w:r>
        <w:rPr>
          <w:rFonts w:hint="eastAsia" w:ascii="宋体" w:hAnsi="宋体" w:eastAsia="宋体" w:cs="宋体"/>
          <w:color w:val="auto"/>
          <w:kern w:val="0"/>
          <w:sz w:val="24"/>
          <w:highlight w:val="none"/>
          <w:lang w:bidi="en-US"/>
        </w:rPr>
        <w:t>提请诉讼。</w:t>
      </w:r>
    </w:p>
    <w:p w14:paraId="297477C4">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eastAsia="宋体" w:cs="宋体"/>
          <w:b/>
          <w:bCs/>
          <w:color w:val="auto"/>
          <w:sz w:val="24"/>
          <w:szCs w:val="32"/>
          <w:highlight w:val="none"/>
          <w:lang w:val="zh-CN"/>
        </w:rPr>
      </w:pPr>
      <w:r>
        <w:rPr>
          <w:rFonts w:hint="eastAsia" w:ascii="宋体" w:hAnsi="宋体" w:eastAsia="宋体" w:cs="宋体"/>
          <w:b/>
          <w:bCs/>
          <w:color w:val="auto"/>
          <w:sz w:val="24"/>
          <w:szCs w:val="32"/>
          <w:highlight w:val="none"/>
          <w:lang w:val="zh-CN"/>
        </w:rPr>
        <w:t>十</w:t>
      </w:r>
      <w:r>
        <w:rPr>
          <w:rFonts w:hint="eastAsia" w:ascii="宋体" w:hAnsi="宋体" w:eastAsia="宋体" w:cs="宋体"/>
          <w:b/>
          <w:bCs/>
          <w:color w:val="auto"/>
          <w:sz w:val="24"/>
          <w:szCs w:val="32"/>
          <w:highlight w:val="none"/>
          <w:lang w:val="en-US" w:eastAsia="zh-CN"/>
        </w:rPr>
        <w:t>五</w:t>
      </w:r>
      <w:r>
        <w:rPr>
          <w:rFonts w:hint="eastAsia" w:ascii="宋体" w:hAnsi="宋体" w:eastAsia="宋体" w:cs="宋体"/>
          <w:b/>
          <w:bCs/>
          <w:color w:val="auto"/>
          <w:sz w:val="24"/>
          <w:szCs w:val="32"/>
          <w:highlight w:val="none"/>
          <w:lang w:val="zh-CN"/>
        </w:rPr>
        <w:t>、合同生效及其它</w:t>
      </w:r>
    </w:p>
    <w:p w14:paraId="0028764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1.合同经双方法定代表人或授权代表签字并加盖单位公章后生效。</w:t>
      </w:r>
    </w:p>
    <w:p w14:paraId="705F0EF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2.本合同未尽事宜，遵照《民法典》有关条文执行。</w:t>
      </w:r>
    </w:p>
    <w:p w14:paraId="22A314EC">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32"/>
          <w:highlight w:val="none"/>
          <w:lang w:val="zh-CN"/>
        </w:rPr>
      </w:pPr>
      <w:r>
        <w:rPr>
          <w:rFonts w:hint="eastAsia" w:ascii="宋体" w:hAnsi="宋体" w:eastAsia="宋体" w:cs="宋体"/>
          <w:color w:val="auto"/>
          <w:sz w:val="24"/>
          <w:szCs w:val="32"/>
          <w:highlight w:val="none"/>
          <w:lang w:val="zh-CN"/>
        </w:rPr>
        <w:t>3.本合同一式</w:t>
      </w:r>
      <w:r>
        <w:rPr>
          <w:rFonts w:hint="eastAsia" w:ascii="宋体" w:hAnsi="宋体" w:eastAsia="宋体" w:cs="宋体"/>
          <w:color w:val="auto"/>
          <w:sz w:val="24"/>
          <w:szCs w:val="32"/>
          <w:highlight w:val="none"/>
        </w:rPr>
        <w:t>六</w:t>
      </w:r>
      <w:r>
        <w:rPr>
          <w:rFonts w:hint="eastAsia" w:ascii="宋体" w:hAnsi="宋体" w:eastAsia="宋体" w:cs="宋体"/>
          <w:color w:val="auto"/>
          <w:sz w:val="24"/>
          <w:szCs w:val="32"/>
          <w:highlight w:val="none"/>
          <w:lang w:val="zh-CN"/>
        </w:rPr>
        <w:t>份。</w:t>
      </w:r>
      <w:r>
        <w:rPr>
          <w:rFonts w:hint="eastAsia" w:ascii="宋体" w:hAnsi="宋体" w:eastAsia="宋体" w:cs="宋体"/>
          <w:color w:val="auto"/>
          <w:kern w:val="0"/>
          <w:sz w:val="24"/>
          <w:szCs w:val="24"/>
          <w:highlight w:val="none"/>
          <w:lang w:bidi="en-US"/>
        </w:rPr>
        <w:t>甲、乙、代理机构三方各执贰份</w:t>
      </w:r>
      <w:r>
        <w:rPr>
          <w:rFonts w:hint="eastAsia" w:ascii="宋体" w:hAnsi="宋体" w:eastAsia="宋体" w:cs="宋体"/>
          <w:color w:val="auto"/>
          <w:sz w:val="24"/>
          <w:szCs w:val="32"/>
          <w:highlight w:val="none"/>
          <w:lang w:val="zh-CN"/>
        </w:rPr>
        <w:t>。本项目未尽事宜以询价通知书、询价响应文件及澄清文件等为准。</w:t>
      </w:r>
    </w:p>
    <w:p w14:paraId="5352C1F6">
      <w:pPr>
        <w:spacing w:line="360" w:lineRule="auto"/>
        <w:jc w:val="left"/>
        <w:rPr>
          <w:rFonts w:hint="eastAsia" w:ascii="宋体" w:hAnsi="宋体" w:cs="宋体"/>
          <w:color w:val="auto"/>
          <w:sz w:val="24"/>
          <w:szCs w:val="32"/>
          <w:highlight w:val="none"/>
          <w:lang w:val="zh-CN"/>
        </w:rPr>
      </w:pPr>
    </w:p>
    <w:p w14:paraId="6291269D">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甲方（公章）：                            乙方（公章）：</w:t>
      </w:r>
    </w:p>
    <w:p w14:paraId="0DCC47E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法定代表人或                              法定代表人或 </w:t>
      </w:r>
    </w:p>
    <w:p w14:paraId="476B3F82">
      <w:pPr>
        <w:spacing w:line="360" w:lineRule="auto"/>
        <w:rPr>
          <w:rFonts w:hint="eastAsia" w:ascii="宋体" w:hAnsi="宋体" w:cs="宋体"/>
          <w:color w:val="auto"/>
          <w:sz w:val="24"/>
          <w:highlight w:val="none"/>
        </w:rPr>
      </w:pPr>
      <w:r>
        <w:rPr>
          <w:rFonts w:hint="eastAsia" w:ascii="宋体" w:hAnsi="宋体" w:cs="宋体"/>
          <w:color w:val="auto"/>
          <w:sz w:val="24"/>
          <w:highlight w:val="none"/>
        </w:rPr>
        <w:t>授权委托代理人（签章）：                  授权委托代理人（签章）：</w:t>
      </w:r>
    </w:p>
    <w:p w14:paraId="04DA72D4">
      <w:pPr>
        <w:spacing w:line="360" w:lineRule="auto"/>
        <w:rPr>
          <w:rFonts w:hint="eastAsia" w:ascii="宋体" w:hAnsi="宋体" w:cs="宋体"/>
          <w:color w:val="auto"/>
          <w:sz w:val="24"/>
          <w:highlight w:val="none"/>
        </w:rPr>
      </w:pPr>
      <w:r>
        <w:rPr>
          <w:rFonts w:hint="eastAsia" w:ascii="宋体" w:hAnsi="宋体" w:cs="宋体"/>
          <w:color w:val="auto"/>
          <w:sz w:val="24"/>
          <w:highlight w:val="none"/>
        </w:rPr>
        <w:t>电    话：                                电    话：</w:t>
      </w:r>
    </w:p>
    <w:p w14:paraId="4CD431CE">
      <w:pPr>
        <w:spacing w:line="360" w:lineRule="auto"/>
        <w:rPr>
          <w:rFonts w:hint="eastAsia" w:ascii="宋体" w:hAnsi="宋体" w:cs="宋体"/>
          <w:color w:val="auto"/>
          <w:sz w:val="24"/>
          <w:highlight w:val="none"/>
        </w:rPr>
      </w:pPr>
      <w:r>
        <w:rPr>
          <w:rFonts w:hint="eastAsia" w:ascii="宋体" w:hAnsi="宋体" w:cs="宋体"/>
          <w:color w:val="auto"/>
          <w:sz w:val="24"/>
          <w:highlight w:val="none"/>
        </w:rPr>
        <w:t>开户银行：                                开户银行：</w:t>
      </w:r>
    </w:p>
    <w:p w14:paraId="1307D81F">
      <w:pPr>
        <w:spacing w:line="360" w:lineRule="auto"/>
        <w:rPr>
          <w:rFonts w:hint="eastAsia" w:ascii="宋体" w:hAnsi="宋体" w:cs="宋体"/>
          <w:color w:val="auto"/>
          <w:sz w:val="24"/>
          <w:highlight w:val="none"/>
        </w:rPr>
      </w:pPr>
      <w:r>
        <w:rPr>
          <w:rFonts w:hint="eastAsia" w:ascii="宋体" w:hAnsi="宋体" w:cs="宋体"/>
          <w:color w:val="auto"/>
          <w:sz w:val="24"/>
          <w:highlight w:val="none"/>
        </w:rPr>
        <w:t>账    号：                                账    号：</w:t>
      </w:r>
    </w:p>
    <w:p w14:paraId="75A69BB3">
      <w:pPr>
        <w:spacing w:line="360" w:lineRule="auto"/>
        <w:rPr>
          <w:rFonts w:ascii="宋体" w:hAnsi="宋体" w:cs="宋体"/>
          <w:color w:val="auto"/>
          <w:sz w:val="24"/>
          <w:highlight w:val="none"/>
        </w:rPr>
      </w:pPr>
      <w:r>
        <w:rPr>
          <w:rFonts w:hint="eastAsia" w:ascii="宋体" w:hAnsi="宋体" w:cs="宋体"/>
          <w:color w:val="auto"/>
          <w:sz w:val="24"/>
          <w:highlight w:val="none"/>
        </w:rPr>
        <w:t>日    期：                                日    期：</w:t>
      </w:r>
    </w:p>
    <w:p w14:paraId="57CF2A4C">
      <w:pPr>
        <w:spacing w:line="360" w:lineRule="auto"/>
        <w:rPr>
          <w:rFonts w:hint="eastAsia" w:ascii="宋体" w:hAnsi="宋体" w:cs="宋体"/>
          <w:color w:val="auto"/>
          <w:sz w:val="24"/>
          <w:highlight w:val="none"/>
        </w:rPr>
      </w:pPr>
    </w:p>
    <w:p w14:paraId="37868406">
      <w:pPr>
        <w:spacing w:line="360" w:lineRule="auto"/>
        <w:rPr>
          <w:rFonts w:hint="eastAsia" w:ascii="宋体" w:hAnsi="宋体" w:cs="宋体"/>
          <w:color w:val="auto"/>
          <w:sz w:val="24"/>
          <w:highlight w:val="none"/>
        </w:rPr>
      </w:pPr>
      <w:r>
        <w:rPr>
          <w:rFonts w:hint="eastAsia" w:ascii="宋体" w:hAnsi="宋体" w:cs="宋体"/>
          <w:color w:val="auto"/>
          <w:sz w:val="24"/>
          <w:highlight w:val="none"/>
        </w:rPr>
        <w:t>合同</w:t>
      </w:r>
      <w:r>
        <w:rPr>
          <w:rFonts w:hint="eastAsia" w:ascii="宋体" w:hAnsi="宋体" w:cs="宋体"/>
          <w:color w:val="auto"/>
          <w:sz w:val="24"/>
          <w:highlight w:val="none"/>
          <w:lang w:val="en-US" w:eastAsia="zh-CN"/>
        </w:rPr>
        <w:t>见</w:t>
      </w:r>
      <w:r>
        <w:rPr>
          <w:rFonts w:hint="eastAsia" w:ascii="宋体" w:hAnsi="宋体" w:cs="宋体"/>
          <w:color w:val="auto"/>
          <w:sz w:val="24"/>
          <w:highlight w:val="none"/>
        </w:rPr>
        <w:t>证章：</w:t>
      </w:r>
    </w:p>
    <w:p w14:paraId="7F54BD71">
      <w:pPr>
        <w:spacing w:line="360" w:lineRule="auto"/>
        <w:jc w:val="both"/>
        <w:outlineLvl w:val="0"/>
        <w:rPr>
          <w:rFonts w:hint="eastAsia" w:ascii="宋体" w:hAnsi="宋体" w:cs="宋体"/>
          <w:b/>
          <w:bCs/>
          <w:color w:val="auto"/>
          <w:sz w:val="36"/>
          <w:szCs w:val="44"/>
          <w:highlight w:val="none"/>
        </w:rPr>
        <w:sectPr>
          <w:pgSz w:w="11906" w:h="16838"/>
          <w:pgMar w:top="1440" w:right="1800" w:bottom="1440" w:left="1800" w:header="851" w:footer="992" w:gutter="0"/>
          <w:pgNumType w:fmt="decimal"/>
          <w:cols w:space="720" w:num="1"/>
          <w:docGrid w:type="lines" w:linePitch="312" w:charSpace="0"/>
        </w:sectPr>
      </w:pPr>
    </w:p>
    <w:p w14:paraId="37AC4710">
      <w:pPr>
        <w:spacing w:line="360" w:lineRule="auto"/>
        <w:jc w:val="center"/>
        <w:outlineLvl w:val="0"/>
        <w:rPr>
          <w:rFonts w:hint="eastAsia" w:ascii="宋体" w:hAnsi="宋体" w:cs="宋体"/>
          <w:b/>
          <w:bCs/>
          <w:color w:val="auto"/>
          <w:sz w:val="36"/>
          <w:szCs w:val="44"/>
          <w:highlight w:val="none"/>
        </w:rPr>
      </w:pPr>
      <w:r>
        <w:rPr>
          <w:rFonts w:hint="eastAsia" w:ascii="宋体" w:hAnsi="宋体" w:cs="宋体"/>
          <w:b/>
          <w:bCs/>
          <w:color w:val="auto"/>
          <w:sz w:val="36"/>
          <w:szCs w:val="44"/>
          <w:highlight w:val="none"/>
        </w:rPr>
        <w:t>第五章 询价响应文件格式附件</w:t>
      </w:r>
    </w:p>
    <w:p w14:paraId="7E204A13">
      <w:pPr>
        <w:keepNext w:val="0"/>
        <w:keepLines w:val="0"/>
        <w:pageBreakBefore w:val="0"/>
        <w:widowControl w:val="0"/>
        <w:kinsoku/>
        <w:wordWrap/>
        <w:overflowPunct/>
        <w:topLinePunct w:val="0"/>
        <w:bidi w:val="0"/>
        <w:snapToGrid/>
        <w:textAlignment w:val="auto"/>
        <w:outlineLvl w:val="9"/>
        <w:rPr>
          <w:rFonts w:hint="eastAsia" w:ascii="宋体" w:hAnsi="宋体" w:cs="宋体"/>
          <w:b/>
          <w:color w:val="auto"/>
          <w:kern w:val="0"/>
          <w:sz w:val="28"/>
          <w:szCs w:val="28"/>
          <w:highlight w:val="none"/>
        </w:rPr>
      </w:pPr>
      <w:r>
        <w:rPr>
          <w:rFonts w:hint="eastAsia" w:ascii="宋体" w:hAnsi="宋体" w:cs="宋体"/>
          <w:b/>
          <w:bCs/>
          <w:color w:val="auto"/>
          <w:sz w:val="28"/>
          <w:szCs w:val="36"/>
          <w:highlight w:val="none"/>
        </w:rPr>
        <w:t xml:space="preserve">附件1　　　                                         </w:t>
      </w:r>
      <w:r>
        <w:rPr>
          <w:rFonts w:hint="eastAsia" w:ascii="宋体" w:hAnsi="宋体" w:cs="宋体"/>
          <w:color w:val="auto"/>
          <w:sz w:val="28"/>
          <w:szCs w:val="36"/>
          <w:highlight w:val="none"/>
          <w:u w:val="single"/>
        </w:rPr>
        <w:t xml:space="preserve">    </w:t>
      </w:r>
      <w:r>
        <w:rPr>
          <w:rFonts w:hint="eastAsia" w:ascii="宋体" w:hAnsi="宋体" w:cs="宋体"/>
          <w:color w:val="auto"/>
          <w:sz w:val="28"/>
          <w:szCs w:val="36"/>
          <w:highlight w:val="none"/>
        </w:rPr>
        <w:t>本</w:t>
      </w:r>
    </w:p>
    <w:p w14:paraId="3004092C">
      <w:pPr>
        <w:keepNext w:val="0"/>
        <w:keepLines w:val="0"/>
        <w:pageBreakBefore w:val="0"/>
        <w:widowControl w:val="0"/>
        <w:kinsoku/>
        <w:wordWrap/>
        <w:overflowPunct/>
        <w:topLinePunct w:val="0"/>
        <w:bidi w:val="0"/>
        <w:snapToGrid/>
        <w:spacing w:line="360" w:lineRule="auto"/>
        <w:textAlignment w:val="auto"/>
        <w:outlineLvl w:val="9"/>
        <w:rPr>
          <w:rFonts w:hint="eastAsia" w:ascii="宋体" w:hAnsi="宋体" w:cs="宋体"/>
          <w:b/>
          <w:color w:val="auto"/>
          <w:sz w:val="30"/>
          <w:szCs w:val="30"/>
          <w:highlight w:val="none"/>
        </w:rPr>
      </w:pPr>
    </w:p>
    <w:p w14:paraId="377F5849">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宋体" w:hAnsi="宋体" w:cs="宋体"/>
          <w:color w:val="auto"/>
          <w:spacing w:val="40"/>
          <w:sz w:val="52"/>
          <w:szCs w:val="52"/>
          <w:highlight w:val="none"/>
        </w:rPr>
      </w:pPr>
      <w:r>
        <w:rPr>
          <w:rFonts w:hint="eastAsia" w:ascii="宋体" w:hAnsi="宋体" w:cs="宋体"/>
          <w:color w:val="auto"/>
          <w:spacing w:val="40"/>
          <w:sz w:val="52"/>
          <w:szCs w:val="52"/>
          <w:highlight w:val="none"/>
        </w:rPr>
        <w:t>项目名称</w:t>
      </w:r>
    </w:p>
    <w:p w14:paraId="22D9C5D7">
      <w:pPr>
        <w:keepNext w:val="0"/>
        <w:keepLines w:val="0"/>
        <w:pageBreakBefore w:val="0"/>
        <w:widowControl w:val="0"/>
        <w:kinsoku/>
        <w:wordWrap/>
        <w:overflowPunct/>
        <w:topLinePunct w:val="0"/>
        <w:bidi w:val="0"/>
        <w:snapToGrid/>
        <w:spacing w:line="360" w:lineRule="auto"/>
        <w:jc w:val="center"/>
        <w:textAlignment w:val="auto"/>
        <w:outlineLvl w:val="9"/>
        <w:rPr>
          <w:rFonts w:hint="eastAsia" w:ascii="宋体" w:hAnsi="宋体" w:eastAsia="宋体" w:cs="宋体"/>
          <w:color w:val="auto"/>
          <w:sz w:val="36"/>
          <w:szCs w:val="36"/>
          <w:highlight w:val="none"/>
          <w:lang w:eastAsia="zh-CN"/>
        </w:rPr>
      </w:pPr>
      <w:r>
        <w:rPr>
          <w:rFonts w:hint="eastAsia" w:ascii="宋体" w:hAnsi="宋体" w:cs="宋体"/>
          <w:color w:val="auto"/>
          <w:sz w:val="36"/>
          <w:szCs w:val="36"/>
          <w:highlight w:val="none"/>
        </w:rPr>
        <w:t>项目编号：</w:t>
      </w:r>
    </w:p>
    <w:p w14:paraId="1275487F">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outlineLvl w:val="9"/>
        <w:rPr>
          <w:rFonts w:hint="eastAsia" w:ascii="宋体" w:hAnsi="宋体" w:cs="宋体"/>
          <w:color w:val="auto"/>
          <w:sz w:val="84"/>
          <w:szCs w:val="84"/>
          <w:highlight w:val="none"/>
          <w:lang w:val="zh-CN"/>
        </w:rPr>
      </w:pPr>
    </w:p>
    <w:p w14:paraId="35167111">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询</w:t>
      </w:r>
    </w:p>
    <w:p w14:paraId="1546CB10">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价</w:t>
      </w:r>
    </w:p>
    <w:p w14:paraId="209A1D41">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响</w:t>
      </w:r>
    </w:p>
    <w:p w14:paraId="3E8E735B">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应</w:t>
      </w:r>
    </w:p>
    <w:p w14:paraId="09CF0809">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文</w:t>
      </w:r>
    </w:p>
    <w:p w14:paraId="34BFA9B1">
      <w:pPr>
        <w:keepNext w:val="0"/>
        <w:keepLines w:val="0"/>
        <w:pageBreakBefore w:val="0"/>
        <w:widowControl w:val="0"/>
        <w:kinsoku/>
        <w:wordWrap/>
        <w:overflowPunct/>
        <w:topLinePunct w:val="0"/>
        <w:bidi w:val="0"/>
        <w:snapToGrid/>
        <w:spacing w:after="100" w:afterAutospacing="1" w:line="800" w:lineRule="exact"/>
        <w:ind w:right="-108"/>
        <w:jc w:val="center"/>
        <w:textAlignment w:val="auto"/>
        <w:outlineLvl w:val="9"/>
        <w:rPr>
          <w:rFonts w:hint="eastAsia" w:ascii="宋体" w:hAnsi="宋体"/>
          <w:b/>
          <w:color w:val="auto"/>
          <w:spacing w:val="40"/>
          <w:sz w:val="72"/>
          <w:szCs w:val="72"/>
          <w:highlight w:val="none"/>
        </w:rPr>
      </w:pPr>
      <w:r>
        <w:rPr>
          <w:rFonts w:hint="eastAsia" w:ascii="宋体" w:hAnsi="宋体"/>
          <w:b/>
          <w:color w:val="auto"/>
          <w:spacing w:val="40"/>
          <w:sz w:val="72"/>
          <w:szCs w:val="72"/>
          <w:highlight w:val="none"/>
        </w:rPr>
        <w:t>件</w:t>
      </w:r>
    </w:p>
    <w:p w14:paraId="79659063">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9"/>
        <w:rPr>
          <w:rFonts w:hint="eastAsia" w:ascii="宋体" w:hAnsi="宋体" w:cs="宋体"/>
          <w:color w:val="auto"/>
          <w:sz w:val="36"/>
          <w:szCs w:val="36"/>
          <w:highlight w:val="none"/>
        </w:rPr>
      </w:pPr>
    </w:p>
    <w:p w14:paraId="70CDD76A">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9"/>
        <w:rPr>
          <w:rFonts w:hint="eastAsia" w:ascii="宋体" w:hAnsi="宋体" w:cs="宋体"/>
          <w:color w:val="auto"/>
          <w:sz w:val="36"/>
          <w:szCs w:val="36"/>
          <w:highlight w:val="none"/>
        </w:rPr>
      </w:pPr>
      <w:r>
        <w:rPr>
          <w:rFonts w:hint="eastAsia" w:ascii="宋体" w:hAnsi="宋体" w:cs="宋体"/>
          <w:color w:val="auto"/>
          <w:sz w:val="36"/>
          <w:szCs w:val="36"/>
          <w:highlight w:val="none"/>
        </w:rPr>
        <w:t>供应商全称（公章）：</w:t>
      </w:r>
    </w:p>
    <w:p w14:paraId="7B3BAAB9">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9"/>
        <w:rPr>
          <w:rFonts w:hint="eastAsia" w:ascii="宋体" w:hAnsi="宋体" w:cs="宋体"/>
          <w:color w:val="auto"/>
          <w:sz w:val="36"/>
          <w:szCs w:val="36"/>
          <w:highlight w:val="none"/>
        </w:rPr>
      </w:pPr>
      <w:r>
        <w:rPr>
          <w:rFonts w:hint="eastAsia" w:ascii="宋体" w:hAnsi="宋体" w:cs="宋体"/>
          <w:color w:val="auto"/>
          <w:sz w:val="36"/>
          <w:szCs w:val="36"/>
          <w:highlight w:val="none"/>
        </w:rPr>
        <w:t>地址：</w:t>
      </w:r>
    </w:p>
    <w:p w14:paraId="383C4151">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36"/>
          <w:szCs w:val="36"/>
          <w:highlight w:val="none"/>
        </w:rPr>
        <w:t>时间：</w:t>
      </w:r>
    </w:p>
    <w:p w14:paraId="329A837D">
      <w:pPr>
        <w:keepNext w:val="0"/>
        <w:keepLines w:val="0"/>
        <w:pageBreakBefore w:val="0"/>
        <w:widowControl w:val="0"/>
        <w:kinsoku/>
        <w:wordWrap/>
        <w:overflowPunct/>
        <w:topLinePunct w:val="0"/>
        <w:autoSpaceDE/>
        <w:autoSpaceDN/>
        <w:bidi w:val="0"/>
        <w:adjustRightInd/>
        <w:snapToGrid w:val="0"/>
        <w:spacing w:before="50" w:after="50" w:line="360" w:lineRule="auto"/>
        <w:jc w:val="center"/>
        <w:textAlignment w:val="auto"/>
        <w:outlineLvl w:val="1"/>
        <w:rPr>
          <w:rFonts w:hint="eastAsia" w:ascii="宋体" w:hAnsi="宋体" w:eastAsia="宋体" w:cs="Times New Roman"/>
          <w:b/>
          <w:bCs/>
          <w:color w:val="auto"/>
          <w:sz w:val="32"/>
          <w:szCs w:val="32"/>
          <w:highlight w:val="none"/>
          <w:lang w:val="zh-CN"/>
        </w:rPr>
      </w:pPr>
      <w:r>
        <w:rPr>
          <w:rFonts w:hint="eastAsia" w:ascii="宋体" w:hAnsi="宋体" w:eastAsia="宋体" w:cs="Times New Roman"/>
          <w:b/>
          <w:bCs/>
          <w:color w:val="auto"/>
          <w:sz w:val="32"/>
          <w:szCs w:val="32"/>
          <w:highlight w:val="none"/>
          <w:lang w:val="zh-CN"/>
        </w:rPr>
        <w:t>资格证明文件目录</w:t>
      </w:r>
    </w:p>
    <w:p w14:paraId="31A345E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33B7D49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zh-CN"/>
        </w:rPr>
        <w:t>询价声明书</w:t>
      </w:r>
      <w:r>
        <w:rPr>
          <w:rFonts w:hint="eastAsia" w:ascii="宋体" w:hAnsi="宋体" w:cs="宋体"/>
          <w:color w:val="auto"/>
          <w:sz w:val="24"/>
          <w:szCs w:val="32"/>
          <w:highlight w:val="none"/>
        </w:rPr>
        <w:t>（附件2）；</w:t>
      </w:r>
    </w:p>
    <w:p w14:paraId="45ACBA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授权委托书（法定代表人亲自办理询价响应事宜的，则无需提交）</w:t>
      </w:r>
      <w:r>
        <w:rPr>
          <w:rFonts w:hint="eastAsia" w:ascii="宋体" w:hAnsi="宋体" w:cs="宋体"/>
          <w:color w:val="auto"/>
          <w:sz w:val="24"/>
          <w:szCs w:val="32"/>
          <w:highlight w:val="none"/>
        </w:rPr>
        <w:t>（附件3）；</w:t>
      </w:r>
    </w:p>
    <w:p w14:paraId="1806E42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法人或者其他组织的营业执照等证明文件，法定代表人和授权代表的身份证明</w:t>
      </w:r>
      <w:r>
        <w:rPr>
          <w:rFonts w:hint="eastAsia" w:ascii="宋体" w:hAnsi="宋体" w:cs="宋体"/>
          <w:color w:val="auto"/>
          <w:sz w:val="24"/>
          <w:szCs w:val="32"/>
          <w:highlight w:val="none"/>
        </w:rPr>
        <w:t>（附件4）；</w:t>
      </w:r>
    </w:p>
    <w:p w14:paraId="06FDB53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zh-CN" w:eastAsia="zh-CN"/>
        </w:rPr>
        <w:t>（</w:t>
      </w:r>
      <w:r>
        <w:rPr>
          <w:rFonts w:hint="eastAsia" w:ascii="宋体" w:hAnsi="宋体" w:eastAsia="宋体" w:cs="宋体"/>
          <w:color w:val="auto"/>
          <w:sz w:val="24"/>
          <w:szCs w:val="32"/>
          <w:highlight w:val="none"/>
          <w:lang w:val="en-US" w:eastAsia="zh-CN"/>
        </w:rPr>
        <w:t>4</w:t>
      </w:r>
      <w:r>
        <w:rPr>
          <w:rFonts w:hint="eastAsia" w:ascii="宋体" w:hAnsi="宋体" w:eastAsia="宋体" w:cs="宋体"/>
          <w:color w:val="auto"/>
          <w:sz w:val="24"/>
          <w:szCs w:val="32"/>
          <w:highlight w:val="none"/>
          <w:lang w:val="zh-CN" w:eastAsia="zh-CN"/>
        </w:rPr>
        <w:t>）</w:t>
      </w:r>
      <w:r>
        <w:rPr>
          <w:rFonts w:hint="eastAsia" w:ascii="宋体" w:hAnsi="宋体" w:eastAsia="宋体" w:cs="宋体"/>
          <w:color w:val="auto"/>
          <w:sz w:val="24"/>
          <w:szCs w:val="32"/>
          <w:highlight w:val="none"/>
          <w:lang w:val="en-US" w:eastAsia="zh-CN"/>
        </w:rPr>
        <w:t>须提供中小企业声明函等政府优惠政策适用证明材料（附件</w:t>
      </w:r>
      <w:r>
        <w:rPr>
          <w:rFonts w:hint="eastAsia" w:ascii="宋体" w:hAnsi="宋体" w:cs="宋体"/>
          <w:color w:val="auto"/>
          <w:sz w:val="24"/>
          <w:szCs w:val="32"/>
          <w:highlight w:val="none"/>
          <w:lang w:val="en-US" w:eastAsia="zh-CN"/>
        </w:rPr>
        <w:t>5</w:t>
      </w:r>
      <w:r>
        <w:rPr>
          <w:rFonts w:hint="eastAsia" w:ascii="宋体" w:hAnsi="宋体" w:eastAsia="宋体" w:cs="宋体"/>
          <w:color w:val="auto"/>
          <w:sz w:val="24"/>
          <w:szCs w:val="32"/>
          <w:highlight w:val="none"/>
          <w:lang w:val="en-US" w:eastAsia="zh-CN"/>
        </w:rPr>
        <w:t>）</w:t>
      </w:r>
    </w:p>
    <w:p w14:paraId="71B490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（5）符合参与政府采购活动的资格条件、具备良好的商业信誉和健全的财务会计制度并且没有税收缴纳、社会保障等方面的失信记录的承诺函</w:t>
      </w:r>
      <w:r>
        <w:rPr>
          <w:rFonts w:hint="eastAsia" w:ascii="宋体" w:hAnsi="宋体" w:cs="宋体"/>
          <w:color w:val="auto"/>
          <w:sz w:val="24"/>
          <w:szCs w:val="32"/>
          <w:highlight w:val="none"/>
          <w:lang w:val="en-US" w:eastAsia="zh-CN"/>
        </w:rPr>
        <w:t>；</w:t>
      </w:r>
    </w:p>
    <w:p w14:paraId="5F1400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（6）具备履行合同所必需的设备和专业技术能力的承诺函；</w:t>
      </w:r>
    </w:p>
    <w:p w14:paraId="590C3F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r>
        <w:rPr>
          <w:rFonts w:hint="eastAsia" w:ascii="宋体" w:hAnsi="宋体" w:eastAsia="宋体" w:cs="宋体"/>
          <w:color w:val="auto"/>
          <w:sz w:val="24"/>
          <w:szCs w:val="32"/>
          <w:highlight w:val="none"/>
          <w:lang w:val="en-US" w:eastAsia="zh-CN"/>
        </w:rPr>
        <w:t>（7）</w:t>
      </w:r>
      <w:r>
        <w:rPr>
          <w:rFonts w:hint="eastAsia" w:ascii="宋体" w:hAnsi="宋体" w:cs="宋体"/>
          <w:color w:val="auto"/>
          <w:sz w:val="24"/>
          <w:szCs w:val="32"/>
          <w:highlight w:val="none"/>
          <w:lang w:val="en-US" w:eastAsia="zh-CN"/>
        </w:rPr>
        <w:t>有效的</w:t>
      </w:r>
      <w:r>
        <w:rPr>
          <w:rFonts w:hint="eastAsia" w:ascii="宋体" w:hAnsi="宋体" w:eastAsia="宋体" w:cs="宋体"/>
          <w:color w:val="auto"/>
          <w:kern w:val="0"/>
          <w:sz w:val="24"/>
          <w:highlight w:val="none"/>
        </w:rPr>
        <w:t>《出版物经营许可证》（证书扫描件或电子证书原件加盖投标人公章）</w:t>
      </w:r>
      <w:r>
        <w:rPr>
          <w:rFonts w:hint="eastAsia" w:ascii="宋体" w:hAnsi="宋体" w:eastAsia="宋体" w:cs="宋体"/>
          <w:color w:val="auto"/>
          <w:kern w:val="0"/>
          <w:sz w:val="24"/>
          <w:highlight w:val="none"/>
          <w:lang w:eastAsia="zh-CN"/>
        </w:rPr>
        <w:t>。</w:t>
      </w:r>
    </w:p>
    <w:p w14:paraId="01922F9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color w:val="auto"/>
          <w:sz w:val="24"/>
          <w:szCs w:val="32"/>
          <w:highlight w:val="none"/>
          <w:lang w:val="en-US" w:eastAsia="zh-CN"/>
        </w:rPr>
      </w:pPr>
    </w:p>
    <w:p w14:paraId="775C67D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3661B0B9">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024B2A85">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7C93658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13E0452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5D565E6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54ACBB0A">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7F581DA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6EB244D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23F0E22D">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22F21A7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4F7BDAB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4379AF88">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43B26BAC">
      <w:pPr>
        <w:rPr>
          <w:rFonts w:hint="eastAsia" w:ascii="宋体" w:hAnsi="宋体" w:cs="宋体"/>
          <w:b/>
          <w:color w:val="auto"/>
          <w:sz w:val="28"/>
          <w:highlight w:val="none"/>
        </w:rPr>
      </w:pPr>
      <w:r>
        <w:rPr>
          <w:rFonts w:hint="eastAsia" w:ascii="宋体" w:hAnsi="宋体" w:cs="宋体"/>
          <w:b/>
          <w:color w:val="auto"/>
          <w:sz w:val="28"/>
          <w:highlight w:val="none"/>
        </w:rPr>
        <w:br w:type="page"/>
      </w:r>
    </w:p>
    <w:p w14:paraId="1A1FF12B">
      <w:pPr>
        <w:keepNext w:val="0"/>
        <w:keepLines w:val="0"/>
        <w:pageBreakBefore w:val="0"/>
        <w:widowControl w:val="0"/>
        <w:kinsoku/>
        <w:wordWrap/>
        <w:overflowPunct/>
        <w:topLinePunct w:val="0"/>
        <w:autoSpaceDE/>
        <w:autoSpaceDN/>
        <w:bidi w:val="0"/>
        <w:adjustRightInd/>
        <w:snapToGrid/>
        <w:spacing w:line="430" w:lineRule="exact"/>
        <w:textAlignment w:val="auto"/>
        <w:outlineLvl w:val="9"/>
        <w:rPr>
          <w:rFonts w:hint="eastAsia" w:ascii="宋体" w:hAnsi="宋体" w:cs="宋体"/>
          <w:b/>
          <w:color w:val="auto"/>
          <w:sz w:val="28"/>
          <w:highlight w:val="none"/>
        </w:rPr>
      </w:pPr>
      <w:r>
        <w:rPr>
          <w:rFonts w:hint="eastAsia" w:ascii="宋体" w:hAnsi="宋体" w:cs="宋体"/>
          <w:b/>
          <w:color w:val="auto"/>
          <w:sz w:val="28"/>
          <w:highlight w:val="none"/>
        </w:rPr>
        <w:t>附件2</w:t>
      </w:r>
    </w:p>
    <w:p w14:paraId="4288BA08">
      <w:pPr>
        <w:keepNext w:val="0"/>
        <w:keepLines w:val="0"/>
        <w:pageBreakBefore w:val="0"/>
        <w:widowControl w:val="0"/>
        <w:kinsoku/>
        <w:wordWrap/>
        <w:overflowPunct/>
        <w:topLinePunct w:val="0"/>
        <w:autoSpaceDE/>
        <w:autoSpaceDN/>
        <w:bidi w:val="0"/>
        <w:adjustRightInd/>
        <w:snapToGrid/>
        <w:spacing w:line="430" w:lineRule="exact"/>
        <w:jc w:val="center"/>
        <w:textAlignment w:val="auto"/>
        <w:outlineLvl w:val="9"/>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rPr>
        <w:t>询价</w:t>
      </w:r>
      <w:r>
        <w:rPr>
          <w:rFonts w:hint="eastAsia" w:ascii="宋体" w:hAnsi="宋体" w:cs="宋体"/>
          <w:b/>
          <w:color w:val="auto"/>
          <w:kern w:val="0"/>
          <w:sz w:val="32"/>
          <w:szCs w:val="32"/>
          <w:highlight w:val="none"/>
          <w:lang w:val="zh-CN"/>
        </w:rPr>
        <w:t>声明书</w:t>
      </w:r>
    </w:p>
    <w:p w14:paraId="790AC0A4">
      <w:pPr>
        <w:keepNext w:val="0"/>
        <w:keepLines w:val="0"/>
        <w:pageBreakBefore w:val="0"/>
        <w:widowControl w:val="0"/>
        <w:kinsoku/>
        <w:wordWrap/>
        <w:overflowPunct/>
        <w:topLinePunct w:val="0"/>
        <w:autoSpaceDE/>
        <w:autoSpaceDN/>
        <w:bidi w:val="0"/>
        <w:adjustRightInd/>
        <w:snapToGrid/>
        <w:spacing w:line="430" w:lineRule="exact"/>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u w:val="single"/>
          <w:lang w:eastAsia="zh-CN"/>
        </w:rPr>
        <w:t>台州永安工程咨询有限公司</w:t>
      </w:r>
      <w:r>
        <w:rPr>
          <w:rFonts w:hint="eastAsia" w:ascii="宋体" w:hAnsi="宋体" w:cs="宋体"/>
          <w:color w:val="auto"/>
          <w:sz w:val="24"/>
          <w:szCs w:val="32"/>
          <w:highlight w:val="none"/>
        </w:rPr>
        <w:t>（采购代理机构名称）：</w:t>
      </w:r>
    </w:p>
    <w:p w14:paraId="33A62C68">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u w:val="single"/>
        </w:rPr>
        <w:t>供应商名称</w:t>
      </w:r>
      <w:r>
        <w:rPr>
          <w:rFonts w:hint="eastAsia" w:ascii="宋体" w:hAnsi="宋体" w:cs="宋体"/>
          <w:color w:val="auto"/>
          <w:sz w:val="24"/>
          <w:szCs w:val="32"/>
          <w:highlight w:val="none"/>
        </w:rPr>
        <w:t>）系中华人民共和国合法企业，经营地址</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w:t>
      </w:r>
    </w:p>
    <w:p w14:paraId="4F2F5B55">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我（</w:t>
      </w:r>
      <w:r>
        <w:rPr>
          <w:rFonts w:hint="eastAsia" w:ascii="宋体" w:hAnsi="宋体" w:cs="宋体"/>
          <w:color w:val="auto"/>
          <w:sz w:val="24"/>
          <w:szCs w:val="32"/>
          <w:highlight w:val="none"/>
          <w:u w:val="single"/>
        </w:rPr>
        <w:t xml:space="preserve"> 姓名 </w:t>
      </w:r>
      <w:r>
        <w:rPr>
          <w:rFonts w:hint="eastAsia" w:ascii="宋体" w:hAnsi="宋体" w:cs="宋体"/>
          <w:color w:val="auto"/>
          <w:sz w:val="24"/>
          <w:szCs w:val="32"/>
          <w:highlight w:val="none"/>
        </w:rPr>
        <w:t>）系（</w:t>
      </w:r>
      <w:r>
        <w:rPr>
          <w:rFonts w:hint="eastAsia" w:ascii="宋体" w:hAnsi="宋体" w:cs="宋体"/>
          <w:color w:val="auto"/>
          <w:sz w:val="24"/>
          <w:szCs w:val="32"/>
          <w:highlight w:val="none"/>
          <w:u w:val="single"/>
        </w:rPr>
        <w:t xml:space="preserve"> 供应商名称 </w:t>
      </w:r>
      <w:r>
        <w:rPr>
          <w:rFonts w:hint="eastAsia" w:ascii="宋体" w:hAnsi="宋体" w:cs="宋体"/>
          <w:color w:val="auto"/>
          <w:sz w:val="24"/>
          <w:szCs w:val="32"/>
          <w:highlight w:val="none"/>
        </w:rPr>
        <w:t>）的法定代表人，我公司自愿参加贵方组织的（</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lang w:eastAsia="zh-CN"/>
        </w:rPr>
        <w:t>2025年椒江区社会工作者职业水平考试教材采购项目</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）（编号为</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lang w:eastAsia="zh-CN"/>
        </w:rPr>
        <w:t>tzya2025-jj02</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）的投标，为此，我公司就本次投标有关事项郑重声明如下：</w:t>
      </w:r>
    </w:p>
    <w:p w14:paraId="592DF285">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一、我公司声明截止投标时间前三年内：在经营活动中没有重大违法记录（重大违法记录是指供应商因违法经营受到刑事处罚或者责令停产停业、吊销许可证或者执照、较大数额罚款等行政处罚）。</w:t>
      </w:r>
    </w:p>
    <w:p w14:paraId="547695A0">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二、我公司在参与磋商前已详细审查了磋商采购文件和所有相关资料，我方完全明白并认为此磋商采购文件没有倾向性，也没有存在排斥潜在供应商的内容，我方同意磋商采购文件的相关条款，放弃对磋商采购文件提出误解和质疑的一切权利。</w:t>
      </w:r>
    </w:p>
    <w:p w14:paraId="6BA4927B">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三、我公司不是采购人的附属机构；在获知本项目采购信息后，与采购人聘请的为此项目提供咨询服务的公司及其附属机构没有任何联系。</w:t>
      </w:r>
    </w:p>
    <w:p w14:paraId="175D2592">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四、我公司保证，采购人在中华人民共和国境内使用我公司磋商响应的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14:paraId="7A53146B">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五、我公司严格履行政府采购合同，不降低合同约定的产品质量和服务，不擅自变更、中止、终止合同，或拒绝履行合同义务；</w:t>
      </w:r>
    </w:p>
    <w:p w14:paraId="6B678B56">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六、我公司承诺（若代理服务费由中标单位支付）：如在本项目中标，我公司在成交公告发布之日起5个工作日内按采购文件约定支付代理服务费。</w:t>
      </w:r>
    </w:p>
    <w:p w14:paraId="55FFA8C5">
      <w:pPr>
        <w:keepNext w:val="0"/>
        <w:keepLines w:val="0"/>
        <w:pageBreakBefore w:val="0"/>
        <w:widowControl w:val="0"/>
        <w:kinsoku/>
        <w:wordWrap/>
        <w:overflowPunct/>
        <w:topLinePunct w:val="0"/>
        <w:autoSpaceDE/>
        <w:autoSpaceDN/>
        <w:bidi w:val="0"/>
        <w:adjustRightInd/>
        <w:snapToGrid/>
        <w:spacing w:line="430" w:lineRule="exact"/>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七、以上事项如有虚假或隐瞒，我公司愿意承担一切后果，并不再寻求任何旨在减轻或免除法律责任的辩解。</w:t>
      </w:r>
    </w:p>
    <w:p w14:paraId="55B0EBD0">
      <w:pPr>
        <w:keepNext w:val="0"/>
        <w:keepLines w:val="0"/>
        <w:pageBreakBefore w:val="0"/>
        <w:widowControl w:val="0"/>
        <w:kinsoku/>
        <w:wordWrap/>
        <w:overflowPunct/>
        <w:topLinePunct w:val="0"/>
        <w:autoSpaceDE/>
        <w:autoSpaceDN/>
        <w:bidi w:val="0"/>
        <w:adjustRightInd/>
        <w:snapToGrid/>
        <w:spacing w:line="430" w:lineRule="exact"/>
        <w:ind w:firstLine="3840" w:firstLineChars="16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供应商名称（公章）：</w:t>
      </w:r>
    </w:p>
    <w:p w14:paraId="6B7DA162">
      <w:pPr>
        <w:keepNext w:val="0"/>
        <w:keepLines w:val="0"/>
        <w:pageBreakBefore w:val="0"/>
        <w:widowControl w:val="0"/>
        <w:kinsoku/>
        <w:wordWrap/>
        <w:overflowPunct/>
        <w:topLinePunct w:val="0"/>
        <w:autoSpaceDE/>
        <w:autoSpaceDN/>
        <w:bidi w:val="0"/>
        <w:adjustRightInd/>
        <w:snapToGrid/>
        <w:spacing w:line="430" w:lineRule="exact"/>
        <w:ind w:firstLine="1200" w:firstLineChars="500"/>
        <w:textAlignment w:val="auto"/>
        <w:outlineLvl w:val="9"/>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法定代表人或授权委托代理人（签字</w:t>
      </w:r>
      <w:r>
        <w:rPr>
          <w:rFonts w:hint="eastAsia" w:ascii="宋体" w:hAnsi="宋体" w:cs="宋体"/>
          <w:color w:val="auto"/>
          <w:sz w:val="24"/>
          <w:szCs w:val="32"/>
          <w:highlight w:val="none"/>
        </w:rPr>
        <w:t>或盖章</w:t>
      </w:r>
      <w:r>
        <w:rPr>
          <w:rFonts w:hint="eastAsia" w:ascii="宋体" w:hAnsi="宋体" w:cs="宋体"/>
          <w:color w:val="auto"/>
          <w:sz w:val="24"/>
          <w:szCs w:val="32"/>
          <w:highlight w:val="none"/>
          <w:lang w:val="zh-CN"/>
        </w:rPr>
        <w:t>）：</w:t>
      </w:r>
    </w:p>
    <w:p w14:paraId="6C46EE82">
      <w:pPr>
        <w:keepNext w:val="0"/>
        <w:keepLines w:val="0"/>
        <w:pageBreakBefore w:val="0"/>
        <w:widowControl w:val="0"/>
        <w:kinsoku/>
        <w:wordWrap/>
        <w:overflowPunct/>
        <w:topLinePunct w:val="0"/>
        <w:autoSpaceDE/>
        <w:autoSpaceDN/>
        <w:bidi w:val="0"/>
        <w:adjustRightInd/>
        <w:snapToGrid/>
        <w:spacing w:line="430" w:lineRule="exact"/>
        <w:ind w:firstLine="3840" w:firstLineChars="1600"/>
        <w:textAlignment w:val="auto"/>
        <w:outlineLvl w:val="9"/>
        <w:rPr>
          <w:rFonts w:hint="eastAsia" w:ascii="宋体" w:hAnsi="宋体" w:cs="宋体"/>
          <w:b/>
          <w:color w:val="auto"/>
          <w:sz w:val="28"/>
          <w:highlight w:val="none"/>
        </w:rPr>
      </w:pPr>
      <w:r>
        <w:rPr>
          <w:rFonts w:hint="eastAsia" w:ascii="宋体" w:hAnsi="宋体" w:cs="宋体"/>
          <w:color w:val="auto"/>
          <w:sz w:val="24"/>
          <w:szCs w:val="32"/>
          <w:highlight w:val="none"/>
          <w:lang w:val="zh-CN"/>
        </w:rPr>
        <w:t>日期：</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年</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月</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日</w:t>
      </w:r>
    </w:p>
    <w:p w14:paraId="2CEFCD0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7FAB74E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b/>
          <w:color w:val="auto"/>
          <w:sz w:val="28"/>
          <w:highlight w:val="none"/>
        </w:rPr>
      </w:pPr>
    </w:p>
    <w:p w14:paraId="5C7FD73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b/>
          <w:color w:val="auto"/>
          <w:sz w:val="28"/>
          <w:highlight w:val="none"/>
        </w:rPr>
      </w:pPr>
      <w:r>
        <w:rPr>
          <w:rFonts w:hint="eastAsia" w:ascii="宋体" w:hAnsi="宋体" w:cs="宋体"/>
          <w:b/>
          <w:color w:val="auto"/>
          <w:sz w:val="28"/>
          <w:highlight w:val="none"/>
        </w:rPr>
        <w:t xml:space="preserve">附件3                   </w:t>
      </w:r>
    </w:p>
    <w:p w14:paraId="70B953C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color w:val="auto"/>
          <w:sz w:val="28"/>
          <w:highlight w:val="none"/>
        </w:rPr>
      </w:pPr>
      <w:r>
        <w:rPr>
          <w:rFonts w:hint="eastAsia" w:ascii="宋体" w:hAnsi="宋体" w:cs="宋体"/>
          <w:b/>
          <w:color w:val="auto"/>
          <w:sz w:val="32"/>
          <w:szCs w:val="28"/>
          <w:highlight w:val="none"/>
        </w:rPr>
        <w:t>授权委托书</w:t>
      </w:r>
    </w:p>
    <w:p w14:paraId="076A488D">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u w:val="single"/>
          <w:lang w:eastAsia="zh-CN"/>
        </w:rPr>
        <w:t>台州永安工程咨询有限公司</w:t>
      </w:r>
      <w:r>
        <w:rPr>
          <w:rFonts w:hint="eastAsia" w:ascii="宋体" w:hAnsi="宋体" w:cs="宋体"/>
          <w:color w:val="auto"/>
          <w:sz w:val="24"/>
          <w:szCs w:val="32"/>
          <w:highlight w:val="none"/>
        </w:rPr>
        <w:t>（采购代理机构名称）：</w:t>
      </w:r>
    </w:p>
    <w:p w14:paraId="1DA5590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u w:val="single"/>
        </w:rPr>
        <w:t>（供应商全称）</w:t>
      </w:r>
      <w:r>
        <w:rPr>
          <w:rFonts w:hint="eastAsia" w:ascii="宋体" w:hAnsi="宋体" w:cs="宋体"/>
          <w:color w:val="auto"/>
          <w:sz w:val="24"/>
          <w:szCs w:val="32"/>
          <w:highlight w:val="none"/>
        </w:rPr>
        <w:t>法定代表人（或营业执照中单位负责人）</w:t>
      </w:r>
      <w:r>
        <w:rPr>
          <w:rFonts w:hint="eastAsia" w:ascii="宋体" w:hAnsi="宋体" w:cs="宋体"/>
          <w:color w:val="auto"/>
          <w:sz w:val="24"/>
          <w:szCs w:val="32"/>
          <w:highlight w:val="none"/>
          <w:u w:val="single"/>
        </w:rPr>
        <w:t xml:space="preserve"> （法定代表人或营业执照中单位负责人姓名） </w:t>
      </w:r>
      <w:r>
        <w:rPr>
          <w:rFonts w:hint="eastAsia" w:ascii="宋体" w:hAnsi="宋体" w:cs="宋体"/>
          <w:color w:val="auto"/>
          <w:sz w:val="24"/>
          <w:szCs w:val="32"/>
          <w:highlight w:val="none"/>
        </w:rPr>
        <w:t>授权</w:t>
      </w:r>
      <w:r>
        <w:rPr>
          <w:rFonts w:hint="eastAsia" w:ascii="宋体" w:hAnsi="宋体" w:cs="宋体"/>
          <w:color w:val="auto"/>
          <w:sz w:val="24"/>
          <w:szCs w:val="32"/>
          <w:highlight w:val="none"/>
          <w:u w:val="single"/>
        </w:rPr>
        <w:t xml:space="preserve"> （授权委托代理人姓名） </w:t>
      </w:r>
      <w:r>
        <w:rPr>
          <w:rFonts w:hint="eastAsia" w:ascii="宋体" w:hAnsi="宋体" w:cs="宋体"/>
          <w:color w:val="auto"/>
          <w:sz w:val="24"/>
          <w:szCs w:val="32"/>
          <w:highlight w:val="none"/>
        </w:rPr>
        <w:t>为授权委托代理人，参加贵单位组织的</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u w:val="single"/>
          <w:lang w:eastAsia="zh-CN"/>
        </w:rPr>
        <w:t>2025年椒江区社会工作者职业水平考试教材采购项目</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rPr>
        <w:t>的采购活动，并代表我方全权办理针对上述项目的响应、报价、评审、签约等具体事务和签署相关文件。我方对授权委托代理人的签字事项负全部责任。</w:t>
      </w:r>
    </w:p>
    <w:p w14:paraId="37F6C5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在撤销授权的书面通知以前，本授权书一直有效。授权委托代理人在授权委托书有效期内签署的所有文件不因授权的撤销而失效。</w:t>
      </w:r>
    </w:p>
    <w:p w14:paraId="49B392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授权委托代理人无转委托权，特此委托。</w:t>
      </w:r>
    </w:p>
    <w:p w14:paraId="33A81BAC">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4CBBDA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法定代表人签字或盖章：</w:t>
      </w:r>
    </w:p>
    <w:p w14:paraId="0BBA02D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 xml:space="preserve">供应商全称（公章）：                      </w:t>
      </w:r>
      <w:r>
        <w:rPr>
          <w:rFonts w:hint="eastAsia" w:ascii="宋体" w:hAnsi="宋体" w:cs="宋体"/>
          <w:color w:val="auto"/>
          <w:sz w:val="24"/>
          <w:szCs w:val="32"/>
          <w:highlight w:val="none"/>
          <w:lang w:val="zh-CN"/>
        </w:rPr>
        <w:t>日期：</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年</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月</w:t>
      </w:r>
      <w:r>
        <w:rPr>
          <w:rFonts w:hint="eastAsia" w:ascii="宋体" w:hAnsi="宋体" w:cs="宋体"/>
          <w:color w:val="auto"/>
          <w:sz w:val="24"/>
          <w:szCs w:val="32"/>
          <w:highlight w:val="none"/>
          <w:u w:val="single"/>
        </w:rPr>
        <w:t xml:space="preserve">    </w:t>
      </w:r>
      <w:r>
        <w:rPr>
          <w:rFonts w:hint="eastAsia" w:ascii="宋体" w:hAnsi="宋体" w:cs="宋体"/>
          <w:color w:val="auto"/>
          <w:sz w:val="24"/>
          <w:szCs w:val="32"/>
          <w:highlight w:val="none"/>
          <w:lang w:val="zh-CN"/>
        </w:rPr>
        <w:t>日</w:t>
      </w:r>
    </w:p>
    <w:p w14:paraId="2A2E5BF9">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25E62E5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附：</w:t>
      </w:r>
    </w:p>
    <w:tbl>
      <w:tblPr>
        <w:tblStyle w:val="2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3F08E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14:paraId="26BA872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法定代表身份证</w:t>
            </w:r>
            <w:r>
              <w:rPr>
                <w:rFonts w:hint="eastAsia" w:ascii="宋体" w:hAnsi="宋体" w:cs="宋体"/>
                <w:b/>
                <w:color w:val="auto"/>
                <w:sz w:val="24"/>
                <w:highlight w:val="none"/>
                <w:lang w:val="en-US" w:eastAsia="zh-CN"/>
              </w:rPr>
              <w:t>正、反面</w:t>
            </w:r>
            <w:r>
              <w:rPr>
                <w:rFonts w:hint="eastAsia" w:ascii="宋体" w:hAnsi="宋体" w:cs="宋体"/>
                <w:b/>
                <w:color w:val="auto"/>
                <w:sz w:val="24"/>
                <w:highlight w:val="none"/>
              </w:rPr>
              <w:t>复印件</w:t>
            </w:r>
            <w:r>
              <w:rPr>
                <w:rFonts w:hint="eastAsia" w:ascii="宋体" w:hAnsi="宋体" w:cs="宋体"/>
                <w:b/>
                <w:color w:val="auto"/>
                <w:sz w:val="24"/>
                <w:highlight w:val="none"/>
                <w:lang w:val="en-US" w:eastAsia="zh-CN"/>
              </w:rPr>
              <w:t>粘贴</w:t>
            </w:r>
            <w:r>
              <w:rPr>
                <w:rFonts w:hint="eastAsia" w:ascii="宋体" w:hAnsi="宋体" w:cs="宋体"/>
                <w:b/>
                <w:color w:val="auto"/>
                <w:sz w:val="24"/>
                <w:highlight w:val="none"/>
              </w:rPr>
              <w:t>处</w:t>
            </w:r>
          </w:p>
        </w:tc>
      </w:tr>
    </w:tbl>
    <w:p w14:paraId="1F0D0CE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法定代表人姓名：</w:t>
      </w:r>
    </w:p>
    <w:p w14:paraId="15E25DD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传真：</w:t>
      </w:r>
    </w:p>
    <w:p w14:paraId="330F47F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手机：</w:t>
      </w:r>
    </w:p>
    <w:p w14:paraId="1570710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详细通讯地址：</w:t>
      </w:r>
    </w:p>
    <w:p w14:paraId="46B104F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邮政编码：</w:t>
      </w:r>
    </w:p>
    <w:p w14:paraId="067E3F58">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tbl>
      <w:tblPr>
        <w:tblStyle w:val="27"/>
        <w:tblpPr w:leftFromText="180" w:rightFromText="180" w:vertAnchor="text" w:tblpX="4209" w:tblpY="32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03859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center"/>
          </w:tcPr>
          <w:p w14:paraId="746FA9C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授权委托代理人身份证</w:t>
            </w:r>
            <w:r>
              <w:rPr>
                <w:rFonts w:hint="eastAsia" w:ascii="宋体" w:hAnsi="宋体" w:cs="宋体"/>
                <w:b/>
                <w:color w:val="auto"/>
                <w:sz w:val="24"/>
                <w:highlight w:val="none"/>
                <w:lang w:val="en-US" w:eastAsia="zh-CN"/>
              </w:rPr>
              <w:t>正、反面</w:t>
            </w:r>
            <w:r>
              <w:rPr>
                <w:rFonts w:hint="eastAsia" w:ascii="宋体" w:hAnsi="宋体" w:cs="宋体"/>
                <w:b/>
                <w:color w:val="auto"/>
                <w:sz w:val="24"/>
                <w:highlight w:val="none"/>
              </w:rPr>
              <w:t>复印件</w:t>
            </w:r>
            <w:r>
              <w:rPr>
                <w:rFonts w:hint="eastAsia" w:ascii="宋体" w:hAnsi="宋体" w:cs="宋体"/>
                <w:b/>
                <w:color w:val="auto"/>
                <w:sz w:val="24"/>
                <w:highlight w:val="none"/>
                <w:lang w:val="en-US" w:eastAsia="zh-CN"/>
              </w:rPr>
              <w:t>粘贴</w:t>
            </w:r>
            <w:r>
              <w:rPr>
                <w:rFonts w:hint="eastAsia" w:ascii="宋体" w:hAnsi="宋体" w:cs="宋体"/>
                <w:b/>
                <w:color w:val="auto"/>
                <w:sz w:val="24"/>
                <w:highlight w:val="none"/>
              </w:rPr>
              <w:t>处</w:t>
            </w:r>
          </w:p>
        </w:tc>
      </w:tr>
    </w:tbl>
    <w:p w14:paraId="7659D6B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授权委托代理人姓名：</w:t>
      </w:r>
    </w:p>
    <w:p w14:paraId="1DACAE8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职务：</w:t>
      </w:r>
    </w:p>
    <w:p w14:paraId="058A827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传真：</w:t>
      </w:r>
    </w:p>
    <w:p w14:paraId="0DEABE2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手机：</w:t>
      </w:r>
    </w:p>
    <w:p w14:paraId="7639B05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详细通讯地址：</w:t>
      </w:r>
    </w:p>
    <w:p w14:paraId="1EFC1C7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b/>
          <w:color w:val="auto"/>
          <w:sz w:val="28"/>
          <w:highlight w:val="none"/>
        </w:rPr>
      </w:pPr>
      <w:r>
        <w:rPr>
          <w:rFonts w:hint="eastAsia" w:ascii="宋体" w:hAnsi="宋体" w:cs="宋体"/>
          <w:color w:val="auto"/>
          <w:sz w:val="24"/>
          <w:szCs w:val="32"/>
          <w:highlight w:val="none"/>
        </w:rPr>
        <w:t>邮政编码：</w:t>
      </w:r>
    </w:p>
    <w:p w14:paraId="0BA4D14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306EC95C">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4</w:t>
      </w:r>
    </w:p>
    <w:p w14:paraId="66A7CFD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bCs/>
          <w:color w:val="auto"/>
          <w:sz w:val="28"/>
          <w:szCs w:val="36"/>
          <w:highlight w:val="none"/>
        </w:rPr>
      </w:pPr>
    </w:p>
    <w:p w14:paraId="7A747C3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cs="宋体"/>
          <w:b/>
          <w:bCs/>
          <w:color w:val="auto"/>
          <w:sz w:val="28"/>
          <w:szCs w:val="36"/>
          <w:highlight w:val="none"/>
        </w:rPr>
      </w:pPr>
      <w:r>
        <w:rPr>
          <w:rFonts w:hint="eastAsia" w:ascii="宋体" w:hAnsi="宋体" w:cs="宋体"/>
          <w:b/>
          <w:bCs/>
          <w:color w:val="auto"/>
          <w:sz w:val="28"/>
          <w:szCs w:val="36"/>
          <w:highlight w:val="none"/>
        </w:rPr>
        <w:t>有效的法人或者其他组织的营业执照等证明文件（</w:t>
      </w:r>
      <w:r>
        <w:rPr>
          <w:rFonts w:hint="eastAsia" w:ascii="宋体" w:hAnsi="宋体" w:cs="宋体"/>
          <w:b/>
          <w:bCs/>
          <w:color w:val="auto"/>
          <w:sz w:val="28"/>
          <w:szCs w:val="36"/>
          <w:highlight w:val="none"/>
          <w:lang w:val="en-US" w:eastAsia="zh-CN"/>
        </w:rPr>
        <w:t>扫描</w:t>
      </w:r>
      <w:r>
        <w:rPr>
          <w:rFonts w:hint="eastAsia" w:ascii="宋体" w:hAnsi="宋体" w:cs="宋体"/>
          <w:b/>
          <w:bCs/>
          <w:color w:val="auto"/>
          <w:sz w:val="28"/>
          <w:szCs w:val="36"/>
          <w:highlight w:val="none"/>
        </w:rPr>
        <w:t>件），自然人的身份证明</w:t>
      </w:r>
    </w:p>
    <w:p w14:paraId="2BA6119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54CB0A13">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4035FB54">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32"/>
          <w:highlight w:val="none"/>
        </w:rPr>
      </w:pPr>
    </w:p>
    <w:p w14:paraId="01916D7D">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说明：</w:t>
      </w:r>
    </w:p>
    <w:p w14:paraId="308C9C6A">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1.如供应商是企业（包括合伙企业），提供在工商部门注册的有效“企业法人营业执照”或“营业执照”；</w:t>
      </w:r>
    </w:p>
    <w:p w14:paraId="2C8F15A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2.如供应商是事业单位，提供有效的“事业单位法人证书”；</w:t>
      </w:r>
    </w:p>
    <w:p w14:paraId="6F40E5CE">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3.如供应商是非企业专业服务机构的，提供执业许可证等证明文件；</w:t>
      </w:r>
    </w:p>
    <w:p w14:paraId="754482D7">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4.如供应商是个体工商户，提供有效的“个体工商户营业执照”；</w:t>
      </w:r>
    </w:p>
    <w:p w14:paraId="3B481E90">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5.如供应商是自然人，提供有效的自然人身份证明。</w:t>
      </w:r>
    </w:p>
    <w:p w14:paraId="4F21FE4E">
      <w:pPr>
        <w:rPr>
          <w:rFonts w:hint="eastAsia" w:ascii="宋体" w:hAnsi="宋体" w:cs="宋体"/>
          <w:b/>
          <w:color w:val="auto"/>
          <w:sz w:val="28"/>
          <w:highlight w:val="none"/>
        </w:rPr>
      </w:pPr>
      <w:r>
        <w:rPr>
          <w:rFonts w:hint="eastAsia" w:ascii="宋体" w:hAnsi="宋体" w:cs="宋体"/>
          <w:b/>
          <w:color w:val="auto"/>
          <w:sz w:val="28"/>
          <w:highlight w:val="none"/>
        </w:rPr>
        <w:br w:type="page"/>
      </w:r>
    </w:p>
    <w:p w14:paraId="16A7B81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eastAsia="宋体" w:cs="宋体"/>
          <w:b/>
          <w:bCs/>
          <w:snapToGrid w:val="0"/>
          <w:color w:val="auto"/>
          <w:sz w:val="28"/>
          <w:szCs w:val="28"/>
          <w:highlight w:val="none"/>
          <w:lang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5</w:t>
      </w:r>
    </w:p>
    <w:p w14:paraId="5835A61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宋体" w:hAnsi="宋体"/>
          <w:b/>
          <w:color w:val="auto"/>
          <w:sz w:val="32"/>
          <w:szCs w:val="32"/>
          <w:highlight w:val="none"/>
        </w:rPr>
      </w:pPr>
      <w:r>
        <w:rPr>
          <w:rFonts w:hint="eastAsia" w:ascii="宋体" w:hAnsi="宋体"/>
          <w:b/>
          <w:color w:val="auto"/>
          <w:sz w:val="32"/>
          <w:szCs w:val="32"/>
          <w:highlight w:val="none"/>
        </w:rPr>
        <w:t>中小企业声明函</w:t>
      </w:r>
    </w:p>
    <w:p w14:paraId="6793AD8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本公司郑重声明，根据《政府采购促进中小企业发展管理办法》（财库﹝2020﹞46 号）的规定，本公司参加</w:t>
      </w:r>
      <w:r>
        <w:rPr>
          <w:rFonts w:hint="eastAsia" w:ascii="宋体" w:hAnsi="宋体"/>
          <w:bCs/>
          <w:color w:val="auto"/>
          <w:sz w:val="24"/>
          <w:highlight w:val="none"/>
          <w:u w:val="single"/>
          <w:lang w:eastAsia="zh-CN"/>
        </w:rPr>
        <w:t>中共台州市椒江区委社会工作部</w:t>
      </w:r>
      <w:r>
        <w:rPr>
          <w:rFonts w:hint="eastAsia" w:ascii="宋体" w:hAnsi="宋体"/>
          <w:bCs/>
          <w:color w:val="auto"/>
          <w:sz w:val="24"/>
          <w:highlight w:val="none"/>
          <w:u w:val="single"/>
        </w:rPr>
        <w:t>（单位名称）</w:t>
      </w:r>
      <w:r>
        <w:rPr>
          <w:rFonts w:hint="eastAsia" w:ascii="宋体" w:hAnsi="宋体"/>
          <w:bCs/>
          <w:color w:val="auto"/>
          <w:sz w:val="24"/>
          <w:highlight w:val="none"/>
        </w:rPr>
        <w:t>的</w:t>
      </w:r>
      <w:r>
        <w:rPr>
          <w:rFonts w:hint="eastAsia" w:ascii="宋体" w:hAnsi="宋体"/>
          <w:bCs/>
          <w:color w:val="auto"/>
          <w:sz w:val="24"/>
          <w:highlight w:val="none"/>
          <w:u w:val="single"/>
          <w:lang w:eastAsia="zh-CN"/>
        </w:rPr>
        <w:t>2025年椒江区社会工作者职业水平考试教材采购项目</w:t>
      </w:r>
      <w:r>
        <w:rPr>
          <w:rFonts w:hint="eastAsia" w:ascii="宋体" w:hAnsi="宋体"/>
          <w:bCs/>
          <w:color w:val="auto"/>
          <w:sz w:val="24"/>
          <w:highlight w:val="none"/>
          <w:u w:val="single"/>
        </w:rPr>
        <w:t>（项目名称）</w:t>
      </w:r>
      <w:r>
        <w:rPr>
          <w:rFonts w:hint="eastAsia" w:ascii="宋体" w:hAnsi="宋体"/>
          <w:bCs/>
          <w:color w:val="auto"/>
          <w:sz w:val="24"/>
          <w:highlight w:val="none"/>
        </w:rPr>
        <w:t>采购活动，提供的货物全部由符合政策要求的中小企业制造。相关企业的具体情况如下：</w:t>
      </w:r>
    </w:p>
    <w:p w14:paraId="5AEC539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1.</w:t>
      </w:r>
      <w:r>
        <w:rPr>
          <w:rFonts w:hint="eastAsia" w:ascii="宋体" w:hAnsi="宋体"/>
          <w:bCs/>
          <w:color w:val="auto"/>
          <w:sz w:val="24"/>
          <w:highlight w:val="none"/>
          <w:u w:val="single"/>
        </w:rPr>
        <w:t>（标的名称）</w:t>
      </w:r>
      <w:r>
        <w:rPr>
          <w:rFonts w:hint="eastAsia" w:ascii="宋体" w:hAnsi="宋体"/>
          <w:bCs/>
          <w:color w:val="auto"/>
          <w:sz w:val="24"/>
          <w:highlight w:val="none"/>
        </w:rPr>
        <w:t>，属于</w:t>
      </w:r>
      <w:r>
        <w:rPr>
          <w:rFonts w:hint="eastAsia" w:ascii="宋体" w:hAnsi="宋体"/>
          <w:bCs/>
          <w:color w:val="auto"/>
          <w:sz w:val="24"/>
          <w:highlight w:val="none"/>
          <w:u w:val="single"/>
        </w:rPr>
        <w:t>（采购文件中明确的所属行业）</w:t>
      </w:r>
      <w:r>
        <w:rPr>
          <w:rFonts w:hint="eastAsia" w:ascii="宋体" w:hAnsi="宋体"/>
          <w:bCs/>
          <w:color w:val="auto"/>
          <w:sz w:val="24"/>
          <w:highlight w:val="none"/>
        </w:rPr>
        <w:t>行业；制造商为</w:t>
      </w:r>
      <w:r>
        <w:rPr>
          <w:rFonts w:hint="eastAsia" w:ascii="宋体" w:hAnsi="宋体"/>
          <w:bCs/>
          <w:color w:val="auto"/>
          <w:sz w:val="24"/>
          <w:highlight w:val="none"/>
          <w:u w:val="single"/>
        </w:rPr>
        <w:t>（企业名称）</w:t>
      </w:r>
      <w:r>
        <w:rPr>
          <w:rFonts w:hint="eastAsia" w:ascii="宋体" w:hAnsi="宋体"/>
          <w:bCs/>
          <w:color w:val="auto"/>
          <w:sz w:val="24"/>
          <w:highlight w:val="none"/>
        </w:rPr>
        <w:t>，从业人员</w:t>
      </w:r>
      <w:r>
        <w:rPr>
          <w:rFonts w:hint="eastAsia" w:ascii="宋体" w:hAnsi="宋体"/>
          <w:bCs/>
          <w:color w:val="auto"/>
          <w:sz w:val="24"/>
          <w:highlight w:val="none"/>
          <w:u w:val="single"/>
        </w:rPr>
        <w:t xml:space="preserve">     </w:t>
      </w:r>
      <w:r>
        <w:rPr>
          <w:rFonts w:hint="eastAsia" w:ascii="宋体" w:hAnsi="宋体"/>
          <w:bCs/>
          <w:color w:val="auto"/>
          <w:sz w:val="24"/>
          <w:highlight w:val="none"/>
        </w:rPr>
        <w:t>人，营业收入为</w:t>
      </w:r>
      <w:r>
        <w:rPr>
          <w:rFonts w:hint="eastAsia" w:ascii="宋体" w:hAnsi="宋体"/>
          <w:bCs/>
          <w:color w:val="auto"/>
          <w:sz w:val="24"/>
          <w:highlight w:val="none"/>
          <w:u w:val="single"/>
        </w:rPr>
        <w:t xml:space="preserve">     </w:t>
      </w:r>
      <w:r>
        <w:rPr>
          <w:rFonts w:hint="eastAsia" w:ascii="宋体" w:hAnsi="宋体"/>
          <w:bCs/>
          <w:color w:val="auto"/>
          <w:sz w:val="24"/>
          <w:highlight w:val="none"/>
        </w:rPr>
        <w:t>万元，资产总额为</w:t>
      </w:r>
      <w:r>
        <w:rPr>
          <w:rFonts w:hint="eastAsia" w:ascii="宋体" w:hAnsi="宋体"/>
          <w:bCs/>
          <w:color w:val="auto"/>
          <w:sz w:val="24"/>
          <w:highlight w:val="none"/>
          <w:u w:val="single"/>
        </w:rPr>
        <w:t xml:space="preserve">     </w:t>
      </w:r>
      <w:r>
        <w:rPr>
          <w:rFonts w:hint="eastAsia" w:ascii="宋体" w:hAnsi="宋体"/>
          <w:bCs/>
          <w:color w:val="auto"/>
          <w:sz w:val="24"/>
          <w:highlight w:val="none"/>
        </w:rPr>
        <w:t>万元</w:t>
      </w:r>
      <w:r>
        <w:rPr>
          <w:rStyle w:val="34"/>
          <w:rFonts w:hint="eastAsia" w:ascii="宋体" w:hAnsi="宋体"/>
          <w:bCs/>
          <w:color w:val="auto"/>
          <w:sz w:val="24"/>
          <w:highlight w:val="none"/>
        </w:rPr>
        <w:footnoteReference w:id="0"/>
      </w:r>
      <w:r>
        <w:rPr>
          <w:rFonts w:hint="eastAsia" w:ascii="宋体" w:hAnsi="宋体"/>
          <w:bCs/>
          <w:color w:val="auto"/>
          <w:sz w:val="24"/>
          <w:highlight w:val="none"/>
        </w:rPr>
        <w:t>，属于</w:t>
      </w:r>
      <w:r>
        <w:rPr>
          <w:rFonts w:hint="eastAsia" w:ascii="宋体" w:hAnsi="宋体"/>
          <w:bCs/>
          <w:color w:val="auto"/>
          <w:sz w:val="24"/>
          <w:highlight w:val="none"/>
          <w:u w:val="single"/>
        </w:rPr>
        <w:t>（中型企业、小型企业、微型企业）</w:t>
      </w:r>
      <w:r>
        <w:rPr>
          <w:rFonts w:hint="eastAsia" w:ascii="宋体" w:hAnsi="宋体"/>
          <w:bCs/>
          <w:color w:val="auto"/>
          <w:sz w:val="24"/>
          <w:highlight w:val="none"/>
        </w:rPr>
        <w:t>；</w:t>
      </w:r>
    </w:p>
    <w:p w14:paraId="58F9816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2.</w:t>
      </w:r>
      <w:r>
        <w:rPr>
          <w:rFonts w:hint="eastAsia" w:ascii="宋体" w:hAnsi="宋体"/>
          <w:bCs/>
          <w:color w:val="auto"/>
          <w:sz w:val="24"/>
          <w:highlight w:val="none"/>
          <w:u w:val="single"/>
        </w:rPr>
        <w:t>（标的名称）</w:t>
      </w:r>
      <w:r>
        <w:rPr>
          <w:rFonts w:hint="eastAsia" w:ascii="宋体" w:hAnsi="宋体"/>
          <w:bCs/>
          <w:color w:val="auto"/>
          <w:sz w:val="24"/>
          <w:highlight w:val="none"/>
        </w:rPr>
        <w:t>，属于</w:t>
      </w:r>
      <w:r>
        <w:rPr>
          <w:rFonts w:hint="eastAsia" w:ascii="宋体" w:hAnsi="宋体"/>
          <w:bCs/>
          <w:color w:val="auto"/>
          <w:sz w:val="24"/>
          <w:highlight w:val="none"/>
          <w:u w:val="single"/>
        </w:rPr>
        <w:t>（采购文件中明确的所属行业）</w:t>
      </w:r>
      <w:r>
        <w:rPr>
          <w:rFonts w:hint="eastAsia" w:ascii="宋体" w:hAnsi="宋体"/>
          <w:bCs/>
          <w:color w:val="auto"/>
          <w:sz w:val="24"/>
          <w:highlight w:val="none"/>
        </w:rPr>
        <w:t>行业；制造商为</w:t>
      </w:r>
      <w:r>
        <w:rPr>
          <w:rFonts w:hint="eastAsia" w:ascii="宋体" w:hAnsi="宋体"/>
          <w:bCs/>
          <w:color w:val="auto"/>
          <w:sz w:val="24"/>
          <w:highlight w:val="none"/>
          <w:u w:val="single"/>
        </w:rPr>
        <w:t>（企业名称）</w:t>
      </w:r>
      <w:r>
        <w:rPr>
          <w:rFonts w:hint="eastAsia" w:ascii="宋体" w:hAnsi="宋体"/>
          <w:bCs/>
          <w:color w:val="auto"/>
          <w:sz w:val="24"/>
          <w:highlight w:val="none"/>
        </w:rPr>
        <w:t>，从业人员</w:t>
      </w:r>
      <w:r>
        <w:rPr>
          <w:rFonts w:hint="eastAsia" w:ascii="宋体" w:hAnsi="宋体"/>
          <w:bCs/>
          <w:color w:val="auto"/>
          <w:sz w:val="24"/>
          <w:highlight w:val="none"/>
          <w:u w:val="single"/>
        </w:rPr>
        <w:t xml:space="preserve">     </w:t>
      </w:r>
      <w:r>
        <w:rPr>
          <w:rFonts w:hint="eastAsia" w:ascii="宋体" w:hAnsi="宋体"/>
          <w:bCs/>
          <w:color w:val="auto"/>
          <w:sz w:val="24"/>
          <w:highlight w:val="none"/>
        </w:rPr>
        <w:t>人，营业收入为</w:t>
      </w:r>
      <w:r>
        <w:rPr>
          <w:rFonts w:hint="eastAsia" w:ascii="宋体" w:hAnsi="宋体"/>
          <w:bCs/>
          <w:color w:val="auto"/>
          <w:sz w:val="24"/>
          <w:highlight w:val="none"/>
          <w:u w:val="single"/>
        </w:rPr>
        <w:t xml:space="preserve">     </w:t>
      </w:r>
      <w:r>
        <w:rPr>
          <w:rFonts w:hint="eastAsia" w:ascii="宋体" w:hAnsi="宋体"/>
          <w:bCs/>
          <w:color w:val="auto"/>
          <w:sz w:val="24"/>
          <w:highlight w:val="none"/>
        </w:rPr>
        <w:t>万元，资产总额为</w:t>
      </w:r>
      <w:r>
        <w:rPr>
          <w:rFonts w:hint="eastAsia" w:ascii="宋体" w:hAnsi="宋体"/>
          <w:bCs/>
          <w:color w:val="auto"/>
          <w:sz w:val="24"/>
          <w:highlight w:val="none"/>
          <w:u w:val="single"/>
        </w:rPr>
        <w:t xml:space="preserve">     </w:t>
      </w:r>
      <w:r>
        <w:rPr>
          <w:rFonts w:hint="eastAsia" w:ascii="宋体" w:hAnsi="宋体"/>
          <w:bCs/>
          <w:color w:val="auto"/>
          <w:sz w:val="24"/>
          <w:highlight w:val="none"/>
        </w:rPr>
        <w:t>万元，属于</w:t>
      </w:r>
      <w:r>
        <w:rPr>
          <w:rFonts w:hint="eastAsia" w:ascii="宋体" w:hAnsi="宋体"/>
          <w:bCs/>
          <w:color w:val="auto"/>
          <w:sz w:val="24"/>
          <w:highlight w:val="none"/>
          <w:u w:val="single"/>
        </w:rPr>
        <w:t>（中型企业、小型企业、微型企业）</w:t>
      </w:r>
      <w:r>
        <w:rPr>
          <w:rFonts w:hint="eastAsia" w:ascii="宋体" w:hAnsi="宋体"/>
          <w:bCs/>
          <w:color w:val="auto"/>
          <w:sz w:val="24"/>
          <w:highlight w:val="none"/>
        </w:rPr>
        <w:t>；</w:t>
      </w:r>
    </w:p>
    <w:p w14:paraId="4A3AFF1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w:t>
      </w:r>
    </w:p>
    <w:p w14:paraId="63105E8B">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以上企业，不属于大企业的分支机构，不存在控股股东为大企业的情形，也不存在与大企业的负责人为同一人的情形。</w:t>
      </w:r>
    </w:p>
    <w:p w14:paraId="133C864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 xml:space="preserve">本企业对上述声明内容的真实性负责。如有虚假，将依法承担相应责任。 </w:t>
      </w:r>
    </w:p>
    <w:p w14:paraId="0310CAA4">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Cs/>
          <w:color w:val="auto"/>
          <w:sz w:val="24"/>
          <w:highlight w:val="none"/>
        </w:rPr>
      </w:pPr>
    </w:p>
    <w:p w14:paraId="2BD9047B">
      <w:pPr>
        <w:keepNext w:val="0"/>
        <w:keepLines w:val="0"/>
        <w:pageBreakBefore w:val="0"/>
        <w:widowControl w:val="0"/>
        <w:kinsoku/>
        <w:wordWrap/>
        <w:overflowPunct/>
        <w:topLinePunct w:val="0"/>
        <w:autoSpaceDE/>
        <w:autoSpaceDN/>
        <w:bidi w:val="0"/>
        <w:adjustRightInd/>
        <w:snapToGrid/>
        <w:spacing w:line="360" w:lineRule="auto"/>
        <w:ind w:firstLine="4800" w:firstLineChars="20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企业名称（盖章）：</w:t>
      </w:r>
    </w:p>
    <w:p w14:paraId="7EE3502C">
      <w:pPr>
        <w:keepNext w:val="0"/>
        <w:keepLines w:val="0"/>
        <w:pageBreakBefore w:val="0"/>
        <w:widowControl w:val="0"/>
        <w:kinsoku/>
        <w:wordWrap/>
        <w:overflowPunct/>
        <w:topLinePunct w:val="0"/>
        <w:autoSpaceDE/>
        <w:autoSpaceDN/>
        <w:bidi w:val="0"/>
        <w:adjustRightInd/>
        <w:snapToGrid/>
        <w:spacing w:line="360" w:lineRule="auto"/>
        <w:ind w:firstLine="4800" w:firstLineChars="20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日    期：</w:t>
      </w:r>
    </w:p>
    <w:p w14:paraId="41E48574">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Cs/>
          <w:color w:val="auto"/>
          <w:sz w:val="24"/>
          <w:highlight w:val="none"/>
        </w:rPr>
      </w:pPr>
    </w:p>
    <w:p w14:paraId="22A3C8B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2859117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1FAABE1B">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480A23DF">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4137D10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4285ADD6">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724B9B1E">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3938FAA0">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p>
    <w:p w14:paraId="172B8C4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中小企业等声明函填表说明：</w:t>
      </w:r>
    </w:p>
    <w:p w14:paraId="266CAF4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（1）标的设备分别由不同制造商制造的，请按序号填写齐全所有标的</w:t>
      </w:r>
      <w:r>
        <w:rPr>
          <w:rFonts w:hint="eastAsia" w:ascii="宋体" w:hAnsi="宋体" w:cs="宋体"/>
          <w:b/>
          <w:bCs/>
          <w:color w:val="auto"/>
          <w:sz w:val="24"/>
          <w:szCs w:val="24"/>
          <w:highlight w:val="none"/>
          <w:u w:val="single"/>
        </w:rPr>
        <w:t>货物制造商</w:t>
      </w:r>
      <w:r>
        <w:rPr>
          <w:rFonts w:hint="eastAsia" w:ascii="宋体" w:hAnsi="宋体" w:cs="宋体"/>
          <w:color w:val="auto"/>
          <w:sz w:val="24"/>
          <w:szCs w:val="24"/>
          <w:highlight w:val="none"/>
        </w:rPr>
        <w:t>的信息。</w:t>
      </w:r>
    </w:p>
    <w:p w14:paraId="3907352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（2）从业人员、营业收入、资产总额填报上一年度数据，无上一年度数据的新成立企业可不填报。</w:t>
      </w:r>
    </w:p>
    <w:p w14:paraId="772CE2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（3）为了更加准确判定制造商是否为小微企业，请供应商根据工业和信息化部官方网站---中小企业规模类型自测小程序来辨别制造商企业规模类型，中小企业规模类型自测小程序链接网址为</w:t>
      </w:r>
    </w:p>
    <w:p w14:paraId="547F4C4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HYPERLINK "http://202.106.120.146/baosong/appweb/orgScale.html" </w:instrText>
      </w:r>
      <w:r>
        <w:rPr>
          <w:rFonts w:hint="eastAsia" w:ascii="宋体" w:hAnsi="宋体" w:cs="宋体"/>
          <w:color w:val="auto"/>
          <w:sz w:val="24"/>
          <w:szCs w:val="24"/>
          <w:highlight w:val="none"/>
        </w:rPr>
        <w:fldChar w:fldCharType="separate"/>
      </w:r>
      <w:r>
        <w:rPr>
          <w:rStyle w:val="32"/>
          <w:rFonts w:hint="eastAsia" w:ascii="宋体" w:hAnsi="宋体" w:cs="宋体"/>
          <w:color w:val="auto"/>
          <w:sz w:val="24"/>
          <w:szCs w:val="24"/>
          <w:highlight w:val="none"/>
        </w:rPr>
        <w:t>http://202.106.120.146/baosong/appweb/orgScale.html</w:t>
      </w:r>
      <w:r>
        <w:rPr>
          <w:rFonts w:hint="eastAsia" w:ascii="宋体" w:hAnsi="宋体" w:cs="宋体"/>
          <w:color w:val="auto"/>
          <w:sz w:val="24"/>
          <w:szCs w:val="24"/>
          <w:highlight w:val="none"/>
        </w:rPr>
        <w:fldChar w:fldCharType="end"/>
      </w:r>
    </w:p>
    <w:p w14:paraId="3D594C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szCs w:val="24"/>
          <w:highlight w:val="none"/>
        </w:rPr>
      </w:pPr>
      <w:r>
        <w:rPr>
          <w:rFonts w:hint="eastAsia" w:ascii="宋体" w:hAnsi="宋体" w:cs="宋体"/>
          <w:color w:val="auto"/>
          <w:sz w:val="24"/>
          <w:szCs w:val="24"/>
          <w:highlight w:val="none"/>
        </w:rPr>
        <w:t>（4）如国家对中小企业划型标准有新的规定的，从其规定。</w:t>
      </w:r>
    </w:p>
    <w:p w14:paraId="0179B866">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Cs/>
          <w:color w:val="auto"/>
          <w:sz w:val="24"/>
          <w:highlight w:val="none"/>
        </w:rPr>
      </w:pPr>
    </w:p>
    <w:p w14:paraId="75D81767">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Cs/>
          <w:color w:val="auto"/>
          <w:sz w:val="24"/>
          <w:highlight w:val="none"/>
        </w:rPr>
      </w:pPr>
    </w:p>
    <w:p w14:paraId="24CD1171">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bCs/>
          <w:color w:val="auto"/>
          <w:sz w:val="24"/>
          <w:highlight w:val="none"/>
        </w:rPr>
      </w:pPr>
    </w:p>
    <w:p w14:paraId="7140B6E4">
      <w:pPr>
        <w:keepNext w:val="0"/>
        <w:keepLines w:val="0"/>
        <w:pageBreakBefore w:val="0"/>
        <w:widowControl w:val="0"/>
        <w:kinsoku/>
        <w:wordWrap/>
        <w:overflowPunct/>
        <w:topLinePunct w:val="0"/>
        <w:autoSpaceDE/>
        <w:autoSpaceDN/>
        <w:bidi w:val="0"/>
        <w:adjustRightInd/>
        <w:snapToGrid/>
        <w:spacing w:line="360" w:lineRule="auto"/>
        <w:ind w:left="-2" w:hanging="2"/>
        <w:jc w:val="center"/>
        <w:textAlignment w:val="auto"/>
        <w:outlineLvl w:val="9"/>
        <w:rPr>
          <w:rFonts w:hint="eastAsia" w:ascii="宋体" w:hAnsi="宋体"/>
          <w:b/>
          <w:color w:val="auto"/>
          <w:sz w:val="32"/>
          <w:szCs w:val="32"/>
          <w:highlight w:val="none"/>
          <w:lang w:val="en-GB"/>
        </w:rPr>
      </w:pPr>
      <w:r>
        <w:rPr>
          <w:rFonts w:hint="eastAsia" w:ascii="宋体" w:hAnsi="宋体"/>
          <w:b/>
          <w:color w:val="auto"/>
          <w:sz w:val="32"/>
          <w:szCs w:val="32"/>
          <w:highlight w:val="none"/>
          <w:lang w:val="en-GB"/>
        </w:rPr>
        <w:t>残疾人福利性单位声明函</w:t>
      </w:r>
    </w:p>
    <w:p w14:paraId="56E183C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1333B5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3BFDF9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cs="宋体"/>
          <w:color w:val="auto"/>
          <w:sz w:val="24"/>
          <w:highlight w:val="none"/>
        </w:rPr>
      </w:pPr>
    </w:p>
    <w:p w14:paraId="6CB0FED4">
      <w:pPr>
        <w:keepNext w:val="0"/>
        <w:keepLines w:val="0"/>
        <w:pageBreakBefore w:val="0"/>
        <w:widowControl w:val="0"/>
        <w:kinsoku/>
        <w:wordWrap/>
        <w:overflowPunct/>
        <w:topLinePunct w:val="0"/>
        <w:autoSpaceDE/>
        <w:autoSpaceDN/>
        <w:bidi w:val="0"/>
        <w:adjustRightInd/>
        <w:snapToGrid/>
        <w:spacing w:line="360" w:lineRule="auto"/>
        <w:ind w:firstLine="3120" w:firstLineChars="1300"/>
        <w:jc w:val="left"/>
        <w:textAlignment w:val="auto"/>
        <w:outlineLvl w:val="9"/>
        <w:rPr>
          <w:rFonts w:hint="eastAsia" w:ascii="宋体" w:hAnsi="宋体"/>
          <w:bCs/>
          <w:color w:val="auto"/>
          <w:sz w:val="24"/>
          <w:highlight w:val="none"/>
        </w:rPr>
      </w:pPr>
      <w:r>
        <w:rPr>
          <w:rFonts w:hint="eastAsia" w:ascii="宋体" w:hAnsi="宋体"/>
          <w:bCs/>
          <w:color w:val="auto"/>
          <w:sz w:val="24"/>
          <w:highlight w:val="none"/>
        </w:rPr>
        <w:t>单位名称（单位公章）：</w:t>
      </w:r>
    </w:p>
    <w:p w14:paraId="3D666D2C">
      <w:pPr>
        <w:keepNext w:val="0"/>
        <w:keepLines w:val="0"/>
        <w:pageBreakBefore w:val="0"/>
        <w:widowControl w:val="0"/>
        <w:kinsoku/>
        <w:wordWrap/>
        <w:overflowPunct/>
        <w:topLinePunct w:val="0"/>
        <w:autoSpaceDE/>
        <w:autoSpaceDN/>
        <w:bidi w:val="0"/>
        <w:adjustRightInd/>
        <w:snapToGrid/>
        <w:spacing w:line="360" w:lineRule="auto"/>
        <w:ind w:firstLine="5040" w:firstLineChars="2100"/>
        <w:textAlignment w:val="auto"/>
        <w:outlineLvl w:val="9"/>
        <w:rPr>
          <w:rFonts w:hint="eastAsia" w:ascii="宋体" w:hAnsi="宋体"/>
          <w:bCs/>
          <w:color w:val="auto"/>
          <w:sz w:val="24"/>
          <w:highlight w:val="none"/>
        </w:rPr>
      </w:pPr>
      <w:r>
        <w:rPr>
          <w:rFonts w:hint="eastAsia" w:ascii="宋体" w:hAnsi="宋体"/>
          <w:bCs/>
          <w:color w:val="auto"/>
          <w:sz w:val="24"/>
          <w:highlight w:val="none"/>
        </w:rPr>
        <w:t>日期：</w:t>
      </w:r>
      <w:r>
        <w:rPr>
          <w:rFonts w:hint="eastAsia" w:ascii="宋体" w:hAnsi="宋体"/>
          <w:bCs/>
          <w:color w:val="auto"/>
          <w:sz w:val="24"/>
          <w:highlight w:val="none"/>
          <w:u w:val="single"/>
        </w:rPr>
        <w:t xml:space="preserve">      </w:t>
      </w:r>
      <w:r>
        <w:rPr>
          <w:rFonts w:hint="eastAsia" w:ascii="宋体" w:hAnsi="宋体"/>
          <w:bCs/>
          <w:color w:val="auto"/>
          <w:sz w:val="24"/>
          <w:highlight w:val="none"/>
        </w:rPr>
        <w:t>年</w:t>
      </w:r>
      <w:r>
        <w:rPr>
          <w:rFonts w:hint="eastAsia" w:ascii="宋体" w:hAnsi="宋体"/>
          <w:bCs/>
          <w:color w:val="auto"/>
          <w:sz w:val="24"/>
          <w:highlight w:val="none"/>
          <w:u w:val="single"/>
        </w:rPr>
        <w:t xml:space="preserve">    </w:t>
      </w:r>
      <w:r>
        <w:rPr>
          <w:rFonts w:hint="eastAsia" w:ascii="宋体" w:hAnsi="宋体"/>
          <w:bCs/>
          <w:color w:val="auto"/>
          <w:sz w:val="24"/>
          <w:highlight w:val="none"/>
        </w:rPr>
        <w:t>月</w:t>
      </w:r>
      <w:r>
        <w:rPr>
          <w:rFonts w:hint="eastAsia" w:ascii="宋体" w:hAnsi="宋体"/>
          <w:bCs/>
          <w:color w:val="auto"/>
          <w:sz w:val="24"/>
          <w:highlight w:val="none"/>
          <w:u w:val="single"/>
        </w:rPr>
        <w:t xml:space="preserve">    </w:t>
      </w:r>
      <w:r>
        <w:rPr>
          <w:rFonts w:hint="eastAsia" w:ascii="宋体" w:hAnsi="宋体"/>
          <w:bCs/>
          <w:color w:val="auto"/>
          <w:sz w:val="24"/>
          <w:highlight w:val="none"/>
        </w:rPr>
        <w:t>日</w:t>
      </w:r>
    </w:p>
    <w:p w14:paraId="257B3B5B">
      <w:pPr>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br w:type="page"/>
      </w:r>
    </w:p>
    <w:p w14:paraId="25458060">
      <w:pPr>
        <w:keepNext w:val="0"/>
        <w:keepLines w:val="0"/>
        <w:pageBreakBefore w:val="0"/>
        <w:widowControl w:val="0"/>
        <w:kinsoku/>
        <w:wordWrap/>
        <w:overflowPunct/>
        <w:topLinePunct w:val="0"/>
        <w:autoSpaceDE/>
        <w:autoSpaceDN/>
        <w:bidi w:val="0"/>
        <w:adjustRightInd/>
        <w:snapToGrid w:val="0"/>
        <w:spacing w:before="50" w:after="50" w:line="360" w:lineRule="auto"/>
        <w:jc w:val="center"/>
        <w:textAlignment w:val="auto"/>
        <w:outlineLvl w:val="1"/>
        <w:rPr>
          <w:rFonts w:hint="eastAsia" w:ascii="宋体" w:hAnsi="宋体" w:eastAsia="宋体" w:cs="Times New Roman"/>
          <w:b/>
          <w:bCs/>
          <w:color w:val="auto"/>
          <w:sz w:val="32"/>
          <w:szCs w:val="32"/>
          <w:highlight w:val="none"/>
          <w:lang w:val="zh-CN"/>
        </w:rPr>
      </w:pPr>
      <w:r>
        <w:rPr>
          <w:rFonts w:hint="eastAsia" w:ascii="宋体" w:hAnsi="宋体" w:eastAsia="宋体" w:cs="Times New Roman"/>
          <w:b/>
          <w:bCs/>
          <w:color w:val="auto"/>
          <w:sz w:val="32"/>
          <w:szCs w:val="32"/>
          <w:highlight w:val="none"/>
          <w:lang w:val="zh-CN"/>
        </w:rPr>
        <w:t>商务与技术文件目录</w:t>
      </w:r>
    </w:p>
    <w:p w14:paraId="44941D81">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zh-CN"/>
        </w:rPr>
        <w:t>1、供应商情况介绍（附件</w:t>
      </w:r>
      <w:r>
        <w:rPr>
          <w:rFonts w:hint="eastAsia" w:ascii="宋体" w:hAnsi="宋体" w:eastAsia="宋体" w:cs="宋体"/>
          <w:color w:val="auto"/>
          <w:sz w:val="28"/>
          <w:szCs w:val="36"/>
          <w:highlight w:val="none"/>
          <w:lang w:val="en-US" w:eastAsia="zh-CN"/>
        </w:rPr>
        <w:t>6</w:t>
      </w:r>
      <w:r>
        <w:rPr>
          <w:rFonts w:hint="eastAsia" w:ascii="宋体" w:hAnsi="宋体" w:eastAsia="宋体" w:cs="宋体"/>
          <w:color w:val="auto"/>
          <w:sz w:val="28"/>
          <w:szCs w:val="36"/>
          <w:highlight w:val="none"/>
          <w:lang w:val="zh-CN"/>
        </w:rPr>
        <w:t>）；</w:t>
      </w:r>
    </w:p>
    <w:p w14:paraId="1223A03D">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zh-CN"/>
        </w:rPr>
        <w:t>2、项目组织实施方案</w:t>
      </w:r>
    </w:p>
    <w:p w14:paraId="0FCA3966">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zh-CN"/>
        </w:rPr>
        <w:t>3、所投产品的规格、品牌、详细性能介绍及主要配置清单（不含报价）；</w:t>
      </w:r>
    </w:p>
    <w:p w14:paraId="6D58E278">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4</w:t>
      </w:r>
      <w:r>
        <w:rPr>
          <w:rFonts w:hint="eastAsia" w:ascii="宋体" w:hAnsi="宋体" w:eastAsia="宋体" w:cs="宋体"/>
          <w:color w:val="auto"/>
          <w:sz w:val="28"/>
          <w:szCs w:val="36"/>
          <w:highlight w:val="none"/>
          <w:lang w:val="zh-CN"/>
        </w:rPr>
        <w:t>、投标人提供的产品供货清单及原产地（附件</w:t>
      </w:r>
      <w:r>
        <w:rPr>
          <w:rFonts w:hint="eastAsia" w:ascii="宋体" w:hAnsi="宋体" w:eastAsia="宋体" w:cs="宋体"/>
          <w:color w:val="auto"/>
          <w:sz w:val="28"/>
          <w:szCs w:val="36"/>
          <w:highlight w:val="none"/>
          <w:lang w:val="en-US" w:eastAsia="zh-CN"/>
        </w:rPr>
        <w:t>7</w:t>
      </w:r>
      <w:r>
        <w:rPr>
          <w:rFonts w:hint="eastAsia" w:ascii="宋体" w:hAnsi="宋体" w:eastAsia="宋体" w:cs="宋体"/>
          <w:color w:val="auto"/>
          <w:sz w:val="28"/>
          <w:szCs w:val="36"/>
          <w:highlight w:val="none"/>
          <w:lang w:val="zh-CN"/>
        </w:rPr>
        <w:t>）</w:t>
      </w:r>
    </w:p>
    <w:p w14:paraId="757DC376">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5</w:t>
      </w:r>
      <w:r>
        <w:rPr>
          <w:rFonts w:hint="eastAsia" w:ascii="宋体" w:hAnsi="宋体" w:eastAsia="宋体" w:cs="宋体"/>
          <w:color w:val="auto"/>
          <w:sz w:val="28"/>
          <w:szCs w:val="36"/>
          <w:highlight w:val="none"/>
          <w:lang w:val="zh-CN"/>
        </w:rPr>
        <w:t>、产品制造、安装、验收标准；</w:t>
      </w:r>
    </w:p>
    <w:p w14:paraId="58DC16E3">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6</w:t>
      </w:r>
      <w:r>
        <w:rPr>
          <w:rFonts w:hint="eastAsia" w:ascii="宋体" w:hAnsi="宋体" w:eastAsia="宋体" w:cs="宋体"/>
          <w:color w:val="auto"/>
          <w:sz w:val="28"/>
          <w:szCs w:val="36"/>
          <w:highlight w:val="none"/>
          <w:lang w:val="zh-CN"/>
        </w:rPr>
        <w:t>、项目实施人员一览表（附件</w:t>
      </w:r>
      <w:r>
        <w:rPr>
          <w:rFonts w:hint="eastAsia" w:ascii="宋体" w:hAnsi="宋体" w:eastAsia="宋体" w:cs="宋体"/>
          <w:color w:val="auto"/>
          <w:sz w:val="28"/>
          <w:szCs w:val="36"/>
          <w:highlight w:val="none"/>
          <w:lang w:val="en-US" w:eastAsia="zh-CN"/>
        </w:rPr>
        <w:t>8</w:t>
      </w:r>
      <w:r>
        <w:rPr>
          <w:rFonts w:hint="eastAsia" w:ascii="宋体" w:hAnsi="宋体" w:eastAsia="宋体" w:cs="宋体"/>
          <w:color w:val="auto"/>
          <w:sz w:val="28"/>
          <w:szCs w:val="36"/>
          <w:highlight w:val="none"/>
          <w:lang w:val="zh-CN"/>
        </w:rPr>
        <w:t>）；</w:t>
      </w:r>
    </w:p>
    <w:p w14:paraId="3F1AB5B9">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7</w:t>
      </w:r>
      <w:r>
        <w:rPr>
          <w:rFonts w:hint="eastAsia" w:ascii="宋体" w:hAnsi="宋体" w:eastAsia="宋体" w:cs="宋体"/>
          <w:color w:val="auto"/>
          <w:sz w:val="28"/>
          <w:szCs w:val="36"/>
          <w:highlight w:val="none"/>
          <w:lang w:val="zh-CN"/>
        </w:rPr>
        <w:t>、投标描述及相关资料（附件</w:t>
      </w:r>
      <w:r>
        <w:rPr>
          <w:rFonts w:hint="eastAsia" w:ascii="宋体" w:hAnsi="宋体" w:eastAsia="宋体" w:cs="宋体"/>
          <w:color w:val="auto"/>
          <w:sz w:val="28"/>
          <w:szCs w:val="36"/>
          <w:highlight w:val="none"/>
          <w:lang w:val="en-US" w:eastAsia="zh-CN"/>
        </w:rPr>
        <w:t>9</w:t>
      </w:r>
      <w:r>
        <w:rPr>
          <w:rFonts w:hint="eastAsia" w:ascii="宋体" w:hAnsi="宋体" w:eastAsia="宋体" w:cs="宋体"/>
          <w:color w:val="auto"/>
          <w:sz w:val="28"/>
          <w:szCs w:val="36"/>
          <w:highlight w:val="none"/>
          <w:lang w:val="zh-CN"/>
        </w:rPr>
        <w:t>）；</w:t>
      </w:r>
    </w:p>
    <w:p w14:paraId="4D1DB0D4">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8</w:t>
      </w:r>
      <w:r>
        <w:rPr>
          <w:rFonts w:hint="eastAsia" w:ascii="宋体" w:hAnsi="宋体" w:eastAsia="宋体" w:cs="宋体"/>
          <w:color w:val="auto"/>
          <w:sz w:val="28"/>
          <w:szCs w:val="36"/>
          <w:highlight w:val="none"/>
          <w:lang w:val="zh-CN"/>
        </w:rPr>
        <w:t>、技术需求响应表（附件</w:t>
      </w:r>
      <w:r>
        <w:rPr>
          <w:rFonts w:hint="eastAsia" w:ascii="宋体" w:hAnsi="宋体" w:eastAsia="宋体" w:cs="宋体"/>
          <w:color w:val="auto"/>
          <w:sz w:val="28"/>
          <w:szCs w:val="36"/>
          <w:highlight w:val="none"/>
          <w:lang w:val="en-US" w:eastAsia="zh-CN"/>
        </w:rPr>
        <w:t>10</w:t>
      </w:r>
      <w:r>
        <w:rPr>
          <w:rFonts w:hint="eastAsia" w:ascii="宋体" w:hAnsi="宋体" w:eastAsia="宋体" w:cs="宋体"/>
          <w:color w:val="auto"/>
          <w:sz w:val="28"/>
          <w:szCs w:val="36"/>
          <w:highlight w:val="none"/>
          <w:lang w:val="zh-CN"/>
        </w:rPr>
        <w:t>）；</w:t>
      </w:r>
    </w:p>
    <w:p w14:paraId="42602B43">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9</w:t>
      </w:r>
      <w:r>
        <w:rPr>
          <w:rFonts w:hint="eastAsia" w:ascii="宋体" w:hAnsi="宋体" w:eastAsia="宋体" w:cs="宋体"/>
          <w:color w:val="auto"/>
          <w:sz w:val="28"/>
          <w:szCs w:val="36"/>
          <w:highlight w:val="none"/>
          <w:lang w:val="zh-CN"/>
        </w:rPr>
        <w:t>、证书一览表（附件1</w:t>
      </w:r>
      <w:r>
        <w:rPr>
          <w:rFonts w:hint="eastAsia" w:ascii="宋体" w:hAnsi="宋体" w:eastAsia="宋体" w:cs="宋体"/>
          <w:color w:val="auto"/>
          <w:sz w:val="28"/>
          <w:szCs w:val="36"/>
          <w:highlight w:val="none"/>
          <w:lang w:val="en-US" w:eastAsia="zh-CN"/>
        </w:rPr>
        <w:t>1</w:t>
      </w:r>
      <w:r>
        <w:rPr>
          <w:rFonts w:hint="eastAsia" w:ascii="宋体" w:hAnsi="宋体" w:eastAsia="宋体" w:cs="宋体"/>
          <w:color w:val="auto"/>
          <w:sz w:val="28"/>
          <w:szCs w:val="36"/>
          <w:highlight w:val="none"/>
          <w:lang w:val="zh-CN"/>
        </w:rPr>
        <w:t>）；</w:t>
      </w:r>
    </w:p>
    <w:p w14:paraId="2787903B">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10</w:t>
      </w:r>
      <w:r>
        <w:rPr>
          <w:rFonts w:hint="eastAsia" w:ascii="宋体" w:hAnsi="宋体" w:eastAsia="宋体" w:cs="宋体"/>
          <w:color w:val="auto"/>
          <w:sz w:val="28"/>
          <w:szCs w:val="36"/>
          <w:highlight w:val="none"/>
          <w:lang w:val="zh-CN"/>
        </w:rPr>
        <w:t>、供应商类似项目实施情况一览表（附件1</w:t>
      </w:r>
      <w:r>
        <w:rPr>
          <w:rFonts w:hint="eastAsia" w:ascii="宋体" w:hAnsi="宋体" w:eastAsia="宋体" w:cs="宋体"/>
          <w:color w:val="auto"/>
          <w:sz w:val="28"/>
          <w:szCs w:val="36"/>
          <w:highlight w:val="none"/>
          <w:lang w:val="en-US" w:eastAsia="zh-CN"/>
        </w:rPr>
        <w:t>2</w:t>
      </w:r>
      <w:r>
        <w:rPr>
          <w:rFonts w:hint="eastAsia" w:ascii="宋体" w:hAnsi="宋体" w:eastAsia="宋体" w:cs="宋体"/>
          <w:color w:val="auto"/>
          <w:sz w:val="28"/>
          <w:szCs w:val="36"/>
          <w:highlight w:val="none"/>
          <w:lang w:val="zh-CN"/>
        </w:rPr>
        <w:t>）；</w:t>
      </w:r>
    </w:p>
    <w:p w14:paraId="527C409C">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en-US" w:eastAsia="zh-CN"/>
        </w:rPr>
        <w:t>11</w:t>
      </w:r>
      <w:r>
        <w:rPr>
          <w:rFonts w:hint="eastAsia" w:ascii="宋体" w:hAnsi="宋体" w:eastAsia="宋体" w:cs="宋体"/>
          <w:color w:val="auto"/>
          <w:sz w:val="28"/>
          <w:szCs w:val="36"/>
          <w:highlight w:val="none"/>
          <w:lang w:val="zh-CN"/>
        </w:rPr>
        <w:t>、商务需求响应表（附件1</w:t>
      </w:r>
      <w:r>
        <w:rPr>
          <w:rFonts w:hint="eastAsia" w:ascii="宋体" w:hAnsi="宋体" w:eastAsia="宋体" w:cs="宋体"/>
          <w:color w:val="auto"/>
          <w:sz w:val="28"/>
          <w:szCs w:val="36"/>
          <w:highlight w:val="none"/>
          <w:lang w:val="en-US" w:eastAsia="zh-CN"/>
        </w:rPr>
        <w:t>3</w:t>
      </w:r>
      <w:r>
        <w:rPr>
          <w:rFonts w:hint="eastAsia" w:ascii="宋体" w:hAnsi="宋体" w:eastAsia="宋体" w:cs="宋体"/>
          <w:color w:val="auto"/>
          <w:sz w:val="28"/>
          <w:szCs w:val="36"/>
          <w:highlight w:val="none"/>
          <w:lang w:val="zh-CN"/>
        </w:rPr>
        <w:t>）；</w:t>
      </w:r>
    </w:p>
    <w:p w14:paraId="5B1A963F">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eastAsia="宋体" w:cs="宋体"/>
          <w:color w:val="auto"/>
          <w:sz w:val="28"/>
          <w:szCs w:val="36"/>
          <w:highlight w:val="none"/>
          <w:lang w:val="zh-CN"/>
        </w:rPr>
      </w:pPr>
      <w:r>
        <w:rPr>
          <w:rFonts w:hint="eastAsia" w:ascii="宋体" w:hAnsi="宋体" w:eastAsia="宋体" w:cs="宋体"/>
          <w:color w:val="auto"/>
          <w:sz w:val="28"/>
          <w:szCs w:val="36"/>
          <w:highlight w:val="none"/>
          <w:lang w:val="zh-CN"/>
        </w:rPr>
        <w:t>1</w:t>
      </w:r>
      <w:r>
        <w:rPr>
          <w:rFonts w:hint="eastAsia" w:ascii="宋体" w:hAnsi="宋体" w:eastAsia="宋体" w:cs="宋体"/>
          <w:color w:val="auto"/>
          <w:sz w:val="28"/>
          <w:szCs w:val="36"/>
          <w:highlight w:val="none"/>
          <w:lang w:val="en-US" w:eastAsia="zh-CN"/>
        </w:rPr>
        <w:t>2</w:t>
      </w:r>
      <w:r>
        <w:rPr>
          <w:rFonts w:hint="eastAsia" w:ascii="宋体" w:hAnsi="宋体" w:eastAsia="宋体" w:cs="宋体"/>
          <w:color w:val="auto"/>
          <w:sz w:val="28"/>
          <w:szCs w:val="36"/>
          <w:highlight w:val="none"/>
          <w:lang w:val="zh-CN"/>
        </w:rPr>
        <w:t>、售后服务情况表（附件</w:t>
      </w:r>
      <w:r>
        <w:rPr>
          <w:rFonts w:hint="eastAsia" w:ascii="宋体" w:hAnsi="宋体" w:eastAsia="宋体" w:cs="宋体"/>
          <w:color w:val="auto"/>
          <w:sz w:val="28"/>
          <w:szCs w:val="36"/>
          <w:highlight w:val="none"/>
          <w:lang w:val="en-US" w:eastAsia="zh-CN"/>
        </w:rPr>
        <w:t>14</w:t>
      </w:r>
      <w:r>
        <w:rPr>
          <w:rFonts w:hint="eastAsia" w:ascii="宋体" w:hAnsi="宋体" w:eastAsia="宋体" w:cs="宋体"/>
          <w:color w:val="auto"/>
          <w:sz w:val="28"/>
          <w:szCs w:val="36"/>
          <w:highlight w:val="none"/>
          <w:lang w:val="zh-CN"/>
        </w:rPr>
        <w:t>）；</w:t>
      </w:r>
    </w:p>
    <w:p w14:paraId="01AD9869">
      <w:pPr>
        <w:keepNext w:val="0"/>
        <w:keepLines w:val="0"/>
        <w:pageBreakBefore w:val="0"/>
        <w:kinsoku/>
        <w:wordWrap/>
        <w:overflowPunct/>
        <w:topLinePunct w:val="0"/>
        <w:autoSpaceDE/>
        <w:autoSpaceDN/>
        <w:bidi w:val="0"/>
        <w:spacing w:line="360" w:lineRule="auto"/>
        <w:ind w:firstLine="560" w:firstLineChars="200"/>
        <w:jc w:val="left"/>
        <w:textAlignment w:val="auto"/>
        <w:outlineLvl w:val="9"/>
        <w:rPr>
          <w:rFonts w:hint="eastAsia" w:ascii="宋体" w:hAnsi="宋体" w:cs="宋体"/>
          <w:b/>
          <w:color w:val="auto"/>
          <w:sz w:val="28"/>
          <w:highlight w:val="none"/>
        </w:rPr>
      </w:pPr>
      <w:r>
        <w:rPr>
          <w:rFonts w:hint="eastAsia" w:ascii="宋体" w:hAnsi="宋体" w:eastAsia="宋体" w:cs="宋体"/>
          <w:color w:val="auto"/>
          <w:sz w:val="28"/>
          <w:szCs w:val="36"/>
          <w:highlight w:val="none"/>
          <w:lang w:val="zh-CN"/>
        </w:rPr>
        <w:t>1</w:t>
      </w:r>
      <w:r>
        <w:rPr>
          <w:rFonts w:hint="eastAsia" w:ascii="宋体" w:hAnsi="宋体" w:eastAsia="宋体" w:cs="宋体"/>
          <w:color w:val="auto"/>
          <w:sz w:val="28"/>
          <w:szCs w:val="36"/>
          <w:highlight w:val="none"/>
          <w:lang w:val="en-US" w:eastAsia="zh-CN"/>
        </w:rPr>
        <w:t>3</w:t>
      </w:r>
      <w:r>
        <w:rPr>
          <w:rFonts w:hint="eastAsia" w:ascii="宋体" w:hAnsi="宋体" w:eastAsia="宋体" w:cs="宋体"/>
          <w:color w:val="auto"/>
          <w:sz w:val="28"/>
          <w:szCs w:val="36"/>
          <w:highlight w:val="none"/>
          <w:lang w:val="zh-CN"/>
        </w:rPr>
        <w:t>、供应商需要说明的其他内容。（包括可能影响供应商商务与技术文件评分的各类证明材料）</w:t>
      </w:r>
    </w:p>
    <w:p w14:paraId="4058498E">
      <w:pPr>
        <w:keepNext w:val="0"/>
        <w:keepLines w:val="0"/>
        <w:pageBreakBefore w:val="0"/>
        <w:kinsoku/>
        <w:wordWrap/>
        <w:overflowPunct/>
        <w:topLinePunct w:val="0"/>
        <w:autoSpaceDE/>
        <w:autoSpaceDN/>
        <w:bidi w:val="0"/>
        <w:textAlignment w:val="auto"/>
        <w:outlineLvl w:val="9"/>
        <w:rPr>
          <w:rFonts w:hint="eastAsia" w:ascii="宋体" w:hAnsi="宋体" w:cs="宋体"/>
          <w:b/>
          <w:color w:val="auto"/>
          <w:sz w:val="28"/>
          <w:highlight w:val="none"/>
        </w:rPr>
      </w:pPr>
    </w:p>
    <w:p w14:paraId="59169B0A">
      <w:pPr>
        <w:rPr>
          <w:rFonts w:hint="eastAsia" w:ascii="宋体" w:hAnsi="宋体" w:cs="宋体"/>
          <w:b/>
          <w:color w:val="auto"/>
          <w:sz w:val="28"/>
          <w:highlight w:val="none"/>
        </w:rPr>
      </w:pPr>
      <w:r>
        <w:rPr>
          <w:rFonts w:hint="eastAsia" w:ascii="宋体" w:hAnsi="宋体" w:cs="宋体"/>
          <w:b/>
          <w:color w:val="auto"/>
          <w:sz w:val="28"/>
          <w:highlight w:val="none"/>
        </w:rPr>
        <w:br w:type="page"/>
      </w:r>
    </w:p>
    <w:p w14:paraId="56503EA5">
      <w:pPr>
        <w:keepNext w:val="0"/>
        <w:keepLines w:val="0"/>
        <w:pageBreakBefore w:val="0"/>
        <w:kinsoku/>
        <w:wordWrap/>
        <w:overflowPunct/>
        <w:topLinePunct w:val="0"/>
        <w:autoSpaceDE/>
        <w:autoSpaceDN/>
        <w:bidi w:val="0"/>
        <w:textAlignment w:val="auto"/>
        <w:outlineLvl w:val="9"/>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6</w:t>
      </w:r>
    </w:p>
    <w:p w14:paraId="10375F32">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供应商基本情况表</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14:paraId="064CBC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noWrap w:val="0"/>
            <w:vAlign w:val="center"/>
          </w:tcPr>
          <w:p w14:paraId="28DDB65E">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27"/>
                <w:highlight w:val="none"/>
              </w:rPr>
              <w:t>企业名称</w:t>
            </w:r>
          </w:p>
        </w:tc>
        <w:tc>
          <w:tcPr>
            <w:tcW w:w="3765" w:type="dxa"/>
            <w:gridSpan w:val="6"/>
            <w:noWrap w:val="0"/>
            <w:vAlign w:val="center"/>
          </w:tcPr>
          <w:p w14:paraId="79223EE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1560" w:type="dxa"/>
            <w:noWrap w:val="0"/>
            <w:vAlign w:val="center"/>
          </w:tcPr>
          <w:p w14:paraId="24E46E60">
            <w:pPr>
              <w:pStyle w:val="56"/>
              <w:keepNext w:val="0"/>
              <w:keepLines w:val="0"/>
              <w:pageBreakBefore w:val="0"/>
              <w:kinsoku/>
              <w:wordWrap/>
              <w:overflowPunct/>
              <w:topLinePunct w:val="0"/>
              <w:autoSpaceDE/>
              <w:autoSpaceDN/>
              <w:bidi w:val="0"/>
              <w:spacing w:line="360" w:lineRule="auto"/>
              <w:jc w:val="center"/>
              <w:textAlignment w:val="auto"/>
              <w:outlineLvl w:val="9"/>
              <w:rPr>
                <w:rFonts w:hint="eastAsia"/>
                <w:bCs/>
                <w:color w:val="auto"/>
                <w:highlight w:val="none"/>
              </w:rPr>
            </w:pPr>
            <w:r>
              <w:rPr>
                <w:rFonts w:hint="eastAsia"/>
                <w:bCs/>
                <w:color w:val="auto"/>
                <w:spacing w:val="16"/>
                <w:highlight w:val="none"/>
              </w:rPr>
              <w:t>法人代表</w:t>
            </w:r>
          </w:p>
        </w:tc>
        <w:tc>
          <w:tcPr>
            <w:tcW w:w="2608" w:type="dxa"/>
            <w:gridSpan w:val="3"/>
            <w:noWrap w:val="0"/>
            <w:vAlign w:val="center"/>
          </w:tcPr>
          <w:p w14:paraId="19FA12EB">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r>
      <w:tr w14:paraId="29814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noWrap w:val="0"/>
            <w:vAlign w:val="center"/>
          </w:tcPr>
          <w:p w14:paraId="3232A076">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27"/>
                <w:highlight w:val="none"/>
              </w:rPr>
              <w:t>地址</w:t>
            </w:r>
          </w:p>
        </w:tc>
        <w:tc>
          <w:tcPr>
            <w:tcW w:w="3765" w:type="dxa"/>
            <w:gridSpan w:val="6"/>
            <w:tcBorders>
              <w:bottom w:val="single" w:color="auto" w:sz="4" w:space="0"/>
            </w:tcBorders>
            <w:noWrap w:val="0"/>
            <w:vAlign w:val="center"/>
          </w:tcPr>
          <w:p w14:paraId="64658A20">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1560" w:type="dxa"/>
            <w:noWrap w:val="0"/>
            <w:vAlign w:val="center"/>
          </w:tcPr>
          <w:p w14:paraId="6D1ADD00">
            <w:pPr>
              <w:pStyle w:val="56"/>
              <w:keepNext w:val="0"/>
              <w:keepLines w:val="0"/>
              <w:pageBreakBefore w:val="0"/>
              <w:kinsoku/>
              <w:wordWrap/>
              <w:overflowPunct/>
              <w:topLinePunct w:val="0"/>
              <w:autoSpaceDE/>
              <w:autoSpaceDN/>
              <w:bidi w:val="0"/>
              <w:spacing w:line="360" w:lineRule="auto"/>
              <w:jc w:val="center"/>
              <w:textAlignment w:val="auto"/>
              <w:outlineLvl w:val="9"/>
              <w:rPr>
                <w:rFonts w:hint="eastAsia"/>
                <w:bCs/>
                <w:color w:val="auto"/>
                <w:spacing w:val="16"/>
                <w:highlight w:val="none"/>
              </w:rPr>
            </w:pPr>
            <w:r>
              <w:rPr>
                <w:rFonts w:hint="eastAsia"/>
                <w:bCs/>
                <w:color w:val="auto"/>
                <w:spacing w:val="16"/>
                <w:highlight w:val="none"/>
              </w:rPr>
              <w:t>企业性质</w:t>
            </w:r>
          </w:p>
        </w:tc>
        <w:tc>
          <w:tcPr>
            <w:tcW w:w="2608" w:type="dxa"/>
            <w:gridSpan w:val="3"/>
            <w:noWrap w:val="0"/>
            <w:vAlign w:val="center"/>
          </w:tcPr>
          <w:p w14:paraId="0D9A14D6">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r w14:paraId="22E6F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noWrap w:val="0"/>
            <w:vAlign w:val="center"/>
          </w:tcPr>
          <w:p w14:paraId="0231074A">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27"/>
                <w:highlight w:val="none"/>
              </w:rPr>
              <w:t>股东姓名</w:t>
            </w:r>
          </w:p>
        </w:tc>
        <w:tc>
          <w:tcPr>
            <w:tcW w:w="690" w:type="dxa"/>
            <w:tcBorders>
              <w:bottom w:val="single" w:color="auto" w:sz="4" w:space="0"/>
            </w:tcBorders>
            <w:noWrap w:val="0"/>
            <w:vAlign w:val="center"/>
          </w:tcPr>
          <w:p w14:paraId="392334FC">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spacing w:val="16"/>
                <w:highlight w:val="none"/>
              </w:rPr>
            </w:pPr>
          </w:p>
        </w:tc>
        <w:tc>
          <w:tcPr>
            <w:tcW w:w="960" w:type="dxa"/>
            <w:gridSpan w:val="2"/>
            <w:tcBorders>
              <w:bottom w:val="single" w:color="auto" w:sz="4" w:space="0"/>
            </w:tcBorders>
            <w:noWrap w:val="0"/>
            <w:vAlign w:val="center"/>
          </w:tcPr>
          <w:p w14:paraId="377CDC22">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16"/>
                <w:highlight w:val="none"/>
              </w:rPr>
              <w:t>股权结构（%）</w:t>
            </w:r>
          </w:p>
        </w:tc>
        <w:tc>
          <w:tcPr>
            <w:tcW w:w="2115" w:type="dxa"/>
            <w:gridSpan w:val="3"/>
            <w:tcBorders>
              <w:bottom w:val="single" w:color="auto" w:sz="4" w:space="0"/>
            </w:tcBorders>
            <w:noWrap w:val="0"/>
            <w:vAlign w:val="center"/>
          </w:tcPr>
          <w:p w14:paraId="2C05DFE5">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spacing w:val="16"/>
                <w:kern w:val="0"/>
                <w:sz w:val="24"/>
                <w:highlight w:val="none"/>
              </w:rPr>
            </w:pPr>
          </w:p>
          <w:p w14:paraId="1585EFF9">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1560" w:type="dxa"/>
            <w:noWrap w:val="0"/>
            <w:vAlign w:val="center"/>
          </w:tcPr>
          <w:p w14:paraId="409E0B60">
            <w:pPr>
              <w:pStyle w:val="56"/>
              <w:keepNext w:val="0"/>
              <w:keepLines w:val="0"/>
              <w:pageBreakBefore w:val="0"/>
              <w:kinsoku/>
              <w:wordWrap/>
              <w:overflowPunct/>
              <w:topLinePunct w:val="0"/>
              <w:autoSpaceDE/>
              <w:autoSpaceDN/>
              <w:bidi w:val="0"/>
              <w:spacing w:line="360" w:lineRule="auto"/>
              <w:ind w:left="107"/>
              <w:jc w:val="center"/>
              <w:textAlignment w:val="auto"/>
              <w:outlineLvl w:val="9"/>
              <w:rPr>
                <w:rFonts w:hint="eastAsia"/>
                <w:bCs/>
                <w:color w:val="auto"/>
                <w:spacing w:val="16"/>
                <w:highlight w:val="none"/>
              </w:rPr>
            </w:pPr>
            <w:r>
              <w:rPr>
                <w:rFonts w:hint="eastAsia"/>
                <w:bCs/>
                <w:color w:val="auto"/>
                <w:spacing w:val="16"/>
                <w:highlight w:val="none"/>
              </w:rPr>
              <w:t>股东关系</w:t>
            </w:r>
          </w:p>
        </w:tc>
        <w:tc>
          <w:tcPr>
            <w:tcW w:w="2608" w:type="dxa"/>
            <w:gridSpan w:val="3"/>
            <w:noWrap w:val="0"/>
            <w:vAlign w:val="center"/>
          </w:tcPr>
          <w:p w14:paraId="66DC1E6F">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spacing w:val="16"/>
                <w:highlight w:val="none"/>
              </w:rPr>
            </w:pPr>
          </w:p>
        </w:tc>
      </w:tr>
      <w:tr w14:paraId="0E86F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noWrap w:val="0"/>
            <w:vAlign w:val="center"/>
          </w:tcPr>
          <w:p w14:paraId="224F5FD1">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690" w:type="dxa"/>
            <w:vMerge w:val="restart"/>
            <w:tcBorders>
              <w:top w:val="nil"/>
            </w:tcBorders>
            <w:noWrap w:val="0"/>
            <w:vAlign w:val="center"/>
          </w:tcPr>
          <w:p w14:paraId="37E32A9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960" w:type="dxa"/>
            <w:gridSpan w:val="2"/>
            <w:tcBorders>
              <w:top w:val="nil"/>
              <w:bottom w:val="single" w:color="auto" w:sz="4" w:space="0"/>
            </w:tcBorders>
            <w:noWrap w:val="0"/>
            <w:vAlign w:val="center"/>
          </w:tcPr>
          <w:p w14:paraId="51066F88">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16"/>
                <w:highlight w:val="none"/>
              </w:rPr>
              <w:t>固定电话</w:t>
            </w:r>
          </w:p>
        </w:tc>
        <w:tc>
          <w:tcPr>
            <w:tcW w:w="2115" w:type="dxa"/>
            <w:gridSpan w:val="3"/>
            <w:tcBorders>
              <w:top w:val="nil"/>
              <w:bottom w:val="single" w:color="auto" w:sz="4" w:space="0"/>
            </w:tcBorders>
            <w:noWrap w:val="0"/>
            <w:vAlign w:val="center"/>
          </w:tcPr>
          <w:p w14:paraId="2BA410A8">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spacing w:val="16"/>
                <w:kern w:val="0"/>
                <w:sz w:val="24"/>
                <w:highlight w:val="none"/>
              </w:rPr>
            </w:pPr>
          </w:p>
          <w:p w14:paraId="6E52F0D0">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1560" w:type="dxa"/>
            <w:vMerge w:val="restart"/>
            <w:noWrap w:val="0"/>
            <w:vAlign w:val="center"/>
          </w:tcPr>
          <w:p w14:paraId="4FE6BD2D">
            <w:pPr>
              <w:pStyle w:val="56"/>
              <w:keepNext w:val="0"/>
              <w:keepLines w:val="0"/>
              <w:pageBreakBefore w:val="0"/>
              <w:kinsoku/>
              <w:wordWrap/>
              <w:overflowPunct/>
              <w:topLinePunct w:val="0"/>
              <w:autoSpaceDE/>
              <w:autoSpaceDN/>
              <w:bidi w:val="0"/>
              <w:spacing w:before="0" w:beforeAutospacing="0" w:after="0" w:afterAutospacing="0" w:line="360" w:lineRule="auto"/>
              <w:jc w:val="center"/>
              <w:textAlignment w:val="auto"/>
              <w:outlineLvl w:val="9"/>
              <w:rPr>
                <w:rFonts w:hint="eastAsia"/>
                <w:bCs/>
                <w:color w:val="auto"/>
                <w:spacing w:val="16"/>
                <w:highlight w:val="none"/>
              </w:rPr>
            </w:pPr>
            <w:r>
              <w:rPr>
                <w:rFonts w:hint="eastAsia"/>
                <w:bCs/>
                <w:color w:val="auto"/>
                <w:spacing w:val="16"/>
                <w:highlight w:val="none"/>
              </w:rPr>
              <w:t>传真</w:t>
            </w:r>
          </w:p>
        </w:tc>
        <w:tc>
          <w:tcPr>
            <w:tcW w:w="2608" w:type="dxa"/>
            <w:gridSpan w:val="3"/>
            <w:vMerge w:val="restart"/>
            <w:noWrap w:val="0"/>
            <w:vAlign w:val="center"/>
          </w:tcPr>
          <w:p w14:paraId="4DC6E246">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r w14:paraId="375AF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noWrap w:val="0"/>
            <w:vAlign w:val="center"/>
          </w:tcPr>
          <w:p w14:paraId="06827687">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690" w:type="dxa"/>
            <w:vMerge w:val="continue"/>
            <w:tcBorders>
              <w:bottom w:val="single" w:color="auto" w:sz="4" w:space="0"/>
            </w:tcBorders>
            <w:noWrap w:val="0"/>
            <w:vAlign w:val="center"/>
          </w:tcPr>
          <w:p w14:paraId="28DCEFD2">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960" w:type="dxa"/>
            <w:gridSpan w:val="2"/>
            <w:tcBorders>
              <w:bottom w:val="single" w:color="auto" w:sz="4" w:space="0"/>
            </w:tcBorders>
            <w:noWrap w:val="0"/>
            <w:vAlign w:val="center"/>
          </w:tcPr>
          <w:p w14:paraId="14B8EDE5">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27"/>
                <w:highlight w:val="none"/>
              </w:rPr>
              <w:t>手机</w:t>
            </w:r>
          </w:p>
        </w:tc>
        <w:tc>
          <w:tcPr>
            <w:tcW w:w="2115" w:type="dxa"/>
            <w:gridSpan w:val="3"/>
            <w:tcBorders>
              <w:bottom w:val="single" w:color="auto" w:sz="4" w:space="0"/>
            </w:tcBorders>
            <w:noWrap w:val="0"/>
            <w:vAlign w:val="center"/>
          </w:tcPr>
          <w:p w14:paraId="5ECBB4A0">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1560" w:type="dxa"/>
            <w:vMerge w:val="continue"/>
            <w:noWrap w:val="0"/>
            <w:vAlign w:val="center"/>
          </w:tcPr>
          <w:p w14:paraId="4E7312FE">
            <w:pPr>
              <w:pStyle w:val="56"/>
              <w:keepNext w:val="0"/>
              <w:keepLines w:val="0"/>
              <w:pageBreakBefore w:val="0"/>
              <w:kinsoku/>
              <w:wordWrap/>
              <w:overflowPunct/>
              <w:topLinePunct w:val="0"/>
              <w:autoSpaceDE/>
              <w:autoSpaceDN/>
              <w:bidi w:val="0"/>
              <w:spacing w:line="360" w:lineRule="auto"/>
              <w:jc w:val="center"/>
              <w:textAlignment w:val="auto"/>
              <w:outlineLvl w:val="9"/>
              <w:rPr>
                <w:rFonts w:hint="eastAsia"/>
                <w:bCs/>
                <w:color w:val="auto"/>
                <w:spacing w:val="16"/>
                <w:highlight w:val="none"/>
              </w:rPr>
            </w:pPr>
          </w:p>
        </w:tc>
        <w:tc>
          <w:tcPr>
            <w:tcW w:w="2608" w:type="dxa"/>
            <w:gridSpan w:val="3"/>
            <w:vMerge w:val="continue"/>
            <w:noWrap w:val="0"/>
            <w:vAlign w:val="center"/>
          </w:tcPr>
          <w:p w14:paraId="6E078266">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r w14:paraId="6723B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noWrap w:val="0"/>
            <w:vAlign w:val="center"/>
          </w:tcPr>
          <w:p w14:paraId="43B62862">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highlight w:val="none"/>
              </w:rPr>
              <w:t>1.</w:t>
            </w:r>
          </w:p>
          <w:p w14:paraId="72F6B13A">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highlight w:val="none"/>
              </w:rPr>
              <w:t>企</w:t>
            </w:r>
          </w:p>
          <w:p w14:paraId="19387749">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highlight w:val="none"/>
              </w:rPr>
              <w:t>业</w:t>
            </w:r>
          </w:p>
          <w:p w14:paraId="7DCCAE91">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spacing w:val="27"/>
                <w:highlight w:val="none"/>
              </w:rPr>
            </w:pPr>
            <w:r>
              <w:rPr>
                <w:rFonts w:hint="eastAsia"/>
                <w:bCs/>
                <w:color w:val="auto"/>
                <w:spacing w:val="27"/>
                <w:highlight w:val="none"/>
              </w:rPr>
              <w:t>概</w:t>
            </w:r>
          </w:p>
          <w:p w14:paraId="040B205A">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spacing w:val="27"/>
                <w:highlight w:val="none"/>
              </w:rPr>
              <w:t>况</w:t>
            </w:r>
          </w:p>
        </w:tc>
        <w:tc>
          <w:tcPr>
            <w:tcW w:w="690" w:type="dxa"/>
            <w:tcBorders>
              <w:top w:val="nil"/>
            </w:tcBorders>
            <w:noWrap w:val="0"/>
            <w:vAlign w:val="center"/>
          </w:tcPr>
          <w:p w14:paraId="5D906FEA">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16"/>
                <w:highlight w:val="none"/>
              </w:rPr>
              <w:t>职工人数</w:t>
            </w:r>
          </w:p>
        </w:tc>
        <w:tc>
          <w:tcPr>
            <w:tcW w:w="960" w:type="dxa"/>
            <w:gridSpan w:val="2"/>
            <w:tcBorders>
              <w:top w:val="nil"/>
            </w:tcBorders>
            <w:noWrap w:val="0"/>
            <w:vAlign w:val="center"/>
          </w:tcPr>
          <w:p w14:paraId="6DF3192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926" w:type="dxa"/>
            <w:tcBorders>
              <w:top w:val="nil"/>
            </w:tcBorders>
            <w:noWrap w:val="0"/>
            <w:vAlign w:val="center"/>
          </w:tcPr>
          <w:p w14:paraId="17137AE6">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189" w:type="dxa"/>
            <w:gridSpan w:val="2"/>
            <w:tcBorders>
              <w:top w:val="nil"/>
            </w:tcBorders>
            <w:noWrap w:val="0"/>
            <w:vAlign w:val="center"/>
          </w:tcPr>
          <w:p w14:paraId="7DC0A3A1">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spacing w:val="16"/>
                <w:kern w:val="0"/>
                <w:sz w:val="24"/>
                <w:highlight w:val="none"/>
              </w:rPr>
            </w:pPr>
          </w:p>
          <w:p w14:paraId="7AC3199B">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spacing w:val="16"/>
                <w:kern w:val="0"/>
                <w:sz w:val="24"/>
                <w:highlight w:val="none"/>
              </w:rPr>
            </w:pPr>
          </w:p>
          <w:p w14:paraId="151EFCC9">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c>
          <w:tcPr>
            <w:tcW w:w="1560" w:type="dxa"/>
            <w:noWrap w:val="0"/>
            <w:vAlign w:val="center"/>
          </w:tcPr>
          <w:p w14:paraId="5F48FDCD">
            <w:pPr>
              <w:pStyle w:val="56"/>
              <w:keepNext w:val="0"/>
              <w:keepLines w:val="0"/>
              <w:pageBreakBefore w:val="0"/>
              <w:kinsoku/>
              <w:wordWrap/>
              <w:overflowPunct/>
              <w:topLinePunct w:val="0"/>
              <w:autoSpaceDE/>
              <w:autoSpaceDN/>
              <w:bidi w:val="0"/>
              <w:spacing w:line="360" w:lineRule="auto"/>
              <w:jc w:val="center"/>
              <w:textAlignment w:val="auto"/>
              <w:outlineLvl w:val="9"/>
              <w:rPr>
                <w:rFonts w:hint="eastAsia"/>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608" w:type="dxa"/>
            <w:gridSpan w:val="3"/>
            <w:noWrap w:val="0"/>
            <w:vAlign w:val="center"/>
          </w:tcPr>
          <w:p w14:paraId="6AD3291F">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spacing w:val="16"/>
                <w:kern w:val="0"/>
                <w:sz w:val="24"/>
                <w:highlight w:val="none"/>
              </w:rPr>
            </w:pPr>
          </w:p>
          <w:p w14:paraId="1FE65F1B">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r w14:paraId="36B97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noWrap w:val="0"/>
            <w:vAlign w:val="center"/>
          </w:tcPr>
          <w:p w14:paraId="16ED64F4">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690" w:type="dxa"/>
            <w:noWrap w:val="0"/>
            <w:vAlign w:val="center"/>
          </w:tcPr>
          <w:p w14:paraId="33D7C112">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16"/>
                <w:highlight w:val="none"/>
              </w:rPr>
              <w:t>占地面积</w:t>
            </w:r>
          </w:p>
        </w:tc>
        <w:tc>
          <w:tcPr>
            <w:tcW w:w="960" w:type="dxa"/>
            <w:gridSpan w:val="2"/>
            <w:noWrap w:val="0"/>
            <w:vAlign w:val="center"/>
          </w:tcPr>
          <w:p w14:paraId="159D9A92">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926" w:type="dxa"/>
            <w:noWrap w:val="0"/>
            <w:vAlign w:val="center"/>
          </w:tcPr>
          <w:p w14:paraId="1C0A92F0">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16"/>
                <w:highlight w:val="none"/>
              </w:rPr>
              <w:t>建筑面积</w:t>
            </w:r>
          </w:p>
        </w:tc>
        <w:tc>
          <w:tcPr>
            <w:tcW w:w="1189" w:type="dxa"/>
            <w:gridSpan w:val="2"/>
            <w:noWrap w:val="0"/>
            <w:vAlign w:val="center"/>
          </w:tcPr>
          <w:p w14:paraId="4E8FCEA4">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highlight w:val="none"/>
              </w:rPr>
              <w:t>平方米</w:t>
            </w:r>
          </w:p>
          <w:p w14:paraId="3C76C99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16"/>
                <w:highlight w:val="none"/>
              </w:rPr>
              <w:t>□自有□租赁</w:t>
            </w:r>
          </w:p>
        </w:tc>
        <w:tc>
          <w:tcPr>
            <w:tcW w:w="1560" w:type="dxa"/>
            <w:noWrap w:val="0"/>
            <w:vAlign w:val="center"/>
          </w:tcPr>
          <w:p w14:paraId="75B7103B">
            <w:pPr>
              <w:pStyle w:val="56"/>
              <w:keepNext w:val="0"/>
              <w:keepLines w:val="0"/>
              <w:pageBreakBefore w:val="0"/>
              <w:kinsoku/>
              <w:wordWrap/>
              <w:overflowPunct/>
              <w:topLinePunct w:val="0"/>
              <w:autoSpaceDE/>
              <w:autoSpaceDN/>
              <w:bidi w:val="0"/>
              <w:spacing w:line="360" w:lineRule="auto"/>
              <w:jc w:val="center"/>
              <w:textAlignment w:val="auto"/>
              <w:outlineLvl w:val="9"/>
              <w:rPr>
                <w:rFonts w:hint="eastAsia"/>
                <w:bCs/>
                <w:color w:val="auto"/>
                <w:highlight w:val="none"/>
              </w:rPr>
            </w:pPr>
            <w:r>
              <w:rPr>
                <w:rFonts w:hint="eastAsia"/>
                <w:bCs/>
                <w:color w:val="auto"/>
                <w:spacing w:val="16"/>
                <w:highlight w:val="none"/>
              </w:rPr>
              <w:t>生产经营场所及场所的设施与设备</w:t>
            </w:r>
          </w:p>
        </w:tc>
        <w:tc>
          <w:tcPr>
            <w:tcW w:w="2608" w:type="dxa"/>
            <w:gridSpan w:val="3"/>
            <w:noWrap w:val="0"/>
            <w:vAlign w:val="center"/>
          </w:tcPr>
          <w:p w14:paraId="22D54273">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spacing w:val="16"/>
                <w:highlight w:val="none"/>
              </w:rPr>
            </w:pPr>
          </w:p>
        </w:tc>
      </w:tr>
      <w:tr w14:paraId="1036A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noWrap w:val="0"/>
            <w:vAlign w:val="center"/>
          </w:tcPr>
          <w:p w14:paraId="4026C781">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690" w:type="dxa"/>
            <w:noWrap w:val="0"/>
            <w:vAlign w:val="center"/>
          </w:tcPr>
          <w:p w14:paraId="675151D3">
            <w:pPr>
              <w:pStyle w:val="56"/>
              <w:keepNext w:val="0"/>
              <w:keepLines w:val="0"/>
              <w:pageBreakBefore w:val="0"/>
              <w:kinsoku/>
              <w:wordWrap/>
              <w:overflowPunct/>
              <w:topLinePunct w:val="0"/>
              <w:autoSpaceDE/>
              <w:autoSpaceDN/>
              <w:bidi w:val="0"/>
              <w:spacing w:line="360" w:lineRule="auto"/>
              <w:ind w:left="2"/>
              <w:jc w:val="both"/>
              <w:textAlignment w:val="auto"/>
              <w:outlineLvl w:val="9"/>
              <w:rPr>
                <w:rFonts w:hint="eastAsia"/>
                <w:bCs/>
                <w:color w:val="auto"/>
                <w:spacing w:val="16"/>
                <w:highlight w:val="none"/>
              </w:rPr>
            </w:pPr>
            <w:r>
              <w:rPr>
                <w:rFonts w:hint="eastAsia"/>
                <w:bCs/>
                <w:color w:val="auto"/>
                <w:spacing w:val="16"/>
                <w:highlight w:val="none"/>
              </w:rPr>
              <w:t>注册资金</w:t>
            </w:r>
          </w:p>
        </w:tc>
        <w:tc>
          <w:tcPr>
            <w:tcW w:w="960" w:type="dxa"/>
            <w:gridSpan w:val="2"/>
            <w:noWrap w:val="0"/>
            <w:vAlign w:val="center"/>
          </w:tcPr>
          <w:p w14:paraId="35445742">
            <w:pPr>
              <w:pStyle w:val="56"/>
              <w:keepNext w:val="0"/>
              <w:keepLines w:val="0"/>
              <w:pageBreakBefore w:val="0"/>
              <w:kinsoku/>
              <w:wordWrap/>
              <w:overflowPunct/>
              <w:topLinePunct w:val="0"/>
              <w:autoSpaceDE/>
              <w:autoSpaceDN/>
              <w:bidi w:val="0"/>
              <w:spacing w:line="360" w:lineRule="auto"/>
              <w:ind w:left="2"/>
              <w:jc w:val="both"/>
              <w:textAlignment w:val="auto"/>
              <w:outlineLvl w:val="9"/>
              <w:rPr>
                <w:rFonts w:hint="eastAsia"/>
                <w:bCs/>
                <w:color w:val="auto"/>
                <w:highlight w:val="none"/>
              </w:rPr>
            </w:pPr>
          </w:p>
        </w:tc>
        <w:tc>
          <w:tcPr>
            <w:tcW w:w="926" w:type="dxa"/>
            <w:noWrap w:val="0"/>
            <w:vAlign w:val="center"/>
          </w:tcPr>
          <w:p w14:paraId="01F3A661">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2749" w:type="dxa"/>
            <w:gridSpan w:val="3"/>
            <w:noWrap w:val="0"/>
            <w:vAlign w:val="center"/>
          </w:tcPr>
          <w:p w14:paraId="19BCE66A">
            <w:pPr>
              <w:keepNext w:val="0"/>
              <w:keepLines w:val="0"/>
              <w:pageBreakBefore w:val="0"/>
              <w:widowControl/>
              <w:kinsoku/>
              <w:wordWrap/>
              <w:overflowPunct/>
              <w:topLinePunct w:val="0"/>
              <w:autoSpaceDE/>
              <w:autoSpaceDN/>
              <w:bidi w:val="0"/>
              <w:spacing w:line="360" w:lineRule="auto"/>
              <w:textAlignment w:val="auto"/>
              <w:outlineLvl w:val="9"/>
              <w:rPr>
                <w:rFonts w:hint="eastAsia" w:ascii="宋体" w:hAnsi="宋体" w:cs="宋体"/>
                <w:bCs/>
                <w:color w:val="auto"/>
                <w:kern w:val="0"/>
                <w:sz w:val="24"/>
                <w:highlight w:val="none"/>
              </w:rPr>
            </w:pPr>
          </w:p>
          <w:p w14:paraId="190F2078">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1675" w:type="dxa"/>
            <w:gridSpan w:val="2"/>
            <w:noWrap w:val="0"/>
            <w:vAlign w:val="center"/>
          </w:tcPr>
          <w:p w14:paraId="0A4B5FF9">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noWrap w:val="0"/>
            <w:vAlign w:val="center"/>
          </w:tcPr>
          <w:p w14:paraId="7B90B4FB">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r>
      <w:tr w14:paraId="422FC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noWrap w:val="0"/>
            <w:vAlign w:val="center"/>
          </w:tcPr>
          <w:p w14:paraId="0F855D6D">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690" w:type="dxa"/>
            <w:noWrap w:val="0"/>
            <w:vAlign w:val="center"/>
          </w:tcPr>
          <w:p w14:paraId="30BE19A3">
            <w:pPr>
              <w:pStyle w:val="56"/>
              <w:keepNext w:val="0"/>
              <w:keepLines w:val="0"/>
              <w:pageBreakBefore w:val="0"/>
              <w:kinsoku/>
              <w:wordWrap/>
              <w:overflowPunct/>
              <w:topLinePunct w:val="0"/>
              <w:autoSpaceDE/>
              <w:autoSpaceDN/>
              <w:bidi w:val="0"/>
              <w:spacing w:line="360" w:lineRule="auto"/>
              <w:ind w:left="2"/>
              <w:jc w:val="both"/>
              <w:textAlignment w:val="auto"/>
              <w:outlineLvl w:val="9"/>
              <w:rPr>
                <w:rFonts w:hint="eastAsia"/>
                <w:bCs/>
                <w:color w:val="auto"/>
                <w:highlight w:val="none"/>
              </w:rPr>
            </w:pPr>
            <w:r>
              <w:rPr>
                <w:rFonts w:hint="eastAsia"/>
                <w:bCs/>
                <w:color w:val="auto"/>
                <w:highlight w:val="none"/>
              </w:rPr>
              <w:t>核准经营范围</w:t>
            </w:r>
          </w:p>
        </w:tc>
        <w:tc>
          <w:tcPr>
            <w:tcW w:w="7243" w:type="dxa"/>
            <w:gridSpan w:val="9"/>
            <w:noWrap w:val="0"/>
            <w:vAlign w:val="center"/>
          </w:tcPr>
          <w:p w14:paraId="62BC9DFA">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r>
      <w:tr w14:paraId="2C7BE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noWrap w:val="0"/>
            <w:vAlign w:val="center"/>
          </w:tcPr>
          <w:p w14:paraId="690C03C0">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7933" w:type="dxa"/>
            <w:gridSpan w:val="10"/>
            <w:noWrap w:val="0"/>
            <w:vAlign w:val="center"/>
          </w:tcPr>
          <w:p w14:paraId="4E86D9B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3"/>
                <w:highlight w:val="none"/>
              </w:rPr>
            </w:pPr>
            <w:r>
              <w:rPr>
                <w:rFonts w:hint="eastAsia"/>
                <w:bCs/>
                <w:color w:val="auto"/>
                <w:spacing w:val="13"/>
                <w:highlight w:val="none"/>
              </w:rPr>
              <w:t>发展历程及主要荣誉：</w:t>
            </w:r>
          </w:p>
        </w:tc>
      </w:tr>
      <w:tr w14:paraId="3F397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noWrap w:val="0"/>
            <w:vAlign w:val="center"/>
          </w:tcPr>
          <w:p w14:paraId="72C80846">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r>
              <w:rPr>
                <w:rFonts w:hint="eastAsia"/>
                <w:bCs/>
                <w:color w:val="auto"/>
                <w:highlight w:val="none"/>
              </w:rPr>
              <w:t>2．</w:t>
            </w:r>
          </w:p>
          <w:p w14:paraId="082CC652">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355" w:type="dxa"/>
            <w:gridSpan w:val="2"/>
            <w:vMerge w:val="restart"/>
            <w:noWrap w:val="0"/>
            <w:vAlign w:val="center"/>
          </w:tcPr>
          <w:p w14:paraId="163971DA">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noWrap w:val="0"/>
            <w:vAlign w:val="center"/>
          </w:tcPr>
          <w:p w14:paraId="6CD576CE">
            <w:pPr>
              <w:pStyle w:val="56"/>
              <w:keepNext w:val="0"/>
              <w:keepLines w:val="0"/>
              <w:pageBreakBefore w:val="0"/>
              <w:kinsoku/>
              <w:wordWrap/>
              <w:overflowPunct/>
              <w:topLinePunct w:val="0"/>
              <w:autoSpaceDE/>
              <w:autoSpaceDN/>
              <w:bidi w:val="0"/>
              <w:spacing w:line="360" w:lineRule="auto"/>
              <w:ind w:right="-78" w:rightChars="-37"/>
              <w:jc w:val="both"/>
              <w:textAlignment w:val="auto"/>
              <w:outlineLvl w:val="9"/>
              <w:rPr>
                <w:rFonts w:hint="eastAsia"/>
                <w:bCs/>
                <w:color w:val="auto"/>
                <w:spacing w:val="16"/>
                <w:highlight w:val="none"/>
              </w:rPr>
            </w:pPr>
            <w:r>
              <w:rPr>
                <w:rFonts w:hint="eastAsia"/>
                <w:bCs/>
                <w:color w:val="auto"/>
                <w:spacing w:val="16"/>
                <w:highlight w:val="none"/>
              </w:rPr>
              <w:t>产品名称</w:t>
            </w:r>
          </w:p>
        </w:tc>
        <w:tc>
          <w:tcPr>
            <w:tcW w:w="1077" w:type="dxa"/>
            <w:noWrap w:val="0"/>
            <w:vAlign w:val="center"/>
          </w:tcPr>
          <w:p w14:paraId="435426B2">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highlight w:val="none"/>
              </w:rPr>
            </w:pPr>
            <w:r>
              <w:rPr>
                <w:rFonts w:hint="eastAsia"/>
                <w:bCs/>
                <w:color w:val="auto"/>
                <w:spacing w:val="16"/>
                <w:highlight w:val="none"/>
              </w:rPr>
              <w:t>发证机关</w:t>
            </w:r>
          </w:p>
        </w:tc>
        <w:tc>
          <w:tcPr>
            <w:tcW w:w="1617" w:type="dxa"/>
            <w:gridSpan w:val="2"/>
            <w:noWrap w:val="0"/>
            <w:vAlign w:val="center"/>
          </w:tcPr>
          <w:p w14:paraId="023DAE57">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27"/>
                <w:highlight w:val="none"/>
              </w:rPr>
              <w:t>编号</w:t>
            </w:r>
          </w:p>
        </w:tc>
        <w:tc>
          <w:tcPr>
            <w:tcW w:w="1618" w:type="dxa"/>
            <w:noWrap w:val="0"/>
            <w:vAlign w:val="center"/>
          </w:tcPr>
          <w:p w14:paraId="7506D61C">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r>
              <w:rPr>
                <w:rFonts w:hint="eastAsia"/>
                <w:bCs/>
                <w:color w:val="auto"/>
                <w:spacing w:val="16"/>
                <w:highlight w:val="none"/>
              </w:rPr>
              <w:t>发证时间</w:t>
            </w:r>
          </w:p>
        </w:tc>
        <w:tc>
          <w:tcPr>
            <w:tcW w:w="933" w:type="dxa"/>
            <w:noWrap w:val="0"/>
            <w:vAlign w:val="center"/>
          </w:tcPr>
          <w:p w14:paraId="06BC9058">
            <w:pPr>
              <w:pStyle w:val="56"/>
              <w:keepNext w:val="0"/>
              <w:keepLines w:val="0"/>
              <w:pageBreakBefore w:val="0"/>
              <w:kinsoku/>
              <w:wordWrap/>
              <w:overflowPunct/>
              <w:topLinePunct w:val="0"/>
              <w:autoSpaceDE/>
              <w:autoSpaceDN/>
              <w:bidi w:val="0"/>
              <w:spacing w:before="0" w:beforeAutospacing="0" w:after="0" w:afterAutospacing="0" w:line="360" w:lineRule="auto"/>
              <w:jc w:val="both"/>
              <w:textAlignment w:val="auto"/>
              <w:outlineLvl w:val="9"/>
              <w:rPr>
                <w:rFonts w:hint="eastAsia"/>
                <w:bCs/>
                <w:color w:val="auto"/>
                <w:highlight w:val="none"/>
              </w:rPr>
            </w:pPr>
            <w:r>
              <w:rPr>
                <w:rFonts w:hint="eastAsia"/>
                <w:bCs/>
                <w:color w:val="auto"/>
                <w:spacing w:val="27"/>
                <w:highlight w:val="none"/>
              </w:rPr>
              <w:t>期限</w:t>
            </w:r>
          </w:p>
        </w:tc>
      </w:tr>
      <w:tr w14:paraId="698F6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noWrap w:val="0"/>
            <w:vAlign w:val="center"/>
          </w:tcPr>
          <w:p w14:paraId="6D5A8EFF">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highlight w:val="none"/>
              </w:rPr>
            </w:pPr>
          </w:p>
        </w:tc>
        <w:tc>
          <w:tcPr>
            <w:tcW w:w="1355" w:type="dxa"/>
            <w:gridSpan w:val="2"/>
            <w:vMerge w:val="continue"/>
            <w:noWrap w:val="0"/>
            <w:vAlign w:val="center"/>
          </w:tcPr>
          <w:p w14:paraId="3AFAEBA9">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1333" w:type="dxa"/>
            <w:gridSpan w:val="3"/>
            <w:noWrap w:val="0"/>
            <w:vAlign w:val="center"/>
          </w:tcPr>
          <w:p w14:paraId="268C3464">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1077" w:type="dxa"/>
            <w:noWrap w:val="0"/>
            <w:vAlign w:val="center"/>
          </w:tcPr>
          <w:p w14:paraId="37889E3F">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1617" w:type="dxa"/>
            <w:gridSpan w:val="2"/>
            <w:noWrap w:val="0"/>
            <w:vAlign w:val="center"/>
          </w:tcPr>
          <w:p w14:paraId="7D2BD2CD">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c>
          <w:tcPr>
            <w:tcW w:w="2551" w:type="dxa"/>
            <w:gridSpan w:val="2"/>
            <w:noWrap w:val="0"/>
            <w:vAlign w:val="center"/>
          </w:tcPr>
          <w:p w14:paraId="615FE129">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highlight w:val="none"/>
              </w:rPr>
            </w:pPr>
          </w:p>
        </w:tc>
      </w:tr>
      <w:tr w14:paraId="0BB7B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noWrap w:val="0"/>
            <w:vAlign w:val="center"/>
          </w:tcPr>
          <w:p w14:paraId="47AE9B37">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spacing w:val="16"/>
                <w:highlight w:val="none"/>
              </w:rPr>
            </w:pPr>
          </w:p>
        </w:tc>
        <w:tc>
          <w:tcPr>
            <w:tcW w:w="1355" w:type="dxa"/>
            <w:gridSpan w:val="2"/>
            <w:noWrap w:val="0"/>
            <w:vAlign w:val="center"/>
          </w:tcPr>
          <w:p w14:paraId="73B23290">
            <w:pPr>
              <w:pStyle w:val="56"/>
              <w:keepNext w:val="0"/>
              <w:keepLines w:val="0"/>
              <w:pageBreakBefore w:val="0"/>
              <w:kinsoku/>
              <w:wordWrap/>
              <w:overflowPunct/>
              <w:topLinePunct w:val="0"/>
              <w:autoSpaceDE/>
              <w:autoSpaceDN/>
              <w:bidi w:val="0"/>
              <w:spacing w:before="0" w:beforeAutospacing="0" w:after="0" w:afterAutospacing="0" w:line="360" w:lineRule="auto"/>
              <w:ind w:right="-107" w:rightChars="-51"/>
              <w:jc w:val="both"/>
              <w:textAlignment w:val="auto"/>
              <w:outlineLvl w:val="9"/>
              <w:rPr>
                <w:rFonts w:hint="eastAsia"/>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8"/>
            <w:noWrap w:val="0"/>
            <w:vAlign w:val="center"/>
          </w:tcPr>
          <w:p w14:paraId="23CB1557">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r w14:paraId="53EC4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noWrap w:val="0"/>
            <w:vAlign w:val="center"/>
          </w:tcPr>
          <w:p w14:paraId="39454251">
            <w:pPr>
              <w:pStyle w:val="56"/>
              <w:keepNext w:val="0"/>
              <w:keepLines w:val="0"/>
              <w:pageBreakBefore w:val="0"/>
              <w:kinsoku/>
              <w:wordWrap/>
              <w:overflowPunct/>
              <w:topLinePunct w:val="0"/>
              <w:autoSpaceDE/>
              <w:autoSpaceDN/>
              <w:bidi w:val="0"/>
              <w:spacing w:line="360" w:lineRule="auto"/>
              <w:ind w:left="107"/>
              <w:jc w:val="both"/>
              <w:textAlignment w:val="auto"/>
              <w:outlineLvl w:val="9"/>
              <w:rPr>
                <w:rFonts w:hint="eastAsia"/>
                <w:bCs/>
                <w:color w:val="auto"/>
                <w:spacing w:val="27"/>
                <w:highlight w:val="none"/>
              </w:rPr>
            </w:pPr>
          </w:p>
        </w:tc>
        <w:tc>
          <w:tcPr>
            <w:tcW w:w="1355" w:type="dxa"/>
            <w:gridSpan w:val="2"/>
            <w:noWrap w:val="0"/>
            <w:vAlign w:val="center"/>
          </w:tcPr>
          <w:p w14:paraId="272A8644">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r>
              <w:rPr>
                <w:rFonts w:hint="eastAsia"/>
                <w:bCs/>
                <w:color w:val="auto"/>
                <w:spacing w:val="10"/>
                <w:highlight w:val="none"/>
              </w:rPr>
              <w:t>企业获得专利情况</w:t>
            </w:r>
          </w:p>
        </w:tc>
        <w:tc>
          <w:tcPr>
            <w:tcW w:w="6578" w:type="dxa"/>
            <w:gridSpan w:val="8"/>
            <w:noWrap w:val="0"/>
            <w:vAlign w:val="center"/>
          </w:tcPr>
          <w:p w14:paraId="5A6A9422">
            <w:pPr>
              <w:pStyle w:val="56"/>
              <w:keepNext w:val="0"/>
              <w:keepLines w:val="0"/>
              <w:pageBreakBefore w:val="0"/>
              <w:kinsoku/>
              <w:wordWrap/>
              <w:overflowPunct/>
              <w:topLinePunct w:val="0"/>
              <w:autoSpaceDE/>
              <w:autoSpaceDN/>
              <w:bidi w:val="0"/>
              <w:spacing w:line="360" w:lineRule="auto"/>
              <w:jc w:val="both"/>
              <w:textAlignment w:val="auto"/>
              <w:outlineLvl w:val="9"/>
              <w:rPr>
                <w:rFonts w:hint="eastAsia"/>
                <w:bCs/>
                <w:color w:val="auto"/>
                <w:spacing w:val="16"/>
                <w:highlight w:val="none"/>
              </w:rPr>
            </w:pPr>
          </w:p>
        </w:tc>
      </w:tr>
    </w:tbl>
    <w:p w14:paraId="0AC4A996">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1BEEF2D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1233104D">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1.姓名栏必须将所有股东都统计在内，若非股份公司此行（第三行）无需填写；</w:t>
      </w:r>
    </w:p>
    <w:p w14:paraId="5CC43374">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4529089D">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50DC6962">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3EFA29E8">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55C8E2F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67257B9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3840FF73">
      <w:pPr>
        <w:keepNext w:val="0"/>
        <w:keepLines w:val="0"/>
        <w:pageBreakBefore w:val="0"/>
        <w:kinsoku/>
        <w:wordWrap/>
        <w:overflowPunct/>
        <w:topLinePunct w:val="0"/>
        <w:autoSpaceDE/>
        <w:autoSpaceDN/>
        <w:bidi w:val="0"/>
        <w:spacing w:line="360" w:lineRule="auto"/>
        <w:textAlignment w:val="auto"/>
        <w:outlineLvl w:val="9"/>
        <w:rPr>
          <w:rFonts w:hint="default" w:ascii="宋体" w:hAnsi="宋体" w:eastAsia="宋体" w:cs="宋体"/>
          <w:b/>
          <w:color w:val="auto"/>
          <w:sz w:val="28"/>
          <w:highlight w:val="none"/>
          <w:lang w:val="en-US" w:eastAsia="zh-CN"/>
        </w:rPr>
      </w:pPr>
      <w:r>
        <w:rPr>
          <w:rFonts w:hint="eastAsia" w:ascii="宋体" w:hAnsi="宋体" w:cs="宋体"/>
          <w:b/>
          <w:color w:val="auto"/>
          <w:sz w:val="28"/>
          <w:highlight w:val="none"/>
        </w:rPr>
        <w:t>附件</w:t>
      </w:r>
      <w:r>
        <w:rPr>
          <w:rFonts w:hint="eastAsia" w:ascii="宋体" w:hAnsi="宋体" w:cs="宋体"/>
          <w:b/>
          <w:color w:val="auto"/>
          <w:sz w:val="28"/>
          <w:highlight w:val="none"/>
          <w:lang w:val="en-US" w:eastAsia="zh-CN"/>
        </w:rPr>
        <w:t>7</w:t>
      </w:r>
    </w:p>
    <w:p w14:paraId="66B4CA23">
      <w:pPr>
        <w:keepNext w:val="0"/>
        <w:keepLines w:val="0"/>
        <w:pageBreakBefore w:val="0"/>
        <w:kinsoku/>
        <w:overflowPunct/>
        <w:topLinePunct w:val="0"/>
        <w:bidi w:val="0"/>
        <w:spacing w:before="156" w:beforeLines="50" w:after="156" w:afterLines="50" w:line="360" w:lineRule="auto"/>
        <w:ind w:right="-10"/>
        <w:jc w:val="center"/>
        <w:outlineLvl w:val="9"/>
        <w:rPr>
          <w:rFonts w:hint="eastAsia" w:ascii="宋体" w:hAnsi="宋体" w:eastAsia="宋体" w:cs="宋体"/>
          <w:b/>
          <w:bCs/>
          <w:color w:val="auto"/>
          <w:sz w:val="32"/>
          <w:szCs w:val="32"/>
          <w:highlight w:val="none"/>
          <w:lang w:eastAsia="zh-CN"/>
        </w:rPr>
      </w:pPr>
      <w:r>
        <w:rPr>
          <w:rFonts w:hint="eastAsia" w:ascii="宋体" w:hAnsi="宋体" w:eastAsia="宋体" w:cs="宋体"/>
          <w:b/>
          <w:bCs/>
          <w:color w:val="auto"/>
          <w:sz w:val="32"/>
          <w:szCs w:val="32"/>
          <w:highlight w:val="none"/>
        </w:rPr>
        <w:t>投标人提供的产品供货清单及原产地</w:t>
      </w:r>
    </w:p>
    <w:p w14:paraId="1D0B1454">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316"/>
        <w:gridCol w:w="1138"/>
        <w:gridCol w:w="1139"/>
        <w:gridCol w:w="1139"/>
        <w:gridCol w:w="1139"/>
        <w:gridCol w:w="1139"/>
        <w:gridCol w:w="1139"/>
      </w:tblGrid>
      <w:tr w14:paraId="642EB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59" w:type="dxa"/>
            <w:noWrap w:val="0"/>
            <w:vAlign w:val="center"/>
          </w:tcPr>
          <w:p w14:paraId="3F7C89CF">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 号</w:t>
            </w:r>
          </w:p>
        </w:tc>
        <w:tc>
          <w:tcPr>
            <w:tcW w:w="1316" w:type="dxa"/>
            <w:noWrap w:val="0"/>
            <w:vAlign w:val="center"/>
          </w:tcPr>
          <w:p w14:paraId="3E5FD703">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名  称</w:t>
            </w:r>
          </w:p>
        </w:tc>
        <w:tc>
          <w:tcPr>
            <w:tcW w:w="1138" w:type="dxa"/>
            <w:noWrap w:val="0"/>
            <w:vAlign w:val="center"/>
          </w:tcPr>
          <w:p w14:paraId="13937B36">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型号</w:t>
            </w:r>
          </w:p>
        </w:tc>
        <w:tc>
          <w:tcPr>
            <w:tcW w:w="1139" w:type="dxa"/>
            <w:noWrap w:val="0"/>
            <w:vAlign w:val="center"/>
          </w:tcPr>
          <w:p w14:paraId="0974322A">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制造商/原产地</w:t>
            </w:r>
          </w:p>
        </w:tc>
        <w:tc>
          <w:tcPr>
            <w:tcW w:w="1139" w:type="dxa"/>
            <w:noWrap w:val="0"/>
            <w:vAlign w:val="center"/>
          </w:tcPr>
          <w:p w14:paraId="11CE9512">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品牌</w:t>
            </w:r>
          </w:p>
        </w:tc>
        <w:tc>
          <w:tcPr>
            <w:tcW w:w="1139" w:type="dxa"/>
            <w:noWrap w:val="0"/>
            <w:vAlign w:val="center"/>
          </w:tcPr>
          <w:p w14:paraId="0AA91D89">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单 位</w:t>
            </w:r>
          </w:p>
        </w:tc>
        <w:tc>
          <w:tcPr>
            <w:tcW w:w="1139" w:type="dxa"/>
            <w:noWrap w:val="0"/>
            <w:vAlign w:val="center"/>
          </w:tcPr>
          <w:p w14:paraId="6ACA36B3">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数 量</w:t>
            </w:r>
          </w:p>
        </w:tc>
        <w:tc>
          <w:tcPr>
            <w:tcW w:w="1139" w:type="dxa"/>
            <w:noWrap w:val="0"/>
            <w:vAlign w:val="center"/>
          </w:tcPr>
          <w:p w14:paraId="57703E60">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 注</w:t>
            </w:r>
          </w:p>
          <w:p w14:paraId="5670B76A">
            <w:pPr>
              <w:keepNext w:val="0"/>
              <w:keepLines w:val="0"/>
              <w:pageBreakBefore w:val="0"/>
              <w:kinsoku/>
              <w:overflowPunct/>
              <w:topLinePunct w:val="0"/>
              <w:bidi w:val="0"/>
              <w:spacing w:line="240" w:lineRule="auto"/>
              <w:jc w:val="center"/>
              <w:outlineLvl w:val="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（内容）</w:t>
            </w:r>
          </w:p>
        </w:tc>
      </w:tr>
      <w:tr w14:paraId="20BB0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959" w:type="dxa"/>
            <w:noWrap w:val="0"/>
            <w:vAlign w:val="center"/>
          </w:tcPr>
          <w:p w14:paraId="2BA6AA26">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316" w:type="dxa"/>
            <w:noWrap w:val="0"/>
            <w:vAlign w:val="center"/>
          </w:tcPr>
          <w:p w14:paraId="20ED0EA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center"/>
          </w:tcPr>
          <w:p w14:paraId="38CFC9A0">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center"/>
          </w:tcPr>
          <w:p w14:paraId="79D40440">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center"/>
          </w:tcPr>
          <w:p w14:paraId="17738E2D">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center"/>
          </w:tcPr>
          <w:p w14:paraId="6130E22E">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center"/>
          </w:tcPr>
          <w:p w14:paraId="141CF258">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center"/>
          </w:tcPr>
          <w:p w14:paraId="4A1D78C9">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526B0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59" w:type="dxa"/>
            <w:noWrap w:val="0"/>
            <w:vAlign w:val="center"/>
          </w:tcPr>
          <w:p w14:paraId="5FD06F52">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316" w:type="dxa"/>
            <w:noWrap w:val="0"/>
            <w:vAlign w:val="top"/>
          </w:tcPr>
          <w:p w14:paraId="78CEC9A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59D494C9">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36646F60">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5A3ECCA">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6B0E8799">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18AE382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0922376B">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47CCE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959" w:type="dxa"/>
            <w:noWrap w:val="0"/>
            <w:vAlign w:val="center"/>
          </w:tcPr>
          <w:p w14:paraId="3E46641F">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316" w:type="dxa"/>
            <w:noWrap w:val="0"/>
            <w:vAlign w:val="top"/>
          </w:tcPr>
          <w:p w14:paraId="4C4E135B">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3297E307">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17C7ACFA">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32EA73D">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EBAF08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C72D310">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296F9126">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78D89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59" w:type="dxa"/>
            <w:noWrap w:val="0"/>
            <w:vAlign w:val="center"/>
          </w:tcPr>
          <w:p w14:paraId="39967E1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316" w:type="dxa"/>
            <w:noWrap w:val="0"/>
            <w:vAlign w:val="top"/>
          </w:tcPr>
          <w:p w14:paraId="208C2C47">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425924DE">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0FF7042">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2AD0A51D">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9C1F38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4B9FAC1B">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6050BE7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3F174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959" w:type="dxa"/>
            <w:noWrap w:val="0"/>
            <w:vAlign w:val="center"/>
          </w:tcPr>
          <w:p w14:paraId="4714323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316" w:type="dxa"/>
            <w:noWrap w:val="0"/>
            <w:vAlign w:val="top"/>
          </w:tcPr>
          <w:p w14:paraId="5FCDD3B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7044B44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CC057C4">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129CD3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7A3CC8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3BBE6134">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020BD5AE">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275D1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959" w:type="dxa"/>
            <w:noWrap w:val="0"/>
            <w:vAlign w:val="center"/>
          </w:tcPr>
          <w:p w14:paraId="4B70D9E7">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316" w:type="dxa"/>
            <w:noWrap w:val="0"/>
            <w:vAlign w:val="top"/>
          </w:tcPr>
          <w:p w14:paraId="123B564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67B610BE">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6CBDEE06">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6D0DB4AB">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1C5B0B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034C4088">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06D809BA">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7C77D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959" w:type="dxa"/>
            <w:noWrap w:val="0"/>
            <w:vAlign w:val="top"/>
          </w:tcPr>
          <w:p w14:paraId="07242DFA">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316" w:type="dxa"/>
            <w:noWrap w:val="0"/>
            <w:vAlign w:val="top"/>
          </w:tcPr>
          <w:p w14:paraId="500BA7F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5C5896B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0DFFD8F8">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3D73649F">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30579E7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55DBD566">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2480C715">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7A8DF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7601008A">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316" w:type="dxa"/>
            <w:noWrap w:val="0"/>
            <w:vAlign w:val="top"/>
          </w:tcPr>
          <w:p w14:paraId="0E6CAE2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随产品备品备件</w:t>
            </w:r>
          </w:p>
        </w:tc>
        <w:tc>
          <w:tcPr>
            <w:tcW w:w="1138" w:type="dxa"/>
            <w:noWrap w:val="0"/>
            <w:vAlign w:val="top"/>
          </w:tcPr>
          <w:p w14:paraId="422C8059">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399DDFAB">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419065D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1952F266">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49B8A38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1EE67B3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r w14:paraId="7271E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noWrap w:val="0"/>
            <w:vAlign w:val="top"/>
          </w:tcPr>
          <w:p w14:paraId="24FD621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316" w:type="dxa"/>
            <w:noWrap w:val="0"/>
            <w:vAlign w:val="top"/>
          </w:tcPr>
          <w:p w14:paraId="131827E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8" w:type="dxa"/>
            <w:noWrap w:val="0"/>
            <w:vAlign w:val="top"/>
          </w:tcPr>
          <w:p w14:paraId="6A109DE0">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24584162">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6A4F64CC">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E0A56E1">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205198B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c>
          <w:tcPr>
            <w:tcW w:w="1139" w:type="dxa"/>
            <w:noWrap w:val="0"/>
            <w:vAlign w:val="top"/>
          </w:tcPr>
          <w:p w14:paraId="753FA923">
            <w:pPr>
              <w:keepNext w:val="0"/>
              <w:keepLines w:val="0"/>
              <w:pageBreakBefore w:val="0"/>
              <w:kinsoku/>
              <w:overflowPunct/>
              <w:topLinePunct w:val="0"/>
              <w:bidi w:val="0"/>
              <w:spacing w:line="240" w:lineRule="auto"/>
              <w:jc w:val="center"/>
              <w:outlineLvl w:val="9"/>
              <w:rPr>
                <w:rFonts w:hint="eastAsia" w:ascii="宋体" w:hAnsi="宋体" w:eastAsia="宋体" w:cs="宋体"/>
                <w:color w:val="auto"/>
                <w:sz w:val="24"/>
                <w:szCs w:val="24"/>
                <w:highlight w:val="none"/>
              </w:rPr>
            </w:pPr>
          </w:p>
        </w:tc>
      </w:tr>
    </w:tbl>
    <w:p w14:paraId="67CB38AA">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注：</w:t>
      </w:r>
    </w:p>
    <w:p w14:paraId="0C31994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1</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本表所列项目应全部计入投标总价。</w:t>
      </w:r>
    </w:p>
    <w:p w14:paraId="41BC43D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2</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投标人在投标时，应对所供产品的包装方式给于具体说明。</w:t>
      </w:r>
    </w:p>
    <w:p w14:paraId="1EAB5E2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3</w:t>
      </w:r>
      <w:r>
        <w:rPr>
          <w:rFonts w:hint="eastAsia" w:ascii="宋体" w:hAnsi="宋体" w:eastAsia="宋体" w:cs="宋体"/>
          <w:color w:val="auto"/>
          <w:sz w:val="24"/>
          <w:szCs w:val="32"/>
          <w:highlight w:val="none"/>
          <w:lang w:eastAsia="zh-CN"/>
        </w:rPr>
        <w:t>、</w:t>
      </w:r>
      <w:r>
        <w:rPr>
          <w:rFonts w:hint="eastAsia" w:ascii="宋体" w:hAnsi="宋体" w:eastAsia="宋体" w:cs="宋体"/>
          <w:color w:val="auto"/>
          <w:sz w:val="24"/>
          <w:szCs w:val="32"/>
          <w:highlight w:val="none"/>
        </w:rPr>
        <w:t>此表仅提供了表格形式，投标人应根据需要准备足够数量的表格来填写本表。</w:t>
      </w:r>
    </w:p>
    <w:p w14:paraId="0F2A9DDF">
      <w:pPr>
        <w:spacing w:line="360" w:lineRule="auto"/>
        <w:ind w:left="420"/>
        <w:rPr>
          <w:rFonts w:hint="eastAsia" w:ascii="宋体" w:hAnsi="宋体" w:eastAsia="宋体" w:cs="宋体"/>
          <w:color w:val="auto"/>
          <w:sz w:val="21"/>
          <w:szCs w:val="21"/>
          <w:highlight w:val="none"/>
        </w:rPr>
      </w:pPr>
    </w:p>
    <w:p w14:paraId="6C7833A7">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供应商名称（盖章）：</w:t>
      </w:r>
      <w:r>
        <w:rPr>
          <w:rFonts w:hint="eastAsia" w:ascii="宋体" w:hAnsi="宋体" w:eastAsia="宋体" w:cs="宋体"/>
          <w:color w:val="auto"/>
          <w:sz w:val="24"/>
          <w:highlight w:val="none"/>
          <w:u w:val="single"/>
        </w:rPr>
        <w:t xml:space="preserve">                         </w:t>
      </w:r>
    </w:p>
    <w:p w14:paraId="3DB2C184">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法定代表人或授权委托</w:t>
      </w:r>
      <w:r>
        <w:rPr>
          <w:rFonts w:hint="eastAsia" w:ascii="宋体" w:hAnsi="宋体" w:eastAsia="宋体" w:cs="宋体"/>
          <w:color w:val="auto"/>
          <w:sz w:val="24"/>
          <w:highlight w:val="none"/>
        </w:rPr>
        <w:t>代理</w:t>
      </w:r>
      <w:r>
        <w:rPr>
          <w:rFonts w:hint="eastAsia" w:ascii="宋体" w:hAnsi="宋体" w:eastAsia="宋体" w:cs="宋体"/>
          <w:color w:val="auto"/>
          <w:sz w:val="24"/>
          <w:highlight w:val="none"/>
          <w:lang w:val="zh-CN"/>
        </w:rPr>
        <w:t>人（签字</w:t>
      </w:r>
      <w:r>
        <w:rPr>
          <w:rFonts w:hint="eastAsia" w:ascii="宋体" w:hAnsi="宋体" w:eastAsia="宋体" w:cs="宋体"/>
          <w:color w:val="auto"/>
          <w:sz w:val="24"/>
          <w:highlight w:val="none"/>
        </w:rPr>
        <w:t>或盖章</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1A5A03FA">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r>
        <w:rPr>
          <w:rFonts w:hint="eastAsia" w:ascii="宋体" w:hAnsi="宋体" w:eastAsia="宋体" w:cs="宋体"/>
          <w:color w:val="auto"/>
          <w:sz w:val="24"/>
          <w:highlight w:val="none"/>
        </w:rPr>
        <w:t>日期：</w:t>
      </w:r>
      <w:r>
        <w:rPr>
          <w:rFonts w:hint="eastAsia" w:ascii="宋体" w:hAnsi="宋体" w:eastAsia="宋体" w:cs="宋体"/>
          <w:color w:val="auto"/>
          <w:sz w:val="24"/>
          <w:highlight w:val="none"/>
          <w:u w:val="single"/>
        </w:rPr>
        <w:t xml:space="preserve">                         </w:t>
      </w:r>
    </w:p>
    <w:p w14:paraId="6636E496">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658A34B9">
      <w:pPr>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00684C58">
      <w:pPr>
        <w:keepNext w:val="0"/>
        <w:keepLines w:val="0"/>
        <w:pageBreakBefore w:val="0"/>
        <w:kinsoku/>
        <w:wordWrap/>
        <w:overflowPunct/>
        <w:topLinePunct w:val="0"/>
        <w:autoSpaceDE/>
        <w:autoSpaceDN/>
        <w:bidi w:val="0"/>
        <w:spacing w:line="360" w:lineRule="auto"/>
        <w:jc w:val="left"/>
        <w:textAlignment w:val="auto"/>
        <w:outlineLvl w:val="9"/>
        <w:rPr>
          <w:rFonts w:hint="default"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lang w:val="en-US" w:eastAsia="zh-CN"/>
        </w:rPr>
        <w:t>8</w:t>
      </w:r>
    </w:p>
    <w:p w14:paraId="0C2669F4">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项目实施人员一览表</w:t>
      </w:r>
    </w:p>
    <w:p w14:paraId="28398E5C">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（主要从业人员及其技术资格）</w:t>
      </w: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14:paraId="6D72E7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center"/>
          </w:tcPr>
          <w:p w14:paraId="4EAD21C6">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szCs w:val="20"/>
                <w:highlight w:val="none"/>
              </w:rPr>
              <w:t>序号</w:t>
            </w:r>
          </w:p>
        </w:tc>
        <w:tc>
          <w:tcPr>
            <w:tcW w:w="543" w:type="dxa"/>
            <w:tcBorders>
              <w:top w:val="single" w:color="auto" w:sz="4" w:space="0"/>
              <w:left w:val="single" w:color="auto" w:sz="4" w:space="0"/>
              <w:bottom w:val="single" w:color="auto" w:sz="4" w:space="0"/>
              <w:right w:val="single" w:color="auto" w:sz="4" w:space="0"/>
            </w:tcBorders>
            <w:noWrap w:val="0"/>
            <w:vAlign w:val="center"/>
          </w:tcPr>
          <w:p w14:paraId="290B36AB">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noWrap w:val="0"/>
            <w:vAlign w:val="center"/>
          </w:tcPr>
          <w:p w14:paraId="428556A4">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76A2E884">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08A7A73">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noWrap w:val="0"/>
            <w:vAlign w:val="center"/>
          </w:tcPr>
          <w:p w14:paraId="24A7CB06">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color w:val="auto"/>
                <w:sz w:val="24"/>
                <w:szCs w:val="20"/>
                <w:highlight w:val="none"/>
              </w:rPr>
            </w:pPr>
            <w:r>
              <w:rPr>
                <w:rFonts w:hint="eastAsia" w:ascii="宋体" w:hAnsi="宋体" w:cs="宋体"/>
                <w:b/>
                <w:color w:val="auto"/>
                <w:sz w:val="24"/>
                <w:highlight w:val="none"/>
              </w:rPr>
              <w:t>证书编号</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34F618CC">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bCs/>
                <w:color w:val="auto"/>
                <w:sz w:val="24"/>
                <w:szCs w:val="20"/>
                <w:highlight w:val="none"/>
              </w:rPr>
            </w:pPr>
            <w:r>
              <w:rPr>
                <w:rFonts w:hint="eastAsia" w:ascii="宋体" w:hAnsi="宋体" w:cs="宋体"/>
                <w:b/>
                <w:bCs/>
                <w:color w:val="auto"/>
                <w:sz w:val="24"/>
                <w:highlight w:val="none"/>
              </w:rPr>
              <w:t>参加本单位工作时间</w:t>
            </w:r>
          </w:p>
        </w:tc>
        <w:tc>
          <w:tcPr>
            <w:tcW w:w="2126" w:type="dxa"/>
            <w:tcBorders>
              <w:top w:val="single" w:color="auto" w:sz="4" w:space="0"/>
              <w:left w:val="single" w:color="auto" w:sz="4" w:space="0"/>
              <w:bottom w:val="single" w:color="auto" w:sz="4" w:space="0"/>
              <w:right w:val="single" w:color="auto" w:sz="4" w:space="0"/>
            </w:tcBorders>
            <w:noWrap w:val="0"/>
            <w:vAlign w:val="center"/>
          </w:tcPr>
          <w:p w14:paraId="72FC2B0F">
            <w:pPr>
              <w:keepNext w:val="0"/>
              <w:keepLines w:val="0"/>
              <w:pageBreakBefore w:val="0"/>
              <w:kinsoku/>
              <w:wordWrap/>
              <w:overflowPunct/>
              <w:topLinePunct w:val="0"/>
              <w:autoSpaceDE/>
              <w:autoSpaceDN/>
              <w:bidi w:val="0"/>
              <w:snapToGrid w:val="0"/>
              <w:spacing w:before="156" w:beforeLines="50" w:after="50" w:line="360" w:lineRule="auto"/>
              <w:jc w:val="center"/>
              <w:textAlignment w:val="auto"/>
              <w:outlineLvl w:val="9"/>
              <w:rPr>
                <w:rFonts w:hint="eastAsia" w:ascii="宋体" w:hAnsi="宋体" w:cs="宋体"/>
                <w:b/>
                <w:bCs/>
                <w:color w:val="auto"/>
                <w:sz w:val="24"/>
                <w:szCs w:val="20"/>
                <w:highlight w:val="none"/>
              </w:rPr>
            </w:pPr>
            <w:r>
              <w:rPr>
                <w:rFonts w:hint="eastAsia" w:ascii="宋体" w:hAnsi="宋体" w:cs="宋体"/>
                <w:b/>
                <w:color w:val="auto"/>
                <w:sz w:val="24"/>
                <w:highlight w:val="none"/>
              </w:rPr>
              <w:t>劳动合同编号</w:t>
            </w:r>
          </w:p>
        </w:tc>
      </w:tr>
      <w:tr w14:paraId="6F701E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1FE13FA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5D9198B3">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FA76823">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F5FFDD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7CA402E">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6A18E58E">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727DF26D">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53B87647">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02D8AD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17795E1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134FD32F">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11AB2A65">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2D3E3E9F">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DD3E9C1">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4F6FBEB1">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57BA4347">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27043E5C">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3AF528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6B9309BC">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3FA07E7B">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538B4D7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9B7E3D4">
            <w:pPr>
              <w:pStyle w:val="14"/>
              <w:keepNext w:val="0"/>
              <w:keepLines w:val="0"/>
              <w:pageBreakBefore w:val="0"/>
              <w:kinsoku/>
              <w:wordWrap/>
              <w:overflowPunct/>
              <w:topLinePunct w:val="0"/>
              <w:autoSpaceDE/>
              <w:autoSpaceDN/>
              <w:bidi w:val="0"/>
              <w:snapToGrid w:val="0"/>
              <w:spacing w:before="156" w:beforeLines="50" w:after="50" w:line="360" w:lineRule="auto"/>
              <w:ind w:left="5250"/>
              <w:textAlignment w:val="auto"/>
              <w:outlineLvl w:val="9"/>
              <w:rPr>
                <w:rFonts w:hint="eastAsia" w:ascii="宋体" w:hAnsi="宋体" w:eastAsia="宋体" w:cs="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4AAE5FEE">
            <w:pPr>
              <w:pStyle w:val="14"/>
              <w:keepNext w:val="0"/>
              <w:keepLines w:val="0"/>
              <w:pageBreakBefore w:val="0"/>
              <w:kinsoku/>
              <w:wordWrap/>
              <w:overflowPunct/>
              <w:topLinePunct w:val="0"/>
              <w:autoSpaceDE/>
              <w:autoSpaceDN/>
              <w:bidi w:val="0"/>
              <w:snapToGrid w:val="0"/>
              <w:spacing w:before="156" w:beforeLines="50" w:after="50" w:line="360" w:lineRule="auto"/>
              <w:ind w:left="5250"/>
              <w:textAlignment w:val="auto"/>
              <w:outlineLvl w:val="9"/>
              <w:rPr>
                <w:rFonts w:hint="eastAsia" w:ascii="宋体" w:hAnsi="宋体" w:eastAsia="宋体" w:cs="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336DA708">
            <w:pPr>
              <w:pStyle w:val="14"/>
              <w:keepNext w:val="0"/>
              <w:keepLines w:val="0"/>
              <w:pageBreakBefore w:val="0"/>
              <w:kinsoku/>
              <w:wordWrap/>
              <w:overflowPunct/>
              <w:topLinePunct w:val="0"/>
              <w:autoSpaceDE/>
              <w:autoSpaceDN/>
              <w:bidi w:val="0"/>
              <w:spacing w:line="360" w:lineRule="auto"/>
              <w:ind w:left="5250"/>
              <w:textAlignment w:val="auto"/>
              <w:outlineLvl w:val="9"/>
              <w:rPr>
                <w:rFonts w:hint="eastAsia" w:ascii="宋体" w:hAnsi="宋体" w:eastAsia="宋体" w:cs="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49E40167">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6AB5C648">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4E04B0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19F58F45">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3BD05370">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1CB740B8">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69FAE1E5">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4C57A1B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18449F9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7191025F">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2C0C9430">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4E0BFE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31AEB79E">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714813C6">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DEE4240">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304B2C8">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636DAB4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19F8478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2C8E23F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73880106">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0E7089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0FA001C3">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75127615">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1429519D">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6E43D0F8">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315F3083">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469EF9AD">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4054D67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709AC433">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0064F9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37B8CD5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730B39C2">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111C430B">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3BD8005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B1BF27B">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53E251B0">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1F131CDB">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414735CE">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r w14:paraId="053930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noWrap w:val="0"/>
            <w:vAlign w:val="top"/>
          </w:tcPr>
          <w:p w14:paraId="410F6D6A">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noWrap w:val="0"/>
            <w:vAlign w:val="top"/>
          </w:tcPr>
          <w:p w14:paraId="218CFADB">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noWrap w:val="0"/>
            <w:vAlign w:val="top"/>
          </w:tcPr>
          <w:p w14:paraId="3F8DA556">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6C3D2A1">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D41E657">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noWrap w:val="0"/>
            <w:vAlign w:val="top"/>
          </w:tcPr>
          <w:p w14:paraId="7228CC6D">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noWrap w:val="0"/>
            <w:vAlign w:val="top"/>
          </w:tcPr>
          <w:p w14:paraId="358D8318">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noWrap w:val="0"/>
            <w:vAlign w:val="top"/>
          </w:tcPr>
          <w:p w14:paraId="459FE3F4">
            <w:pPr>
              <w:keepNext w:val="0"/>
              <w:keepLines w:val="0"/>
              <w:pageBreakBefore w:val="0"/>
              <w:kinsoku/>
              <w:wordWrap/>
              <w:overflowPunct/>
              <w:topLinePunct w:val="0"/>
              <w:autoSpaceDE/>
              <w:autoSpaceDN/>
              <w:bidi w:val="0"/>
              <w:snapToGrid w:val="0"/>
              <w:spacing w:before="156" w:beforeLines="50" w:after="50" w:line="360" w:lineRule="auto"/>
              <w:textAlignment w:val="auto"/>
              <w:outlineLvl w:val="9"/>
              <w:rPr>
                <w:rFonts w:hint="eastAsia" w:ascii="宋体" w:hAnsi="宋体" w:cs="宋体"/>
                <w:b/>
                <w:color w:val="auto"/>
                <w:kern w:val="44"/>
                <w:sz w:val="24"/>
                <w:szCs w:val="20"/>
                <w:highlight w:val="none"/>
              </w:rPr>
            </w:pPr>
          </w:p>
        </w:tc>
      </w:tr>
    </w:tbl>
    <w:p w14:paraId="1DB9C1A6">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要求：</w:t>
      </w:r>
    </w:p>
    <w:p w14:paraId="5583B8B8">
      <w:pPr>
        <w:keepNext w:val="0"/>
        <w:keepLines w:val="0"/>
        <w:pageBreakBefore w:val="0"/>
        <w:kinsoku/>
        <w:wordWrap/>
        <w:overflowPunct/>
        <w:topLinePunct w:val="0"/>
        <w:autoSpaceDE/>
        <w:autoSpaceDN/>
        <w:bidi w:val="0"/>
        <w:spacing w:line="360" w:lineRule="auto"/>
        <w:ind w:firstLine="480" w:firstLineChars="200"/>
        <w:jc w:val="left"/>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1.在填写时，如本表格不适合投标单位的实际情况，可根据本表格式自行划表填写。</w:t>
      </w:r>
    </w:p>
    <w:p w14:paraId="660D8EF7">
      <w:pPr>
        <w:keepNext w:val="0"/>
        <w:keepLines w:val="0"/>
        <w:pageBreakBefore w:val="0"/>
        <w:kinsoku/>
        <w:wordWrap/>
        <w:overflowPunct/>
        <w:topLinePunct w:val="0"/>
        <w:autoSpaceDE/>
        <w:autoSpaceDN/>
        <w:bidi w:val="0"/>
        <w:spacing w:line="360" w:lineRule="auto"/>
        <w:ind w:firstLine="480" w:firstLineChars="200"/>
        <w:jc w:val="left"/>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2.附人员证书复印件；</w:t>
      </w:r>
    </w:p>
    <w:p w14:paraId="2A0B442C">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color w:val="auto"/>
          <w:sz w:val="24"/>
          <w:szCs w:val="32"/>
          <w:highlight w:val="none"/>
        </w:rPr>
      </w:pPr>
      <w:r>
        <w:rPr>
          <w:rFonts w:hint="eastAsia" w:ascii="宋体" w:hAnsi="宋体" w:cs="宋体"/>
          <w:color w:val="auto"/>
          <w:sz w:val="24"/>
          <w:szCs w:val="32"/>
          <w:highlight w:val="none"/>
        </w:rPr>
        <w:t>　　3.出具上述人员在本单位服务的外部证明。</w:t>
      </w:r>
    </w:p>
    <w:p w14:paraId="71BBD35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359294C0">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339DE550">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55F3F16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9CAE259">
      <w:pPr>
        <w:rPr>
          <w:rFonts w:hint="eastAsia" w:ascii="宋体" w:hAnsi="宋体" w:cs="宋体"/>
          <w:b/>
          <w:bCs/>
          <w:color w:val="auto"/>
          <w:sz w:val="28"/>
          <w:szCs w:val="36"/>
          <w:highlight w:val="none"/>
          <w:lang w:val="zh-CN"/>
        </w:rPr>
      </w:pPr>
      <w:r>
        <w:rPr>
          <w:rFonts w:hint="eastAsia" w:ascii="宋体" w:hAnsi="宋体" w:cs="宋体"/>
          <w:b/>
          <w:bCs/>
          <w:color w:val="auto"/>
          <w:sz w:val="28"/>
          <w:szCs w:val="36"/>
          <w:highlight w:val="none"/>
          <w:lang w:val="zh-CN"/>
        </w:rPr>
        <w:br w:type="page"/>
      </w:r>
    </w:p>
    <w:p w14:paraId="4B27A389">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lang w:val="en-US" w:eastAsia="zh-CN"/>
        </w:rPr>
        <w:t>9</w:t>
      </w:r>
    </w:p>
    <w:p w14:paraId="058A9313">
      <w:pPr>
        <w:keepNext w:val="0"/>
        <w:keepLines w:val="0"/>
        <w:pageBreakBefore w:val="0"/>
        <w:kinsoku/>
        <w:wordWrap/>
        <w:overflowPunct/>
        <w:topLinePunct w:val="0"/>
        <w:autoSpaceDE/>
        <w:autoSpaceDN/>
        <w:bidi w:val="0"/>
        <w:spacing w:line="360" w:lineRule="auto"/>
        <w:jc w:val="center"/>
        <w:textAlignment w:val="auto"/>
        <w:outlineLvl w:val="9"/>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投标描述及相关资料</w:t>
      </w:r>
    </w:p>
    <w:p w14:paraId="34ECDF18">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r>
        <w:rPr>
          <w:rFonts w:hint="eastAsia" w:ascii="宋体" w:hAnsi="宋体" w:cs="宋体"/>
          <w:color w:val="auto"/>
          <w:sz w:val="24"/>
          <w:highlight w:val="none"/>
        </w:rPr>
        <w:t>采购项目：</w:t>
      </w:r>
    </w:p>
    <w:p w14:paraId="16CFFAB0">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r>
        <w:rPr>
          <w:rFonts w:hint="eastAsia" w:ascii="宋体" w:hAnsi="宋体" w:cs="宋体"/>
          <w:color w:val="auto"/>
          <w:sz w:val="24"/>
          <w:highlight w:val="none"/>
        </w:rPr>
        <w:t>项目编号：</w:t>
      </w:r>
    </w:p>
    <w:p w14:paraId="5526287B">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p w14:paraId="7D908120">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p w14:paraId="0F580778">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r>
        <w:rPr>
          <w:rFonts w:hint="eastAsia" w:ascii="宋体"/>
          <w:color w:val="auto"/>
          <w:sz w:val="24"/>
          <w:highlight w:val="none"/>
        </w:rPr>
        <w:t>格式自拟</w:t>
      </w:r>
    </w:p>
    <w:p w14:paraId="63DE6406">
      <w:pPr>
        <w:pStyle w:val="79"/>
        <w:keepNext w:val="0"/>
        <w:keepLines w:val="0"/>
        <w:pageBreakBefore w:val="0"/>
        <w:kinsoku/>
        <w:wordWrap/>
        <w:overflowPunct/>
        <w:topLinePunct w:val="0"/>
        <w:autoSpaceDE/>
        <w:autoSpaceDN/>
        <w:bidi w:val="0"/>
        <w:textAlignment w:val="auto"/>
        <w:outlineLvl w:val="9"/>
        <w:rPr>
          <w:rFonts w:ascii="宋体"/>
          <w:color w:val="auto"/>
          <w:sz w:val="24"/>
          <w:szCs w:val="24"/>
          <w:highlight w:val="none"/>
        </w:rPr>
      </w:pPr>
    </w:p>
    <w:p w14:paraId="026B53C5">
      <w:pPr>
        <w:pStyle w:val="79"/>
        <w:keepNext w:val="0"/>
        <w:keepLines w:val="0"/>
        <w:pageBreakBefore w:val="0"/>
        <w:kinsoku/>
        <w:wordWrap/>
        <w:overflowPunct/>
        <w:topLinePunct w:val="0"/>
        <w:autoSpaceDE/>
        <w:autoSpaceDN/>
        <w:bidi w:val="0"/>
        <w:textAlignment w:val="auto"/>
        <w:outlineLvl w:val="9"/>
        <w:rPr>
          <w:rFonts w:ascii="宋体"/>
          <w:color w:val="auto"/>
          <w:sz w:val="24"/>
          <w:szCs w:val="24"/>
          <w:highlight w:val="none"/>
        </w:rPr>
      </w:pPr>
    </w:p>
    <w:p w14:paraId="5A525E7C">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p w14:paraId="77BB51B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19BE3B1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706106D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637FB32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7E7FF77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71DBB2B5">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0C8F51EA">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694E049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2CCC762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3096CA0E">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09D2D4A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627DB4EF">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0FCCA0D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56DED86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5B2A0B4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114F0C14">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1A767FD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751B9A7A">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7AEE726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3FE5A503">
      <w:pPr>
        <w:keepNext w:val="0"/>
        <w:keepLines w:val="0"/>
        <w:pageBreakBefore w:val="0"/>
        <w:kinsoku/>
        <w:wordWrap/>
        <w:overflowPunct/>
        <w:topLinePunct w:val="0"/>
        <w:autoSpaceDE/>
        <w:autoSpaceDN/>
        <w:bidi w:val="0"/>
        <w:spacing w:line="360" w:lineRule="auto"/>
        <w:jc w:val="left"/>
        <w:textAlignment w:val="auto"/>
        <w:outlineLvl w:val="9"/>
        <w:rPr>
          <w:rFonts w:hint="default"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lang w:val="en-US" w:eastAsia="zh-CN"/>
        </w:rPr>
        <w:t>10</w:t>
      </w:r>
    </w:p>
    <w:p w14:paraId="052240CE">
      <w:pPr>
        <w:keepNext w:val="0"/>
        <w:keepLines w:val="0"/>
        <w:pageBreakBefore w:val="0"/>
        <w:kinsoku/>
        <w:wordWrap/>
        <w:overflowPunct/>
        <w:topLinePunct w:val="0"/>
        <w:autoSpaceDE/>
        <w:autoSpaceDN/>
        <w:bidi w:val="0"/>
        <w:spacing w:line="360" w:lineRule="auto"/>
        <w:jc w:val="center"/>
        <w:textAlignment w:val="auto"/>
        <w:outlineLvl w:val="9"/>
        <w:rPr>
          <w:rFonts w:ascii="宋体"/>
          <w:b/>
          <w:bCs/>
          <w:color w:val="auto"/>
          <w:sz w:val="32"/>
          <w:szCs w:val="32"/>
          <w:highlight w:val="none"/>
        </w:rPr>
      </w:pPr>
      <w:r>
        <w:rPr>
          <w:rFonts w:hint="eastAsia" w:ascii="宋体" w:hAnsi="宋体"/>
          <w:b/>
          <w:bCs/>
          <w:color w:val="auto"/>
          <w:kern w:val="0"/>
          <w:sz w:val="32"/>
          <w:szCs w:val="32"/>
          <w:highlight w:val="none"/>
        </w:rPr>
        <w:t>技术需求响应表</w:t>
      </w:r>
    </w:p>
    <w:p w14:paraId="6F203544">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r>
        <w:rPr>
          <w:rFonts w:hint="eastAsia" w:ascii="宋体" w:hAnsi="宋体" w:cs="宋体"/>
          <w:color w:val="auto"/>
          <w:sz w:val="24"/>
          <w:highlight w:val="none"/>
        </w:rPr>
        <w:t>采购项目：</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项目编号：</w:t>
      </w:r>
    </w:p>
    <w:tbl>
      <w:tblPr>
        <w:tblStyle w:val="27"/>
        <w:tblW w:w="853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453"/>
        <w:gridCol w:w="1545"/>
        <w:gridCol w:w="1995"/>
        <w:gridCol w:w="2805"/>
      </w:tblGrid>
      <w:tr w14:paraId="200D7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735" w:type="dxa"/>
            <w:noWrap w:val="0"/>
            <w:vAlign w:val="center"/>
          </w:tcPr>
          <w:p w14:paraId="487E784D">
            <w:pPr>
              <w:keepNext w:val="0"/>
              <w:keepLines w:val="0"/>
              <w:pageBreakBefore w:val="0"/>
              <w:kinsoku/>
              <w:wordWrap/>
              <w:overflowPunct/>
              <w:topLinePunct w:val="0"/>
              <w:autoSpaceDE/>
              <w:autoSpaceDN/>
              <w:bidi w:val="0"/>
              <w:spacing w:line="360" w:lineRule="auto"/>
              <w:textAlignment w:val="auto"/>
              <w:outlineLvl w:val="9"/>
              <w:rPr>
                <w:rFonts w:ascii="宋体"/>
                <w:b/>
                <w:color w:val="auto"/>
                <w:sz w:val="24"/>
                <w:highlight w:val="none"/>
              </w:rPr>
            </w:pPr>
            <w:r>
              <w:rPr>
                <w:rFonts w:hint="eastAsia" w:ascii="宋体" w:hAnsi="宋体"/>
                <w:b/>
                <w:color w:val="auto"/>
                <w:sz w:val="24"/>
                <w:highlight w:val="none"/>
              </w:rPr>
              <w:t>序号</w:t>
            </w:r>
          </w:p>
        </w:tc>
        <w:tc>
          <w:tcPr>
            <w:tcW w:w="1453" w:type="dxa"/>
            <w:noWrap w:val="0"/>
            <w:vAlign w:val="center"/>
          </w:tcPr>
          <w:p w14:paraId="52E39146">
            <w:pPr>
              <w:keepNext w:val="0"/>
              <w:keepLines w:val="0"/>
              <w:pageBreakBefore w:val="0"/>
              <w:kinsoku/>
              <w:wordWrap/>
              <w:overflowPunct/>
              <w:topLinePunct w:val="0"/>
              <w:autoSpaceDE/>
              <w:autoSpaceDN/>
              <w:bidi w:val="0"/>
              <w:spacing w:line="360" w:lineRule="auto"/>
              <w:ind w:left="13" w:leftChars="6" w:firstLine="482" w:firstLineChars="200"/>
              <w:textAlignment w:val="auto"/>
              <w:outlineLvl w:val="9"/>
              <w:rPr>
                <w:rFonts w:ascii="宋体"/>
                <w:b/>
                <w:color w:val="auto"/>
                <w:sz w:val="24"/>
                <w:highlight w:val="none"/>
              </w:rPr>
            </w:pPr>
            <w:r>
              <w:rPr>
                <w:rFonts w:hint="eastAsia" w:ascii="宋体" w:hAnsi="宋体"/>
                <w:b/>
                <w:color w:val="auto"/>
                <w:sz w:val="24"/>
                <w:highlight w:val="none"/>
              </w:rPr>
              <w:t>名称</w:t>
            </w:r>
          </w:p>
        </w:tc>
        <w:tc>
          <w:tcPr>
            <w:tcW w:w="1545" w:type="dxa"/>
            <w:noWrap w:val="0"/>
            <w:vAlign w:val="center"/>
          </w:tcPr>
          <w:p w14:paraId="03A1E48B">
            <w:pPr>
              <w:keepNext w:val="0"/>
              <w:keepLines w:val="0"/>
              <w:pageBreakBefore w:val="0"/>
              <w:kinsoku/>
              <w:wordWrap/>
              <w:overflowPunct/>
              <w:topLinePunct w:val="0"/>
              <w:autoSpaceDE/>
              <w:autoSpaceDN/>
              <w:bidi w:val="0"/>
              <w:spacing w:line="360" w:lineRule="auto"/>
              <w:ind w:left="152"/>
              <w:jc w:val="center"/>
              <w:textAlignment w:val="auto"/>
              <w:outlineLvl w:val="9"/>
              <w:rPr>
                <w:rFonts w:ascii="宋体"/>
                <w:b/>
                <w:color w:val="auto"/>
                <w:sz w:val="24"/>
                <w:highlight w:val="none"/>
              </w:rPr>
            </w:pPr>
            <w:r>
              <w:rPr>
                <w:rFonts w:hint="eastAsia" w:ascii="宋体" w:hAnsi="宋体"/>
                <w:b/>
                <w:color w:val="auto"/>
                <w:sz w:val="24"/>
                <w:highlight w:val="none"/>
              </w:rPr>
              <w:t>招标要求</w:t>
            </w:r>
          </w:p>
        </w:tc>
        <w:tc>
          <w:tcPr>
            <w:tcW w:w="1995" w:type="dxa"/>
            <w:noWrap w:val="0"/>
            <w:vAlign w:val="center"/>
          </w:tcPr>
          <w:p w14:paraId="24E5EEE3">
            <w:pPr>
              <w:keepNext w:val="0"/>
              <w:keepLines w:val="0"/>
              <w:pageBreakBefore w:val="0"/>
              <w:kinsoku/>
              <w:wordWrap/>
              <w:overflowPunct/>
              <w:topLinePunct w:val="0"/>
              <w:autoSpaceDE/>
              <w:autoSpaceDN/>
              <w:bidi w:val="0"/>
              <w:spacing w:line="360" w:lineRule="auto"/>
              <w:jc w:val="center"/>
              <w:textAlignment w:val="auto"/>
              <w:outlineLvl w:val="9"/>
              <w:rPr>
                <w:rFonts w:ascii="宋体"/>
                <w:b/>
                <w:color w:val="auto"/>
                <w:sz w:val="24"/>
                <w:highlight w:val="none"/>
              </w:rPr>
            </w:pPr>
            <w:r>
              <w:rPr>
                <w:rFonts w:hint="eastAsia" w:ascii="宋体" w:hAnsi="宋体"/>
                <w:b/>
                <w:color w:val="auto"/>
                <w:sz w:val="24"/>
                <w:highlight w:val="none"/>
              </w:rPr>
              <w:t>投标响应情况</w:t>
            </w:r>
          </w:p>
        </w:tc>
        <w:tc>
          <w:tcPr>
            <w:tcW w:w="2805" w:type="dxa"/>
            <w:noWrap w:val="0"/>
            <w:vAlign w:val="center"/>
          </w:tcPr>
          <w:p w14:paraId="09C37FA3">
            <w:pPr>
              <w:keepNext w:val="0"/>
              <w:keepLines w:val="0"/>
              <w:pageBreakBefore w:val="0"/>
              <w:kinsoku/>
              <w:wordWrap/>
              <w:overflowPunct/>
              <w:topLinePunct w:val="0"/>
              <w:autoSpaceDE/>
              <w:autoSpaceDN/>
              <w:bidi w:val="0"/>
              <w:spacing w:line="360" w:lineRule="auto"/>
              <w:jc w:val="center"/>
              <w:textAlignment w:val="auto"/>
              <w:outlineLvl w:val="9"/>
              <w:rPr>
                <w:rFonts w:ascii="宋体"/>
                <w:b/>
                <w:color w:val="auto"/>
                <w:sz w:val="24"/>
                <w:highlight w:val="none"/>
              </w:rPr>
            </w:pPr>
            <w:r>
              <w:rPr>
                <w:rFonts w:hint="eastAsia" w:ascii="宋体" w:hAnsi="宋体"/>
                <w:b/>
                <w:color w:val="auto"/>
                <w:sz w:val="24"/>
                <w:highlight w:val="none"/>
              </w:rPr>
              <w:t>偏离说明（“正偏离”、“负偏离”或“无偏离”）</w:t>
            </w:r>
          </w:p>
        </w:tc>
      </w:tr>
      <w:tr w14:paraId="76955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noWrap w:val="0"/>
            <w:vAlign w:val="center"/>
          </w:tcPr>
          <w:p w14:paraId="6054B497">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40D39AE2">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17EA12CF">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3F370D1E">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3EA8EA56">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23114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14:paraId="0D719D79">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055C9761">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38CA7F51">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66DC1C24">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012B3489">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06EA1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3C08AAD4">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4A287669">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1BFE55D1">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079EF3B0">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790E2CD6">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40A56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noWrap w:val="0"/>
            <w:vAlign w:val="center"/>
          </w:tcPr>
          <w:p w14:paraId="3FC63E7C">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556B31B9">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202CDBED">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0A2F9084">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6808BC9D">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2D1B9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735" w:type="dxa"/>
            <w:noWrap w:val="0"/>
            <w:vAlign w:val="center"/>
          </w:tcPr>
          <w:p w14:paraId="0DF5D23C">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67DA36FF">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2694055A">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3945357C">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0209E0C9">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5B28F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noWrap w:val="0"/>
            <w:vAlign w:val="center"/>
          </w:tcPr>
          <w:p w14:paraId="7D8EB991">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5DA59DDD">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327ADCA5">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6915EE06">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299F7478">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r w14:paraId="6D93D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noWrap w:val="0"/>
            <w:vAlign w:val="center"/>
          </w:tcPr>
          <w:p w14:paraId="02CD0418">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453" w:type="dxa"/>
            <w:noWrap w:val="0"/>
            <w:vAlign w:val="center"/>
          </w:tcPr>
          <w:p w14:paraId="2F38FA8C">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545" w:type="dxa"/>
            <w:noWrap w:val="0"/>
            <w:vAlign w:val="center"/>
          </w:tcPr>
          <w:p w14:paraId="7D6FCC1D">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1995" w:type="dxa"/>
            <w:noWrap w:val="0"/>
            <w:vAlign w:val="center"/>
          </w:tcPr>
          <w:p w14:paraId="5F5BAA0E">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c>
          <w:tcPr>
            <w:tcW w:w="2805" w:type="dxa"/>
            <w:noWrap w:val="0"/>
            <w:vAlign w:val="center"/>
          </w:tcPr>
          <w:p w14:paraId="1E51087B">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tc>
      </w:tr>
    </w:tbl>
    <w:p w14:paraId="2BBDBC74">
      <w:pPr>
        <w:keepNext w:val="0"/>
        <w:keepLines w:val="0"/>
        <w:pageBreakBefore w:val="0"/>
        <w:kinsoku/>
        <w:wordWrap/>
        <w:overflowPunct/>
        <w:topLinePunct w:val="0"/>
        <w:autoSpaceDE/>
        <w:autoSpaceDN/>
        <w:bidi w:val="0"/>
        <w:spacing w:line="360" w:lineRule="auto"/>
        <w:textAlignment w:val="auto"/>
        <w:outlineLvl w:val="9"/>
        <w:rPr>
          <w:rFonts w:ascii="宋体"/>
          <w:b/>
          <w:bCs/>
          <w:color w:val="auto"/>
          <w:sz w:val="24"/>
          <w:highlight w:val="none"/>
        </w:rPr>
      </w:pPr>
      <w:r>
        <w:rPr>
          <w:rFonts w:hint="eastAsia" w:ascii="宋体" w:hAnsi="宋体"/>
          <w:b/>
          <w:bCs/>
          <w:color w:val="auto"/>
          <w:sz w:val="24"/>
          <w:highlight w:val="none"/>
        </w:rPr>
        <w:t>要求：</w:t>
      </w:r>
    </w:p>
    <w:p w14:paraId="572A2D8D">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ascii="宋体"/>
          <w:color w:val="auto"/>
          <w:sz w:val="24"/>
          <w:highlight w:val="none"/>
        </w:rPr>
      </w:pPr>
      <w:r>
        <w:rPr>
          <w:rFonts w:ascii="宋体" w:hAnsi="宋体"/>
          <w:color w:val="auto"/>
          <w:sz w:val="24"/>
          <w:highlight w:val="none"/>
        </w:rPr>
        <w:t>1.</w:t>
      </w:r>
      <w:r>
        <w:rPr>
          <w:rFonts w:hint="eastAsia" w:ascii="宋体" w:hAnsi="宋体"/>
          <w:color w:val="auto"/>
          <w:sz w:val="24"/>
          <w:highlight w:val="none"/>
        </w:rPr>
        <w:t>本表参照本询价通知书第四章“询价需求”内容填制，供应商应根据投标的服务指标</w:t>
      </w:r>
      <w:r>
        <w:rPr>
          <w:rFonts w:hint="eastAsia" w:hAnsi="宋体"/>
          <w:color w:val="auto"/>
          <w:sz w:val="24"/>
          <w:highlight w:val="none"/>
        </w:rPr>
        <w:t>逐条说明，</w:t>
      </w:r>
      <w:r>
        <w:rPr>
          <w:rFonts w:hint="eastAsia" w:ascii="宋体" w:hAnsi="宋体"/>
          <w:color w:val="auto"/>
          <w:sz w:val="24"/>
          <w:highlight w:val="none"/>
        </w:rPr>
        <w:t>对照询价通知书要求在“偏离情况”栏注明“正偏离”、“负偏离”或“无偏离”。</w:t>
      </w:r>
    </w:p>
    <w:p w14:paraId="18F3B9F9">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ascii="宋体"/>
          <w:color w:val="auto"/>
          <w:sz w:val="24"/>
          <w:highlight w:val="none"/>
        </w:rPr>
      </w:pPr>
      <w:r>
        <w:rPr>
          <w:rFonts w:ascii="宋体" w:hAnsi="宋体"/>
          <w:color w:val="auto"/>
          <w:sz w:val="24"/>
          <w:highlight w:val="none"/>
        </w:rPr>
        <w:t>3.</w:t>
      </w:r>
      <w:r>
        <w:rPr>
          <w:rFonts w:hint="eastAsia" w:ascii="宋体" w:hAnsi="宋体"/>
          <w:color w:val="auto"/>
          <w:sz w:val="24"/>
          <w:highlight w:val="none"/>
        </w:rPr>
        <w:t>若因技术实现方式等其他问题而导致的理解不同未标注负偏离的，需在备注中具体说明；若未按要求标注负偏离又未予以说明的，评审小组将视偏离程度给予扣分或认定为虚假应标。</w:t>
      </w:r>
    </w:p>
    <w:p w14:paraId="410A149E">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p w14:paraId="5E205868">
      <w:pPr>
        <w:keepNext w:val="0"/>
        <w:keepLines w:val="0"/>
        <w:pageBreakBefore w:val="0"/>
        <w:kinsoku/>
        <w:wordWrap/>
        <w:overflowPunct/>
        <w:topLinePunct w:val="0"/>
        <w:autoSpaceDE/>
        <w:autoSpaceDN/>
        <w:bidi w:val="0"/>
        <w:spacing w:line="360" w:lineRule="auto"/>
        <w:textAlignment w:val="auto"/>
        <w:outlineLvl w:val="9"/>
        <w:rPr>
          <w:rFonts w:ascii="宋体"/>
          <w:color w:val="auto"/>
          <w:sz w:val="24"/>
          <w:highlight w:val="none"/>
        </w:rPr>
      </w:pPr>
    </w:p>
    <w:p w14:paraId="4D207A77">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505AA30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09DBDF7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9CECAB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03C5BE7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2800261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52A91BA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szCs w:val="32"/>
          <w:highlight w:val="none"/>
        </w:rPr>
      </w:pPr>
    </w:p>
    <w:p w14:paraId="40B0A2D6">
      <w:pPr>
        <w:keepNext w:val="0"/>
        <w:keepLines w:val="0"/>
        <w:pageBreakBefore w:val="0"/>
        <w:kinsoku/>
        <w:wordWrap/>
        <w:overflowPunct/>
        <w:topLinePunct w:val="0"/>
        <w:autoSpaceDE/>
        <w:autoSpaceDN/>
        <w:bidi w:val="0"/>
        <w:spacing w:line="360" w:lineRule="auto"/>
        <w:jc w:val="left"/>
        <w:textAlignment w:val="auto"/>
        <w:outlineLvl w:val="9"/>
        <w:rPr>
          <w:rFonts w:hint="default"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lang w:val="en-US" w:eastAsia="zh-CN"/>
        </w:rPr>
        <w:t>11</w:t>
      </w:r>
    </w:p>
    <w:p w14:paraId="7ADB9987">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证书一览表</w:t>
      </w:r>
    </w:p>
    <w:p w14:paraId="20D9078A">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tbl>
      <w:tblPr>
        <w:tblStyle w:val="27"/>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3C8F372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noWrap w:val="0"/>
            <w:vAlign w:val="top"/>
          </w:tcPr>
          <w:p w14:paraId="69DC2D3B">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证书名称</w:t>
            </w:r>
          </w:p>
        </w:tc>
        <w:tc>
          <w:tcPr>
            <w:tcW w:w="2258" w:type="dxa"/>
            <w:tcBorders>
              <w:top w:val="double" w:color="auto" w:sz="4" w:space="0"/>
            </w:tcBorders>
            <w:noWrap w:val="0"/>
            <w:vAlign w:val="top"/>
          </w:tcPr>
          <w:p w14:paraId="7A39A8B3">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发证单位</w:t>
            </w:r>
          </w:p>
        </w:tc>
        <w:tc>
          <w:tcPr>
            <w:tcW w:w="2260" w:type="dxa"/>
            <w:tcBorders>
              <w:top w:val="double" w:color="auto" w:sz="4" w:space="0"/>
            </w:tcBorders>
            <w:noWrap w:val="0"/>
            <w:vAlign w:val="top"/>
          </w:tcPr>
          <w:p w14:paraId="29E30A06">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证书等级</w:t>
            </w:r>
          </w:p>
        </w:tc>
        <w:tc>
          <w:tcPr>
            <w:tcW w:w="2047" w:type="dxa"/>
            <w:tcBorders>
              <w:top w:val="double" w:color="auto" w:sz="4" w:space="0"/>
              <w:right w:val="single" w:color="auto" w:sz="4" w:space="0"/>
            </w:tcBorders>
            <w:noWrap w:val="0"/>
            <w:vAlign w:val="top"/>
          </w:tcPr>
          <w:p w14:paraId="3941E8B3">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证书有效期</w:t>
            </w:r>
          </w:p>
        </w:tc>
      </w:tr>
      <w:tr w14:paraId="1A66510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38DD842E">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7FEC2721">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20419C6F">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290AC3F8">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10979D0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50D48E7C">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7636BEB1">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46A96D85">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67A6699F">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3F9C373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0747EC58">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0BA86CD1">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4804A7D3">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2AD63162">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3951A6E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11C412D5">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2033D70D">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70A58774">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45DF67E8">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67468E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6AC5AD11">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41002B04">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02605459">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227D0773">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77009BF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48E663C7">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noWrap w:val="0"/>
            <w:vAlign w:val="top"/>
          </w:tcPr>
          <w:p w14:paraId="0F08858A">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noWrap w:val="0"/>
            <w:vAlign w:val="top"/>
          </w:tcPr>
          <w:p w14:paraId="751B9B10">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right w:val="single" w:color="auto" w:sz="4" w:space="0"/>
            </w:tcBorders>
            <w:noWrap w:val="0"/>
            <w:vAlign w:val="top"/>
          </w:tcPr>
          <w:p w14:paraId="22E3FB8A">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r w14:paraId="397EBA2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noWrap w:val="0"/>
            <w:vAlign w:val="top"/>
          </w:tcPr>
          <w:p w14:paraId="7B9BFB87">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58" w:type="dxa"/>
            <w:tcBorders>
              <w:bottom w:val="double" w:color="auto" w:sz="4" w:space="0"/>
            </w:tcBorders>
            <w:noWrap w:val="0"/>
            <w:vAlign w:val="top"/>
          </w:tcPr>
          <w:p w14:paraId="0033315E">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260" w:type="dxa"/>
            <w:tcBorders>
              <w:bottom w:val="double" w:color="auto" w:sz="4" w:space="0"/>
            </w:tcBorders>
            <w:noWrap w:val="0"/>
            <w:vAlign w:val="top"/>
          </w:tcPr>
          <w:p w14:paraId="605353CF">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c>
          <w:tcPr>
            <w:tcW w:w="2047" w:type="dxa"/>
            <w:tcBorders>
              <w:bottom w:val="double" w:color="auto" w:sz="4" w:space="0"/>
              <w:right w:val="single" w:color="auto" w:sz="4" w:space="0"/>
            </w:tcBorders>
            <w:noWrap w:val="0"/>
            <w:vAlign w:val="top"/>
          </w:tcPr>
          <w:p w14:paraId="0954E8F2">
            <w:pPr>
              <w:pStyle w:val="74"/>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Cs w:val="21"/>
                <w:highlight w:val="none"/>
              </w:rPr>
            </w:pPr>
          </w:p>
        </w:tc>
      </w:tr>
    </w:tbl>
    <w:p w14:paraId="0AF4363C">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p w14:paraId="0C97346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2E06EC1B">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1.填写供应商获得资质、认证或企业信誉证书；</w:t>
      </w:r>
    </w:p>
    <w:p w14:paraId="2D00ED6D">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2.附所列证书复印件或其他证明材料。</w:t>
      </w:r>
    </w:p>
    <w:p w14:paraId="307D378A">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p w14:paraId="7915585D">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p w14:paraId="589633E0">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p w14:paraId="46085350">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238CAE57">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791846AC">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7D7EA5D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790B3597">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61E1F785">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23EF9A07">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326E645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7E1F2A03">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1F6FD9BD">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rPr>
        <w:t>1</w:t>
      </w:r>
      <w:r>
        <w:rPr>
          <w:rFonts w:hint="eastAsia" w:ascii="宋体" w:hAnsi="宋体" w:cs="宋体"/>
          <w:b/>
          <w:bCs/>
          <w:color w:val="auto"/>
          <w:sz w:val="28"/>
          <w:szCs w:val="36"/>
          <w:highlight w:val="none"/>
          <w:lang w:val="en-US" w:eastAsia="zh-CN"/>
        </w:rPr>
        <w:t>2</w:t>
      </w:r>
    </w:p>
    <w:p w14:paraId="089EEF4A">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供应商类似项目实施情况一览表</w:t>
      </w:r>
    </w:p>
    <w:p w14:paraId="3BAEF1A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tbl>
      <w:tblPr>
        <w:tblStyle w:val="2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14:paraId="775CF1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noWrap w:val="0"/>
            <w:vAlign w:val="center"/>
          </w:tcPr>
          <w:p w14:paraId="4D419EA3">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noWrap w:val="0"/>
            <w:vAlign w:val="center"/>
          </w:tcPr>
          <w:p w14:paraId="4C4DF92D">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noWrap w:val="0"/>
            <w:vAlign w:val="center"/>
          </w:tcPr>
          <w:p w14:paraId="2EF5343C">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0043ABFB">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noWrap w:val="0"/>
            <w:vAlign w:val="center"/>
          </w:tcPr>
          <w:p w14:paraId="0088A1D4">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noWrap w:val="0"/>
            <w:vAlign w:val="center"/>
          </w:tcPr>
          <w:p w14:paraId="2EC499A7">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noWrap w:val="0"/>
            <w:vAlign w:val="center"/>
          </w:tcPr>
          <w:p w14:paraId="26CEBC58">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项目单位名称及其联系人电话</w:t>
            </w:r>
          </w:p>
        </w:tc>
      </w:tr>
      <w:tr w14:paraId="116B90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44724593">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1A7245E6">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3CCBC0AC">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907FFBD">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060C2395">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17413AE9">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16462B8E">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124DFD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1D21BBBB">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7D383B7C">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74E1BC5B">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64E73008">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895A574">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41D0037D">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637D056A">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699297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3FBE2E79">
            <w:pPr>
              <w:pStyle w:val="63"/>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31FF3EC9">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5DB878DD">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59358A08">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67092831">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1F874547">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571D482B">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1B5815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639ADC9B">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noWrap w:val="0"/>
            <w:vAlign w:val="top"/>
          </w:tcPr>
          <w:p w14:paraId="11BECC7F">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70B94A3F">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34D8CA6">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72419320">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664AB52B">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477E3643">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45DBAB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38357375">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0376861C">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594BD792">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310851E9">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52CFE7D0">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22A2EAF9">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469BCE84">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327B23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61DA6F69">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0E567A8C">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5348C640">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576C2F0">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4693CB26">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54F3AEBB">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28DB9790">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39259C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noWrap w:val="0"/>
            <w:vAlign w:val="top"/>
          </w:tcPr>
          <w:p w14:paraId="672E5DA2">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181D3B0A">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noWrap w:val="0"/>
            <w:vAlign w:val="top"/>
          </w:tcPr>
          <w:p w14:paraId="69C9485D">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230C885">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noWrap w:val="0"/>
            <w:vAlign w:val="top"/>
          </w:tcPr>
          <w:p w14:paraId="71C7FFA2">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noWrap w:val="0"/>
            <w:vAlign w:val="top"/>
          </w:tcPr>
          <w:p w14:paraId="2D81F736">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noWrap w:val="0"/>
            <w:vAlign w:val="top"/>
          </w:tcPr>
          <w:p w14:paraId="01E45A7E">
            <w:pPr>
              <w:pStyle w:val="63"/>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bl>
    <w:p w14:paraId="6D0213B5">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r>
        <w:rPr>
          <w:rFonts w:hint="eastAsia" w:ascii="宋体" w:hAnsi="宋体" w:cs="宋体"/>
          <w:b/>
          <w:bCs/>
          <w:color w:val="auto"/>
          <w:sz w:val="24"/>
          <w:highlight w:val="none"/>
        </w:rPr>
        <w:t>要求：</w:t>
      </w:r>
    </w:p>
    <w:p w14:paraId="4DAE9B45">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1.业绩证明应提供证明材料（合同复印件可只提供首页、含金额页、盖章页并加盖供应商公章）；</w:t>
      </w:r>
    </w:p>
    <w:p w14:paraId="0CA9A80C">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2.报价供应商可按此表格式复制。</w:t>
      </w:r>
    </w:p>
    <w:p w14:paraId="71F190FA">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7FA165E8">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5FC919D6">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429838D7">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366786A1">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7D85F330">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5E6AC359">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7152DFE9">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341D763B">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32696237">
      <w:pPr>
        <w:keepNext w:val="0"/>
        <w:keepLines w:val="0"/>
        <w:pageBreakBefore w:val="0"/>
        <w:kinsoku/>
        <w:wordWrap/>
        <w:overflowPunct/>
        <w:topLinePunct w:val="0"/>
        <w:autoSpaceDE/>
        <w:autoSpaceDN/>
        <w:bidi w:val="0"/>
        <w:spacing w:line="360" w:lineRule="auto"/>
        <w:ind w:firstLine="480" w:firstLineChars="200"/>
        <w:textAlignment w:val="auto"/>
        <w:outlineLvl w:val="9"/>
        <w:rPr>
          <w:rFonts w:hint="eastAsia" w:ascii="宋体" w:hAnsi="宋体" w:cs="宋体"/>
          <w:color w:val="auto"/>
          <w:sz w:val="24"/>
          <w:highlight w:val="none"/>
        </w:rPr>
      </w:pPr>
    </w:p>
    <w:p w14:paraId="49739BCB">
      <w:pPr>
        <w:keepNext w:val="0"/>
        <w:keepLines w:val="0"/>
        <w:pageBreakBefore w:val="0"/>
        <w:kinsoku/>
        <w:wordWrap/>
        <w:overflowPunct/>
        <w:topLinePunct w:val="0"/>
        <w:autoSpaceDE/>
        <w:autoSpaceDN/>
        <w:bidi w:val="0"/>
        <w:spacing w:line="360" w:lineRule="auto"/>
        <w:jc w:val="left"/>
        <w:textAlignment w:val="auto"/>
        <w:outlineLvl w:val="9"/>
        <w:rPr>
          <w:rFonts w:hint="default" w:ascii="宋体" w:hAnsi="宋体" w:eastAsia="宋体" w:cs="宋体"/>
          <w:b/>
          <w:bCs/>
          <w:color w:val="auto"/>
          <w:sz w:val="28"/>
          <w:szCs w:val="36"/>
          <w:highlight w:val="none"/>
          <w:lang w:val="en-US" w:eastAsia="zh-CN"/>
        </w:rPr>
      </w:pPr>
      <w:r>
        <w:rPr>
          <w:rFonts w:hint="eastAsia" w:ascii="宋体" w:hAnsi="宋体" w:cs="宋体"/>
          <w:b/>
          <w:bCs/>
          <w:color w:val="auto"/>
          <w:sz w:val="28"/>
          <w:szCs w:val="36"/>
          <w:highlight w:val="none"/>
          <w:lang w:val="zh-CN"/>
        </w:rPr>
        <w:t>附件</w:t>
      </w:r>
      <w:r>
        <w:rPr>
          <w:rFonts w:hint="eastAsia" w:ascii="宋体" w:hAnsi="宋体" w:cs="宋体"/>
          <w:b/>
          <w:bCs/>
          <w:color w:val="auto"/>
          <w:sz w:val="28"/>
          <w:szCs w:val="36"/>
          <w:highlight w:val="none"/>
          <w:lang w:val="en-US" w:eastAsia="zh-CN"/>
        </w:rPr>
        <w:t>13</w:t>
      </w:r>
    </w:p>
    <w:p w14:paraId="325A515B">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商务及技术响应表</w:t>
      </w:r>
    </w:p>
    <w:p w14:paraId="433122A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tbl>
      <w:tblPr>
        <w:tblStyle w:val="27"/>
        <w:tblW w:w="880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02"/>
        <w:gridCol w:w="1831"/>
        <w:gridCol w:w="1785"/>
        <w:gridCol w:w="1365"/>
        <w:gridCol w:w="2625"/>
      </w:tblGrid>
      <w:tr w14:paraId="2211FB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66" w:hRule="atLeast"/>
          <w:jc w:val="center"/>
        </w:trPr>
        <w:tc>
          <w:tcPr>
            <w:tcW w:w="1202" w:type="dxa"/>
            <w:tcBorders>
              <w:top w:val="single" w:color="000000" w:sz="4" w:space="0"/>
              <w:left w:val="single" w:color="000000" w:sz="4" w:space="0"/>
              <w:bottom w:val="single" w:color="000000" w:sz="4" w:space="0"/>
              <w:right w:val="single" w:color="000000" w:sz="4" w:space="0"/>
            </w:tcBorders>
            <w:noWrap w:val="0"/>
            <w:vAlign w:val="center"/>
          </w:tcPr>
          <w:p w14:paraId="2417A258">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类别</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032CA353">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内容</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2ADB0D85">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招标需求</w:t>
            </w: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3678E443">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是否响应</w:t>
            </w: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21D56A03">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供应商的承诺或说明</w:t>
            </w:r>
          </w:p>
        </w:tc>
      </w:tr>
      <w:tr w14:paraId="5F604A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40" w:hRule="atLeast"/>
          <w:jc w:val="center"/>
        </w:trPr>
        <w:tc>
          <w:tcPr>
            <w:tcW w:w="1202" w:type="dxa"/>
            <w:vMerge w:val="restart"/>
            <w:tcBorders>
              <w:top w:val="single" w:color="000000" w:sz="4" w:space="0"/>
              <w:left w:val="single" w:color="000000" w:sz="4" w:space="0"/>
              <w:bottom w:val="single" w:color="000000" w:sz="4" w:space="0"/>
              <w:right w:val="single" w:color="000000" w:sz="4" w:space="0"/>
            </w:tcBorders>
            <w:noWrap w:val="0"/>
            <w:vAlign w:val="center"/>
          </w:tcPr>
          <w:p w14:paraId="6047FD8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商务响应情况</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699F1D42">
            <w:pPr>
              <w:keepNext w:val="0"/>
              <w:keepLines w:val="0"/>
              <w:pageBreakBefore w:val="0"/>
              <w:kinsoku/>
              <w:wordWrap/>
              <w:overflowPunct/>
              <w:topLinePunct w:val="0"/>
              <w:autoSpaceDE/>
              <w:autoSpaceDN/>
              <w:bidi w:val="0"/>
              <w:jc w:val="center"/>
              <w:textAlignment w:val="auto"/>
              <w:outlineLvl w:val="9"/>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交货期</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4F150D8B">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0367E5FC">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11E91B8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5D16C4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2AC1C3D0">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7CA7E1D8">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付款方式</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30E05543">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5057A65C">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1704B30D">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741CF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14BDF5">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49F545D8">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691C798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441769C5">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1B8ACE80">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468CCA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A983A6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33CD292E">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130424EB">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7DC8BAB2">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27B2C25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4291B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restart"/>
            <w:tcBorders>
              <w:top w:val="single" w:color="000000" w:sz="4" w:space="0"/>
              <w:left w:val="single" w:color="000000" w:sz="4" w:space="0"/>
              <w:bottom w:val="single" w:color="000000" w:sz="4" w:space="0"/>
              <w:right w:val="single" w:color="000000" w:sz="4" w:space="0"/>
            </w:tcBorders>
            <w:noWrap w:val="0"/>
            <w:vAlign w:val="center"/>
          </w:tcPr>
          <w:p w14:paraId="1E09A4F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技术响应情况</w:t>
            </w: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127D74E0">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6679A61C">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31ED3281">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0C1F84ED">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72F37A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0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A1EFD2">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3153FBB9">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7BA2616E">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2D5F76AB">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5D122329">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588D0D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3"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C5B8453">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7509DE2D">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053F9841">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2E07DF95">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7490A74D">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32B107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A1C422B">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2360EE16">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527FBF1E">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2B6111B6">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060C655E">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1E5378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129BAC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7A2007A9">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1B0D0C04">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2ACD83B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0245804D">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1122B7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2BB1524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0728B4B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777D1494">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783EB4D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5333313C">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r w14:paraId="7B3E5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20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394B35C">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831" w:type="dxa"/>
            <w:tcBorders>
              <w:top w:val="single" w:color="000000" w:sz="4" w:space="0"/>
              <w:left w:val="single" w:color="000000" w:sz="4" w:space="0"/>
              <w:bottom w:val="single" w:color="000000" w:sz="4" w:space="0"/>
              <w:right w:val="single" w:color="000000" w:sz="4" w:space="0"/>
            </w:tcBorders>
            <w:noWrap w:val="0"/>
            <w:vAlign w:val="center"/>
          </w:tcPr>
          <w:p w14:paraId="3CFC2FE0">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14:paraId="04E65B1E">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1365" w:type="dxa"/>
            <w:tcBorders>
              <w:top w:val="single" w:color="000000" w:sz="4" w:space="0"/>
              <w:left w:val="single" w:color="000000" w:sz="4" w:space="0"/>
              <w:bottom w:val="single" w:color="000000" w:sz="4" w:space="0"/>
              <w:right w:val="single" w:color="000000" w:sz="4" w:space="0"/>
            </w:tcBorders>
            <w:noWrap w:val="0"/>
            <w:vAlign w:val="center"/>
          </w:tcPr>
          <w:p w14:paraId="3F2ACE3F">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c>
          <w:tcPr>
            <w:tcW w:w="2625" w:type="dxa"/>
            <w:tcBorders>
              <w:top w:val="single" w:color="000000" w:sz="4" w:space="0"/>
              <w:left w:val="single" w:color="000000" w:sz="4" w:space="0"/>
              <w:bottom w:val="single" w:color="000000" w:sz="4" w:space="0"/>
              <w:right w:val="single" w:color="000000" w:sz="4" w:space="0"/>
            </w:tcBorders>
            <w:noWrap w:val="0"/>
            <w:vAlign w:val="center"/>
          </w:tcPr>
          <w:p w14:paraId="30706BC7">
            <w:pPr>
              <w:keepNext w:val="0"/>
              <w:keepLines w:val="0"/>
              <w:pageBreakBefore w:val="0"/>
              <w:kinsoku/>
              <w:wordWrap/>
              <w:overflowPunct/>
              <w:topLinePunct w:val="0"/>
              <w:autoSpaceDE/>
              <w:autoSpaceDN/>
              <w:bidi w:val="0"/>
              <w:jc w:val="center"/>
              <w:textAlignment w:val="auto"/>
              <w:outlineLvl w:val="9"/>
              <w:rPr>
                <w:rFonts w:hint="eastAsia" w:ascii="宋体" w:hAnsi="宋体" w:cs="宋体"/>
                <w:color w:val="auto"/>
                <w:sz w:val="24"/>
                <w:highlight w:val="none"/>
              </w:rPr>
            </w:pPr>
          </w:p>
        </w:tc>
      </w:tr>
    </w:tbl>
    <w:p w14:paraId="7BA3A480">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cs="宋体"/>
          <w:b/>
          <w:bCs/>
          <w:color w:val="auto"/>
          <w:sz w:val="24"/>
          <w:szCs w:val="32"/>
          <w:highlight w:val="none"/>
          <w:lang w:val="zh-CN"/>
        </w:rPr>
      </w:pPr>
    </w:p>
    <w:p w14:paraId="2CBADF4D">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1285C671">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2C55CA0C">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2A077F1F">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63CBE5EE">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bCs/>
          <w:color w:val="auto"/>
          <w:sz w:val="24"/>
          <w:highlight w:val="none"/>
        </w:rPr>
      </w:pPr>
    </w:p>
    <w:p w14:paraId="20BD68A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b/>
          <w:bCs/>
          <w:color w:val="auto"/>
          <w:sz w:val="24"/>
          <w:highlight w:val="none"/>
        </w:rPr>
      </w:pPr>
    </w:p>
    <w:p w14:paraId="7680D5E5">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b/>
          <w:bCs/>
          <w:color w:val="auto"/>
          <w:sz w:val="24"/>
          <w:highlight w:val="none"/>
        </w:rPr>
      </w:pPr>
    </w:p>
    <w:p w14:paraId="3019EE9F">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b/>
          <w:bCs/>
          <w:color w:val="auto"/>
          <w:sz w:val="24"/>
          <w:highlight w:val="none"/>
        </w:rPr>
      </w:pPr>
    </w:p>
    <w:p w14:paraId="5A9B214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b/>
          <w:bCs/>
          <w:color w:val="auto"/>
          <w:sz w:val="24"/>
          <w:highlight w:val="none"/>
        </w:rPr>
      </w:pPr>
    </w:p>
    <w:p w14:paraId="30C8E62C">
      <w:pPr>
        <w:keepNext w:val="0"/>
        <w:keepLines w:val="0"/>
        <w:pageBreakBefore w:val="0"/>
        <w:kinsoku/>
        <w:wordWrap/>
        <w:overflowPunct/>
        <w:topLinePunct w:val="0"/>
        <w:autoSpaceDE/>
        <w:autoSpaceDN/>
        <w:bidi w:val="0"/>
        <w:spacing w:line="360" w:lineRule="auto"/>
        <w:jc w:val="left"/>
        <w:textAlignment w:val="auto"/>
        <w:outlineLvl w:val="9"/>
        <w:rPr>
          <w:rFonts w:hint="eastAsia" w:ascii="宋体" w:hAnsi="宋体" w:eastAsia="宋体" w:cs="宋体"/>
          <w:b/>
          <w:bCs/>
          <w:color w:val="auto"/>
          <w:sz w:val="28"/>
          <w:szCs w:val="36"/>
          <w:highlight w:val="none"/>
          <w:lang w:eastAsia="zh-CN"/>
        </w:rPr>
      </w:pPr>
      <w:r>
        <w:rPr>
          <w:rFonts w:hint="eastAsia" w:ascii="宋体" w:hAnsi="宋体" w:cs="宋体"/>
          <w:b/>
          <w:bCs/>
          <w:color w:val="auto"/>
          <w:sz w:val="28"/>
          <w:szCs w:val="36"/>
          <w:highlight w:val="none"/>
          <w:lang w:val="zh-CN"/>
        </w:rPr>
        <w:t>附件1</w:t>
      </w:r>
      <w:r>
        <w:rPr>
          <w:rFonts w:hint="eastAsia" w:ascii="宋体" w:hAnsi="宋体" w:cs="宋体"/>
          <w:b/>
          <w:bCs/>
          <w:color w:val="auto"/>
          <w:sz w:val="28"/>
          <w:szCs w:val="36"/>
          <w:highlight w:val="none"/>
          <w:lang w:val="en-US" w:eastAsia="zh-CN"/>
        </w:rPr>
        <w:t>4</w:t>
      </w:r>
    </w:p>
    <w:p w14:paraId="2576A43D">
      <w:pPr>
        <w:keepNext w:val="0"/>
        <w:keepLines w:val="0"/>
        <w:pageBreakBefore w:val="0"/>
        <w:kinsoku/>
        <w:wordWrap/>
        <w:overflowPunct/>
        <w:topLinePunct w:val="0"/>
        <w:autoSpaceDE/>
        <w:autoSpaceDN/>
        <w:bidi w:val="0"/>
        <w:spacing w:line="360" w:lineRule="auto"/>
        <w:ind w:firstLine="435"/>
        <w:jc w:val="center"/>
        <w:textAlignment w:val="auto"/>
        <w:outlineLvl w:val="9"/>
        <w:rPr>
          <w:rFonts w:hint="eastAsia" w:ascii="宋体" w:hAnsi="宋体" w:cs="宋体"/>
          <w:b/>
          <w:color w:val="auto"/>
          <w:sz w:val="32"/>
          <w:szCs w:val="32"/>
          <w:highlight w:val="none"/>
        </w:rPr>
      </w:pPr>
      <w:r>
        <w:rPr>
          <w:rFonts w:hint="eastAsia" w:ascii="宋体" w:hAnsi="宋体" w:cs="宋体"/>
          <w:b/>
          <w:color w:val="auto"/>
          <w:sz w:val="32"/>
          <w:szCs w:val="32"/>
          <w:highlight w:val="none"/>
        </w:rPr>
        <w:t>售后服务情况表</w:t>
      </w:r>
    </w:p>
    <w:p w14:paraId="51A0065E">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tbl>
      <w:tblPr>
        <w:tblStyle w:val="27"/>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39FEF67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tcBorders>
              <w:top w:val="single" w:color="auto" w:sz="4" w:space="0"/>
            </w:tcBorders>
            <w:noWrap w:val="0"/>
            <w:vAlign w:val="center"/>
          </w:tcPr>
          <w:p w14:paraId="1141E52E">
            <w:pPr>
              <w:pStyle w:val="61"/>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2355" w:type="dxa"/>
            <w:tcBorders>
              <w:top w:val="single" w:color="auto" w:sz="4" w:space="0"/>
            </w:tcBorders>
            <w:noWrap w:val="0"/>
            <w:vAlign w:val="center"/>
          </w:tcPr>
          <w:p w14:paraId="45B32F8C">
            <w:pPr>
              <w:pStyle w:val="61"/>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项目</w:t>
            </w:r>
          </w:p>
        </w:tc>
        <w:tc>
          <w:tcPr>
            <w:tcW w:w="4061" w:type="dxa"/>
            <w:tcBorders>
              <w:top w:val="single" w:color="auto" w:sz="4" w:space="0"/>
            </w:tcBorders>
            <w:noWrap w:val="0"/>
            <w:vAlign w:val="center"/>
          </w:tcPr>
          <w:p w14:paraId="6CA0C6AE">
            <w:pPr>
              <w:pStyle w:val="61"/>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供应商情况</w:t>
            </w:r>
          </w:p>
        </w:tc>
        <w:tc>
          <w:tcPr>
            <w:tcW w:w="1373" w:type="dxa"/>
            <w:tcBorders>
              <w:top w:val="single" w:color="auto" w:sz="4" w:space="0"/>
            </w:tcBorders>
            <w:noWrap w:val="0"/>
            <w:vAlign w:val="center"/>
          </w:tcPr>
          <w:p w14:paraId="4114AB6D">
            <w:pPr>
              <w:pStyle w:val="61"/>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b/>
                <w:color w:val="auto"/>
                <w:sz w:val="24"/>
                <w:highlight w:val="none"/>
              </w:rPr>
            </w:pPr>
            <w:r>
              <w:rPr>
                <w:rFonts w:hint="eastAsia" w:ascii="宋体" w:hAnsi="宋体" w:cs="宋体"/>
                <w:b/>
                <w:color w:val="auto"/>
                <w:sz w:val="24"/>
                <w:highlight w:val="none"/>
              </w:rPr>
              <w:t>备注</w:t>
            </w:r>
          </w:p>
        </w:tc>
      </w:tr>
      <w:tr w14:paraId="1EA20B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3714" w:hRule="atLeast"/>
          <w:jc w:val="center"/>
        </w:trPr>
        <w:tc>
          <w:tcPr>
            <w:tcW w:w="739" w:type="dxa"/>
            <w:noWrap w:val="0"/>
            <w:vAlign w:val="center"/>
          </w:tcPr>
          <w:p w14:paraId="01AD96F8">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1</w:t>
            </w:r>
          </w:p>
        </w:tc>
        <w:tc>
          <w:tcPr>
            <w:tcW w:w="2355" w:type="dxa"/>
            <w:noWrap w:val="0"/>
            <w:vAlign w:val="center"/>
          </w:tcPr>
          <w:p w14:paraId="1A87FCC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服务方式、服务网点、售后服务的内容和措施等等，可用附页和宣传材料</w:t>
            </w:r>
          </w:p>
        </w:tc>
        <w:tc>
          <w:tcPr>
            <w:tcW w:w="4061" w:type="dxa"/>
            <w:noWrap w:val="0"/>
            <w:vAlign w:val="top"/>
          </w:tcPr>
          <w:p w14:paraId="7F15AF2C">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供应商售后服务情况：</w:t>
            </w:r>
          </w:p>
        </w:tc>
        <w:tc>
          <w:tcPr>
            <w:tcW w:w="1373" w:type="dxa"/>
            <w:noWrap w:val="0"/>
            <w:vAlign w:val="top"/>
          </w:tcPr>
          <w:p w14:paraId="7D1C86B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052DC24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noWrap w:val="0"/>
            <w:vAlign w:val="center"/>
          </w:tcPr>
          <w:p w14:paraId="019B0750">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2355" w:type="dxa"/>
            <w:noWrap w:val="0"/>
            <w:vAlign w:val="center"/>
          </w:tcPr>
          <w:p w14:paraId="6E253DD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4061" w:type="dxa"/>
            <w:noWrap w:val="0"/>
            <w:vAlign w:val="top"/>
          </w:tcPr>
          <w:p w14:paraId="0B053294">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73" w:type="dxa"/>
            <w:noWrap w:val="0"/>
            <w:vAlign w:val="top"/>
          </w:tcPr>
          <w:p w14:paraId="32678D6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p w14:paraId="45F9DF38">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p w14:paraId="7257031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01C82E3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noWrap w:val="0"/>
            <w:vAlign w:val="center"/>
          </w:tcPr>
          <w:p w14:paraId="3F480FFE">
            <w:pPr>
              <w:keepNext w:val="0"/>
              <w:keepLines w:val="0"/>
              <w:pageBreakBefore w:val="0"/>
              <w:kinsoku/>
              <w:wordWrap/>
              <w:overflowPunct/>
              <w:topLinePunct w:val="0"/>
              <w:autoSpaceDE/>
              <w:autoSpaceDN/>
              <w:bidi w:val="0"/>
              <w:spacing w:line="360" w:lineRule="auto"/>
              <w:jc w:val="center"/>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2355" w:type="dxa"/>
            <w:noWrap w:val="0"/>
            <w:vAlign w:val="center"/>
          </w:tcPr>
          <w:p w14:paraId="2FB9772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4061" w:type="dxa"/>
            <w:noWrap w:val="0"/>
            <w:vAlign w:val="top"/>
          </w:tcPr>
          <w:p w14:paraId="045FB1BD">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p w14:paraId="6A0C6DB6">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73" w:type="dxa"/>
            <w:noWrap w:val="0"/>
            <w:vAlign w:val="top"/>
          </w:tcPr>
          <w:p w14:paraId="67BDA3E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p w14:paraId="41B93795">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p w14:paraId="22FB039F">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r w14:paraId="66EF1EE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739" w:type="dxa"/>
            <w:tcBorders>
              <w:bottom w:val="single" w:color="auto" w:sz="4" w:space="0"/>
            </w:tcBorders>
            <w:noWrap w:val="0"/>
            <w:vAlign w:val="center"/>
          </w:tcPr>
          <w:p w14:paraId="6C9B2382">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2355" w:type="dxa"/>
            <w:tcBorders>
              <w:bottom w:val="single" w:color="auto" w:sz="4" w:space="0"/>
            </w:tcBorders>
            <w:noWrap w:val="0"/>
            <w:vAlign w:val="center"/>
          </w:tcPr>
          <w:p w14:paraId="207EF4C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w:t>
            </w:r>
          </w:p>
        </w:tc>
        <w:tc>
          <w:tcPr>
            <w:tcW w:w="4061" w:type="dxa"/>
            <w:tcBorders>
              <w:bottom w:val="single" w:color="auto" w:sz="4" w:space="0"/>
            </w:tcBorders>
            <w:noWrap w:val="0"/>
            <w:vAlign w:val="top"/>
          </w:tcPr>
          <w:p w14:paraId="6166479E">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c>
          <w:tcPr>
            <w:tcW w:w="1373" w:type="dxa"/>
            <w:tcBorders>
              <w:bottom w:val="single" w:color="auto" w:sz="4" w:space="0"/>
            </w:tcBorders>
            <w:noWrap w:val="0"/>
            <w:vAlign w:val="top"/>
          </w:tcPr>
          <w:p w14:paraId="21CA2AD9">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color w:val="auto"/>
                <w:sz w:val="24"/>
                <w:highlight w:val="none"/>
              </w:rPr>
            </w:pPr>
          </w:p>
        </w:tc>
      </w:tr>
    </w:tbl>
    <w:p w14:paraId="29F506B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07077A3F">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06B9F4E2">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78FF801D">
      <w:pPr>
        <w:keepNext w:val="0"/>
        <w:keepLines w:val="0"/>
        <w:pageBreakBefore w:val="0"/>
        <w:kinsoku/>
        <w:wordWrap/>
        <w:overflowPunct/>
        <w:topLinePunct w:val="0"/>
        <w:autoSpaceDE/>
        <w:autoSpaceDN/>
        <w:bidi w:val="0"/>
        <w:spacing w:line="480" w:lineRule="auto"/>
        <w:textAlignment w:val="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3DC275B">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0CD8563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199B2F01">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5F5A5C27">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42D8902F">
      <w:pPr>
        <w:keepNext w:val="0"/>
        <w:keepLines w:val="0"/>
        <w:pageBreakBefore w:val="0"/>
        <w:kinsoku/>
        <w:wordWrap/>
        <w:overflowPunct/>
        <w:topLinePunct w:val="0"/>
        <w:autoSpaceDE/>
        <w:autoSpaceDN/>
        <w:bidi w:val="0"/>
        <w:spacing w:line="360" w:lineRule="auto"/>
        <w:textAlignment w:val="auto"/>
        <w:outlineLvl w:val="9"/>
        <w:rPr>
          <w:rFonts w:hint="eastAsia" w:ascii="宋体" w:hAnsi="宋体" w:cs="宋体"/>
          <w:b/>
          <w:color w:val="auto"/>
          <w:sz w:val="24"/>
          <w:highlight w:val="none"/>
        </w:rPr>
      </w:pPr>
    </w:p>
    <w:p w14:paraId="4B597BC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1"/>
        <w:rPr>
          <w:rFonts w:hint="eastAsia"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报价文件目录</w:t>
      </w:r>
    </w:p>
    <w:p w14:paraId="2A5B7F2F">
      <w:pPr>
        <w:spacing w:line="360" w:lineRule="auto"/>
        <w:rPr>
          <w:rFonts w:hint="eastAsia" w:ascii="宋体" w:hAnsi="宋体" w:cs="宋体"/>
          <w:color w:val="auto"/>
          <w:sz w:val="24"/>
          <w:highlight w:val="none"/>
        </w:rPr>
      </w:pPr>
    </w:p>
    <w:p w14:paraId="4A7D5097">
      <w:pPr>
        <w:spacing w:line="360" w:lineRule="auto"/>
        <w:ind w:firstLine="560" w:firstLineChars="200"/>
        <w:rPr>
          <w:rFonts w:hint="eastAsia" w:ascii="宋体" w:hAnsi="宋体" w:cs="宋体"/>
          <w:color w:val="auto"/>
          <w:sz w:val="28"/>
          <w:szCs w:val="36"/>
          <w:highlight w:val="none"/>
        </w:rPr>
      </w:pPr>
      <w:r>
        <w:rPr>
          <w:rFonts w:hint="eastAsia" w:ascii="宋体" w:hAnsi="宋体" w:cs="宋体"/>
          <w:color w:val="auto"/>
          <w:sz w:val="28"/>
          <w:szCs w:val="28"/>
          <w:highlight w:val="none"/>
        </w:rPr>
        <w:t>1、开标一览</w:t>
      </w:r>
      <w:r>
        <w:rPr>
          <w:rFonts w:hint="eastAsia" w:ascii="宋体" w:hAnsi="宋体" w:cs="宋体"/>
          <w:color w:val="auto"/>
          <w:sz w:val="28"/>
          <w:szCs w:val="36"/>
          <w:highlight w:val="none"/>
        </w:rPr>
        <w:t>表（附件1</w:t>
      </w:r>
      <w:r>
        <w:rPr>
          <w:rFonts w:hint="eastAsia" w:ascii="宋体" w:hAnsi="宋体" w:cs="宋体"/>
          <w:color w:val="auto"/>
          <w:sz w:val="28"/>
          <w:szCs w:val="36"/>
          <w:highlight w:val="none"/>
          <w:lang w:val="en-US" w:eastAsia="zh-CN"/>
        </w:rPr>
        <w:t>5</w:t>
      </w:r>
      <w:r>
        <w:rPr>
          <w:rFonts w:hint="eastAsia" w:ascii="宋体" w:hAnsi="宋体" w:cs="宋体"/>
          <w:color w:val="auto"/>
          <w:sz w:val="28"/>
          <w:szCs w:val="36"/>
          <w:highlight w:val="none"/>
        </w:rPr>
        <w:t>）；</w:t>
      </w:r>
    </w:p>
    <w:p w14:paraId="0AB0C092">
      <w:pPr>
        <w:spacing w:line="360" w:lineRule="auto"/>
        <w:ind w:firstLine="560" w:firstLineChars="200"/>
        <w:rPr>
          <w:rFonts w:hint="eastAsia" w:ascii="宋体" w:hAnsi="宋体" w:eastAsia="宋体" w:cs="宋体"/>
          <w:color w:val="auto"/>
          <w:sz w:val="28"/>
          <w:szCs w:val="36"/>
          <w:highlight w:val="none"/>
          <w:lang w:val="en-US" w:eastAsia="zh-CN"/>
        </w:rPr>
      </w:pPr>
    </w:p>
    <w:p w14:paraId="68E1A45A">
      <w:pPr>
        <w:spacing w:line="360" w:lineRule="auto"/>
        <w:ind w:firstLine="560" w:firstLineChars="200"/>
        <w:rPr>
          <w:rFonts w:hint="eastAsia" w:ascii="宋体" w:hAnsi="宋体" w:cs="宋体"/>
          <w:color w:val="auto"/>
          <w:sz w:val="28"/>
          <w:szCs w:val="36"/>
          <w:highlight w:val="none"/>
        </w:rPr>
      </w:pPr>
    </w:p>
    <w:p w14:paraId="4A1FF1F2">
      <w:pPr>
        <w:spacing w:line="360" w:lineRule="auto"/>
        <w:rPr>
          <w:rFonts w:hint="eastAsia" w:ascii="宋体" w:hAnsi="宋体" w:cs="宋体"/>
          <w:b/>
          <w:color w:val="auto"/>
          <w:sz w:val="28"/>
          <w:highlight w:val="none"/>
        </w:rPr>
      </w:pPr>
    </w:p>
    <w:p w14:paraId="48502B93">
      <w:pPr>
        <w:spacing w:line="360" w:lineRule="auto"/>
        <w:rPr>
          <w:rFonts w:hint="eastAsia" w:ascii="宋体" w:hAnsi="宋体" w:cs="宋体"/>
          <w:b/>
          <w:color w:val="auto"/>
          <w:sz w:val="28"/>
          <w:highlight w:val="none"/>
        </w:rPr>
      </w:pPr>
    </w:p>
    <w:p w14:paraId="18790D55">
      <w:pPr>
        <w:spacing w:line="360" w:lineRule="auto"/>
        <w:rPr>
          <w:rFonts w:hint="eastAsia" w:ascii="宋体" w:hAnsi="宋体" w:cs="宋体"/>
          <w:b/>
          <w:color w:val="auto"/>
          <w:sz w:val="28"/>
          <w:highlight w:val="none"/>
        </w:rPr>
      </w:pPr>
    </w:p>
    <w:p w14:paraId="03495397">
      <w:pPr>
        <w:spacing w:line="360" w:lineRule="auto"/>
        <w:rPr>
          <w:rFonts w:hint="eastAsia" w:ascii="宋体" w:hAnsi="宋体" w:cs="宋体"/>
          <w:b/>
          <w:color w:val="auto"/>
          <w:sz w:val="28"/>
          <w:highlight w:val="none"/>
        </w:rPr>
      </w:pPr>
    </w:p>
    <w:p w14:paraId="74A01CD2">
      <w:pPr>
        <w:spacing w:line="360" w:lineRule="auto"/>
        <w:rPr>
          <w:rFonts w:hint="eastAsia" w:ascii="宋体" w:hAnsi="宋体" w:cs="宋体"/>
          <w:b/>
          <w:color w:val="auto"/>
          <w:sz w:val="28"/>
          <w:highlight w:val="none"/>
        </w:rPr>
      </w:pPr>
    </w:p>
    <w:p w14:paraId="629B335E">
      <w:pPr>
        <w:spacing w:line="360" w:lineRule="auto"/>
        <w:rPr>
          <w:rFonts w:hint="eastAsia" w:ascii="宋体" w:hAnsi="宋体" w:cs="宋体"/>
          <w:b/>
          <w:color w:val="auto"/>
          <w:sz w:val="28"/>
          <w:highlight w:val="none"/>
        </w:rPr>
      </w:pPr>
    </w:p>
    <w:p w14:paraId="0AC854B0">
      <w:pPr>
        <w:spacing w:line="360" w:lineRule="auto"/>
        <w:rPr>
          <w:rFonts w:hint="eastAsia" w:ascii="宋体" w:hAnsi="宋体" w:cs="宋体"/>
          <w:b/>
          <w:color w:val="auto"/>
          <w:sz w:val="28"/>
          <w:highlight w:val="none"/>
        </w:rPr>
      </w:pPr>
    </w:p>
    <w:p w14:paraId="14821A72">
      <w:pPr>
        <w:spacing w:line="360" w:lineRule="auto"/>
        <w:rPr>
          <w:rFonts w:hint="eastAsia" w:ascii="宋体" w:hAnsi="宋体" w:cs="宋体"/>
          <w:b/>
          <w:color w:val="auto"/>
          <w:sz w:val="28"/>
          <w:highlight w:val="none"/>
        </w:rPr>
      </w:pPr>
    </w:p>
    <w:p w14:paraId="188FB716">
      <w:pPr>
        <w:spacing w:line="360" w:lineRule="auto"/>
        <w:rPr>
          <w:rFonts w:hint="eastAsia" w:ascii="宋体" w:hAnsi="宋体" w:cs="宋体"/>
          <w:b/>
          <w:color w:val="auto"/>
          <w:sz w:val="28"/>
          <w:highlight w:val="none"/>
        </w:rPr>
      </w:pPr>
    </w:p>
    <w:p w14:paraId="656E1701">
      <w:pPr>
        <w:spacing w:line="360" w:lineRule="auto"/>
        <w:rPr>
          <w:rFonts w:hint="eastAsia" w:ascii="宋体" w:hAnsi="宋体" w:cs="宋体"/>
          <w:b/>
          <w:color w:val="auto"/>
          <w:sz w:val="28"/>
          <w:highlight w:val="none"/>
        </w:rPr>
      </w:pPr>
    </w:p>
    <w:p w14:paraId="057DC4DC">
      <w:pPr>
        <w:spacing w:line="360" w:lineRule="auto"/>
        <w:rPr>
          <w:rFonts w:hint="eastAsia" w:ascii="宋体" w:hAnsi="宋体" w:cs="宋体"/>
          <w:b/>
          <w:color w:val="auto"/>
          <w:sz w:val="28"/>
          <w:highlight w:val="none"/>
        </w:rPr>
      </w:pPr>
    </w:p>
    <w:p w14:paraId="6BD4572C">
      <w:pPr>
        <w:spacing w:line="360" w:lineRule="auto"/>
        <w:rPr>
          <w:rFonts w:hint="eastAsia" w:ascii="宋体" w:hAnsi="宋体" w:cs="宋体"/>
          <w:b/>
          <w:color w:val="auto"/>
          <w:sz w:val="28"/>
          <w:highlight w:val="none"/>
        </w:rPr>
      </w:pPr>
    </w:p>
    <w:p w14:paraId="564FC12D">
      <w:pPr>
        <w:spacing w:line="360" w:lineRule="auto"/>
        <w:rPr>
          <w:rFonts w:hint="eastAsia" w:ascii="宋体" w:hAnsi="宋体" w:cs="宋体"/>
          <w:b/>
          <w:color w:val="auto"/>
          <w:sz w:val="28"/>
          <w:highlight w:val="none"/>
        </w:rPr>
      </w:pPr>
    </w:p>
    <w:p w14:paraId="7A35AC53">
      <w:pPr>
        <w:spacing w:line="360" w:lineRule="auto"/>
        <w:rPr>
          <w:rFonts w:hint="eastAsia" w:ascii="宋体" w:hAnsi="宋体" w:cs="宋体"/>
          <w:b/>
          <w:color w:val="auto"/>
          <w:sz w:val="28"/>
          <w:highlight w:val="none"/>
        </w:rPr>
      </w:pPr>
    </w:p>
    <w:p w14:paraId="25080509">
      <w:pPr>
        <w:spacing w:line="360" w:lineRule="auto"/>
        <w:rPr>
          <w:rFonts w:hint="eastAsia" w:ascii="宋体" w:hAnsi="宋体" w:cs="宋体"/>
          <w:b/>
          <w:color w:val="auto"/>
          <w:sz w:val="28"/>
          <w:highlight w:val="none"/>
        </w:rPr>
      </w:pPr>
    </w:p>
    <w:p w14:paraId="2196E861">
      <w:pPr>
        <w:rPr>
          <w:rFonts w:hint="eastAsia" w:ascii="宋体" w:hAnsi="宋体" w:cs="宋体"/>
          <w:b/>
          <w:color w:val="auto"/>
          <w:sz w:val="28"/>
          <w:highlight w:val="none"/>
        </w:rPr>
      </w:pPr>
      <w:r>
        <w:rPr>
          <w:rFonts w:hint="eastAsia" w:ascii="宋体" w:hAnsi="宋体" w:cs="宋体"/>
          <w:b/>
          <w:color w:val="auto"/>
          <w:sz w:val="28"/>
          <w:highlight w:val="none"/>
        </w:rPr>
        <w:br w:type="page"/>
      </w:r>
    </w:p>
    <w:p w14:paraId="417E1CF8">
      <w:pPr>
        <w:keepNext w:val="0"/>
        <w:keepLines w:val="0"/>
        <w:pageBreakBefore w:val="0"/>
        <w:widowControl w:val="0"/>
        <w:kinsoku/>
        <w:wordWrap/>
        <w:overflowPunct/>
        <w:topLinePunct w:val="0"/>
        <w:bidi w:val="0"/>
        <w:adjustRightInd/>
        <w:snapToGrid/>
        <w:spacing w:line="360" w:lineRule="auto"/>
        <w:outlineLvl w:val="9"/>
        <w:rPr>
          <w:rFonts w:hint="eastAsia" w:ascii="宋体" w:hAnsi="宋体" w:eastAsia="宋体" w:cs="宋体"/>
          <w:b/>
          <w:color w:val="auto"/>
          <w:sz w:val="28"/>
          <w:highlight w:val="none"/>
          <w:lang w:eastAsia="zh-CN"/>
        </w:rPr>
      </w:pPr>
      <w:r>
        <w:rPr>
          <w:rFonts w:hint="eastAsia" w:ascii="宋体" w:hAnsi="宋体" w:cs="宋体"/>
          <w:b/>
          <w:color w:val="auto"/>
          <w:sz w:val="28"/>
          <w:highlight w:val="none"/>
        </w:rPr>
        <w:t>附件1</w:t>
      </w:r>
      <w:r>
        <w:rPr>
          <w:rFonts w:hint="eastAsia" w:ascii="宋体" w:hAnsi="宋体" w:cs="宋体"/>
          <w:b/>
          <w:color w:val="auto"/>
          <w:sz w:val="28"/>
          <w:highlight w:val="none"/>
          <w:lang w:val="en-US" w:eastAsia="zh-CN"/>
        </w:rPr>
        <w:t>5</w:t>
      </w:r>
    </w:p>
    <w:p w14:paraId="0D6821E8">
      <w:pPr>
        <w:keepNext w:val="0"/>
        <w:keepLines w:val="0"/>
        <w:pageBreakBefore w:val="0"/>
        <w:widowControl w:val="0"/>
        <w:kinsoku/>
        <w:wordWrap/>
        <w:overflowPunct/>
        <w:topLinePunct w:val="0"/>
        <w:bidi w:val="0"/>
        <w:adjustRightInd/>
        <w:snapToGrid/>
        <w:spacing w:line="360" w:lineRule="auto"/>
        <w:outlineLvl w:val="9"/>
        <w:rPr>
          <w:rFonts w:ascii="宋体" w:hAnsi="宋体" w:cs="宋体"/>
          <w:b/>
          <w:color w:val="auto"/>
          <w:sz w:val="28"/>
          <w:highlight w:val="none"/>
        </w:rPr>
      </w:pPr>
    </w:p>
    <w:p w14:paraId="79774CE6">
      <w:pPr>
        <w:keepNext w:val="0"/>
        <w:keepLines w:val="0"/>
        <w:pageBreakBefore w:val="0"/>
        <w:widowControl w:val="0"/>
        <w:kinsoku/>
        <w:wordWrap/>
        <w:overflowPunct/>
        <w:topLinePunct w:val="0"/>
        <w:bidi w:val="0"/>
        <w:adjustRightInd/>
        <w:snapToGrid/>
        <w:spacing w:line="360" w:lineRule="auto"/>
        <w:jc w:val="center"/>
        <w:outlineLvl w:val="9"/>
        <w:rPr>
          <w:rFonts w:hint="eastAsia" w:ascii="宋体" w:hAnsi="宋体" w:cs="宋体"/>
          <w:b/>
          <w:color w:val="auto"/>
          <w:sz w:val="32"/>
          <w:szCs w:val="28"/>
          <w:highlight w:val="none"/>
        </w:rPr>
      </w:pPr>
      <w:r>
        <w:rPr>
          <w:rFonts w:hint="eastAsia" w:ascii="宋体" w:hAnsi="宋体" w:cs="宋体"/>
          <w:b/>
          <w:color w:val="auto"/>
          <w:sz w:val="32"/>
          <w:szCs w:val="28"/>
          <w:highlight w:val="none"/>
        </w:rPr>
        <w:t>开标一览表</w:t>
      </w:r>
    </w:p>
    <w:p w14:paraId="5871C3B7">
      <w:pPr>
        <w:keepNext w:val="0"/>
        <w:keepLines w:val="0"/>
        <w:pageBreakBefore w:val="0"/>
        <w:widowControl w:val="0"/>
        <w:kinsoku/>
        <w:wordWrap/>
        <w:overflowPunct/>
        <w:topLinePunct w:val="0"/>
        <w:bidi w:val="0"/>
        <w:adjustRightInd/>
        <w:snapToGrid/>
        <w:spacing w:line="360" w:lineRule="auto"/>
        <w:ind w:firstLine="480" w:firstLineChars="200"/>
        <w:jc w:val="left"/>
        <w:textAlignment w:val="baseline"/>
        <w:outlineLvl w:val="9"/>
        <w:rPr>
          <w:rStyle w:val="48"/>
          <w:rFonts w:hint="eastAsia" w:ascii="宋体" w:hAnsi="宋体" w:cs="宋体"/>
          <w:color w:val="auto"/>
          <w:sz w:val="24"/>
          <w:szCs w:val="32"/>
          <w:highlight w:val="none"/>
        </w:rPr>
      </w:pPr>
      <w:r>
        <w:rPr>
          <w:rStyle w:val="48"/>
          <w:rFonts w:hint="eastAsia" w:ascii="宋体" w:hAnsi="宋体" w:cs="宋体"/>
          <w:color w:val="auto"/>
          <w:sz w:val="24"/>
          <w:szCs w:val="32"/>
          <w:highlight w:val="none"/>
        </w:rPr>
        <w:t>项目名称：</w:t>
      </w:r>
    </w:p>
    <w:p w14:paraId="0B23C187">
      <w:pPr>
        <w:keepNext w:val="0"/>
        <w:keepLines w:val="0"/>
        <w:pageBreakBefore w:val="0"/>
        <w:widowControl w:val="0"/>
        <w:kinsoku/>
        <w:wordWrap/>
        <w:overflowPunct/>
        <w:topLinePunct w:val="0"/>
        <w:bidi w:val="0"/>
        <w:adjustRightInd/>
        <w:snapToGrid/>
        <w:spacing w:line="360" w:lineRule="auto"/>
        <w:ind w:firstLine="480" w:firstLineChars="200"/>
        <w:jc w:val="left"/>
        <w:textAlignment w:val="baseline"/>
        <w:outlineLvl w:val="9"/>
        <w:rPr>
          <w:rStyle w:val="48"/>
          <w:rFonts w:hint="eastAsia" w:ascii="宋体" w:hAnsi="宋体" w:cs="宋体"/>
          <w:color w:val="auto"/>
          <w:sz w:val="24"/>
          <w:szCs w:val="32"/>
          <w:highlight w:val="none"/>
        </w:rPr>
      </w:pPr>
      <w:r>
        <w:rPr>
          <w:rStyle w:val="48"/>
          <w:rFonts w:hint="eastAsia" w:ascii="宋体" w:hAnsi="宋体" w:cs="宋体"/>
          <w:color w:val="auto"/>
          <w:sz w:val="24"/>
          <w:szCs w:val="32"/>
          <w:highlight w:val="none"/>
        </w:rPr>
        <w:t>项目编号：                                       [单位：元]</w:t>
      </w:r>
    </w:p>
    <w:tbl>
      <w:tblPr>
        <w:tblStyle w:val="27"/>
        <w:tblW w:w="85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665"/>
        <w:gridCol w:w="1333"/>
        <w:gridCol w:w="4581"/>
      </w:tblGrid>
      <w:tr w14:paraId="14515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86" w:hRule="atLeast"/>
          <w:jc w:val="center"/>
        </w:trPr>
        <w:tc>
          <w:tcPr>
            <w:tcW w:w="2665" w:type="dxa"/>
            <w:vMerge w:val="restart"/>
            <w:noWrap/>
            <w:vAlign w:val="center"/>
          </w:tcPr>
          <w:p w14:paraId="1E7F6DD0">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投标总报价(元)</w:t>
            </w:r>
          </w:p>
        </w:tc>
        <w:tc>
          <w:tcPr>
            <w:tcW w:w="1333" w:type="dxa"/>
            <w:noWrap/>
            <w:vAlign w:val="center"/>
          </w:tcPr>
          <w:p w14:paraId="47E66F6D">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大写</w:t>
            </w:r>
          </w:p>
        </w:tc>
        <w:tc>
          <w:tcPr>
            <w:tcW w:w="4581" w:type="dxa"/>
            <w:noWrap/>
            <w:vAlign w:val="center"/>
          </w:tcPr>
          <w:p w14:paraId="05A31DC3">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u w:val="none"/>
                <w:lang w:val="en-US" w:eastAsia="zh-CN"/>
              </w:rPr>
            </w:pPr>
            <w:r>
              <w:rPr>
                <w:rFonts w:hint="eastAsia" w:asciiTheme="minorEastAsia" w:hAnsiTheme="minorEastAsia" w:eastAsiaTheme="minorEastAsia" w:cstheme="minorEastAsia"/>
                <w:color w:val="auto"/>
                <w:sz w:val="24"/>
                <w:szCs w:val="24"/>
                <w:highlight w:val="none"/>
                <w:u w:val="single"/>
                <w:lang w:val="en-US" w:eastAsia="zh-CN"/>
              </w:rPr>
              <w:t xml:space="preserve">    肆拾叁万     </w:t>
            </w:r>
            <w:r>
              <w:rPr>
                <w:rFonts w:hint="eastAsia" w:asciiTheme="minorEastAsia" w:hAnsiTheme="minorEastAsia" w:eastAsiaTheme="minorEastAsia" w:cstheme="minorEastAsia"/>
                <w:color w:val="auto"/>
                <w:sz w:val="24"/>
                <w:szCs w:val="24"/>
                <w:highlight w:val="none"/>
              </w:rPr>
              <w:t>元</w:t>
            </w:r>
          </w:p>
        </w:tc>
      </w:tr>
      <w:tr w14:paraId="100EB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36" w:hRule="atLeast"/>
          <w:jc w:val="center"/>
        </w:trPr>
        <w:tc>
          <w:tcPr>
            <w:tcW w:w="2665" w:type="dxa"/>
            <w:vMerge w:val="continue"/>
            <w:noWrap/>
            <w:vAlign w:val="center"/>
          </w:tcPr>
          <w:p w14:paraId="709C1217">
            <w:pPr>
              <w:rPr>
                <w:rFonts w:hint="eastAsia" w:asciiTheme="minorEastAsia" w:hAnsiTheme="minorEastAsia" w:eastAsiaTheme="minorEastAsia" w:cstheme="minorEastAsia"/>
                <w:color w:val="auto"/>
                <w:sz w:val="24"/>
                <w:szCs w:val="24"/>
                <w:highlight w:val="none"/>
              </w:rPr>
            </w:pPr>
          </w:p>
        </w:tc>
        <w:tc>
          <w:tcPr>
            <w:tcW w:w="1333" w:type="dxa"/>
            <w:noWrap/>
            <w:vAlign w:val="center"/>
          </w:tcPr>
          <w:p w14:paraId="2B289FA3">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小写</w:t>
            </w:r>
          </w:p>
        </w:tc>
        <w:tc>
          <w:tcPr>
            <w:tcW w:w="4581" w:type="dxa"/>
            <w:noWrap/>
            <w:vAlign w:val="center"/>
          </w:tcPr>
          <w:p w14:paraId="5E339966">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u w:val="none"/>
                <w:lang w:val="en-US" w:eastAsia="zh-CN"/>
              </w:rPr>
            </w:pPr>
            <w:r>
              <w:rPr>
                <w:rFonts w:hint="eastAsia" w:asciiTheme="minorEastAsia" w:hAnsiTheme="minorEastAsia" w:eastAsiaTheme="minorEastAsia" w:cstheme="minorEastAsia"/>
                <w:color w:val="auto"/>
                <w:sz w:val="24"/>
                <w:szCs w:val="24"/>
                <w:highlight w:val="none"/>
                <w:u w:val="single"/>
                <w:lang w:val="en-US" w:eastAsia="zh-CN"/>
              </w:rPr>
              <w:t xml:space="preserve">    430000.00    </w:t>
            </w:r>
            <w:r>
              <w:rPr>
                <w:rFonts w:hint="eastAsia" w:asciiTheme="minorEastAsia" w:hAnsiTheme="minorEastAsia" w:eastAsiaTheme="minorEastAsia" w:cstheme="minorEastAsia"/>
                <w:color w:val="auto"/>
                <w:sz w:val="24"/>
                <w:szCs w:val="24"/>
                <w:highlight w:val="none"/>
              </w:rPr>
              <w:t>元</w:t>
            </w:r>
          </w:p>
        </w:tc>
      </w:tr>
      <w:tr w14:paraId="68303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20" w:hRule="atLeast"/>
          <w:jc w:val="center"/>
        </w:trPr>
        <w:tc>
          <w:tcPr>
            <w:tcW w:w="2665" w:type="dxa"/>
            <w:vMerge w:val="restart"/>
            <w:noWrap/>
            <w:vAlign w:val="center"/>
          </w:tcPr>
          <w:p w14:paraId="69FD86EE">
            <w:pPr>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投标</w:t>
            </w:r>
            <w:r>
              <w:rPr>
                <w:rFonts w:hint="eastAsia" w:asciiTheme="minorEastAsia" w:hAnsiTheme="minorEastAsia" w:eastAsiaTheme="minorEastAsia" w:cstheme="minorEastAsia"/>
                <w:color w:val="auto"/>
                <w:sz w:val="24"/>
                <w:szCs w:val="24"/>
                <w:highlight w:val="none"/>
                <w:lang w:val="en-US" w:eastAsia="zh-CN"/>
              </w:rPr>
              <w:t>结算率</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color w:val="auto"/>
                <w:sz w:val="24"/>
                <w:szCs w:val="24"/>
                <w:highlight w:val="none"/>
                <w:lang w:eastAsia="zh-CN"/>
              </w:rPr>
              <w:t>）</w:t>
            </w:r>
          </w:p>
        </w:tc>
        <w:tc>
          <w:tcPr>
            <w:tcW w:w="1333" w:type="dxa"/>
            <w:noWrap/>
            <w:vAlign w:val="center"/>
          </w:tcPr>
          <w:p w14:paraId="77AC9680">
            <w:pPr>
              <w:autoSpaceDE w:val="0"/>
              <w:autoSpaceDN w:val="0"/>
              <w:spacing w:line="450" w:lineRule="exact"/>
              <w:jc w:val="center"/>
              <w:textAlignment w:val="bottom"/>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大写</w:t>
            </w:r>
          </w:p>
        </w:tc>
        <w:tc>
          <w:tcPr>
            <w:tcW w:w="4581" w:type="dxa"/>
            <w:noWrap/>
            <w:vAlign w:val="center"/>
          </w:tcPr>
          <w:p w14:paraId="586C4E7C">
            <w:pPr>
              <w:autoSpaceDE w:val="0"/>
              <w:autoSpaceDN w:val="0"/>
              <w:spacing w:line="450" w:lineRule="exact"/>
              <w:jc w:val="center"/>
              <w:textAlignment w:val="bottom"/>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u w:val="none"/>
                <w:lang w:val="en-US" w:eastAsia="zh-CN"/>
              </w:rPr>
              <w:t>百分之</w:t>
            </w:r>
            <w:r>
              <w:rPr>
                <w:rFonts w:hint="eastAsia" w:asciiTheme="minorEastAsia" w:hAnsiTheme="minorEastAsia" w:eastAsiaTheme="minorEastAsia" w:cstheme="minorEastAsia"/>
                <w:color w:val="auto"/>
                <w:sz w:val="24"/>
                <w:szCs w:val="24"/>
                <w:highlight w:val="none"/>
                <w:u w:val="single"/>
                <w:lang w:val="en-US" w:eastAsia="zh-CN"/>
              </w:rPr>
              <w:t xml:space="preserve">     </w:t>
            </w:r>
          </w:p>
        </w:tc>
      </w:tr>
      <w:tr w14:paraId="76E40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8" w:hRule="atLeast"/>
          <w:jc w:val="center"/>
        </w:trPr>
        <w:tc>
          <w:tcPr>
            <w:tcW w:w="2665" w:type="dxa"/>
            <w:vMerge w:val="continue"/>
            <w:noWrap/>
            <w:vAlign w:val="center"/>
          </w:tcPr>
          <w:p w14:paraId="0350D31A">
            <w:pPr>
              <w:rPr>
                <w:rFonts w:hint="eastAsia" w:asciiTheme="minorEastAsia" w:hAnsiTheme="minorEastAsia" w:eastAsiaTheme="minorEastAsia" w:cstheme="minorEastAsia"/>
                <w:color w:val="auto"/>
                <w:sz w:val="24"/>
                <w:szCs w:val="24"/>
                <w:highlight w:val="none"/>
              </w:rPr>
            </w:pPr>
          </w:p>
        </w:tc>
        <w:tc>
          <w:tcPr>
            <w:tcW w:w="1333" w:type="dxa"/>
            <w:noWrap/>
            <w:vAlign w:val="center"/>
          </w:tcPr>
          <w:p w14:paraId="7DCD9AE7">
            <w:pPr>
              <w:autoSpaceDE w:val="0"/>
              <w:autoSpaceDN w:val="0"/>
              <w:spacing w:line="450" w:lineRule="exact"/>
              <w:jc w:val="center"/>
              <w:textAlignment w:val="bottom"/>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小写</w:t>
            </w:r>
          </w:p>
        </w:tc>
        <w:tc>
          <w:tcPr>
            <w:tcW w:w="4581" w:type="dxa"/>
            <w:noWrap/>
            <w:vAlign w:val="center"/>
          </w:tcPr>
          <w:p w14:paraId="6D627281">
            <w:pPr>
              <w:autoSpaceDE w:val="0"/>
              <w:autoSpaceDN w:val="0"/>
              <w:spacing w:line="450" w:lineRule="exact"/>
              <w:jc w:val="center"/>
              <w:textAlignment w:val="bottom"/>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lang w:val="en-US" w:eastAsia="zh-CN"/>
              </w:rPr>
              <w:t>%</w:t>
            </w:r>
          </w:p>
        </w:tc>
      </w:tr>
      <w:tr w14:paraId="775D1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8" w:hRule="atLeast"/>
          <w:jc w:val="center"/>
        </w:trPr>
        <w:tc>
          <w:tcPr>
            <w:tcW w:w="2665" w:type="dxa"/>
            <w:noWrap/>
            <w:vAlign w:val="center"/>
          </w:tcPr>
          <w:p w14:paraId="13E558B4">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交货期</w:t>
            </w:r>
          </w:p>
        </w:tc>
        <w:tc>
          <w:tcPr>
            <w:tcW w:w="5914" w:type="dxa"/>
            <w:gridSpan w:val="2"/>
            <w:noWrap/>
            <w:vAlign w:val="center"/>
          </w:tcPr>
          <w:p w14:paraId="05A53B58">
            <w:pPr>
              <w:autoSpaceDE w:val="0"/>
              <w:autoSpaceDN w:val="0"/>
              <w:spacing w:line="450" w:lineRule="exact"/>
              <w:jc w:val="center"/>
              <w:textAlignment w:val="bottom"/>
              <w:rPr>
                <w:rFonts w:hint="eastAsia" w:asciiTheme="minorEastAsia" w:hAnsiTheme="minorEastAsia" w:eastAsiaTheme="minorEastAsia" w:cstheme="minorEastAsia"/>
                <w:color w:val="auto"/>
                <w:sz w:val="24"/>
                <w:szCs w:val="24"/>
                <w:highlight w:val="none"/>
                <w:u w:val="single"/>
                <w:lang w:val="en-US" w:eastAsia="zh-CN"/>
              </w:rPr>
            </w:pPr>
          </w:p>
        </w:tc>
      </w:tr>
      <w:tr w14:paraId="5BD6B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48" w:hRule="atLeast"/>
          <w:jc w:val="center"/>
        </w:trPr>
        <w:tc>
          <w:tcPr>
            <w:tcW w:w="8579" w:type="dxa"/>
            <w:gridSpan w:val="3"/>
            <w:noWrap/>
            <w:vAlign w:val="center"/>
          </w:tcPr>
          <w:p w14:paraId="5BF68F73">
            <w:pPr>
              <w:autoSpaceDE w:val="0"/>
              <w:autoSpaceDN w:val="0"/>
              <w:spacing w:line="450" w:lineRule="exact"/>
              <w:jc w:val="center"/>
              <w:textAlignment w:val="bottom"/>
              <w:rPr>
                <w:rFonts w:hint="eastAsia" w:ascii="宋体" w:hAnsi="宋体" w:eastAsia="宋体" w:cs="宋体"/>
                <w:color w:val="auto"/>
                <w:sz w:val="24"/>
                <w:szCs w:val="24"/>
                <w:highlight w:val="none"/>
                <w:u w:val="single"/>
                <w:lang w:val="en-US" w:eastAsia="zh-CN"/>
              </w:rPr>
            </w:pPr>
            <w:r>
              <w:rPr>
                <w:rFonts w:hint="eastAsia" w:ascii="宋体" w:hAnsi="宋体" w:eastAsia="宋体" w:cs="宋体"/>
                <w:b/>
                <w:bCs/>
                <w:color w:val="auto"/>
                <w:sz w:val="24"/>
                <w:szCs w:val="24"/>
                <w:highlight w:val="none"/>
              </w:rPr>
              <w:t>本项目投标</w:t>
            </w:r>
            <w:r>
              <w:rPr>
                <w:rFonts w:hint="eastAsia" w:ascii="宋体" w:hAnsi="宋体" w:eastAsia="宋体" w:cs="宋体"/>
                <w:b/>
                <w:bCs/>
                <w:color w:val="auto"/>
                <w:sz w:val="24"/>
                <w:szCs w:val="24"/>
                <w:highlight w:val="none"/>
                <w:lang w:val="en-US" w:eastAsia="zh-CN"/>
              </w:rPr>
              <w:t>结算</w:t>
            </w:r>
            <w:r>
              <w:rPr>
                <w:rFonts w:hint="eastAsia" w:ascii="宋体" w:hAnsi="宋体" w:eastAsia="宋体" w:cs="宋体"/>
                <w:b/>
                <w:bCs/>
                <w:color w:val="auto"/>
                <w:sz w:val="24"/>
                <w:szCs w:val="24"/>
                <w:highlight w:val="none"/>
              </w:rPr>
              <w:t>率最高限价为100%。</w:t>
            </w:r>
          </w:p>
        </w:tc>
      </w:tr>
    </w:tbl>
    <w:p w14:paraId="136F1662">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宋体" w:hAnsi="宋体"/>
          <w:b/>
          <w:color w:val="auto"/>
          <w:sz w:val="21"/>
          <w:szCs w:val="21"/>
          <w:highlight w:val="none"/>
        </w:rPr>
      </w:pPr>
    </w:p>
    <w:p w14:paraId="2E37F2D5">
      <w:pPr>
        <w:keepNext w:val="0"/>
        <w:keepLines w:val="0"/>
        <w:pageBreakBefore w:val="0"/>
        <w:widowControl w:val="0"/>
        <w:kinsoku/>
        <w:wordWrap/>
        <w:overflowPunct/>
        <w:topLinePunct w:val="0"/>
        <w:bidi w:val="0"/>
        <w:adjustRightInd/>
        <w:snapToGrid/>
        <w:spacing w:line="360" w:lineRule="auto"/>
        <w:jc w:val="left"/>
        <w:outlineLvl w:val="9"/>
        <w:rPr>
          <w:rFonts w:hint="eastAsia" w:ascii="宋体" w:hAnsi="宋体" w:cs="宋体"/>
          <w:b/>
          <w:bCs/>
          <w:color w:val="auto"/>
          <w:sz w:val="24"/>
          <w:szCs w:val="32"/>
          <w:highlight w:val="none"/>
        </w:rPr>
      </w:pPr>
      <w:r>
        <w:rPr>
          <w:rFonts w:hint="eastAsia" w:ascii="宋体" w:hAnsi="宋体" w:cs="宋体"/>
          <w:b/>
          <w:bCs/>
          <w:color w:val="auto"/>
          <w:sz w:val="24"/>
          <w:szCs w:val="32"/>
          <w:highlight w:val="none"/>
        </w:rPr>
        <w:t>填报要求：</w:t>
      </w:r>
    </w:p>
    <w:p w14:paraId="17B637FB">
      <w:pPr>
        <w:keepNext w:val="0"/>
        <w:keepLines w:val="0"/>
        <w:pageBreakBefore w:val="0"/>
        <w:widowControl w:val="0"/>
        <w:numPr>
          <w:ilvl w:val="0"/>
          <w:numId w:val="0"/>
        </w:numPr>
        <w:kinsoku/>
        <w:wordWrap/>
        <w:overflowPunct/>
        <w:topLinePunct w:val="0"/>
        <w:bidi w:val="0"/>
        <w:adjustRightInd/>
        <w:snapToGrid/>
        <w:spacing w:line="360" w:lineRule="auto"/>
        <w:ind w:firstLine="480" w:firstLineChars="200"/>
        <w:outlineLvl w:val="9"/>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1.</w:t>
      </w:r>
      <w:r>
        <w:rPr>
          <w:rFonts w:hint="eastAsia" w:asciiTheme="minorEastAsia" w:hAnsiTheme="minorEastAsia" w:eastAsiaTheme="minorEastAsia" w:cstheme="minorEastAsia"/>
          <w:b w:val="0"/>
          <w:bCs/>
          <w:color w:val="auto"/>
          <w:sz w:val="24"/>
          <w:szCs w:val="24"/>
          <w:highlight w:val="none"/>
          <w:lang w:val="en-US" w:eastAsia="zh-CN"/>
        </w:rPr>
        <w:t>结算单价=投标结算率×单价。</w:t>
      </w:r>
    </w:p>
    <w:p w14:paraId="45335FB3">
      <w:pPr>
        <w:keepNext w:val="0"/>
        <w:keepLines w:val="0"/>
        <w:pageBreakBefore w:val="0"/>
        <w:widowControl w:val="0"/>
        <w:numPr>
          <w:ilvl w:val="0"/>
          <w:numId w:val="0"/>
        </w:numPr>
        <w:kinsoku/>
        <w:wordWrap/>
        <w:overflowPunct/>
        <w:topLinePunct w:val="0"/>
        <w:bidi w:val="0"/>
        <w:adjustRightInd/>
        <w:snapToGrid/>
        <w:spacing w:line="360" w:lineRule="auto"/>
        <w:ind w:firstLine="480" w:firstLineChars="200"/>
        <w:outlineLvl w:val="9"/>
        <w:rPr>
          <w:rFonts w:hint="eastAsia" w:ascii="宋体" w:hAnsi="宋体" w:cs="宋体"/>
          <w:color w:val="auto"/>
          <w:sz w:val="24"/>
          <w:szCs w:val="32"/>
          <w:highlight w:val="none"/>
          <w:lang w:val="zh-CN"/>
        </w:rPr>
      </w:pPr>
      <w:r>
        <w:rPr>
          <w:rFonts w:hint="eastAsia" w:ascii="宋体" w:hAnsi="宋体" w:eastAsia="宋体" w:cs="宋体"/>
          <w:color w:val="auto"/>
          <w:kern w:val="2"/>
          <w:sz w:val="24"/>
          <w:szCs w:val="32"/>
          <w:lang w:val="zh-CN" w:eastAsia="zh-CN" w:bidi="ar-SA"/>
        </w:rPr>
        <w:t>2.</w:t>
      </w:r>
      <w:r>
        <w:rPr>
          <w:rFonts w:hint="eastAsia" w:ascii="宋体" w:hAnsi="宋体" w:cs="宋体"/>
          <w:color w:val="auto"/>
          <w:sz w:val="24"/>
          <w:szCs w:val="32"/>
          <w:highlight w:val="none"/>
          <w:lang w:val="zh-CN"/>
        </w:rPr>
        <w:t>投标</w:t>
      </w:r>
      <w:r>
        <w:rPr>
          <w:rFonts w:hint="eastAsia" w:ascii="宋体" w:hAnsi="宋体" w:cs="宋体"/>
          <w:color w:val="auto"/>
          <w:sz w:val="24"/>
          <w:szCs w:val="32"/>
          <w:highlight w:val="none"/>
          <w:lang w:val="en-US" w:eastAsia="zh-CN"/>
        </w:rPr>
        <w:t>总</w:t>
      </w:r>
      <w:r>
        <w:rPr>
          <w:rFonts w:hint="eastAsia" w:ascii="宋体" w:hAnsi="宋体" w:cs="宋体"/>
          <w:color w:val="auto"/>
          <w:sz w:val="24"/>
          <w:szCs w:val="32"/>
          <w:highlight w:val="none"/>
          <w:lang w:val="zh-CN"/>
        </w:rPr>
        <w:t>报价是包括</w:t>
      </w:r>
      <w:r>
        <w:rPr>
          <w:rFonts w:hint="eastAsia" w:ascii="宋体" w:hAnsi="宋体" w:eastAsia="宋体" w:cs="宋体"/>
          <w:color w:val="auto"/>
          <w:kern w:val="0"/>
          <w:sz w:val="24"/>
          <w:highlight w:val="none"/>
          <w:lang w:val="en-US" w:eastAsia="zh-CN"/>
        </w:rPr>
        <w:t>货款、包装、运输、装卸、人工、保险、售后、税金、利润、货到就位等为完成本项目所需的一切费用。</w:t>
      </w:r>
    </w:p>
    <w:p w14:paraId="69ADAC36">
      <w:pPr>
        <w:keepNext w:val="0"/>
        <w:keepLines w:val="0"/>
        <w:pageBreakBefore w:val="0"/>
        <w:widowControl w:val="0"/>
        <w:kinsoku/>
        <w:wordWrap/>
        <w:overflowPunct/>
        <w:topLinePunct w:val="0"/>
        <w:bidi w:val="0"/>
        <w:adjustRightInd/>
        <w:snapToGrid/>
        <w:spacing w:line="360" w:lineRule="auto"/>
        <w:ind w:firstLine="420" w:firstLineChars="200"/>
        <w:outlineLvl w:val="9"/>
        <w:rPr>
          <w:rFonts w:hint="eastAsia" w:ascii="宋体" w:hAnsi="宋体" w:cs="宋体"/>
          <w:b/>
          <w:i/>
          <w:color w:val="auto"/>
          <w:sz w:val="24"/>
          <w:highlight w:val="none"/>
          <w:u w:val="single"/>
        </w:rPr>
      </w:pPr>
      <w:r>
        <w:rPr>
          <w:rFonts w:hint="eastAsia" w:ascii="宋体" w:hAnsi="宋体" w:eastAsia="宋体" w:cs="宋体"/>
          <w:color w:val="auto"/>
          <w:highlight w:val="none"/>
          <w:vertAlign w:val="baseline"/>
          <w:lang w:val="en-US" w:eastAsia="zh-CN"/>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.报价一经涂改，应在涂改处加盖单位公章，或者由法定代表人或授权委托代理人签字或盖章，否则其响应无效。</w:t>
      </w:r>
    </w:p>
    <w:p w14:paraId="3AC0C697">
      <w:pPr>
        <w:keepNext w:val="0"/>
        <w:keepLines w:val="0"/>
        <w:pageBreakBefore w:val="0"/>
        <w:widowControl w:val="0"/>
        <w:kinsoku/>
        <w:wordWrap/>
        <w:overflowPunct/>
        <w:topLinePunct w:val="0"/>
        <w:bidi w:val="0"/>
        <w:adjustRightInd/>
        <w:snapToGrid/>
        <w:spacing w:line="360" w:lineRule="auto"/>
        <w:jc w:val="left"/>
        <w:outlineLvl w:val="9"/>
        <w:rPr>
          <w:rFonts w:hint="eastAsia" w:ascii="宋体" w:hAnsi="宋体" w:cs="宋体"/>
          <w:color w:val="auto"/>
          <w:sz w:val="24"/>
          <w:szCs w:val="32"/>
          <w:highlight w:val="none"/>
        </w:rPr>
      </w:pPr>
    </w:p>
    <w:p w14:paraId="0CD15153">
      <w:pPr>
        <w:keepNext w:val="0"/>
        <w:keepLines w:val="0"/>
        <w:pageBreakBefore w:val="0"/>
        <w:widowControl w:val="0"/>
        <w:kinsoku/>
        <w:wordWrap/>
        <w:overflowPunct/>
        <w:topLinePunct w:val="0"/>
        <w:bidi w:val="0"/>
        <w:adjustRightInd/>
        <w:snapToGrid/>
        <w:spacing w:line="480" w:lineRule="auto"/>
        <w:outlineLvl w:val="9"/>
        <w:rPr>
          <w:rFonts w:hint="eastAsia" w:ascii="宋体" w:hAnsi="宋体" w:cs="宋体"/>
          <w:color w:val="auto"/>
          <w:sz w:val="24"/>
          <w:highlight w:val="none"/>
        </w:rPr>
      </w:pPr>
      <w:r>
        <w:rPr>
          <w:rFonts w:hint="eastAsia" w:ascii="宋体" w:hAnsi="宋体" w:cs="宋体"/>
          <w:color w:val="auto"/>
          <w:sz w:val="24"/>
          <w:highlight w:val="none"/>
        </w:rPr>
        <w:t>供应商名称（盖章）：</w:t>
      </w:r>
      <w:r>
        <w:rPr>
          <w:rFonts w:hint="eastAsia" w:ascii="宋体" w:hAnsi="宋体" w:cs="宋体"/>
          <w:color w:val="auto"/>
          <w:sz w:val="24"/>
          <w:highlight w:val="none"/>
          <w:u w:val="single"/>
        </w:rPr>
        <w:t xml:space="preserve">                         </w:t>
      </w:r>
    </w:p>
    <w:p w14:paraId="52C8D5E0">
      <w:pPr>
        <w:keepNext w:val="0"/>
        <w:keepLines w:val="0"/>
        <w:pageBreakBefore w:val="0"/>
        <w:widowControl w:val="0"/>
        <w:kinsoku/>
        <w:wordWrap/>
        <w:overflowPunct/>
        <w:topLinePunct w:val="0"/>
        <w:bidi w:val="0"/>
        <w:adjustRightInd/>
        <w:snapToGrid/>
        <w:spacing w:line="480" w:lineRule="auto"/>
        <w:outlineLvl w:val="9"/>
        <w:rPr>
          <w:rFonts w:hint="eastAsia" w:ascii="宋体" w:hAnsi="宋体" w:cs="宋体"/>
          <w:color w:val="auto"/>
          <w:sz w:val="24"/>
          <w:highlight w:val="none"/>
        </w:rPr>
      </w:pPr>
      <w:r>
        <w:rPr>
          <w:rFonts w:hint="eastAsia" w:ascii="宋体" w:hAnsi="宋体" w:cs="宋体"/>
          <w:color w:val="auto"/>
          <w:sz w:val="24"/>
          <w:highlight w:val="none"/>
          <w:lang w:val="zh-CN"/>
        </w:rPr>
        <w:t>法定代表人或授权委托</w:t>
      </w:r>
      <w:r>
        <w:rPr>
          <w:rFonts w:hint="eastAsia" w:ascii="宋体" w:hAnsi="宋体" w:cs="宋体"/>
          <w:color w:val="auto"/>
          <w:sz w:val="24"/>
          <w:highlight w:val="none"/>
        </w:rPr>
        <w:t>代理</w:t>
      </w:r>
      <w:r>
        <w:rPr>
          <w:rFonts w:hint="eastAsia" w:ascii="宋体" w:hAnsi="宋体" w:cs="宋体"/>
          <w:color w:val="auto"/>
          <w:sz w:val="24"/>
          <w:highlight w:val="none"/>
          <w:lang w:val="zh-CN"/>
        </w:rPr>
        <w:t>人（签字</w:t>
      </w:r>
      <w:r>
        <w:rPr>
          <w:rFonts w:hint="eastAsia" w:ascii="宋体" w:hAnsi="宋体" w:cs="宋体"/>
          <w:color w:val="auto"/>
          <w:sz w:val="24"/>
          <w:highlight w:val="none"/>
        </w:rPr>
        <w:t>或盖章</w:t>
      </w:r>
      <w:r>
        <w:rPr>
          <w:rFonts w:hint="eastAsia" w:ascii="宋体" w:hAnsi="宋体" w:cs="宋体"/>
          <w:color w:val="auto"/>
          <w:sz w:val="24"/>
          <w:highlight w:val="none"/>
          <w:lang w:val="zh-CN"/>
        </w:rPr>
        <w:t>）</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p>
    <w:p w14:paraId="43522ECE">
      <w:pPr>
        <w:keepNext w:val="0"/>
        <w:keepLines w:val="0"/>
        <w:pageBreakBefore w:val="0"/>
        <w:widowControl w:val="0"/>
        <w:kinsoku/>
        <w:wordWrap/>
        <w:overflowPunct/>
        <w:topLinePunct w:val="0"/>
        <w:bidi w:val="0"/>
        <w:adjustRightInd/>
        <w:snapToGrid/>
        <w:spacing w:line="480" w:lineRule="auto"/>
        <w:outlineLvl w:val="9"/>
        <w:rPr>
          <w:rFonts w:hint="eastAsia" w:ascii="宋体" w:hAnsi="宋体" w:cs="宋体"/>
          <w:color w:val="auto"/>
          <w:sz w:val="24"/>
          <w:highlight w:val="none"/>
        </w:rPr>
      </w:pPr>
      <w:r>
        <w:rPr>
          <w:rFonts w:hint="eastAsia" w:ascii="宋体" w:hAnsi="宋体" w:cs="宋体"/>
          <w:color w:val="auto"/>
          <w:sz w:val="24"/>
          <w:highlight w:val="none"/>
        </w:rPr>
        <w:t>日期：</w:t>
      </w:r>
      <w:r>
        <w:rPr>
          <w:rFonts w:hint="eastAsia" w:ascii="宋体" w:hAnsi="宋体" w:cs="宋体"/>
          <w:color w:val="auto"/>
          <w:sz w:val="24"/>
          <w:highlight w:val="none"/>
          <w:u w:val="single"/>
        </w:rPr>
        <w:t xml:space="preserve">                         </w:t>
      </w:r>
    </w:p>
    <w:p w14:paraId="3B396820">
      <w:pPr>
        <w:rPr>
          <w:rFonts w:hint="eastAsia" w:ascii="宋体" w:hAnsi="宋体"/>
          <w:b/>
          <w:color w:val="auto"/>
          <w:sz w:val="28"/>
          <w:szCs w:val="28"/>
          <w:highlight w:val="none"/>
        </w:rPr>
      </w:pPr>
      <w:r>
        <w:rPr>
          <w:rFonts w:hint="eastAsia" w:ascii="宋体" w:hAnsi="宋体"/>
          <w:b/>
          <w:color w:val="auto"/>
          <w:sz w:val="28"/>
          <w:szCs w:val="28"/>
          <w:highlight w:val="none"/>
        </w:rPr>
        <w:br w:type="page"/>
      </w:r>
    </w:p>
    <w:p w14:paraId="6D7FF142">
      <w:pPr>
        <w:rPr>
          <w:rFonts w:ascii="宋体" w:hAnsi="宋体"/>
          <w:b/>
          <w:color w:val="auto"/>
          <w:sz w:val="28"/>
          <w:szCs w:val="28"/>
          <w:highlight w:val="none"/>
          <w:lang w:val="en-GB"/>
        </w:rPr>
      </w:pPr>
      <w:r>
        <w:rPr>
          <w:rFonts w:hint="eastAsia" w:ascii="宋体" w:hAnsi="宋体"/>
          <w:b/>
          <w:color w:val="auto"/>
          <w:sz w:val="28"/>
          <w:szCs w:val="28"/>
          <w:highlight w:val="none"/>
        </w:rPr>
        <w:t xml:space="preserve">附件                </w:t>
      </w:r>
      <w:r>
        <w:rPr>
          <w:rFonts w:hint="eastAsia" w:ascii="宋体" w:hAnsi="宋体"/>
          <w:b/>
          <w:color w:val="auto"/>
          <w:sz w:val="28"/>
          <w:szCs w:val="28"/>
          <w:highlight w:val="none"/>
          <w:lang w:val="en-GB"/>
        </w:rPr>
        <w:t>政府采购活动确认声明书</w:t>
      </w:r>
    </w:p>
    <w:p w14:paraId="771794FC">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u w:val="single"/>
          <w:lang w:eastAsia="zh-CN"/>
        </w:rPr>
        <w:t>台州永安工程咨询有限公司</w:t>
      </w:r>
      <w:r>
        <w:rPr>
          <w:rFonts w:hint="eastAsia" w:ascii="宋体" w:hAnsi="宋体" w:cs="宋体"/>
          <w:color w:val="auto"/>
          <w:sz w:val="24"/>
          <w:highlight w:val="none"/>
        </w:rPr>
        <w:t>（采购组织机构名称）：</w:t>
      </w:r>
    </w:p>
    <w:p w14:paraId="4B3A0A87">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lang w:val="zh-CN"/>
        </w:rPr>
      </w:pPr>
      <w:r>
        <w:rPr>
          <w:rFonts w:hint="eastAsia" w:ascii="宋体" w:hAnsi="宋体" w:cs="宋体"/>
          <w:color w:val="auto"/>
          <w:sz w:val="24"/>
          <w:highlight w:val="none"/>
          <w:lang w:val="zh-CN"/>
        </w:rPr>
        <w:t>本人经由</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单位</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（法人代表）合法授权参加</w:t>
      </w:r>
      <w:r>
        <w:rPr>
          <w:rFonts w:hint="eastAsia" w:ascii="宋体" w:hAnsi="宋体" w:cs="宋体"/>
          <w:b/>
          <w:bCs/>
          <w:color w:val="auto"/>
          <w:sz w:val="24"/>
          <w:highlight w:val="none"/>
          <w:u w:val="single"/>
          <w:lang w:val="zh-CN"/>
        </w:rPr>
        <w:t>2025年椒江区社会工作者职业水平考试教材采购项目</w:t>
      </w:r>
      <w:r>
        <w:rPr>
          <w:rFonts w:hint="eastAsia" w:ascii="宋体" w:hAnsi="宋体" w:cs="宋体"/>
          <w:color w:val="auto"/>
          <w:sz w:val="24"/>
          <w:highlight w:val="none"/>
          <w:lang w:val="zh-CN"/>
        </w:rPr>
        <w:t>（</w:t>
      </w:r>
      <w:r>
        <w:rPr>
          <w:rFonts w:hint="eastAsia" w:ascii="宋体" w:hAnsi="宋体" w:cs="宋体"/>
          <w:color w:val="auto"/>
          <w:sz w:val="24"/>
          <w:highlight w:val="none"/>
        </w:rPr>
        <w:t>项目</w:t>
      </w:r>
      <w:r>
        <w:rPr>
          <w:rFonts w:hint="eastAsia" w:ascii="宋体" w:hAnsi="宋体" w:cs="宋体"/>
          <w:color w:val="auto"/>
          <w:sz w:val="24"/>
          <w:highlight w:val="none"/>
          <w:lang w:val="zh-CN"/>
        </w:rPr>
        <w:t>编号：</w:t>
      </w:r>
      <w:r>
        <w:rPr>
          <w:rFonts w:hint="eastAsia" w:ascii="宋体" w:hAnsi="宋体" w:cs="宋体"/>
          <w:b/>
          <w:bCs/>
          <w:color w:val="auto"/>
          <w:sz w:val="24"/>
          <w:highlight w:val="none"/>
          <w:u w:val="single"/>
          <w:lang w:val="zh-CN"/>
        </w:rPr>
        <w:t>tzya2025-jj02</w:t>
      </w:r>
      <w:r>
        <w:rPr>
          <w:rFonts w:hint="eastAsia" w:ascii="宋体" w:hAnsi="宋体" w:cs="宋体"/>
          <w:color w:val="auto"/>
          <w:sz w:val="24"/>
          <w:highlight w:val="none"/>
          <w:lang w:val="zh-CN"/>
        </w:rPr>
        <w:t>）政府采购活动，经与本单位法人代表（负责人）联系确认，现就有关公平竞争事项郑重声明如下：</w:t>
      </w:r>
    </w:p>
    <w:p w14:paraId="5C9B1D68">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rPr>
        <w:t>一、本单位与采购人之间 □不存在利害关系 □存在下列利害关系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43BE24F">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A.投资关系    B.行政隶属关系    C.业务指导关系</w:t>
      </w:r>
    </w:p>
    <w:p w14:paraId="2F68609D">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D.其他可能影响采购公正的利害关系（如有，请如实说明）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1ADB150">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rPr>
        <w:t>二、现已清楚知道参加本项目采购活动的其他所有供应商名称，本单位 □与其他所有供应商之间均不存在利害关系 □与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（供应商名称）之间存在下列利害关系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5541E2">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A.法定代表人或负责人或实际控制人是同一人</w:t>
      </w:r>
    </w:p>
    <w:p w14:paraId="6D39AA87">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B.法定代表人或负责人或实际控制人是夫妻关系</w:t>
      </w:r>
    </w:p>
    <w:p w14:paraId="7BE513D3">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C.法定代表人或负责人或实际控制人是直系血亲关系</w:t>
      </w:r>
    </w:p>
    <w:p w14:paraId="755F9212">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D.法定代表人或负责人或实际控制人存在三代以内旁系血亲关系</w:t>
      </w:r>
    </w:p>
    <w:p w14:paraId="2A13ED49">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E.法定代表人或负责人或实际控制人存在近姻亲关系</w:t>
      </w:r>
    </w:p>
    <w:p w14:paraId="78530341">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F.法定代表人或负责人或实际控制人存在股份控制或实际控制关系</w:t>
      </w:r>
    </w:p>
    <w:p w14:paraId="65533E69">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G.存在共同直接或间接投资设立子公司、联营企业和合营企业情况</w:t>
      </w:r>
    </w:p>
    <w:p w14:paraId="12E1C16D">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H.存在分级代理或代销关系、同一生产制造商关系、管理关系、重要业务（占主营业务收入50%以上）或重要财务往来关系（如融资）等其他实质性控制关系</w:t>
      </w:r>
    </w:p>
    <w:p w14:paraId="5EF34EF7">
      <w:pPr>
        <w:keepNext w:val="0"/>
        <w:keepLines w:val="0"/>
        <w:pageBreakBefore w:val="0"/>
        <w:widowControl w:val="0"/>
        <w:kinsoku/>
        <w:wordWrap/>
        <w:overflowPunct/>
        <w:topLinePunct w:val="0"/>
        <w:bidi w:val="0"/>
        <w:adjustRightInd/>
        <w:snapToGrid/>
        <w:spacing w:line="420" w:lineRule="exact"/>
        <w:ind w:firstLine="480" w:firstLineChars="200"/>
        <w:outlineLvl w:val="9"/>
        <w:rPr>
          <w:rFonts w:hint="eastAsia" w:ascii="宋体" w:hAnsi="宋体" w:cs="宋体"/>
          <w:color w:val="auto"/>
          <w:sz w:val="24"/>
          <w:highlight w:val="none"/>
        </w:rPr>
      </w:pPr>
      <w:r>
        <w:rPr>
          <w:rFonts w:hint="eastAsia" w:ascii="宋体" w:hAnsi="宋体" w:cs="宋体"/>
          <w:color w:val="auto"/>
          <w:sz w:val="24"/>
          <w:highlight w:val="none"/>
        </w:rPr>
        <w:t>I.其他利害关系情况</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DBB1C22">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rPr>
        <w:t>三、现已清楚知道并严格遵守政府采购法律法规和现场纪律。</w:t>
      </w:r>
    </w:p>
    <w:p w14:paraId="65A5114E">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rPr>
        <w:t>四、我发现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供应商之间存在或可能存在上述第二条第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项利害关系。</w:t>
      </w:r>
    </w:p>
    <w:p w14:paraId="7143543D">
      <w:pPr>
        <w:keepNext w:val="0"/>
        <w:keepLines w:val="0"/>
        <w:pageBreakBefore w:val="0"/>
        <w:widowControl w:val="0"/>
        <w:kinsoku/>
        <w:wordWrap/>
        <w:overflowPunct/>
        <w:topLinePunct w:val="0"/>
        <w:bidi w:val="0"/>
        <w:adjustRightInd/>
        <w:snapToGrid/>
        <w:spacing w:line="420" w:lineRule="exact"/>
        <w:outlineLvl w:val="9"/>
        <w:rPr>
          <w:rFonts w:hint="eastAsia" w:ascii="宋体" w:hAnsi="宋体" w:cs="宋体"/>
          <w:color w:val="auto"/>
          <w:sz w:val="24"/>
          <w:highlight w:val="none"/>
        </w:rPr>
      </w:pPr>
      <w:r>
        <w:rPr>
          <w:rFonts w:hint="eastAsia" w:ascii="宋体" w:hAnsi="宋体" w:cs="宋体"/>
          <w:color w:val="auto"/>
          <w:sz w:val="24"/>
          <w:highlight w:val="none"/>
        </w:rPr>
        <w:t>五、本单位若有违反诚信投标、采购法律法规等行为，愿意按照询价通知书规定接受询价响应担保的处理。如已中标，自动放弃中标资格；给招标人造成损失的，依法承担赔偿责任。</w:t>
      </w:r>
    </w:p>
    <w:p w14:paraId="57A280E0">
      <w:pPr>
        <w:keepNext w:val="0"/>
        <w:keepLines w:val="0"/>
        <w:pageBreakBefore w:val="0"/>
        <w:widowControl w:val="0"/>
        <w:kinsoku/>
        <w:wordWrap/>
        <w:overflowPunct/>
        <w:topLinePunct w:val="0"/>
        <w:bidi w:val="0"/>
        <w:adjustRightInd/>
        <w:snapToGrid/>
        <w:spacing w:line="420" w:lineRule="exact"/>
        <w:ind w:firstLine="4819" w:firstLineChars="2000"/>
        <w:outlineLvl w:val="9"/>
        <w:rPr>
          <w:rFonts w:hint="eastAsia" w:ascii="宋体" w:hAnsi="宋体" w:cs="宋体"/>
          <w:b/>
          <w:bCs/>
          <w:color w:val="auto"/>
          <w:sz w:val="24"/>
          <w:highlight w:val="none"/>
        </w:rPr>
      </w:pPr>
      <w:r>
        <w:rPr>
          <w:rFonts w:hint="eastAsia" w:ascii="宋体" w:hAnsi="宋体" w:cs="宋体"/>
          <w:b/>
          <w:bCs/>
          <w:color w:val="auto"/>
          <w:sz w:val="24"/>
          <w:highlight w:val="none"/>
        </w:rPr>
        <w:t>供应商代表签字或盖章：</w:t>
      </w:r>
    </w:p>
    <w:p w14:paraId="302EF878">
      <w:pPr>
        <w:keepNext w:val="0"/>
        <w:keepLines w:val="0"/>
        <w:pageBreakBefore w:val="0"/>
        <w:widowControl w:val="0"/>
        <w:kinsoku/>
        <w:wordWrap/>
        <w:overflowPunct/>
        <w:topLinePunct w:val="0"/>
        <w:bidi w:val="0"/>
        <w:adjustRightInd/>
        <w:snapToGrid/>
        <w:spacing w:line="420" w:lineRule="exact"/>
        <w:jc w:val="right"/>
        <w:outlineLvl w:val="9"/>
        <w:rPr>
          <w:rFonts w:hint="eastAsia" w:ascii="宋体" w:hAnsi="宋体" w:cs="宋体"/>
          <w:color w:val="auto"/>
          <w:sz w:val="24"/>
          <w:highlight w:val="none"/>
        </w:rPr>
      </w:pP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  月  日</w:t>
      </w:r>
    </w:p>
    <w:p w14:paraId="02785D57">
      <w:pPr>
        <w:keepNext w:val="0"/>
        <w:keepLines w:val="0"/>
        <w:pageBreakBefore w:val="0"/>
        <w:widowControl w:val="0"/>
        <w:kinsoku/>
        <w:wordWrap/>
        <w:overflowPunct/>
        <w:topLinePunct w:val="0"/>
        <w:bidi w:val="0"/>
        <w:adjustRightInd/>
        <w:snapToGrid/>
        <w:spacing w:line="420" w:lineRule="exact"/>
        <w:ind w:firstLine="482" w:firstLineChars="200"/>
        <w:outlineLvl w:val="9"/>
        <w:rPr>
          <w:rFonts w:hint="eastAsia" w:ascii="宋体" w:hAnsi="宋体" w:cs="宋体"/>
          <w:color w:val="auto"/>
          <w:sz w:val="24"/>
          <w:highlight w:val="none"/>
        </w:rPr>
      </w:pPr>
      <w:r>
        <w:rPr>
          <w:rFonts w:hint="eastAsia" w:ascii="宋体" w:hAnsi="宋体" w:cs="宋体"/>
          <w:b/>
          <w:bCs/>
          <w:color w:val="auto"/>
          <w:sz w:val="24"/>
          <w:highlight w:val="none"/>
        </w:rPr>
        <w:t>说明：商务技术文件开启后30分钟内，供应商通过邮件形式将经授权代表签署的《</w:t>
      </w:r>
      <w:r>
        <w:rPr>
          <w:rFonts w:hint="eastAsia" w:ascii="宋体" w:hAnsi="宋体" w:cs="宋体"/>
          <w:b/>
          <w:bCs/>
          <w:color w:val="auto"/>
          <w:sz w:val="24"/>
          <w:highlight w:val="none"/>
          <w:lang w:val="en-GB"/>
        </w:rPr>
        <w:t>政府采购活动确认声明书</w:t>
      </w:r>
      <w:r>
        <w:rPr>
          <w:rFonts w:hint="eastAsia" w:ascii="宋体" w:hAnsi="宋体" w:cs="宋体"/>
          <w:b/>
          <w:bCs/>
          <w:color w:val="auto"/>
          <w:sz w:val="24"/>
          <w:highlight w:val="none"/>
        </w:rPr>
        <w:t>》扫描件发至代理机构经办人邮箱（邮箱地址：</w:t>
      </w:r>
      <w:r>
        <w:rPr>
          <w:rFonts w:hint="eastAsia" w:ascii="宋体" w:hAnsi="宋体" w:cs="宋体"/>
          <w:b/>
          <w:bCs/>
          <w:color w:val="auto"/>
          <w:sz w:val="24"/>
          <w:highlight w:val="none"/>
        </w:rPr>
        <w:fldChar w:fldCharType="begin"/>
      </w:r>
      <w:r>
        <w:rPr>
          <w:rFonts w:hint="eastAsia" w:ascii="宋体" w:hAnsi="宋体" w:cs="宋体"/>
          <w:b/>
          <w:bCs/>
          <w:color w:val="auto"/>
          <w:sz w:val="24"/>
          <w:highlight w:val="none"/>
        </w:rPr>
        <w:instrText xml:space="preserve"> HYPERLINK "mailto:303054329@qq.com）；" </w:instrText>
      </w:r>
      <w:r>
        <w:rPr>
          <w:rFonts w:hint="eastAsia" w:ascii="宋体" w:hAnsi="宋体" w:cs="宋体"/>
          <w:b/>
          <w:bCs/>
          <w:color w:val="auto"/>
          <w:sz w:val="24"/>
          <w:highlight w:val="none"/>
        </w:rPr>
        <w:fldChar w:fldCharType="separate"/>
      </w:r>
      <w:r>
        <w:rPr>
          <w:rFonts w:hint="eastAsia" w:ascii="宋体" w:hAnsi="宋体" w:cs="宋体"/>
          <w:b/>
          <w:bCs/>
          <w:color w:val="auto"/>
          <w:sz w:val="24"/>
          <w:highlight w:val="none"/>
          <w:lang w:val="en-US" w:eastAsia="zh-CN"/>
        </w:rPr>
        <w:t>tzyazb</w:t>
      </w:r>
      <w:r>
        <w:rPr>
          <w:rFonts w:hint="eastAsia" w:ascii="宋体" w:hAnsi="宋体" w:cs="宋体"/>
          <w:b/>
          <w:bCs/>
          <w:color w:val="auto"/>
          <w:sz w:val="24"/>
          <w:highlight w:val="none"/>
        </w:rPr>
        <w:t>@163.com）；</w:t>
      </w:r>
      <w:r>
        <w:rPr>
          <w:rFonts w:hint="eastAsia" w:ascii="宋体" w:hAnsi="宋体" w:cs="宋体"/>
          <w:b/>
          <w:bCs/>
          <w:color w:val="auto"/>
          <w:sz w:val="24"/>
          <w:highlight w:val="none"/>
        </w:rPr>
        <w:fldChar w:fldCharType="end"/>
      </w:r>
      <w:r>
        <w:rPr>
          <w:rFonts w:hint="eastAsia" w:ascii="宋体" w:hAnsi="宋体" w:cs="宋体"/>
          <w:b/>
          <w:bCs/>
          <w:color w:val="auto"/>
          <w:sz w:val="24"/>
          <w:highlight w:val="none"/>
        </w:rPr>
        <w:t>不填写或未按规定发出邮件的，视同默认不存在确认声明书中的相关违规情形。</w:t>
      </w: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Cambria">
    <w:panose1 w:val="02040503050406030204"/>
    <w:charset w:val="00"/>
    <w:family w:val="auto"/>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 w:name="微软雅黑">
    <w:panose1 w:val="020B0503020204020204"/>
    <w:charset w:val="50"/>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2000019F" w:csb1="4F010000"/>
  </w:font>
  <w:font w:name="Arial Unicode MS">
    <w:altName w:val="宋体"/>
    <w:panose1 w:val="020B0604020202020204"/>
    <w:charset w:val="86"/>
    <w:family w:val="auto"/>
    <w:pitch w:val="default"/>
    <w:sig w:usb0="00000000" w:usb1="00000000" w:usb2="0000003F" w:usb3="00000000" w:csb0="603F01FF" w:csb1="FFFF0000"/>
  </w:font>
  <w:font w:name="Verdana">
    <w:panose1 w:val="020B0604030504040204"/>
    <w:charset w:val="00"/>
    <w:family w:val="auto"/>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长城仿宋">
    <w:altName w:val="仿宋"/>
    <w:panose1 w:val="00000000000000000000"/>
    <w:charset w:val="86"/>
    <w:family w:val="modern"/>
    <w:pitch w:val="default"/>
    <w:sig w:usb0="00000000" w:usb1="00000000" w:usb2="00000010" w:usb3="00000000" w:csb0="00040000" w:csb1="00000000"/>
  </w:font>
  <w:font w:name="pingfang sc">
    <w:altName w:val="宋体"/>
    <w:panose1 w:val="020B0400000000000000"/>
    <w:charset w:val="86"/>
    <w:family w:val="auto"/>
    <w:pitch w:val="default"/>
    <w:sig w:usb0="00000000" w:usb1="00000000" w:usb2="00000017"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EF9C7">
    <w:pPr>
      <w:pStyle w:val="1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B5C8F8">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EB5C8F8">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F6415">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DA27545">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6bWPIyAgAAYwQAAA4AAABkcnMvZTJvRG9jLnhtbK1UzY7TMBC+I/EO&#10;lu80aYFV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tY8jICAABjBAAADgAAAAAAAAABACAAAAAfAQAAZHJzL2Uyb0RvYy54bWxQSwUG&#10;AAAAAAYABgBZAQAAwwUAAAAA&#10;">
              <v:fill on="f" focussize="0,0"/>
              <v:stroke on="f" weight="0.5pt"/>
              <v:imagedata o:title=""/>
              <o:lock v:ext="edit" aspectratio="f"/>
              <v:textbox inset="0mm,0mm,0mm,0mm" style="mso-fit-shape-to-text:t;">
                <w:txbxContent>
                  <w:p w14:paraId="5DA27545">
                    <w:pPr>
                      <w:pStyle w:val="16"/>
                      <w:rPr>
                        <w:rFonts w:eastAsia="宋体"/>
                      </w:rPr>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14:paraId="451EE7E4">
      <w:pPr>
        <w:pStyle w:val="20"/>
      </w:pPr>
      <w:r>
        <w:rPr>
          <w:rStyle w:val="34"/>
        </w:rPr>
        <w:footnoteRef/>
      </w:r>
      <w:r>
        <w:t xml:space="preserve"> </w:t>
      </w:r>
      <w:r>
        <w:rPr>
          <w:rFonts w:hint="eastAsia" w:ascii="宋体" w:hAnsi="宋体"/>
          <w:bCs/>
          <w:sz w:val="24"/>
          <w:szCs w:val="24"/>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C1008">
    <w:pPr>
      <w:spacing w:line="20" w:lineRule="atLeast"/>
      <w:rPr>
        <w:b/>
        <w:color w:val="000000"/>
        <w:sz w:val="10"/>
        <w:u w:val="single"/>
      </w:rPr>
    </w:pPr>
    <w:r>
      <w:rPr>
        <w:rFonts w:hint="eastAsia"/>
        <w:b/>
        <w:i/>
        <w:color w:val="000000"/>
        <w:kern w:val="0"/>
        <w:sz w:val="18"/>
        <w:u w:val="single"/>
      </w:rPr>
      <w:t>政府采购电子招标询价通知书</w:t>
    </w:r>
    <w:r>
      <w:rPr>
        <w:b/>
        <w:i/>
        <w:color w:val="000000"/>
        <w:kern w:val="0"/>
        <w:sz w:val="18"/>
        <w:u w:val="single"/>
      </w:rPr>
      <w:t xml:space="preserve">                             </w:t>
    </w:r>
    <w:r>
      <w:rPr>
        <w:rFonts w:hint="eastAsia"/>
        <w:b/>
        <w:i/>
        <w:color w:val="000000"/>
        <w:kern w:val="0"/>
        <w:sz w:val="18"/>
        <w:u w:val="single"/>
        <w:lang w:val="en-US" w:eastAsia="zh-CN"/>
      </w:rPr>
      <w:t xml:space="preserve">            </w:t>
    </w:r>
    <w:r>
      <w:rPr>
        <w:b/>
        <w:i/>
        <w:color w:val="000000"/>
        <w:kern w:val="0"/>
        <w:sz w:val="18"/>
        <w:u w:val="single"/>
      </w:rPr>
      <w:t xml:space="preserve">        </w:t>
    </w:r>
    <w:r>
      <w:rPr>
        <w:rFonts w:hint="eastAsia"/>
        <w:b/>
        <w:i/>
        <w:color w:val="000000"/>
        <w:kern w:val="0"/>
        <w:sz w:val="18"/>
        <w:u w:val="single"/>
      </w:rPr>
      <w:t xml:space="preserve">  </w:t>
    </w:r>
    <w:r>
      <w:rPr>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31</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65</w:t>
    </w:r>
    <w:r>
      <w:rPr>
        <w:b/>
        <w:i/>
        <w:color w:val="000000"/>
        <w:spacing w:val="-20"/>
        <w:kern w:val="0"/>
        <w:sz w:val="18"/>
        <w:u w:val="single"/>
      </w:rPr>
      <w:fldChar w:fldCharType="end"/>
    </w:r>
    <w:r>
      <w:rPr>
        <w:rFonts w:hint="eastAsia"/>
        <w:b/>
        <w:i/>
        <w:color w:val="000000"/>
        <w:spacing w:val="-20"/>
        <w:kern w:val="0"/>
        <w:sz w:val="18"/>
        <w:u w:val="single"/>
      </w:rPr>
      <w:t>页</w:t>
    </w:r>
  </w:p>
  <w:p w14:paraId="704FCC87">
    <w:pPr>
      <w:pStyle w:val="17"/>
      <w:pBdr>
        <w:top w:val="none" w:color="auto" w:sz="0" w:space="0"/>
        <w:left w:val="none" w:color="auto" w:sz="0" w:space="0"/>
        <w:bottom w:val="none" w:color="auto" w:sz="0" w:space="0"/>
        <w:right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7C64B">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2D8F7B"/>
    <w:multiLevelType w:val="singleLevel"/>
    <w:tmpl w:val="AE2D8F7B"/>
    <w:lvl w:ilvl="0" w:tentative="0">
      <w:start w:val="1"/>
      <w:numFmt w:val="decimal"/>
      <w:pStyle w:val="7"/>
      <w:lvlText w:val="%1."/>
      <w:lvlJc w:val="left"/>
      <w:pPr>
        <w:tabs>
          <w:tab w:val="left" w:pos="360"/>
        </w:tabs>
        <w:ind w:left="360" w:hanging="36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19"/>
  <w:hyphenationZone w:val="360"/>
  <w:drawingGridVerticalSpacing w:val="156"/>
  <w:displayHorizontalDrawingGridEvery w:val="1"/>
  <w:displayVerticalDrawingGridEvery w:val="1"/>
  <w:noPunctuationKerning w:val="1"/>
  <w:characterSpacingControl w:val="compressPunctuation"/>
  <w:noLineBreaksAfter w:lang="zh-CN" w:val="([{·‘“〈《「『【〔〖（．［｛￡￥"/>
  <w:noLineBreaksBefore w:lang="zh-CN" w:val="!),.:;?]}¨·ˇˉ―‖’”…∶、。〃々〉》」』】〕〗！＂＇），．：；？］｀｜｝～￠"/>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3MGY4ODYxYTJmOGU5MjE1YjUzOGFlOWUyNmI5YTkifQ=="/>
    <w:docVar w:name="KSO_WPS_MARK_KEY" w:val="f35b9ff9-4348-4969-8df0-71b33fac4b03"/>
  </w:docVars>
  <w:rsids>
    <w:rsidRoot w:val="0E970358"/>
    <w:rsid w:val="0001090A"/>
    <w:rsid w:val="00016260"/>
    <w:rsid w:val="0002035B"/>
    <w:rsid w:val="000403F7"/>
    <w:rsid w:val="00041ED2"/>
    <w:rsid w:val="0006294D"/>
    <w:rsid w:val="00062AB3"/>
    <w:rsid w:val="000630DA"/>
    <w:rsid w:val="00082C5B"/>
    <w:rsid w:val="0009075B"/>
    <w:rsid w:val="000B0B91"/>
    <w:rsid w:val="00107BF6"/>
    <w:rsid w:val="001334F2"/>
    <w:rsid w:val="001358F3"/>
    <w:rsid w:val="00135DE5"/>
    <w:rsid w:val="00154C0B"/>
    <w:rsid w:val="00165F2A"/>
    <w:rsid w:val="00180836"/>
    <w:rsid w:val="001D2A2B"/>
    <w:rsid w:val="00201D2F"/>
    <w:rsid w:val="00201D62"/>
    <w:rsid w:val="00203C2F"/>
    <w:rsid w:val="0021318F"/>
    <w:rsid w:val="00223024"/>
    <w:rsid w:val="0022419D"/>
    <w:rsid w:val="00241352"/>
    <w:rsid w:val="00286DC1"/>
    <w:rsid w:val="002A1620"/>
    <w:rsid w:val="003102FB"/>
    <w:rsid w:val="0033011F"/>
    <w:rsid w:val="00332E30"/>
    <w:rsid w:val="00353DAF"/>
    <w:rsid w:val="00394F4B"/>
    <w:rsid w:val="003B7330"/>
    <w:rsid w:val="003C020E"/>
    <w:rsid w:val="003C5E00"/>
    <w:rsid w:val="003E6DE1"/>
    <w:rsid w:val="003F595C"/>
    <w:rsid w:val="003F78E0"/>
    <w:rsid w:val="00441FAE"/>
    <w:rsid w:val="004463D9"/>
    <w:rsid w:val="00446CEF"/>
    <w:rsid w:val="00491BDF"/>
    <w:rsid w:val="004B4165"/>
    <w:rsid w:val="004F28F2"/>
    <w:rsid w:val="00501A00"/>
    <w:rsid w:val="00531666"/>
    <w:rsid w:val="00542F87"/>
    <w:rsid w:val="00566F05"/>
    <w:rsid w:val="00616E31"/>
    <w:rsid w:val="00636172"/>
    <w:rsid w:val="00646CA0"/>
    <w:rsid w:val="006540F3"/>
    <w:rsid w:val="00655E3C"/>
    <w:rsid w:val="00674C42"/>
    <w:rsid w:val="006E5A80"/>
    <w:rsid w:val="006F4DFE"/>
    <w:rsid w:val="0075349E"/>
    <w:rsid w:val="00783370"/>
    <w:rsid w:val="00793C81"/>
    <w:rsid w:val="007A2629"/>
    <w:rsid w:val="007C1005"/>
    <w:rsid w:val="007F5FAF"/>
    <w:rsid w:val="00802325"/>
    <w:rsid w:val="008154BD"/>
    <w:rsid w:val="00823978"/>
    <w:rsid w:val="00847BE5"/>
    <w:rsid w:val="0088066B"/>
    <w:rsid w:val="008A4030"/>
    <w:rsid w:val="008E781F"/>
    <w:rsid w:val="00912983"/>
    <w:rsid w:val="00933A59"/>
    <w:rsid w:val="00944004"/>
    <w:rsid w:val="00954FAF"/>
    <w:rsid w:val="009B3E22"/>
    <w:rsid w:val="009F3459"/>
    <w:rsid w:val="009F36F6"/>
    <w:rsid w:val="00A12741"/>
    <w:rsid w:val="00A12F71"/>
    <w:rsid w:val="00A17880"/>
    <w:rsid w:val="00A30B75"/>
    <w:rsid w:val="00A730CA"/>
    <w:rsid w:val="00AF276E"/>
    <w:rsid w:val="00B0420E"/>
    <w:rsid w:val="00B305A3"/>
    <w:rsid w:val="00BD0F74"/>
    <w:rsid w:val="00BE0ADF"/>
    <w:rsid w:val="00BE4C6F"/>
    <w:rsid w:val="00C37EAC"/>
    <w:rsid w:val="00C44AFB"/>
    <w:rsid w:val="00C52E14"/>
    <w:rsid w:val="00C767D4"/>
    <w:rsid w:val="00C77291"/>
    <w:rsid w:val="00CB0437"/>
    <w:rsid w:val="00CC232E"/>
    <w:rsid w:val="00CD1804"/>
    <w:rsid w:val="00D264AC"/>
    <w:rsid w:val="00D5269F"/>
    <w:rsid w:val="00DA25C4"/>
    <w:rsid w:val="00DB2B95"/>
    <w:rsid w:val="00DB6334"/>
    <w:rsid w:val="00E319E7"/>
    <w:rsid w:val="00E372BC"/>
    <w:rsid w:val="00EE781E"/>
    <w:rsid w:val="00EF2797"/>
    <w:rsid w:val="00F127FF"/>
    <w:rsid w:val="00F64E95"/>
    <w:rsid w:val="00F74D1E"/>
    <w:rsid w:val="00F835F4"/>
    <w:rsid w:val="00F94869"/>
    <w:rsid w:val="010F00B5"/>
    <w:rsid w:val="01383719"/>
    <w:rsid w:val="014F6BD3"/>
    <w:rsid w:val="015123B9"/>
    <w:rsid w:val="0162067B"/>
    <w:rsid w:val="01935887"/>
    <w:rsid w:val="01AB7876"/>
    <w:rsid w:val="01C933EF"/>
    <w:rsid w:val="01EA636A"/>
    <w:rsid w:val="01EC0334"/>
    <w:rsid w:val="01FD7F65"/>
    <w:rsid w:val="0208054B"/>
    <w:rsid w:val="022F3D89"/>
    <w:rsid w:val="024276DC"/>
    <w:rsid w:val="0248373E"/>
    <w:rsid w:val="026B5F45"/>
    <w:rsid w:val="028267A9"/>
    <w:rsid w:val="029A5C54"/>
    <w:rsid w:val="029F2C5A"/>
    <w:rsid w:val="02C10E79"/>
    <w:rsid w:val="02DC3F04"/>
    <w:rsid w:val="0313544C"/>
    <w:rsid w:val="03633A29"/>
    <w:rsid w:val="038806F4"/>
    <w:rsid w:val="03887300"/>
    <w:rsid w:val="039D55F6"/>
    <w:rsid w:val="03BC24D2"/>
    <w:rsid w:val="03C36E72"/>
    <w:rsid w:val="03D4006A"/>
    <w:rsid w:val="03E37E33"/>
    <w:rsid w:val="042C7D6B"/>
    <w:rsid w:val="043A6D6F"/>
    <w:rsid w:val="046F6C93"/>
    <w:rsid w:val="04800FB8"/>
    <w:rsid w:val="0486237A"/>
    <w:rsid w:val="04924DF4"/>
    <w:rsid w:val="049C7DEF"/>
    <w:rsid w:val="04AE50DC"/>
    <w:rsid w:val="04CC341D"/>
    <w:rsid w:val="04CC72DC"/>
    <w:rsid w:val="04ED6252"/>
    <w:rsid w:val="04FA7115"/>
    <w:rsid w:val="05137CD7"/>
    <w:rsid w:val="051946BF"/>
    <w:rsid w:val="05410691"/>
    <w:rsid w:val="0545787B"/>
    <w:rsid w:val="05537E76"/>
    <w:rsid w:val="056735C4"/>
    <w:rsid w:val="056B2B32"/>
    <w:rsid w:val="05946D18"/>
    <w:rsid w:val="05CF1AFF"/>
    <w:rsid w:val="05F477B7"/>
    <w:rsid w:val="06085C7E"/>
    <w:rsid w:val="060B26E0"/>
    <w:rsid w:val="06117039"/>
    <w:rsid w:val="061E7FE1"/>
    <w:rsid w:val="069864CC"/>
    <w:rsid w:val="06B57179"/>
    <w:rsid w:val="06D7078F"/>
    <w:rsid w:val="072025CF"/>
    <w:rsid w:val="072B44B5"/>
    <w:rsid w:val="075012B5"/>
    <w:rsid w:val="075D7275"/>
    <w:rsid w:val="077C2579"/>
    <w:rsid w:val="07A116DA"/>
    <w:rsid w:val="07B45450"/>
    <w:rsid w:val="07D1358A"/>
    <w:rsid w:val="07E86EA8"/>
    <w:rsid w:val="07EF6488"/>
    <w:rsid w:val="07F30E0E"/>
    <w:rsid w:val="082C3419"/>
    <w:rsid w:val="08337756"/>
    <w:rsid w:val="08694136"/>
    <w:rsid w:val="086C0E69"/>
    <w:rsid w:val="08752E31"/>
    <w:rsid w:val="08A27E6C"/>
    <w:rsid w:val="08B93ED7"/>
    <w:rsid w:val="08D6619F"/>
    <w:rsid w:val="0923288D"/>
    <w:rsid w:val="094354B8"/>
    <w:rsid w:val="095342DA"/>
    <w:rsid w:val="097A796A"/>
    <w:rsid w:val="098D41AA"/>
    <w:rsid w:val="09B21C10"/>
    <w:rsid w:val="09B54F91"/>
    <w:rsid w:val="09C32FE7"/>
    <w:rsid w:val="09D5345C"/>
    <w:rsid w:val="09D92F4C"/>
    <w:rsid w:val="09DB4F16"/>
    <w:rsid w:val="09FE3368"/>
    <w:rsid w:val="0A1246B0"/>
    <w:rsid w:val="0A1E6E01"/>
    <w:rsid w:val="0A1F0C00"/>
    <w:rsid w:val="0A3C56B8"/>
    <w:rsid w:val="0A656ED5"/>
    <w:rsid w:val="0A7F6514"/>
    <w:rsid w:val="0ACA0A61"/>
    <w:rsid w:val="0AD04B1A"/>
    <w:rsid w:val="0ADB4F19"/>
    <w:rsid w:val="0AEE6ECB"/>
    <w:rsid w:val="0B053DFF"/>
    <w:rsid w:val="0B1306DF"/>
    <w:rsid w:val="0B5015EC"/>
    <w:rsid w:val="0B5F5C07"/>
    <w:rsid w:val="0B726D8A"/>
    <w:rsid w:val="0BA94BA0"/>
    <w:rsid w:val="0BCD4D32"/>
    <w:rsid w:val="0BCD5792"/>
    <w:rsid w:val="0BDC0F15"/>
    <w:rsid w:val="0C1E2BA0"/>
    <w:rsid w:val="0C484618"/>
    <w:rsid w:val="0C68359A"/>
    <w:rsid w:val="0C686809"/>
    <w:rsid w:val="0C765CB2"/>
    <w:rsid w:val="0C905B78"/>
    <w:rsid w:val="0CBD35A1"/>
    <w:rsid w:val="0CCE3D8B"/>
    <w:rsid w:val="0CDE6ACB"/>
    <w:rsid w:val="0CE5675E"/>
    <w:rsid w:val="0D0310AE"/>
    <w:rsid w:val="0D2B56A9"/>
    <w:rsid w:val="0D442F6F"/>
    <w:rsid w:val="0D4D0861"/>
    <w:rsid w:val="0D4D6BD9"/>
    <w:rsid w:val="0D6B4C6F"/>
    <w:rsid w:val="0D875721"/>
    <w:rsid w:val="0D8803E4"/>
    <w:rsid w:val="0D9755F8"/>
    <w:rsid w:val="0DA9532B"/>
    <w:rsid w:val="0DBF63BF"/>
    <w:rsid w:val="0E26072A"/>
    <w:rsid w:val="0E2F7B47"/>
    <w:rsid w:val="0E38593A"/>
    <w:rsid w:val="0E547045"/>
    <w:rsid w:val="0E6C42D2"/>
    <w:rsid w:val="0E970358"/>
    <w:rsid w:val="0EC341CA"/>
    <w:rsid w:val="0EEB23AB"/>
    <w:rsid w:val="0EFC0C1C"/>
    <w:rsid w:val="0F030974"/>
    <w:rsid w:val="0F0A3BA7"/>
    <w:rsid w:val="0F3375A2"/>
    <w:rsid w:val="0F38476A"/>
    <w:rsid w:val="0F625791"/>
    <w:rsid w:val="0F7C190B"/>
    <w:rsid w:val="0F7F034E"/>
    <w:rsid w:val="0FB0744E"/>
    <w:rsid w:val="0FB8727B"/>
    <w:rsid w:val="0FC63F51"/>
    <w:rsid w:val="0FE03B0E"/>
    <w:rsid w:val="0FFC7994"/>
    <w:rsid w:val="10053DFB"/>
    <w:rsid w:val="10242D33"/>
    <w:rsid w:val="10392EAE"/>
    <w:rsid w:val="10650A19"/>
    <w:rsid w:val="10685029"/>
    <w:rsid w:val="10706EC2"/>
    <w:rsid w:val="10C7294B"/>
    <w:rsid w:val="10CA5CE4"/>
    <w:rsid w:val="10DE3A2F"/>
    <w:rsid w:val="10F60284"/>
    <w:rsid w:val="110C5E1F"/>
    <w:rsid w:val="114D620F"/>
    <w:rsid w:val="115B3595"/>
    <w:rsid w:val="11625F1D"/>
    <w:rsid w:val="11662373"/>
    <w:rsid w:val="11A61821"/>
    <w:rsid w:val="12051813"/>
    <w:rsid w:val="121F319A"/>
    <w:rsid w:val="122E4051"/>
    <w:rsid w:val="123C676E"/>
    <w:rsid w:val="125403FE"/>
    <w:rsid w:val="126D1E74"/>
    <w:rsid w:val="127549CB"/>
    <w:rsid w:val="127B22B7"/>
    <w:rsid w:val="12807280"/>
    <w:rsid w:val="128F58C2"/>
    <w:rsid w:val="12D44652"/>
    <w:rsid w:val="1300331E"/>
    <w:rsid w:val="13336324"/>
    <w:rsid w:val="13394A5B"/>
    <w:rsid w:val="1356560D"/>
    <w:rsid w:val="135D699C"/>
    <w:rsid w:val="136B4E63"/>
    <w:rsid w:val="13A32C5E"/>
    <w:rsid w:val="13D80718"/>
    <w:rsid w:val="13FC1BC3"/>
    <w:rsid w:val="13FF3EF7"/>
    <w:rsid w:val="140678D6"/>
    <w:rsid w:val="14112D92"/>
    <w:rsid w:val="143A4F2F"/>
    <w:rsid w:val="143E42EA"/>
    <w:rsid w:val="14504752"/>
    <w:rsid w:val="145B10EE"/>
    <w:rsid w:val="148463E6"/>
    <w:rsid w:val="14D20D9B"/>
    <w:rsid w:val="14EC629D"/>
    <w:rsid w:val="14F72E20"/>
    <w:rsid w:val="150D760E"/>
    <w:rsid w:val="15396F94"/>
    <w:rsid w:val="15451DDD"/>
    <w:rsid w:val="154C4F1A"/>
    <w:rsid w:val="156046CF"/>
    <w:rsid w:val="15697E19"/>
    <w:rsid w:val="15A37AF6"/>
    <w:rsid w:val="15A72BED"/>
    <w:rsid w:val="15A87B0B"/>
    <w:rsid w:val="15CC1BB7"/>
    <w:rsid w:val="15DD0556"/>
    <w:rsid w:val="15E4785B"/>
    <w:rsid w:val="15EE5805"/>
    <w:rsid w:val="15F07F9B"/>
    <w:rsid w:val="1621170E"/>
    <w:rsid w:val="163C25B0"/>
    <w:rsid w:val="16661804"/>
    <w:rsid w:val="16761AB0"/>
    <w:rsid w:val="16BD380F"/>
    <w:rsid w:val="16BF1FDC"/>
    <w:rsid w:val="17051824"/>
    <w:rsid w:val="17105BFE"/>
    <w:rsid w:val="175005C5"/>
    <w:rsid w:val="177C0DD1"/>
    <w:rsid w:val="17824C23"/>
    <w:rsid w:val="17952E8D"/>
    <w:rsid w:val="17A260E1"/>
    <w:rsid w:val="17DE4D2B"/>
    <w:rsid w:val="17E02F3D"/>
    <w:rsid w:val="17E458DD"/>
    <w:rsid w:val="17ED0081"/>
    <w:rsid w:val="1817425D"/>
    <w:rsid w:val="183F0D66"/>
    <w:rsid w:val="184D38AB"/>
    <w:rsid w:val="185672BF"/>
    <w:rsid w:val="186131B1"/>
    <w:rsid w:val="18820ED2"/>
    <w:rsid w:val="18B91D2B"/>
    <w:rsid w:val="18C40414"/>
    <w:rsid w:val="18C457F6"/>
    <w:rsid w:val="18C9062F"/>
    <w:rsid w:val="18E11A7C"/>
    <w:rsid w:val="193C7053"/>
    <w:rsid w:val="19932CCF"/>
    <w:rsid w:val="19BD3EE1"/>
    <w:rsid w:val="19E41BC5"/>
    <w:rsid w:val="19F30585"/>
    <w:rsid w:val="1A472154"/>
    <w:rsid w:val="1A4E5A90"/>
    <w:rsid w:val="1A5A605B"/>
    <w:rsid w:val="1A624372"/>
    <w:rsid w:val="1A6A6D44"/>
    <w:rsid w:val="1A817123"/>
    <w:rsid w:val="1AC8084D"/>
    <w:rsid w:val="1B1C70FB"/>
    <w:rsid w:val="1B1F2081"/>
    <w:rsid w:val="1B2B2D19"/>
    <w:rsid w:val="1B2F70CC"/>
    <w:rsid w:val="1B395F40"/>
    <w:rsid w:val="1B674FFA"/>
    <w:rsid w:val="1B843D5A"/>
    <w:rsid w:val="1B866CAC"/>
    <w:rsid w:val="1BCA7472"/>
    <w:rsid w:val="1BE449D9"/>
    <w:rsid w:val="1BF00B53"/>
    <w:rsid w:val="1BFE4950"/>
    <w:rsid w:val="1C007EB1"/>
    <w:rsid w:val="1C093ECB"/>
    <w:rsid w:val="1C0A1DC7"/>
    <w:rsid w:val="1C0F70F6"/>
    <w:rsid w:val="1C2A1FDB"/>
    <w:rsid w:val="1C351366"/>
    <w:rsid w:val="1C421454"/>
    <w:rsid w:val="1C60602A"/>
    <w:rsid w:val="1C6E18B5"/>
    <w:rsid w:val="1C744D56"/>
    <w:rsid w:val="1C772B4A"/>
    <w:rsid w:val="1C8170E0"/>
    <w:rsid w:val="1C931680"/>
    <w:rsid w:val="1C981374"/>
    <w:rsid w:val="1C984EE8"/>
    <w:rsid w:val="1C9E6C6A"/>
    <w:rsid w:val="1CA53161"/>
    <w:rsid w:val="1CC72309"/>
    <w:rsid w:val="1CE4433A"/>
    <w:rsid w:val="1D047E88"/>
    <w:rsid w:val="1D0C7C1D"/>
    <w:rsid w:val="1D1D42BE"/>
    <w:rsid w:val="1D322C47"/>
    <w:rsid w:val="1D332B5F"/>
    <w:rsid w:val="1D3B3F7C"/>
    <w:rsid w:val="1D4E496C"/>
    <w:rsid w:val="1D5D5238"/>
    <w:rsid w:val="1D955145"/>
    <w:rsid w:val="1DAC0C4B"/>
    <w:rsid w:val="1DC530BD"/>
    <w:rsid w:val="1DC767A9"/>
    <w:rsid w:val="1DD63FE1"/>
    <w:rsid w:val="1DDA388D"/>
    <w:rsid w:val="1DE7376C"/>
    <w:rsid w:val="1E1D56A5"/>
    <w:rsid w:val="1E3B5A0C"/>
    <w:rsid w:val="1E4147A5"/>
    <w:rsid w:val="1E58234F"/>
    <w:rsid w:val="1E5E355E"/>
    <w:rsid w:val="1E6822CF"/>
    <w:rsid w:val="1EAC6A29"/>
    <w:rsid w:val="1EB53B30"/>
    <w:rsid w:val="1EC141A2"/>
    <w:rsid w:val="1ED332B0"/>
    <w:rsid w:val="1EE84AA8"/>
    <w:rsid w:val="1EEC1B63"/>
    <w:rsid w:val="1EF71869"/>
    <w:rsid w:val="1EF83A1C"/>
    <w:rsid w:val="1F031196"/>
    <w:rsid w:val="1F1702A6"/>
    <w:rsid w:val="1F3048DC"/>
    <w:rsid w:val="1F313CB9"/>
    <w:rsid w:val="1F7C4428"/>
    <w:rsid w:val="1F84473A"/>
    <w:rsid w:val="1F8A4E43"/>
    <w:rsid w:val="1F950FDB"/>
    <w:rsid w:val="1F996A3F"/>
    <w:rsid w:val="201C373B"/>
    <w:rsid w:val="20336CE1"/>
    <w:rsid w:val="205112CD"/>
    <w:rsid w:val="20672C08"/>
    <w:rsid w:val="2100305C"/>
    <w:rsid w:val="211A6ABA"/>
    <w:rsid w:val="21495609"/>
    <w:rsid w:val="21A63C04"/>
    <w:rsid w:val="21B83A77"/>
    <w:rsid w:val="21EB3D26"/>
    <w:rsid w:val="222228ED"/>
    <w:rsid w:val="222B4109"/>
    <w:rsid w:val="222C3392"/>
    <w:rsid w:val="22632922"/>
    <w:rsid w:val="228447E5"/>
    <w:rsid w:val="228D3A76"/>
    <w:rsid w:val="229816E8"/>
    <w:rsid w:val="23024005"/>
    <w:rsid w:val="23203542"/>
    <w:rsid w:val="23424F53"/>
    <w:rsid w:val="23531B69"/>
    <w:rsid w:val="2353444A"/>
    <w:rsid w:val="235D672C"/>
    <w:rsid w:val="236E14E2"/>
    <w:rsid w:val="23735E1A"/>
    <w:rsid w:val="23933F1C"/>
    <w:rsid w:val="239C706C"/>
    <w:rsid w:val="23A80996"/>
    <w:rsid w:val="23D03312"/>
    <w:rsid w:val="23D22762"/>
    <w:rsid w:val="24012EF0"/>
    <w:rsid w:val="2415317B"/>
    <w:rsid w:val="24335886"/>
    <w:rsid w:val="2440603B"/>
    <w:rsid w:val="245612DA"/>
    <w:rsid w:val="245E07C6"/>
    <w:rsid w:val="24B44889"/>
    <w:rsid w:val="24BE0177"/>
    <w:rsid w:val="24D44D16"/>
    <w:rsid w:val="24F37EBB"/>
    <w:rsid w:val="251B1F19"/>
    <w:rsid w:val="25230CAF"/>
    <w:rsid w:val="252668FD"/>
    <w:rsid w:val="252B14EA"/>
    <w:rsid w:val="254046FD"/>
    <w:rsid w:val="25414605"/>
    <w:rsid w:val="25594843"/>
    <w:rsid w:val="257F09F3"/>
    <w:rsid w:val="25867EF4"/>
    <w:rsid w:val="25C74149"/>
    <w:rsid w:val="25E602E6"/>
    <w:rsid w:val="25ED50B4"/>
    <w:rsid w:val="26001F52"/>
    <w:rsid w:val="26123A55"/>
    <w:rsid w:val="26151358"/>
    <w:rsid w:val="263732B9"/>
    <w:rsid w:val="267C3185"/>
    <w:rsid w:val="268A132E"/>
    <w:rsid w:val="2694227D"/>
    <w:rsid w:val="26A81FCA"/>
    <w:rsid w:val="26BC0948"/>
    <w:rsid w:val="26E322A8"/>
    <w:rsid w:val="27232340"/>
    <w:rsid w:val="272555CB"/>
    <w:rsid w:val="274556D9"/>
    <w:rsid w:val="274912B9"/>
    <w:rsid w:val="27507C1B"/>
    <w:rsid w:val="2753230E"/>
    <w:rsid w:val="27697954"/>
    <w:rsid w:val="27BB1A8B"/>
    <w:rsid w:val="27BE4FB8"/>
    <w:rsid w:val="27D8263D"/>
    <w:rsid w:val="28076A74"/>
    <w:rsid w:val="283C1651"/>
    <w:rsid w:val="283C7070"/>
    <w:rsid w:val="285B24D1"/>
    <w:rsid w:val="287A3738"/>
    <w:rsid w:val="28B263D9"/>
    <w:rsid w:val="28BA1D43"/>
    <w:rsid w:val="28C14CD7"/>
    <w:rsid w:val="28CD550B"/>
    <w:rsid w:val="28CE6601"/>
    <w:rsid w:val="28F811E9"/>
    <w:rsid w:val="29202113"/>
    <w:rsid w:val="292A336C"/>
    <w:rsid w:val="292A63A0"/>
    <w:rsid w:val="2941546D"/>
    <w:rsid w:val="29803A90"/>
    <w:rsid w:val="29D148D0"/>
    <w:rsid w:val="2A053438"/>
    <w:rsid w:val="2A0A3428"/>
    <w:rsid w:val="2A0F5EFB"/>
    <w:rsid w:val="2A1738F0"/>
    <w:rsid w:val="2A210E6A"/>
    <w:rsid w:val="2A2959FE"/>
    <w:rsid w:val="2A605B78"/>
    <w:rsid w:val="2A68132C"/>
    <w:rsid w:val="2A952240"/>
    <w:rsid w:val="2AB97F26"/>
    <w:rsid w:val="2AC803DC"/>
    <w:rsid w:val="2AF71430"/>
    <w:rsid w:val="2B0D6FF4"/>
    <w:rsid w:val="2B2044F4"/>
    <w:rsid w:val="2B2D7144"/>
    <w:rsid w:val="2B520C88"/>
    <w:rsid w:val="2B5A53CA"/>
    <w:rsid w:val="2BA54F2C"/>
    <w:rsid w:val="2BA64067"/>
    <w:rsid w:val="2BB62619"/>
    <w:rsid w:val="2BD2786C"/>
    <w:rsid w:val="2BE43A03"/>
    <w:rsid w:val="2BEE01C4"/>
    <w:rsid w:val="2C1F6A8C"/>
    <w:rsid w:val="2C35087A"/>
    <w:rsid w:val="2C80036F"/>
    <w:rsid w:val="2C84744E"/>
    <w:rsid w:val="2C9C2683"/>
    <w:rsid w:val="2CAF7DBF"/>
    <w:rsid w:val="2CF955D6"/>
    <w:rsid w:val="2D327BE6"/>
    <w:rsid w:val="2D5A6A56"/>
    <w:rsid w:val="2D7459E7"/>
    <w:rsid w:val="2D7A1341"/>
    <w:rsid w:val="2D9B4C73"/>
    <w:rsid w:val="2DC123A0"/>
    <w:rsid w:val="2DC53339"/>
    <w:rsid w:val="2DFA155F"/>
    <w:rsid w:val="2E0F48DF"/>
    <w:rsid w:val="2E1819E5"/>
    <w:rsid w:val="2E1B296B"/>
    <w:rsid w:val="2E22115E"/>
    <w:rsid w:val="2E77072F"/>
    <w:rsid w:val="2E7F3812"/>
    <w:rsid w:val="2E7F7CB6"/>
    <w:rsid w:val="2E8345A7"/>
    <w:rsid w:val="2E8D66D6"/>
    <w:rsid w:val="2E98722B"/>
    <w:rsid w:val="2E9C123C"/>
    <w:rsid w:val="2EB03184"/>
    <w:rsid w:val="2F153FBE"/>
    <w:rsid w:val="2F402F53"/>
    <w:rsid w:val="2F5530D7"/>
    <w:rsid w:val="2F814263"/>
    <w:rsid w:val="2F971030"/>
    <w:rsid w:val="2FBB39C9"/>
    <w:rsid w:val="2FEC09B7"/>
    <w:rsid w:val="30143D85"/>
    <w:rsid w:val="30221A93"/>
    <w:rsid w:val="304F263F"/>
    <w:rsid w:val="30643B49"/>
    <w:rsid w:val="30770B11"/>
    <w:rsid w:val="309317F7"/>
    <w:rsid w:val="30D267C6"/>
    <w:rsid w:val="30E4151D"/>
    <w:rsid w:val="30E92A0F"/>
    <w:rsid w:val="30F911EE"/>
    <w:rsid w:val="316F3A28"/>
    <w:rsid w:val="31743D14"/>
    <w:rsid w:val="31752B09"/>
    <w:rsid w:val="317961DA"/>
    <w:rsid w:val="31AB5902"/>
    <w:rsid w:val="31AF440F"/>
    <w:rsid w:val="31EE666C"/>
    <w:rsid w:val="3249517A"/>
    <w:rsid w:val="327D7806"/>
    <w:rsid w:val="327F4254"/>
    <w:rsid w:val="32E26A66"/>
    <w:rsid w:val="32E8035D"/>
    <w:rsid w:val="3302726F"/>
    <w:rsid w:val="330A2D02"/>
    <w:rsid w:val="333A0650"/>
    <w:rsid w:val="334F0F3B"/>
    <w:rsid w:val="336765E2"/>
    <w:rsid w:val="33904E70"/>
    <w:rsid w:val="33953AD8"/>
    <w:rsid w:val="33BE6EB7"/>
    <w:rsid w:val="33D66973"/>
    <w:rsid w:val="33E322AE"/>
    <w:rsid w:val="33E5296A"/>
    <w:rsid w:val="33E66411"/>
    <w:rsid w:val="33FD4F6F"/>
    <w:rsid w:val="340F388A"/>
    <w:rsid w:val="341548E3"/>
    <w:rsid w:val="344277BC"/>
    <w:rsid w:val="34480B4A"/>
    <w:rsid w:val="34524C3E"/>
    <w:rsid w:val="34555ECA"/>
    <w:rsid w:val="3458033D"/>
    <w:rsid w:val="34710318"/>
    <w:rsid w:val="347C3FD8"/>
    <w:rsid w:val="34827832"/>
    <w:rsid w:val="34E72C04"/>
    <w:rsid w:val="34EF35D4"/>
    <w:rsid w:val="3506618D"/>
    <w:rsid w:val="35671120"/>
    <w:rsid w:val="35731BF7"/>
    <w:rsid w:val="35997FE1"/>
    <w:rsid w:val="359B739A"/>
    <w:rsid w:val="35A17D34"/>
    <w:rsid w:val="35BC76F1"/>
    <w:rsid w:val="35E00D76"/>
    <w:rsid w:val="363864B1"/>
    <w:rsid w:val="3642274D"/>
    <w:rsid w:val="365016D4"/>
    <w:rsid w:val="365F439F"/>
    <w:rsid w:val="36623E0E"/>
    <w:rsid w:val="368509F2"/>
    <w:rsid w:val="36A82C73"/>
    <w:rsid w:val="36BA4138"/>
    <w:rsid w:val="36BD448A"/>
    <w:rsid w:val="36DD37CC"/>
    <w:rsid w:val="36E96615"/>
    <w:rsid w:val="36FC7297"/>
    <w:rsid w:val="370F16D6"/>
    <w:rsid w:val="37347B71"/>
    <w:rsid w:val="376E6549"/>
    <w:rsid w:val="37712A39"/>
    <w:rsid w:val="377562DE"/>
    <w:rsid w:val="377759CE"/>
    <w:rsid w:val="37863431"/>
    <w:rsid w:val="37C417AA"/>
    <w:rsid w:val="37C42B4F"/>
    <w:rsid w:val="37D26459"/>
    <w:rsid w:val="37ED5E1E"/>
    <w:rsid w:val="37F7510E"/>
    <w:rsid w:val="381B5805"/>
    <w:rsid w:val="384146DA"/>
    <w:rsid w:val="386817BB"/>
    <w:rsid w:val="389A1EC7"/>
    <w:rsid w:val="38B95BF5"/>
    <w:rsid w:val="38C62615"/>
    <w:rsid w:val="38D030A4"/>
    <w:rsid w:val="3906532A"/>
    <w:rsid w:val="39472F53"/>
    <w:rsid w:val="39A127F0"/>
    <w:rsid w:val="39A9168C"/>
    <w:rsid w:val="39C13A87"/>
    <w:rsid w:val="39E14020"/>
    <w:rsid w:val="39EB26A4"/>
    <w:rsid w:val="39EB4452"/>
    <w:rsid w:val="39F5707E"/>
    <w:rsid w:val="3A176EB5"/>
    <w:rsid w:val="3A1F16EF"/>
    <w:rsid w:val="3A2B22D6"/>
    <w:rsid w:val="3A447175"/>
    <w:rsid w:val="3A4907C3"/>
    <w:rsid w:val="3A4A1178"/>
    <w:rsid w:val="3A620CD2"/>
    <w:rsid w:val="3A6C48CF"/>
    <w:rsid w:val="3AB00CEB"/>
    <w:rsid w:val="3ACD72AB"/>
    <w:rsid w:val="3AE50133"/>
    <w:rsid w:val="3B123808"/>
    <w:rsid w:val="3B345EA5"/>
    <w:rsid w:val="3B47390A"/>
    <w:rsid w:val="3B53405D"/>
    <w:rsid w:val="3B6A75F8"/>
    <w:rsid w:val="3B7346FF"/>
    <w:rsid w:val="3BA23236"/>
    <w:rsid w:val="3BA24D26"/>
    <w:rsid w:val="3BA467D4"/>
    <w:rsid w:val="3BA50630"/>
    <w:rsid w:val="3BA50BD4"/>
    <w:rsid w:val="3BAA3FB1"/>
    <w:rsid w:val="3BD06752"/>
    <w:rsid w:val="3BEFF96C"/>
    <w:rsid w:val="3BF7501A"/>
    <w:rsid w:val="3C0F05AF"/>
    <w:rsid w:val="3C7F70D3"/>
    <w:rsid w:val="3CAD1E92"/>
    <w:rsid w:val="3CD55D6A"/>
    <w:rsid w:val="3CEA09F1"/>
    <w:rsid w:val="3D1012B6"/>
    <w:rsid w:val="3D1275D3"/>
    <w:rsid w:val="3D1D7296"/>
    <w:rsid w:val="3D3B124C"/>
    <w:rsid w:val="3D42646D"/>
    <w:rsid w:val="3D537B51"/>
    <w:rsid w:val="3DA167F8"/>
    <w:rsid w:val="3DB531EC"/>
    <w:rsid w:val="3DBB71E5"/>
    <w:rsid w:val="3DF0546A"/>
    <w:rsid w:val="3E023767"/>
    <w:rsid w:val="3E045AE2"/>
    <w:rsid w:val="3E1A6989"/>
    <w:rsid w:val="3E2A0839"/>
    <w:rsid w:val="3E4660FB"/>
    <w:rsid w:val="3E492C52"/>
    <w:rsid w:val="3E4C7B00"/>
    <w:rsid w:val="3EA262EC"/>
    <w:rsid w:val="3EC83B16"/>
    <w:rsid w:val="3ED938FB"/>
    <w:rsid w:val="3EDC525B"/>
    <w:rsid w:val="3EDE4585"/>
    <w:rsid w:val="3EE871B2"/>
    <w:rsid w:val="3F0652EA"/>
    <w:rsid w:val="3F153E0C"/>
    <w:rsid w:val="3F1C0AC9"/>
    <w:rsid w:val="3F364FB5"/>
    <w:rsid w:val="3F4343E8"/>
    <w:rsid w:val="3F9D4507"/>
    <w:rsid w:val="3FB31FA8"/>
    <w:rsid w:val="3FED78DC"/>
    <w:rsid w:val="40387424"/>
    <w:rsid w:val="40424154"/>
    <w:rsid w:val="4067085B"/>
    <w:rsid w:val="409969B6"/>
    <w:rsid w:val="40A81DCC"/>
    <w:rsid w:val="40C043A3"/>
    <w:rsid w:val="40D83598"/>
    <w:rsid w:val="40F30802"/>
    <w:rsid w:val="412546ED"/>
    <w:rsid w:val="415347FA"/>
    <w:rsid w:val="416666BA"/>
    <w:rsid w:val="416E62DC"/>
    <w:rsid w:val="4191768D"/>
    <w:rsid w:val="41B810BD"/>
    <w:rsid w:val="41C21F3C"/>
    <w:rsid w:val="41FF6288"/>
    <w:rsid w:val="42206C63"/>
    <w:rsid w:val="422A0EC6"/>
    <w:rsid w:val="4236591D"/>
    <w:rsid w:val="423F74AC"/>
    <w:rsid w:val="4240237C"/>
    <w:rsid w:val="42535324"/>
    <w:rsid w:val="427A2817"/>
    <w:rsid w:val="42857B53"/>
    <w:rsid w:val="428C19B7"/>
    <w:rsid w:val="42A5780D"/>
    <w:rsid w:val="42A72228"/>
    <w:rsid w:val="43036342"/>
    <w:rsid w:val="43244531"/>
    <w:rsid w:val="43276A02"/>
    <w:rsid w:val="43346686"/>
    <w:rsid w:val="433F4A87"/>
    <w:rsid w:val="4346094B"/>
    <w:rsid w:val="4391606A"/>
    <w:rsid w:val="43A02565"/>
    <w:rsid w:val="43A37DB1"/>
    <w:rsid w:val="43AB77D5"/>
    <w:rsid w:val="43D911A2"/>
    <w:rsid w:val="43E03598"/>
    <w:rsid w:val="43E34C86"/>
    <w:rsid w:val="441B5C36"/>
    <w:rsid w:val="444B0BA4"/>
    <w:rsid w:val="446576FE"/>
    <w:rsid w:val="449576FB"/>
    <w:rsid w:val="44CE318B"/>
    <w:rsid w:val="44E23928"/>
    <w:rsid w:val="45063AB3"/>
    <w:rsid w:val="452A2D94"/>
    <w:rsid w:val="453809C7"/>
    <w:rsid w:val="45401AF6"/>
    <w:rsid w:val="4544064B"/>
    <w:rsid w:val="454A1AA6"/>
    <w:rsid w:val="455D74E7"/>
    <w:rsid w:val="4563730C"/>
    <w:rsid w:val="456A6B72"/>
    <w:rsid w:val="456B496E"/>
    <w:rsid w:val="45743950"/>
    <w:rsid w:val="45796DB6"/>
    <w:rsid w:val="459E681C"/>
    <w:rsid w:val="45AF4585"/>
    <w:rsid w:val="45BE6EBE"/>
    <w:rsid w:val="45DE2E69"/>
    <w:rsid w:val="45DF26CC"/>
    <w:rsid w:val="46313CDA"/>
    <w:rsid w:val="46376520"/>
    <w:rsid w:val="46536391"/>
    <w:rsid w:val="465E1D19"/>
    <w:rsid w:val="466C06C8"/>
    <w:rsid w:val="46A61E2C"/>
    <w:rsid w:val="46EA79C8"/>
    <w:rsid w:val="46FE6190"/>
    <w:rsid w:val="472945C4"/>
    <w:rsid w:val="472964E3"/>
    <w:rsid w:val="472D02B9"/>
    <w:rsid w:val="473F6499"/>
    <w:rsid w:val="47523D62"/>
    <w:rsid w:val="47553112"/>
    <w:rsid w:val="478B1E77"/>
    <w:rsid w:val="47921647"/>
    <w:rsid w:val="479B74B7"/>
    <w:rsid w:val="479F672B"/>
    <w:rsid w:val="47D62843"/>
    <w:rsid w:val="47D74EDD"/>
    <w:rsid w:val="48230E0B"/>
    <w:rsid w:val="48382F58"/>
    <w:rsid w:val="48671147"/>
    <w:rsid w:val="48694FA0"/>
    <w:rsid w:val="488B62F3"/>
    <w:rsid w:val="488E768B"/>
    <w:rsid w:val="48C77A88"/>
    <w:rsid w:val="48DD5836"/>
    <w:rsid w:val="49271743"/>
    <w:rsid w:val="49331F2A"/>
    <w:rsid w:val="4983534E"/>
    <w:rsid w:val="498B355B"/>
    <w:rsid w:val="49D20723"/>
    <w:rsid w:val="49DE15B8"/>
    <w:rsid w:val="49F41D5E"/>
    <w:rsid w:val="4A0D2BFB"/>
    <w:rsid w:val="4A1F7CEC"/>
    <w:rsid w:val="4A227A1C"/>
    <w:rsid w:val="4A2D63C1"/>
    <w:rsid w:val="4A36168E"/>
    <w:rsid w:val="4A5B1180"/>
    <w:rsid w:val="4A6E541F"/>
    <w:rsid w:val="4AC54952"/>
    <w:rsid w:val="4AD77089"/>
    <w:rsid w:val="4AE604E3"/>
    <w:rsid w:val="4AFD6112"/>
    <w:rsid w:val="4B0F1E12"/>
    <w:rsid w:val="4B117270"/>
    <w:rsid w:val="4B1E31F7"/>
    <w:rsid w:val="4B5A0D09"/>
    <w:rsid w:val="4BCB3573"/>
    <w:rsid w:val="4BE56F53"/>
    <w:rsid w:val="4C0E70FF"/>
    <w:rsid w:val="4C53424A"/>
    <w:rsid w:val="4C6F2CC0"/>
    <w:rsid w:val="4C8066ED"/>
    <w:rsid w:val="4CC823D1"/>
    <w:rsid w:val="4CE75373"/>
    <w:rsid w:val="4CFC410F"/>
    <w:rsid w:val="4D2D76DE"/>
    <w:rsid w:val="4D321DCC"/>
    <w:rsid w:val="4D5934CA"/>
    <w:rsid w:val="4D7367E0"/>
    <w:rsid w:val="4D9C5D37"/>
    <w:rsid w:val="4DAB5C9B"/>
    <w:rsid w:val="4DBA747C"/>
    <w:rsid w:val="4DE90850"/>
    <w:rsid w:val="4E091301"/>
    <w:rsid w:val="4E2021AE"/>
    <w:rsid w:val="4E2E7594"/>
    <w:rsid w:val="4E452C4D"/>
    <w:rsid w:val="4E5362CC"/>
    <w:rsid w:val="4E5502EE"/>
    <w:rsid w:val="4E8F1A95"/>
    <w:rsid w:val="4F075432"/>
    <w:rsid w:val="4F4A531F"/>
    <w:rsid w:val="4F4F0B87"/>
    <w:rsid w:val="4F5543EF"/>
    <w:rsid w:val="4F602D94"/>
    <w:rsid w:val="4F773FA3"/>
    <w:rsid w:val="4F901F15"/>
    <w:rsid w:val="4FAE00F3"/>
    <w:rsid w:val="4FC27377"/>
    <w:rsid w:val="4FCF1211"/>
    <w:rsid w:val="4FFD193B"/>
    <w:rsid w:val="4FFE6835"/>
    <w:rsid w:val="500E610A"/>
    <w:rsid w:val="501014A8"/>
    <w:rsid w:val="5054778A"/>
    <w:rsid w:val="505619C9"/>
    <w:rsid w:val="507C346F"/>
    <w:rsid w:val="50912E05"/>
    <w:rsid w:val="50C10FA9"/>
    <w:rsid w:val="50EE1CF2"/>
    <w:rsid w:val="50FF2D77"/>
    <w:rsid w:val="51084C7A"/>
    <w:rsid w:val="510C6D19"/>
    <w:rsid w:val="51231542"/>
    <w:rsid w:val="514307FA"/>
    <w:rsid w:val="51512CE5"/>
    <w:rsid w:val="51656B5C"/>
    <w:rsid w:val="51776BB3"/>
    <w:rsid w:val="51922560"/>
    <w:rsid w:val="519F42C1"/>
    <w:rsid w:val="51C764E0"/>
    <w:rsid w:val="51C94C21"/>
    <w:rsid w:val="51D01B68"/>
    <w:rsid w:val="51DD24A1"/>
    <w:rsid w:val="51E96A57"/>
    <w:rsid w:val="51EA266D"/>
    <w:rsid w:val="5203662B"/>
    <w:rsid w:val="520F4AC7"/>
    <w:rsid w:val="52194AFE"/>
    <w:rsid w:val="521A58B8"/>
    <w:rsid w:val="52201FF9"/>
    <w:rsid w:val="52313383"/>
    <w:rsid w:val="52586B0D"/>
    <w:rsid w:val="52BC1043"/>
    <w:rsid w:val="52FD4E8E"/>
    <w:rsid w:val="53244EF5"/>
    <w:rsid w:val="533404AE"/>
    <w:rsid w:val="534E1A8A"/>
    <w:rsid w:val="536C7562"/>
    <w:rsid w:val="53B9676E"/>
    <w:rsid w:val="53FF08FB"/>
    <w:rsid w:val="540939FA"/>
    <w:rsid w:val="540A006C"/>
    <w:rsid w:val="54266F00"/>
    <w:rsid w:val="546825C2"/>
    <w:rsid w:val="54BC6CBF"/>
    <w:rsid w:val="5518632D"/>
    <w:rsid w:val="559C5C73"/>
    <w:rsid w:val="55A93E6D"/>
    <w:rsid w:val="55CA18ED"/>
    <w:rsid w:val="55D56149"/>
    <w:rsid w:val="56150435"/>
    <w:rsid w:val="56323B98"/>
    <w:rsid w:val="563C38EF"/>
    <w:rsid w:val="563C7020"/>
    <w:rsid w:val="566D4B95"/>
    <w:rsid w:val="56A668F4"/>
    <w:rsid w:val="56A814DF"/>
    <w:rsid w:val="56BA36E8"/>
    <w:rsid w:val="56D24578"/>
    <w:rsid w:val="56D65B5E"/>
    <w:rsid w:val="57123C17"/>
    <w:rsid w:val="57205845"/>
    <w:rsid w:val="572656D4"/>
    <w:rsid w:val="575D2304"/>
    <w:rsid w:val="578671EF"/>
    <w:rsid w:val="578D0B51"/>
    <w:rsid w:val="57A674E7"/>
    <w:rsid w:val="57C35FEF"/>
    <w:rsid w:val="57DBEA53"/>
    <w:rsid w:val="57EE2C46"/>
    <w:rsid w:val="5818625B"/>
    <w:rsid w:val="581917AA"/>
    <w:rsid w:val="58227359"/>
    <w:rsid w:val="583F79EB"/>
    <w:rsid w:val="584B3CFE"/>
    <w:rsid w:val="58790502"/>
    <w:rsid w:val="58937D37"/>
    <w:rsid w:val="589C00CD"/>
    <w:rsid w:val="58AE57EE"/>
    <w:rsid w:val="58F22CAF"/>
    <w:rsid w:val="5902036C"/>
    <w:rsid w:val="5906355B"/>
    <w:rsid w:val="59097EF5"/>
    <w:rsid w:val="59234CED"/>
    <w:rsid w:val="59344DB9"/>
    <w:rsid w:val="593E4146"/>
    <w:rsid w:val="59887A04"/>
    <w:rsid w:val="59AD06A4"/>
    <w:rsid w:val="5A1B7FE4"/>
    <w:rsid w:val="5A204B50"/>
    <w:rsid w:val="5A3B0686"/>
    <w:rsid w:val="5A4D586D"/>
    <w:rsid w:val="5A582FE6"/>
    <w:rsid w:val="5A6249B0"/>
    <w:rsid w:val="5A7A3764"/>
    <w:rsid w:val="5AA7161B"/>
    <w:rsid w:val="5AFC1BC3"/>
    <w:rsid w:val="5B127639"/>
    <w:rsid w:val="5B4140FB"/>
    <w:rsid w:val="5B7FE930"/>
    <w:rsid w:val="5BA26C0E"/>
    <w:rsid w:val="5BB40010"/>
    <w:rsid w:val="5BB46942"/>
    <w:rsid w:val="5BE30FD5"/>
    <w:rsid w:val="5BE92D3C"/>
    <w:rsid w:val="5C4C6B7A"/>
    <w:rsid w:val="5C5305C6"/>
    <w:rsid w:val="5C5915CF"/>
    <w:rsid w:val="5C8C37FC"/>
    <w:rsid w:val="5C995E78"/>
    <w:rsid w:val="5CAE5164"/>
    <w:rsid w:val="5CB10119"/>
    <w:rsid w:val="5CBA16BC"/>
    <w:rsid w:val="5CED210B"/>
    <w:rsid w:val="5CFA0384"/>
    <w:rsid w:val="5D321751"/>
    <w:rsid w:val="5D485594"/>
    <w:rsid w:val="5D681792"/>
    <w:rsid w:val="5D6879E4"/>
    <w:rsid w:val="5D6D3F49"/>
    <w:rsid w:val="5D7A5897"/>
    <w:rsid w:val="5D8E40C4"/>
    <w:rsid w:val="5D966A47"/>
    <w:rsid w:val="5D994023"/>
    <w:rsid w:val="5DC469EA"/>
    <w:rsid w:val="5DE52BBF"/>
    <w:rsid w:val="5DEA21A7"/>
    <w:rsid w:val="5DFF5CC4"/>
    <w:rsid w:val="5E0B4F4B"/>
    <w:rsid w:val="5E1B6559"/>
    <w:rsid w:val="5E4D688E"/>
    <w:rsid w:val="5E5B12F6"/>
    <w:rsid w:val="5E7F1E4C"/>
    <w:rsid w:val="5E8E4806"/>
    <w:rsid w:val="5EDC5C25"/>
    <w:rsid w:val="5EE84C68"/>
    <w:rsid w:val="5F1A6ABC"/>
    <w:rsid w:val="5F784D70"/>
    <w:rsid w:val="5F850ED3"/>
    <w:rsid w:val="5F8E1258"/>
    <w:rsid w:val="5FA703FC"/>
    <w:rsid w:val="5FC8320F"/>
    <w:rsid w:val="5FCA04E2"/>
    <w:rsid w:val="5FE07430"/>
    <w:rsid w:val="5FE7B20B"/>
    <w:rsid w:val="5FEFAAEB"/>
    <w:rsid w:val="5FF61782"/>
    <w:rsid w:val="601B5F24"/>
    <w:rsid w:val="601D2D07"/>
    <w:rsid w:val="602463B0"/>
    <w:rsid w:val="6026592A"/>
    <w:rsid w:val="60560550"/>
    <w:rsid w:val="605F7E99"/>
    <w:rsid w:val="606D766C"/>
    <w:rsid w:val="60874625"/>
    <w:rsid w:val="609D430A"/>
    <w:rsid w:val="60B677E6"/>
    <w:rsid w:val="60C34F31"/>
    <w:rsid w:val="60D62EB6"/>
    <w:rsid w:val="60E07B05"/>
    <w:rsid w:val="610D7E24"/>
    <w:rsid w:val="612E10F5"/>
    <w:rsid w:val="6170330B"/>
    <w:rsid w:val="617E2328"/>
    <w:rsid w:val="61B263DC"/>
    <w:rsid w:val="61CB5DAE"/>
    <w:rsid w:val="61DF350B"/>
    <w:rsid w:val="62141EE8"/>
    <w:rsid w:val="621D5BA4"/>
    <w:rsid w:val="6254011E"/>
    <w:rsid w:val="62D4425D"/>
    <w:rsid w:val="62D82F2E"/>
    <w:rsid w:val="62FD297C"/>
    <w:rsid w:val="63182609"/>
    <w:rsid w:val="63197EAF"/>
    <w:rsid w:val="63204905"/>
    <w:rsid w:val="63500CFE"/>
    <w:rsid w:val="635602DE"/>
    <w:rsid w:val="635B6748"/>
    <w:rsid w:val="63620F5A"/>
    <w:rsid w:val="639257BA"/>
    <w:rsid w:val="63947A95"/>
    <w:rsid w:val="639E415F"/>
    <w:rsid w:val="63AD43A2"/>
    <w:rsid w:val="63B9395B"/>
    <w:rsid w:val="63C11BFC"/>
    <w:rsid w:val="64324288"/>
    <w:rsid w:val="644F13EC"/>
    <w:rsid w:val="647F63C5"/>
    <w:rsid w:val="64C751C6"/>
    <w:rsid w:val="65106323"/>
    <w:rsid w:val="65137B25"/>
    <w:rsid w:val="651D3FC4"/>
    <w:rsid w:val="65387C9C"/>
    <w:rsid w:val="65391870"/>
    <w:rsid w:val="655367C7"/>
    <w:rsid w:val="656A1E1F"/>
    <w:rsid w:val="65B1635E"/>
    <w:rsid w:val="65E054F3"/>
    <w:rsid w:val="65FE7137"/>
    <w:rsid w:val="660A4D14"/>
    <w:rsid w:val="661610E1"/>
    <w:rsid w:val="663C7C5F"/>
    <w:rsid w:val="665C746E"/>
    <w:rsid w:val="66616591"/>
    <w:rsid w:val="666D1BC7"/>
    <w:rsid w:val="66747DFB"/>
    <w:rsid w:val="669358D0"/>
    <w:rsid w:val="66AD3E55"/>
    <w:rsid w:val="66D94689"/>
    <w:rsid w:val="67191D4F"/>
    <w:rsid w:val="67486F58"/>
    <w:rsid w:val="678A373C"/>
    <w:rsid w:val="67993B62"/>
    <w:rsid w:val="679F1744"/>
    <w:rsid w:val="67B05ABC"/>
    <w:rsid w:val="67B167D1"/>
    <w:rsid w:val="67DB0789"/>
    <w:rsid w:val="67EB7247"/>
    <w:rsid w:val="67F2E29A"/>
    <w:rsid w:val="68040309"/>
    <w:rsid w:val="684A167F"/>
    <w:rsid w:val="685F1C50"/>
    <w:rsid w:val="68656F2B"/>
    <w:rsid w:val="689C341B"/>
    <w:rsid w:val="68B52210"/>
    <w:rsid w:val="68B70904"/>
    <w:rsid w:val="68E31062"/>
    <w:rsid w:val="68E91861"/>
    <w:rsid w:val="68F34846"/>
    <w:rsid w:val="68F45B90"/>
    <w:rsid w:val="69280027"/>
    <w:rsid w:val="699022E9"/>
    <w:rsid w:val="699456BD"/>
    <w:rsid w:val="69AA3132"/>
    <w:rsid w:val="69B61AD7"/>
    <w:rsid w:val="69E00902"/>
    <w:rsid w:val="69FB573C"/>
    <w:rsid w:val="6A161408"/>
    <w:rsid w:val="6A2D1B26"/>
    <w:rsid w:val="6A49294B"/>
    <w:rsid w:val="6A714498"/>
    <w:rsid w:val="6A7259FE"/>
    <w:rsid w:val="6AC206A5"/>
    <w:rsid w:val="6AE42B28"/>
    <w:rsid w:val="6B19543B"/>
    <w:rsid w:val="6B3E3B32"/>
    <w:rsid w:val="6B79702B"/>
    <w:rsid w:val="6B9B245D"/>
    <w:rsid w:val="6BB74EFD"/>
    <w:rsid w:val="6BDC546A"/>
    <w:rsid w:val="6BFF59B7"/>
    <w:rsid w:val="6C0B52C5"/>
    <w:rsid w:val="6C215635"/>
    <w:rsid w:val="6C3F7B62"/>
    <w:rsid w:val="6C5A7A8C"/>
    <w:rsid w:val="6CA95635"/>
    <w:rsid w:val="6CDE45DA"/>
    <w:rsid w:val="6CE13383"/>
    <w:rsid w:val="6CFB2E5B"/>
    <w:rsid w:val="6D0C2278"/>
    <w:rsid w:val="6D340073"/>
    <w:rsid w:val="6D3C54C1"/>
    <w:rsid w:val="6D655433"/>
    <w:rsid w:val="6D7537E7"/>
    <w:rsid w:val="6D7F347E"/>
    <w:rsid w:val="6D834437"/>
    <w:rsid w:val="6DA75282"/>
    <w:rsid w:val="6DB8406F"/>
    <w:rsid w:val="6E0350CB"/>
    <w:rsid w:val="6E0A72DC"/>
    <w:rsid w:val="6E154154"/>
    <w:rsid w:val="6E414065"/>
    <w:rsid w:val="6E586D17"/>
    <w:rsid w:val="6E891568"/>
    <w:rsid w:val="6EA70CF0"/>
    <w:rsid w:val="6EA80B7E"/>
    <w:rsid w:val="6EB8009F"/>
    <w:rsid w:val="6ED06325"/>
    <w:rsid w:val="6F383874"/>
    <w:rsid w:val="6F5A4205"/>
    <w:rsid w:val="6F5C04F3"/>
    <w:rsid w:val="6F850F27"/>
    <w:rsid w:val="6F894BFD"/>
    <w:rsid w:val="6F8D32DA"/>
    <w:rsid w:val="6F93094D"/>
    <w:rsid w:val="6F997ED1"/>
    <w:rsid w:val="6FAC72E0"/>
    <w:rsid w:val="6FD02D10"/>
    <w:rsid w:val="6FE949B4"/>
    <w:rsid w:val="700C7657"/>
    <w:rsid w:val="703251A4"/>
    <w:rsid w:val="706E487B"/>
    <w:rsid w:val="707A14EC"/>
    <w:rsid w:val="70906F72"/>
    <w:rsid w:val="70A16A30"/>
    <w:rsid w:val="70AB1B08"/>
    <w:rsid w:val="70B52AE8"/>
    <w:rsid w:val="71015D2D"/>
    <w:rsid w:val="714A1482"/>
    <w:rsid w:val="714D09F8"/>
    <w:rsid w:val="718B3B92"/>
    <w:rsid w:val="71DB032D"/>
    <w:rsid w:val="71F612F9"/>
    <w:rsid w:val="720413BB"/>
    <w:rsid w:val="721136D9"/>
    <w:rsid w:val="72135D18"/>
    <w:rsid w:val="72174381"/>
    <w:rsid w:val="722A3661"/>
    <w:rsid w:val="722F470F"/>
    <w:rsid w:val="72413EF6"/>
    <w:rsid w:val="72435A7D"/>
    <w:rsid w:val="72524823"/>
    <w:rsid w:val="725A2DAE"/>
    <w:rsid w:val="726F6CC7"/>
    <w:rsid w:val="727151E7"/>
    <w:rsid w:val="727662A7"/>
    <w:rsid w:val="72A20E4A"/>
    <w:rsid w:val="72C161C4"/>
    <w:rsid w:val="72D03C09"/>
    <w:rsid w:val="72E476B5"/>
    <w:rsid w:val="72FA7275"/>
    <w:rsid w:val="7323584F"/>
    <w:rsid w:val="733459E4"/>
    <w:rsid w:val="733A5C12"/>
    <w:rsid w:val="7346211D"/>
    <w:rsid w:val="73872568"/>
    <w:rsid w:val="73AB1BA2"/>
    <w:rsid w:val="73C6500C"/>
    <w:rsid w:val="741F31CD"/>
    <w:rsid w:val="74381A66"/>
    <w:rsid w:val="744F6DB0"/>
    <w:rsid w:val="74531720"/>
    <w:rsid w:val="745919C6"/>
    <w:rsid w:val="74702A9A"/>
    <w:rsid w:val="74732349"/>
    <w:rsid w:val="747F6FBE"/>
    <w:rsid w:val="748B2830"/>
    <w:rsid w:val="749B5837"/>
    <w:rsid w:val="74B74798"/>
    <w:rsid w:val="74C046C2"/>
    <w:rsid w:val="74C14349"/>
    <w:rsid w:val="74CA4688"/>
    <w:rsid w:val="74CC0400"/>
    <w:rsid w:val="74D177C5"/>
    <w:rsid w:val="7507564E"/>
    <w:rsid w:val="75303094"/>
    <w:rsid w:val="755C0395"/>
    <w:rsid w:val="75745308"/>
    <w:rsid w:val="7582335E"/>
    <w:rsid w:val="75823CD8"/>
    <w:rsid w:val="75D02172"/>
    <w:rsid w:val="75FB0F9D"/>
    <w:rsid w:val="76157B85"/>
    <w:rsid w:val="761C2BBB"/>
    <w:rsid w:val="763F1F0B"/>
    <w:rsid w:val="765C6DF9"/>
    <w:rsid w:val="76671430"/>
    <w:rsid w:val="7671701C"/>
    <w:rsid w:val="76735285"/>
    <w:rsid w:val="767370D1"/>
    <w:rsid w:val="76790B7C"/>
    <w:rsid w:val="767E61E2"/>
    <w:rsid w:val="76C4483C"/>
    <w:rsid w:val="76D21226"/>
    <w:rsid w:val="76E00193"/>
    <w:rsid w:val="76FD0D45"/>
    <w:rsid w:val="76FE71E4"/>
    <w:rsid w:val="76FE7826"/>
    <w:rsid w:val="771C3558"/>
    <w:rsid w:val="77332847"/>
    <w:rsid w:val="776A1DE8"/>
    <w:rsid w:val="776D5ECB"/>
    <w:rsid w:val="7777D795"/>
    <w:rsid w:val="77AA6501"/>
    <w:rsid w:val="77CF011D"/>
    <w:rsid w:val="77E145D4"/>
    <w:rsid w:val="77E93077"/>
    <w:rsid w:val="77EB66F4"/>
    <w:rsid w:val="77F836D2"/>
    <w:rsid w:val="781E4B10"/>
    <w:rsid w:val="784A7FBA"/>
    <w:rsid w:val="784F55D0"/>
    <w:rsid w:val="785D00CA"/>
    <w:rsid w:val="786C6182"/>
    <w:rsid w:val="788B7952"/>
    <w:rsid w:val="78DA64D4"/>
    <w:rsid w:val="78F21211"/>
    <w:rsid w:val="78F40ED5"/>
    <w:rsid w:val="78F817C4"/>
    <w:rsid w:val="79034DB2"/>
    <w:rsid w:val="790600F5"/>
    <w:rsid w:val="79357CA3"/>
    <w:rsid w:val="793A6280"/>
    <w:rsid w:val="794B165F"/>
    <w:rsid w:val="79532630"/>
    <w:rsid w:val="79896A2B"/>
    <w:rsid w:val="79AB2CDA"/>
    <w:rsid w:val="79D31B8D"/>
    <w:rsid w:val="79EB757B"/>
    <w:rsid w:val="79F006ED"/>
    <w:rsid w:val="79FD1A8F"/>
    <w:rsid w:val="7A451A22"/>
    <w:rsid w:val="7A4F389D"/>
    <w:rsid w:val="7A52683E"/>
    <w:rsid w:val="7A682297"/>
    <w:rsid w:val="7A8C56FC"/>
    <w:rsid w:val="7AAD32FC"/>
    <w:rsid w:val="7AB52951"/>
    <w:rsid w:val="7ABE07EB"/>
    <w:rsid w:val="7AD922C8"/>
    <w:rsid w:val="7ADF7479"/>
    <w:rsid w:val="7AFA2AC2"/>
    <w:rsid w:val="7B002BB2"/>
    <w:rsid w:val="7B3311D9"/>
    <w:rsid w:val="7B6F5EC7"/>
    <w:rsid w:val="7B707D38"/>
    <w:rsid w:val="7B917CAE"/>
    <w:rsid w:val="7BB0124D"/>
    <w:rsid w:val="7C013085"/>
    <w:rsid w:val="7C0D22DA"/>
    <w:rsid w:val="7C3640B7"/>
    <w:rsid w:val="7CB301D0"/>
    <w:rsid w:val="7CD47394"/>
    <w:rsid w:val="7D112885"/>
    <w:rsid w:val="7D162B61"/>
    <w:rsid w:val="7D242BDB"/>
    <w:rsid w:val="7D2C5EE0"/>
    <w:rsid w:val="7D364FB1"/>
    <w:rsid w:val="7D6E784A"/>
    <w:rsid w:val="7D755AD9"/>
    <w:rsid w:val="7D9224B6"/>
    <w:rsid w:val="7DAD33C1"/>
    <w:rsid w:val="7DC12ACC"/>
    <w:rsid w:val="7DCC327D"/>
    <w:rsid w:val="7DD126BD"/>
    <w:rsid w:val="7DDA1C08"/>
    <w:rsid w:val="7DDD6CEA"/>
    <w:rsid w:val="7DED0920"/>
    <w:rsid w:val="7E135A73"/>
    <w:rsid w:val="7E245DE4"/>
    <w:rsid w:val="7E2C6EB3"/>
    <w:rsid w:val="7E3A10B9"/>
    <w:rsid w:val="7E4F6A09"/>
    <w:rsid w:val="7E636E14"/>
    <w:rsid w:val="7E722019"/>
    <w:rsid w:val="7E9957F7"/>
    <w:rsid w:val="7EBC14E6"/>
    <w:rsid w:val="7EDC08CE"/>
    <w:rsid w:val="7EF94B31"/>
    <w:rsid w:val="7F226E65"/>
    <w:rsid w:val="7F654084"/>
    <w:rsid w:val="7F9E2E2C"/>
    <w:rsid w:val="7FBD3842"/>
    <w:rsid w:val="7FF55D3F"/>
    <w:rsid w:val="7FFF949B"/>
    <w:rsid w:val="B5F20EEF"/>
    <w:rsid w:val="BAFF58CC"/>
    <w:rsid w:val="BEE5535B"/>
    <w:rsid w:val="BEE7907F"/>
    <w:rsid w:val="BFFF67E0"/>
    <w:rsid w:val="C7EE5761"/>
    <w:rsid w:val="EAD7D87C"/>
    <w:rsid w:val="EFBFC8EA"/>
    <w:rsid w:val="F3743E0C"/>
    <w:rsid w:val="FDF6D428"/>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0" w:semiHidden="0"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qFormat="1" w:unhideWhenUsed="0" w:uiPriority="99" w:semiHidden="0" w:name="toc 2"/>
    <w:lsdException w:uiPriority="39" w:name="toc 3" w:locked="1"/>
    <w:lsdException w:qFormat="1" w:unhideWhenUsed="0" w:uiPriority="39" w:semiHidden="0" w:name="toc 4" w:locked="1"/>
    <w:lsdException w:uiPriority="39" w:name="toc 5" w:locked="1"/>
    <w:lsdException w:qFormat="1" w:unhideWhenUsed="0" w:uiPriority="99" w:name="toc 6" w:locked="1"/>
    <w:lsdException w:uiPriority="39" w:name="toc 7" w:locked="1"/>
    <w:lsdException w:uiPriority="39" w:name="toc 8" w:locked="1"/>
    <w:lsdException w:uiPriority="39" w:name="toc 9" w:locked="1"/>
    <w:lsdException w:qFormat="1" w:unhideWhenUsed="0" w:uiPriority="99" w:semiHidden="0" w:name="Normal Indent"/>
    <w:lsdException w:qFormat="1" w:unhideWhenUsed="0"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qFormat="1" w:unhideWhenUsed="0" w:uiPriority="99" w:name="footnote reference" w:locked="1"/>
    <w:lsdException w:qFormat="1" w:unhideWhenUsed="0" w:uiPriority="99" w:semiHidden="0"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0" w:semiHidden="0"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ocked="1"/>
    <w:lsdException w:uiPriority="99" w:name="Closing" w:locked="1"/>
    <w:lsdException w:uiPriority="99" w:name="Signature" w:locked="1"/>
    <w:lsdException w:qFormat="1" w:unhideWhenUsed="0" w:uiPriority="99"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qFormat="1" w:unhideWhenUsed="0" w:uiPriority="99" w:semiHidden="0"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qFormat="1" w:unhideWhenUsed="0" w:uiPriority="99" w:semiHidden="0" w:name="Block Text" w:locked="1"/>
    <w:lsdException w:qFormat="1" w:uiPriority="0" w:semiHidden="0" w:name="Hyperlink" w:locked="1"/>
    <w:lsdException w:uiPriority="99" w:name="FollowedHyperlink" w:locked="1"/>
    <w:lsdException w:qFormat="1" w:unhideWhenUsed="0" w:uiPriority="0" w:semiHidden="0" w:name="Strong" w:locked="1"/>
    <w:lsdException w:qFormat="1" w:unhideWhenUsed="0" w:uiPriority="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0"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99"/>
    <w:pPr>
      <w:keepNext/>
      <w:keepLines/>
      <w:spacing w:before="340" w:after="330" w:line="578" w:lineRule="auto"/>
      <w:outlineLvl w:val="0"/>
    </w:pPr>
    <w:rPr>
      <w:b/>
      <w:bCs/>
      <w:kern w:val="44"/>
      <w:sz w:val="44"/>
      <w:szCs w:val="44"/>
    </w:rPr>
  </w:style>
  <w:style w:type="paragraph" w:styleId="3">
    <w:name w:val="heading 2"/>
    <w:basedOn w:val="1"/>
    <w:next w:val="4"/>
    <w:link w:val="37"/>
    <w:qFormat/>
    <w:uiPriority w:val="99"/>
    <w:pPr>
      <w:keepNext/>
      <w:keepLines/>
      <w:spacing w:before="260" w:after="260" w:line="416" w:lineRule="auto"/>
      <w:outlineLvl w:val="1"/>
    </w:pPr>
    <w:rPr>
      <w:rFonts w:ascii="Calibri Light" w:hAnsi="Calibri Light"/>
      <w:b/>
      <w:bCs/>
      <w:sz w:val="32"/>
      <w:szCs w:val="32"/>
    </w:rPr>
  </w:style>
  <w:style w:type="paragraph" w:styleId="5">
    <w:name w:val="heading 3"/>
    <w:basedOn w:val="1"/>
    <w:next w:val="1"/>
    <w:link w:val="39"/>
    <w:autoRedefine/>
    <w:qFormat/>
    <w:uiPriority w:val="99"/>
    <w:pPr>
      <w:keepNext/>
      <w:keepLines/>
      <w:spacing w:before="260" w:after="260" w:line="416" w:lineRule="auto"/>
      <w:outlineLvl w:val="2"/>
    </w:pPr>
    <w:rPr>
      <w:b/>
      <w:bCs/>
      <w:sz w:val="32"/>
      <w:szCs w:val="32"/>
    </w:rPr>
  </w:style>
  <w:style w:type="paragraph" w:styleId="6">
    <w:name w:val="heading 4"/>
    <w:basedOn w:val="1"/>
    <w:next w:val="1"/>
    <w:autoRedefine/>
    <w:qFormat/>
    <w:locked/>
    <w:uiPriority w:val="0"/>
    <w:pPr>
      <w:keepNext/>
      <w:keepLines/>
      <w:spacing w:before="280" w:after="290" w:line="376" w:lineRule="auto"/>
      <w:outlineLvl w:val="3"/>
    </w:pPr>
    <w:rPr>
      <w:rFonts w:ascii="Cambria" w:hAnsi="Cambria"/>
      <w:b/>
      <w:bCs/>
      <w:sz w:val="28"/>
      <w:szCs w:val="28"/>
      <w:lang w:val="zh-CN"/>
    </w:rPr>
  </w:style>
  <w:style w:type="character" w:default="1" w:styleId="29">
    <w:name w:val="Default Paragraph Font"/>
    <w:autoRedefine/>
    <w:semiHidden/>
    <w:qFormat/>
    <w:uiPriority w:val="99"/>
  </w:style>
  <w:style w:type="table" w:default="1" w:styleId="27">
    <w:name w:val="Normal Table"/>
    <w:autoRedefine/>
    <w:unhideWhenUsed/>
    <w:qFormat/>
    <w:uiPriority w:val="99"/>
    <w:tblPr>
      <w:tblCellMar>
        <w:top w:w="0" w:type="dxa"/>
        <w:left w:w="108" w:type="dxa"/>
        <w:bottom w:w="0" w:type="dxa"/>
        <w:right w:w="108" w:type="dxa"/>
      </w:tblCellMar>
    </w:tblPr>
  </w:style>
  <w:style w:type="paragraph" w:styleId="4">
    <w:name w:val="Normal Indent"/>
    <w:basedOn w:val="1"/>
    <w:next w:val="1"/>
    <w:autoRedefine/>
    <w:qFormat/>
    <w:uiPriority w:val="99"/>
    <w:pPr>
      <w:ind w:firstLine="420"/>
    </w:pPr>
    <w:rPr>
      <w:szCs w:val="20"/>
    </w:rPr>
  </w:style>
  <w:style w:type="paragraph" w:styleId="7">
    <w:name w:val="List Number"/>
    <w:basedOn w:val="1"/>
    <w:autoRedefine/>
    <w:qFormat/>
    <w:uiPriority w:val="99"/>
    <w:pPr>
      <w:numPr>
        <w:ilvl w:val="0"/>
        <w:numId w:val="1"/>
      </w:numPr>
    </w:pPr>
  </w:style>
  <w:style w:type="paragraph" w:styleId="8">
    <w:name w:val="annotation text"/>
    <w:basedOn w:val="1"/>
    <w:link w:val="40"/>
    <w:autoRedefine/>
    <w:qFormat/>
    <w:uiPriority w:val="99"/>
    <w:pPr>
      <w:jc w:val="left"/>
    </w:pPr>
  </w:style>
  <w:style w:type="paragraph" w:styleId="9">
    <w:name w:val="Body Text"/>
    <w:basedOn w:val="1"/>
    <w:next w:val="10"/>
    <w:link w:val="41"/>
    <w:autoRedefine/>
    <w:qFormat/>
    <w:uiPriority w:val="99"/>
    <w:pPr>
      <w:spacing w:line="360" w:lineRule="exact"/>
    </w:pPr>
    <w:rPr>
      <w:sz w:val="24"/>
    </w:rPr>
  </w:style>
  <w:style w:type="paragraph" w:styleId="10">
    <w:name w:val="Body Text First Indent"/>
    <w:basedOn w:val="9"/>
    <w:next w:val="1"/>
    <w:autoRedefine/>
    <w:qFormat/>
    <w:locked/>
    <w:uiPriority w:val="99"/>
    <w:pPr>
      <w:ind w:firstLine="420"/>
    </w:pPr>
    <w:rPr>
      <w:rFonts w:ascii="Times New Roman"/>
      <w:sz w:val="21"/>
    </w:rPr>
  </w:style>
  <w:style w:type="paragraph" w:styleId="11">
    <w:name w:val="Body Text Indent"/>
    <w:basedOn w:val="1"/>
    <w:next w:val="1"/>
    <w:link w:val="38"/>
    <w:autoRedefine/>
    <w:qFormat/>
    <w:uiPriority w:val="99"/>
    <w:pPr>
      <w:spacing w:after="120"/>
      <w:ind w:left="420" w:leftChars="200"/>
    </w:pPr>
  </w:style>
  <w:style w:type="paragraph" w:styleId="12">
    <w:name w:val="Block Text"/>
    <w:basedOn w:val="1"/>
    <w:autoRedefine/>
    <w:qFormat/>
    <w:locked/>
    <w:uiPriority w:val="99"/>
    <w:pPr>
      <w:adjustRightInd w:val="0"/>
      <w:spacing w:line="300" w:lineRule="auto"/>
      <w:ind w:left="958" w:right="-120" w:rightChars="-120"/>
      <w:jc w:val="left"/>
    </w:pPr>
    <w:rPr>
      <w:rFonts w:ascii="宋体" w:hAnsi="宋体"/>
      <w:sz w:val="28"/>
    </w:rPr>
  </w:style>
  <w:style w:type="paragraph" w:styleId="13">
    <w:name w:val="Plain Text"/>
    <w:basedOn w:val="1"/>
    <w:next w:val="14"/>
    <w:link w:val="42"/>
    <w:autoRedefine/>
    <w:qFormat/>
    <w:uiPriority w:val="99"/>
    <w:rPr>
      <w:rFonts w:ascii="宋体" w:hAnsi="Courier New"/>
    </w:rPr>
  </w:style>
  <w:style w:type="paragraph" w:styleId="14">
    <w:name w:val="Date"/>
    <w:basedOn w:val="1"/>
    <w:next w:val="1"/>
    <w:link w:val="43"/>
    <w:autoRedefine/>
    <w:qFormat/>
    <w:uiPriority w:val="99"/>
    <w:pPr>
      <w:ind w:left="2500" w:leftChars="2500"/>
    </w:pPr>
    <w:rPr>
      <w:rFonts w:ascii="Calibri" w:hAnsi="Calibri" w:eastAsia="楷体_GB2312"/>
      <w:sz w:val="32"/>
      <w:szCs w:val="22"/>
    </w:rPr>
  </w:style>
  <w:style w:type="paragraph" w:styleId="15">
    <w:name w:val="Balloon Text"/>
    <w:basedOn w:val="1"/>
    <w:link w:val="44"/>
    <w:autoRedefine/>
    <w:qFormat/>
    <w:uiPriority w:val="99"/>
    <w:rPr>
      <w:sz w:val="18"/>
      <w:szCs w:val="18"/>
    </w:rPr>
  </w:style>
  <w:style w:type="paragraph" w:styleId="16">
    <w:name w:val="footer"/>
    <w:basedOn w:val="1"/>
    <w:link w:val="45"/>
    <w:autoRedefine/>
    <w:qFormat/>
    <w:uiPriority w:val="99"/>
    <w:pPr>
      <w:tabs>
        <w:tab w:val="center" w:pos="4153"/>
        <w:tab w:val="right" w:pos="8306"/>
      </w:tabs>
      <w:snapToGrid w:val="0"/>
      <w:jc w:val="left"/>
    </w:pPr>
    <w:rPr>
      <w:sz w:val="18"/>
    </w:rPr>
  </w:style>
  <w:style w:type="paragraph" w:styleId="17">
    <w:name w:val="header"/>
    <w:basedOn w:val="1"/>
    <w:link w:val="46"/>
    <w:autoRedefine/>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4"/>
    <w:basedOn w:val="1"/>
    <w:next w:val="1"/>
    <w:autoRedefine/>
    <w:qFormat/>
    <w:locked/>
    <w:uiPriority w:val="39"/>
    <w:pPr>
      <w:widowControl/>
      <w:ind w:left="600"/>
      <w:jc w:val="left"/>
    </w:pPr>
    <w:rPr>
      <w:kern w:val="0"/>
      <w:sz w:val="18"/>
      <w:szCs w:val="20"/>
    </w:rPr>
  </w:style>
  <w:style w:type="paragraph" w:styleId="19">
    <w:name w:val="List"/>
    <w:basedOn w:val="1"/>
    <w:autoRedefine/>
    <w:qFormat/>
    <w:locked/>
    <w:uiPriority w:val="0"/>
    <w:pPr>
      <w:ind w:left="200" w:hanging="200" w:hangingChars="200"/>
    </w:pPr>
  </w:style>
  <w:style w:type="paragraph" w:styleId="20">
    <w:name w:val="footnote text"/>
    <w:basedOn w:val="1"/>
    <w:autoRedefine/>
    <w:semiHidden/>
    <w:qFormat/>
    <w:locked/>
    <w:uiPriority w:val="99"/>
    <w:pPr>
      <w:snapToGrid w:val="0"/>
      <w:jc w:val="left"/>
    </w:pPr>
    <w:rPr>
      <w:sz w:val="18"/>
      <w:szCs w:val="18"/>
    </w:rPr>
  </w:style>
  <w:style w:type="paragraph" w:styleId="21">
    <w:name w:val="toc 6"/>
    <w:basedOn w:val="1"/>
    <w:next w:val="1"/>
    <w:autoRedefine/>
    <w:semiHidden/>
    <w:qFormat/>
    <w:locked/>
    <w:uiPriority w:val="99"/>
    <w:pPr>
      <w:widowControl/>
      <w:ind w:left="1000"/>
      <w:jc w:val="left"/>
    </w:pPr>
    <w:rPr>
      <w:kern w:val="0"/>
      <w:sz w:val="18"/>
      <w:szCs w:val="18"/>
    </w:rPr>
  </w:style>
  <w:style w:type="paragraph" w:styleId="22">
    <w:name w:val="toc 2"/>
    <w:basedOn w:val="1"/>
    <w:next w:val="1"/>
    <w:autoRedefine/>
    <w:qFormat/>
    <w:uiPriority w:val="99"/>
    <w:pPr>
      <w:ind w:left="420" w:leftChars="200"/>
    </w:pPr>
  </w:style>
  <w:style w:type="paragraph" w:styleId="23">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24">
    <w:name w:val="Title"/>
    <w:basedOn w:val="1"/>
    <w:next w:val="1"/>
    <w:autoRedefine/>
    <w:qFormat/>
    <w:locked/>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5">
    <w:name w:val="annotation subject"/>
    <w:basedOn w:val="8"/>
    <w:next w:val="8"/>
    <w:link w:val="47"/>
    <w:autoRedefine/>
    <w:qFormat/>
    <w:uiPriority w:val="99"/>
    <w:rPr>
      <w:b/>
      <w:bCs/>
    </w:rPr>
  </w:style>
  <w:style w:type="paragraph" w:styleId="26">
    <w:name w:val="Body Text First Indent 2"/>
    <w:basedOn w:val="11"/>
    <w:next w:val="1"/>
    <w:autoRedefine/>
    <w:qFormat/>
    <w:locked/>
    <w:uiPriority w:val="0"/>
    <w:pPr>
      <w:widowControl w:val="0"/>
      <w:autoSpaceDE/>
      <w:autoSpaceDN/>
      <w:snapToGrid/>
      <w:spacing w:after="120" w:line="240" w:lineRule="auto"/>
      <w:ind w:left="420" w:leftChars="200" w:firstLine="420"/>
      <w:textAlignment w:val="auto"/>
    </w:pPr>
    <w:rPr>
      <w:kern w:val="2"/>
      <w:sz w:val="21"/>
      <w:szCs w:val="24"/>
    </w:rPr>
  </w:style>
  <w:style w:type="table" w:styleId="28">
    <w:name w:val="Table Grid"/>
    <w:basedOn w:val="27"/>
    <w:autoRedefine/>
    <w:qFormat/>
    <w:locked/>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autoRedefine/>
    <w:qFormat/>
    <w:locked/>
    <w:uiPriority w:val="0"/>
    <w:rPr>
      <w:b/>
    </w:rPr>
  </w:style>
  <w:style w:type="character" w:styleId="31">
    <w:name w:val="Emphasis"/>
    <w:autoRedefine/>
    <w:qFormat/>
    <w:locked/>
    <w:uiPriority w:val="0"/>
    <w:rPr>
      <w:i/>
      <w:iCs/>
    </w:rPr>
  </w:style>
  <w:style w:type="character" w:styleId="32">
    <w:name w:val="Hyperlink"/>
    <w:autoRedefine/>
    <w:unhideWhenUsed/>
    <w:qFormat/>
    <w:locked/>
    <w:uiPriority w:val="0"/>
    <w:rPr>
      <w:color w:val="0000FF"/>
      <w:u w:val="single"/>
    </w:rPr>
  </w:style>
  <w:style w:type="character" w:styleId="33">
    <w:name w:val="annotation reference"/>
    <w:autoRedefine/>
    <w:qFormat/>
    <w:uiPriority w:val="99"/>
    <w:rPr>
      <w:rFonts w:cs="Times New Roman"/>
      <w:sz w:val="21"/>
      <w:szCs w:val="21"/>
    </w:rPr>
  </w:style>
  <w:style w:type="character" w:styleId="34">
    <w:name w:val="footnote reference"/>
    <w:autoRedefine/>
    <w:semiHidden/>
    <w:qFormat/>
    <w:locked/>
    <w:uiPriority w:val="99"/>
    <w:rPr>
      <w:vertAlign w:val="superscript"/>
    </w:rPr>
  </w:style>
  <w:style w:type="paragraph" w:customStyle="1" w:styleId="35">
    <w:name w:val="xl53"/>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character" w:customStyle="1" w:styleId="36">
    <w:name w:val="标题 1字符"/>
    <w:link w:val="2"/>
    <w:autoRedefine/>
    <w:qFormat/>
    <w:locked/>
    <w:uiPriority w:val="99"/>
    <w:rPr>
      <w:rFonts w:ascii="Times New Roman" w:hAnsi="Times New Roman" w:cs="Times New Roman"/>
      <w:b/>
      <w:bCs/>
      <w:kern w:val="44"/>
      <w:sz w:val="44"/>
      <w:szCs w:val="44"/>
    </w:rPr>
  </w:style>
  <w:style w:type="character" w:customStyle="1" w:styleId="37">
    <w:name w:val="标题 2字符"/>
    <w:link w:val="3"/>
    <w:autoRedefine/>
    <w:semiHidden/>
    <w:qFormat/>
    <w:locked/>
    <w:uiPriority w:val="99"/>
    <w:rPr>
      <w:rFonts w:ascii="Cambria" w:hAnsi="Cambria" w:eastAsia="宋体" w:cs="Times New Roman"/>
      <w:b/>
      <w:bCs/>
      <w:sz w:val="32"/>
      <w:szCs w:val="32"/>
    </w:rPr>
  </w:style>
  <w:style w:type="character" w:customStyle="1" w:styleId="38">
    <w:name w:val="正文文本缩进字符"/>
    <w:link w:val="11"/>
    <w:autoRedefine/>
    <w:qFormat/>
    <w:locked/>
    <w:uiPriority w:val="99"/>
    <w:rPr>
      <w:rFonts w:cs="Times New Roman"/>
      <w:kern w:val="2"/>
      <w:sz w:val="24"/>
      <w:szCs w:val="24"/>
    </w:rPr>
  </w:style>
  <w:style w:type="character" w:customStyle="1" w:styleId="39">
    <w:name w:val="标题 3字符"/>
    <w:link w:val="5"/>
    <w:autoRedefine/>
    <w:semiHidden/>
    <w:qFormat/>
    <w:locked/>
    <w:uiPriority w:val="99"/>
    <w:rPr>
      <w:rFonts w:cs="Times New Roman"/>
      <w:b/>
      <w:bCs/>
      <w:sz w:val="32"/>
      <w:szCs w:val="32"/>
    </w:rPr>
  </w:style>
  <w:style w:type="character" w:customStyle="1" w:styleId="40">
    <w:name w:val="注释文本字符"/>
    <w:link w:val="8"/>
    <w:autoRedefine/>
    <w:qFormat/>
    <w:locked/>
    <w:uiPriority w:val="99"/>
    <w:rPr>
      <w:rFonts w:ascii="Times New Roman" w:hAnsi="Times New Roman" w:eastAsia="宋体" w:cs="Times New Roman"/>
      <w:kern w:val="2"/>
      <w:sz w:val="24"/>
      <w:szCs w:val="24"/>
    </w:rPr>
  </w:style>
  <w:style w:type="character" w:customStyle="1" w:styleId="41">
    <w:name w:val="正文文本字符"/>
    <w:link w:val="9"/>
    <w:autoRedefine/>
    <w:semiHidden/>
    <w:qFormat/>
    <w:locked/>
    <w:uiPriority w:val="99"/>
    <w:rPr>
      <w:rFonts w:cs="Times New Roman"/>
      <w:sz w:val="24"/>
      <w:szCs w:val="24"/>
    </w:rPr>
  </w:style>
  <w:style w:type="character" w:customStyle="1" w:styleId="42">
    <w:name w:val="纯文本字符"/>
    <w:link w:val="13"/>
    <w:autoRedefine/>
    <w:semiHidden/>
    <w:qFormat/>
    <w:locked/>
    <w:uiPriority w:val="99"/>
    <w:rPr>
      <w:rFonts w:ascii="宋体" w:hAnsi="Courier New" w:cs="Courier New"/>
      <w:sz w:val="21"/>
      <w:szCs w:val="21"/>
    </w:rPr>
  </w:style>
  <w:style w:type="character" w:customStyle="1" w:styleId="43">
    <w:name w:val="日期字符"/>
    <w:link w:val="14"/>
    <w:autoRedefine/>
    <w:semiHidden/>
    <w:qFormat/>
    <w:locked/>
    <w:uiPriority w:val="99"/>
    <w:rPr>
      <w:rFonts w:cs="Times New Roman"/>
      <w:sz w:val="24"/>
      <w:szCs w:val="24"/>
    </w:rPr>
  </w:style>
  <w:style w:type="character" w:customStyle="1" w:styleId="44">
    <w:name w:val="批注框文本字符"/>
    <w:link w:val="15"/>
    <w:autoRedefine/>
    <w:qFormat/>
    <w:locked/>
    <w:uiPriority w:val="99"/>
    <w:rPr>
      <w:rFonts w:ascii="Times New Roman" w:hAnsi="Times New Roman" w:eastAsia="宋体" w:cs="Times New Roman"/>
      <w:kern w:val="2"/>
      <w:sz w:val="18"/>
      <w:szCs w:val="18"/>
    </w:rPr>
  </w:style>
  <w:style w:type="character" w:customStyle="1" w:styleId="45">
    <w:name w:val="页脚字符"/>
    <w:link w:val="16"/>
    <w:autoRedefine/>
    <w:semiHidden/>
    <w:qFormat/>
    <w:locked/>
    <w:uiPriority w:val="99"/>
    <w:rPr>
      <w:rFonts w:cs="Times New Roman"/>
      <w:sz w:val="18"/>
      <w:szCs w:val="18"/>
    </w:rPr>
  </w:style>
  <w:style w:type="character" w:customStyle="1" w:styleId="46">
    <w:name w:val="页眉字符"/>
    <w:link w:val="17"/>
    <w:autoRedefine/>
    <w:semiHidden/>
    <w:qFormat/>
    <w:locked/>
    <w:uiPriority w:val="99"/>
    <w:rPr>
      <w:rFonts w:cs="Times New Roman"/>
      <w:sz w:val="18"/>
      <w:szCs w:val="18"/>
    </w:rPr>
  </w:style>
  <w:style w:type="character" w:customStyle="1" w:styleId="47">
    <w:name w:val="批注主题字符"/>
    <w:link w:val="25"/>
    <w:autoRedefine/>
    <w:qFormat/>
    <w:locked/>
    <w:uiPriority w:val="99"/>
    <w:rPr>
      <w:b/>
      <w:bCs/>
    </w:rPr>
  </w:style>
  <w:style w:type="character" w:customStyle="1" w:styleId="48">
    <w:name w:val="NormalCharacter"/>
    <w:autoRedefine/>
    <w:semiHidden/>
    <w:qFormat/>
    <w:uiPriority w:val="0"/>
    <w:rPr>
      <w:kern w:val="2"/>
      <w:sz w:val="21"/>
      <w:szCs w:val="24"/>
      <w:lang w:val="en-US" w:eastAsia="zh-CN" w:bidi="ar-SA"/>
    </w:rPr>
  </w:style>
  <w:style w:type="paragraph" w:customStyle="1" w:styleId="49">
    <w:name w:val="样式 正文首行缩进 2 + Arial"/>
    <w:basedOn w:val="1"/>
    <w:next w:val="1"/>
    <w:autoRedefine/>
    <w:qFormat/>
    <w:uiPriority w:val="0"/>
    <w:pPr>
      <w:spacing w:after="120" w:line="320" w:lineRule="atLeast"/>
      <w:ind w:firstLine="200" w:firstLineChars="200"/>
    </w:pPr>
    <w:rPr>
      <w:rFonts w:ascii="Arial" w:hAnsi="Arial"/>
      <w:kern w:val="0"/>
    </w:rPr>
  </w:style>
  <w:style w:type="character" w:customStyle="1" w:styleId="50">
    <w:name w:val="font11"/>
    <w:autoRedefine/>
    <w:qFormat/>
    <w:uiPriority w:val="0"/>
    <w:rPr>
      <w:rFonts w:hint="default" w:ascii="Times New Roman" w:hAnsi="Times New Roman" w:cs="Times New Roman"/>
      <w:color w:val="000000"/>
      <w:sz w:val="24"/>
      <w:szCs w:val="24"/>
      <w:u w:val="none"/>
    </w:rPr>
  </w:style>
  <w:style w:type="character" w:customStyle="1" w:styleId="51">
    <w:name w:val="font41"/>
    <w:autoRedefine/>
    <w:qFormat/>
    <w:uiPriority w:val="0"/>
    <w:rPr>
      <w:rFonts w:hint="eastAsia" w:ascii="宋体" w:hAnsi="宋体" w:eastAsia="宋体" w:cs="宋体"/>
      <w:color w:val="000000"/>
      <w:sz w:val="20"/>
      <w:szCs w:val="20"/>
      <w:u w:val="none"/>
    </w:rPr>
  </w:style>
  <w:style w:type="character" w:customStyle="1" w:styleId="52">
    <w:name w:val="font31"/>
    <w:autoRedefine/>
    <w:qFormat/>
    <w:uiPriority w:val="0"/>
    <w:rPr>
      <w:rFonts w:hint="eastAsia" w:ascii="宋体" w:hAnsi="宋体" w:eastAsia="宋体" w:cs="宋体"/>
      <w:color w:val="000000"/>
      <w:sz w:val="24"/>
      <w:szCs w:val="24"/>
      <w:u w:val="none"/>
    </w:rPr>
  </w:style>
  <w:style w:type="character" w:customStyle="1" w:styleId="53">
    <w:name w:val="font01"/>
    <w:autoRedefine/>
    <w:qFormat/>
    <w:uiPriority w:val="0"/>
    <w:rPr>
      <w:rFonts w:hint="eastAsia" w:ascii="宋体" w:hAnsi="宋体" w:eastAsia="宋体" w:cs="宋体"/>
      <w:color w:val="000000"/>
      <w:sz w:val="24"/>
      <w:szCs w:val="24"/>
      <w:u w:val="none"/>
    </w:rPr>
  </w:style>
  <w:style w:type="paragraph" w:customStyle="1" w:styleId="54">
    <w:name w:val="纯文本_0_1"/>
    <w:basedOn w:val="1"/>
    <w:autoRedefine/>
    <w:qFormat/>
    <w:uiPriority w:val="99"/>
    <w:pPr>
      <w:widowControl/>
      <w:jc w:val="left"/>
    </w:pPr>
    <w:rPr>
      <w:rFonts w:ascii="宋体" w:hAnsi="Courier New"/>
      <w:szCs w:val="21"/>
    </w:rPr>
  </w:style>
  <w:style w:type="paragraph" w:customStyle="1" w:styleId="55">
    <w:name w:val="正文_14"/>
    <w:autoRedefine/>
    <w:qFormat/>
    <w:uiPriority w:val="99"/>
    <w:rPr>
      <w:rFonts w:ascii="Times New Roman" w:hAnsi="Times New Roman" w:eastAsia="宋体" w:cs="Times New Roman"/>
      <w:sz w:val="21"/>
      <w:szCs w:val="22"/>
      <w:lang w:val="en-US" w:eastAsia="zh-CN" w:bidi="ar-SA"/>
    </w:rPr>
  </w:style>
  <w:style w:type="paragraph" w:customStyle="1" w:styleId="56">
    <w:name w:val="reader-word-layer"/>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57">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58">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59">
    <w:name w:val="_Style 3"/>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0">
    <w:name w:val="纯文本_3"/>
    <w:basedOn w:val="61"/>
    <w:autoRedefine/>
    <w:qFormat/>
    <w:uiPriority w:val="99"/>
    <w:pPr>
      <w:widowControl/>
      <w:jc w:val="left"/>
    </w:pPr>
    <w:rPr>
      <w:rFonts w:ascii="宋体" w:hAnsi="Courier New"/>
      <w:szCs w:val="21"/>
    </w:rPr>
  </w:style>
  <w:style w:type="paragraph" w:customStyle="1" w:styleId="61">
    <w:name w:val="正文_1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列出段落1"/>
    <w:basedOn w:val="1"/>
    <w:autoRedefine/>
    <w:qFormat/>
    <w:uiPriority w:val="99"/>
    <w:pPr>
      <w:ind w:firstLine="420" w:firstLineChars="200"/>
    </w:pPr>
    <w:rPr>
      <w:rFonts w:ascii="Calibri" w:hAnsi="Calibri"/>
      <w:kern w:val="0"/>
      <w:szCs w:val="20"/>
    </w:rPr>
  </w:style>
  <w:style w:type="paragraph" w:customStyle="1" w:styleId="63">
    <w:name w:val="正文_4"/>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4">
    <w:name w:val="List Paragraph"/>
    <w:basedOn w:val="1"/>
    <w:autoRedefine/>
    <w:qFormat/>
    <w:uiPriority w:val="99"/>
    <w:pPr>
      <w:ind w:firstLine="420" w:firstLineChars="200"/>
    </w:pPr>
    <w:rPr>
      <w:rFonts w:ascii="Calibri" w:hAnsi="Calibri"/>
      <w:szCs w:val="22"/>
    </w:rPr>
  </w:style>
  <w:style w:type="paragraph" w:customStyle="1" w:styleId="65">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6">
    <w:name w:val="彩色底纹1"/>
    <w:autoRedefine/>
    <w:unhideWhenUsed/>
    <w:qFormat/>
    <w:uiPriority w:val="99"/>
    <w:rPr>
      <w:rFonts w:ascii="Times New Roman" w:hAnsi="Times New Roman" w:eastAsia="宋体" w:cs="Times New Roman"/>
      <w:kern w:val="2"/>
      <w:sz w:val="21"/>
      <w:szCs w:val="24"/>
      <w:lang w:val="en-US" w:eastAsia="zh-CN" w:bidi="ar-SA"/>
    </w:rPr>
  </w:style>
  <w:style w:type="paragraph" w:customStyle="1" w:styleId="67">
    <w:name w:val="zw"/>
    <w:basedOn w:val="1"/>
    <w:autoRedefine/>
    <w:qFormat/>
    <w:uiPriority w:val="99"/>
    <w:pPr>
      <w:widowControl/>
      <w:spacing w:before="30"/>
      <w:ind w:left="100" w:right="100"/>
    </w:pPr>
    <w:rPr>
      <w:rFonts w:ascii="方正书宋简体" w:hAnsi="宋体" w:eastAsia="方正书宋简体"/>
      <w:color w:val="000000"/>
      <w:kern w:val="0"/>
      <w:szCs w:val="21"/>
    </w:rPr>
  </w:style>
  <w:style w:type="paragraph" w:customStyle="1" w:styleId="68">
    <w:name w:val="表格文字"/>
    <w:basedOn w:val="1"/>
    <w:next w:val="9"/>
    <w:autoRedefine/>
    <w:qFormat/>
    <w:uiPriority w:val="99"/>
    <w:pPr>
      <w:adjustRightInd w:val="0"/>
      <w:spacing w:line="420" w:lineRule="atLeast"/>
      <w:jc w:val="left"/>
      <w:textAlignment w:val="baseline"/>
    </w:pPr>
    <w:rPr>
      <w:kern w:val="0"/>
    </w:rPr>
  </w:style>
  <w:style w:type="paragraph" w:customStyle="1" w:styleId="69">
    <w:name w:val="无间隔11"/>
    <w:autoRedefine/>
    <w:qFormat/>
    <w:uiPriority w:val="99"/>
    <w:pPr>
      <w:adjustRightInd w:val="0"/>
      <w:snapToGrid w:val="0"/>
    </w:pPr>
    <w:rPr>
      <w:rFonts w:ascii="Tahoma" w:hAnsi="Tahoma" w:eastAsia="微软雅黑" w:cs="Times New Roman"/>
      <w:sz w:val="22"/>
      <w:szCs w:val="22"/>
      <w:lang w:val="en-US" w:eastAsia="zh-CN" w:bidi="ar-SA"/>
    </w:rPr>
  </w:style>
  <w:style w:type="paragraph" w:customStyle="1" w:styleId="70">
    <w:name w:val="*正文"/>
    <w:basedOn w:val="1"/>
    <w:autoRedefine/>
    <w:qFormat/>
    <w:uiPriority w:val="0"/>
    <w:pPr>
      <w:widowControl w:val="0"/>
      <w:spacing w:line="360" w:lineRule="auto"/>
      <w:ind w:firstLine="200" w:firstLineChars="200"/>
      <w:jc w:val="both"/>
    </w:pPr>
    <w:rPr>
      <w:rFonts w:ascii="Times New Roman" w:eastAsia="仿宋_GB2312" w:cs="Times New Roman"/>
      <w:sz w:val="28"/>
      <w:szCs w:val="28"/>
    </w:rPr>
  </w:style>
  <w:style w:type="paragraph" w:customStyle="1" w:styleId="71">
    <w:name w:val="Normal_15"/>
    <w:autoRedefine/>
    <w:qFormat/>
    <w:uiPriority w:val="99"/>
    <w:pPr>
      <w:widowControl w:val="0"/>
      <w:jc w:val="both"/>
    </w:pPr>
    <w:rPr>
      <w:rFonts w:ascii="Calibri" w:hAnsi="Calibri" w:eastAsia="宋体" w:cs="Times New Roman"/>
      <w:kern w:val="2"/>
      <w:sz w:val="21"/>
      <w:szCs w:val="22"/>
      <w:lang w:val="en-US" w:eastAsia="zh-CN" w:bidi="ar-SA"/>
    </w:rPr>
  </w:style>
  <w:style w:type="paragraph" w:customStyle="1" w:styleId="72">
    <w:name w:val="正文首行缩进 21"/>
    <w:basedOn w:val="1"/>
    <w:autoRedefine/>
    <w:qFormat/>
    <w:uiPriority w:val="0"/>
    <w:pPr>
      <w:spacing w:after="120"/>
      <w:ind w:left="420" w:leftChars="200" w:firstLine="420"/>
    </w:pPr>
    <w:rPr>
      <w:rFonts w:cs="宋体"/>
      <w:color w:val="000000"/>
      <w:szCs w:val="21"/>
    </w:rPr>
  </w:style>
  <w:style w:type="paragraph" w:customStyle="1" w:styleId="73">
    <w:name w:val="正文_17"/>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5"/>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5">
    <w:name w:val="Table Paragraph"/>
    <w:basedOn w:val="1"/>
    <w:autoRedefine/>
    <w:qFormat/>
    <w:uiPriority w:val="1"/>
    <w:rPr>
      <w:rFonts w:ascii="宋体" w:hAnsi="宋体" w:cs="宋体"/>
      <w:lang w:val="zh-CN" w:bidi="zh-CN"/>
    </w:rPr>
  </w:style>
  <w:style w:type="paragraph" w:customStyle="1" w:styleId="76">
    <w:name w:val="Blockquote"/>
    <w:basedOn w:val="1"/>
    <w:autoRedefine/>
    <w:qFormat/>
    <w:uiPriority w:val="0"/>
    <w:pPr>
      <w:widowControl w:val="0"/>
      <w:autoSpaceDE w:val="0"/>
      <w:autoSpaceDN w:val="0"/>
      <w:adjustRightInd w:val="0"/>
      <w:spacing w:before="100" w:after="100"/>
      <w:ind w:left="360" w:right="360"/>
    </w:pPr>
    <w:rPr>
      <w:sz w:val="24"/>
      <w:szCs w:val="24"/>
    </w:rPr>
  </w:style>
  <w:style w:type="paragraph" w:customStyle="1" w:styleId="77">
    <w:name w:val="正文-正文"/>
    <w:basedOn w:val="1"/>
    <w:autoRedefine/>
    <w:qFormat/>
    <w:uiPriority w:val="0"/>
    <w:pPr>
      <w:widowControl w:val="0"/>
      <w:spacing w:line="360" w:lineRule="auto"/>
      <w:ind w:firstLine="200" w:firstLineChars="200"/>
      <w:jc w:val="both"/>
    </w:pPr>
    <w:rPr>
      <w:rFonts w:ascii="Times New Roman" w:eastAsia="仿宋_GB2312" w:cs="Times New Roman"/>
      <w:sz w:val="28"/>
      <w:szCs w:val="20"/>
    </w:rPr>
  </w:style>
  <w:style w:type="paragraph" w:customStyle="1" w:styleId="78">
    <w:name w:val="正文_6"/>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9">
    <w:name w:val="无间隔1"/>
    <w:autoRedefine/>
    <w:qFormat/>
    <w:uiPriority w:val="99"/>
    <w:pPr>
      <w:adjustRightInd w:val="0"/>
      <w:snapToGrid w:val="0"/>
    </w:pPr>
    <w:rPr>
      <w:rFonts w:ascii="Tahoma" w:hAnsi="Tahoma" w:eastAsia="微软雅黑" w:cs="Times New Roman"/>
      <w:sz w:val="22"/>
      <w:szCs w:val="22"/>
      <w:lang w:val="en-US" w:eastAsia="zh-CN" w:bidi="ar-SA"/>
    </w:rPr>
  </w:style>
  <w:style w:type="paragraph" w:customStyle="1" w:styleId="80">
    <w:name w:val="正文_2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81">
    <w:name w:val="页眉与页脚"/>
    <w:autoRedefine/>
    <w:qFormat/>
    <w:uiPriority w:val="99"/>
    <w:pPr>
      <w:tabs>
        <w:tab w:val="right" w:pos="9020"/>
      </w:tabs>
    </w:pPr>
    <w:rPr>
      <w:rFonts w:ascii="Helvetica" w:hAnsi="Helvetica" w:eastAsia="宋体" w:cs="Arial Unicode MS"/>
      <w:color w:val="000000"/>
      <w:sz w:val="24"/>
      <w:szCs w:val="24"/>
      <w:lang w:val="en-US" w:eastAsia="zh-CN" w:bidi="ar-SA"/>
    </w:rPr>
  </w:style>
  <w:style w:type="paragraph" w:customStyle="1" w:styleId="82">
    <w:name w:val="正文_3_0"/>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正文（首行缩进2字符）"/>
    <w:basedOn w:val="1"/>
    <w:autoRedefine/>
    <w:qFormat/>
    <w:uiPriority w:val="0"/>
    <w:pPr>
      <w:spacing w:line="360" w:lineRule="auto"/>
      <w:ind w:firstLine="420" w:firstLineChars="200"/>
    </w:pPr>
    <w:rPr>
      <w:szCs w:val="21"/>
    </w:rPr>
  </w:style>
  <w:style w:type="paragraph" w:customStyle="1" w:styleId="84">
    <w:name w:val="正文2"/>
    <w:basedOn w:val="1"/>
    <w:autoRedefine/>
    <w:qFormat/>
    <w:uiPriority w:val="0"/>
    <w:pPr>
      <w:spacing w:before="156" w:line="360" w:lineRule="auto"/>
      <w:ind w:firstLine="510" w:firstLineChars="200"/>
    </w:pPr>
    <w:rPr>
      <w:sz w:val="24"/>
      <w:szCs w:val="20"/>
    </w:rPr>
  </w:style>
  <w:style w:type="paragraph" w:customStyle="1" w:styleId="85">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86">
    <w:name w:val="Plain Text"/>
    <w:basedOn w:val="1"/>
    <w:autoRedefine/>
    <w:qFormat/>
    <w:uiPriority w:val="0"/>
    <w:rPr>
      <w:rFonts w:ascii="宋体" w:hAnsi="Courier New" w:cs="宋体"/>
      <w:sz w:val="21"/>
      <w:szCs w:val="21"/>
    </w:rPr>
  </w:style>
  <w:style w:type="paragraph" w:customStyle="1" w:styleId="87">
    <w:name w:val="DAS正文"/>
    <w:basedOn w:val="1"/>
    <w:autoRedefine/>
    <w:qFormat/>
    <w:uiPriority w:val="0"/>
    <w:pPr>
      <w:spacing w:line="360" w:lineRule="auto"/>
      <w:ind w:right="181" w:firstLine="480" w:firstLineChars="200"/>
    </w:pPr>
    <w:rPr>
      <w:rFonts w:ascii="Verdana" w:hAnsi="Verdana"/>
    </w:rPr>
  </w:style>
  <w:style w:type="paragraph" w:customStyle="1" w:styleId="88">
    <w:name w:val="HtmlNormal"/>
    <w:basedOn w:val="1"/>
    <w:autoRedefine/>
    <w:qFormat/>
    <w:uiPriority w:val="0"/>
    <w:pPr>
      <w:widowControl/>
      <w:spacing w:before="100" w:beforeAutospacing="1" w:after="100" w:afterAutospacing="1"/>
      <w:jc w:val="left"/>
      <w:textAlignment w:val="baseline"/>
    </w:pPr>
    <w:rPr>
      <w:rFonts w:ascii="宋体" w:hAnsi="宋体" w:eastAsia="等线"/>
      <w:kern w:val="0"/>
      <w:sz w:val="24"/>
      <w:szCs w:val="24"/>
      <w:lang w:val="en-US" w:eastAsia="zh-CN" w:bidi="ar-SA"/>
    </w:rPr>
  </w:style>
  <w:style w:type="paragraph" w:customStyle="1" w:styleId="89">
    <w:name w:val="UserStyle_26"/>
    <w:autoRedefine/>
    <w:qFormat/>
    <w:uiPriority w:val="0"/>
    <w:pPr>
      <w:textAlignment w:val="baseline"/>
    </w:pPr>
    <w:rPr>
      <w:rFonts w:ascii="宋体" w:hAnsi="Calibri" w:eastAsia="宋体" w:cs="Times New Roman"/>
      <w:color w:val="000000"/>
      <w:sz w:val="24"/>
      <w:szCs w:val="24"/>
      <w:lang w:val="en-US" w:eastAsia="zh-CN" w:bidi="ar-SA"/>
    </w:rPr>
  </w:style>
  <w:style w:type="paragraph" w:customStyle="1" w:styleId="90">
    <w:name w:val="BodyTextIndent"/>
    <w:basedOn w:val="1"/>
    <w:next w:val="1"/>
    <w:autoRedefine/>
    <w:qFormat/>
    <w:uiPriority w:val="0"/>
    <w:pPr>
      <w:spacing w:after="120"/>
      <w:ind w:left="420" w:leftChars="200"/>
      <w:jc w:val="both"/>
      <w:textAlignment w:val="baseline"/>
    </w:pPr>
    <w:rPr>
      <w:rFonts w:ascii="长城仿宋" w:hAnsi="长城仿宋" w:eastAsia="等线"/>
      <w:kern w:val="2"/>
      <w:sz w:val="21"/>
      <w:szCs w:val="24"/>
      <w:lang w:val="en-US" w:eastAsia="zh-CN" w:bidi="ar-SA"/>
    </w:rPr>
  </w:style>
  <w:style w:type="paragraph" w:customStyle="1" w:styleId="91">
    <w:name w:val="首行缩进"/>
    <w:basedOn w:val="1"/>
    <w:autoRedefine/>
    <w:qFormat/>
    <w:uiPriority w:val="99"/>
    <w:pPr>
      <w:spacing w:line="360" w:lineRule="auto"/>
      <w:ind w:firstLine="480" w:firstLineChars="200"/>
    </w:pPr>
    <w:rPr>
      <w:sz w:val="24"/>
      <w:szCs w:val="22"/>
      <w:lang w:val="zh-CN"/>
    </w:rPr>
  </w:style>
  <w:style w:type="paragraph" w:customStyle="1" w:styleId="92">
    <w:name w:val="[Normal]"/>
    <w:autoRedefine/>
    <w:qFormat/>
    <w:uiPriority w:val="0"/>
    <w:rPr>
      <w:rFonts w:ascii="宋体" w:hAnsi="宋体" w:eastAsia="宋体" w:cs="Times New Roman"/>
      <w:sz w:val="24"/>
      <w:szCs w:val="22"/>
      <w:lang w:val="zh-CN" w:eastAsia="zh-CN" w:bidi="ar-SA"/>
    </w:rPr>
  </w:style>
  <w:style w:type="paragraph" w:customStyle="1" w:styleId="93">
    <w:name w:val="Normal Indent"/>
    <w:basedOn w:val="1"/>
    <w:autoRedefine/>
    <w:qFormat/>
    <w:uiPriority w:val="0"/>
    <w:pPr>
      <w:ind w:firstLine="200" w:firstLineChars="200"/>
    </w:pPr>
    <w:rPr>
      <w:rFonts w:ascii="Times New Roman" w:hAnsi="Times New Roman" w:eastAsia="宋体" w:cs="Times New Roman"/>
    </w:rPr>
  </w:style>
  <w:style w:type="table" w:customStyle="1" w:styleId="94">
    <w:name w:val="Table Normal"/>
    <w:autoRedefine/>
    <w:unhideWhenUsed/>
    <w:qFormat/>
    <w:uiPriority w:val="0"/>
    <w:rPr>
      <w:lang w:val="en-US" w:eastAsia="zh-CN" w:bidi="ar-SA"/>
    </w:rPr>
    <w:tblPr>
      <w:tblCellMar>
        <w:top w:w="0" w:type="dxa"/>
        <w:left w:w="0" w:type="dxa"/>
        <w:bottom w:w="0" w:type="dxa"/>
        <w:right w:w="0" w:type="dxa"/>
      </w:tblCellMar>
    </w:tblPr>
  </w:style>
  <w:style w:type="paragraph" w:customStyle="1" w:styleId="95">
    <w:name w:val="p1"/>
    <w:basedOn w:val="1"/>
    <w:qFormat/>
    <w:uiPriority w:val="0"/>
    <w:pPr>
      <w:spacing w:before="0" w:beforeAutospacing="0" w:after="0" w:afterAutospacing="0"/>
      <w:ind w:left="0" w:right="0"/>
      <w:jc w:val="left"/>
    </w:pPr>
    <w:rPr>
      <w:rFonts w:ascii="pingfang sc" w:hAnsi="pingfang sc" w:eastAsia="pingfang sc" w:cs="pingfang sc"/>
      <w:color w:val="1A1A1D"/>
      <w:kern w:val="0"/>
      <w:sz w:val="23"/>
      <w:szCs w:val="23"/>
      <w:lang w:val="en-US" w:eastAsia="zh-CN" w:bidi="ar"/>
    </w:rPr>
  </w:style>
  <w:style w:type="character" w:customStyle="1" w:styleId="96">
    <w:name w:val="s1"/>
    <w:basedOn w:val="29"/>
    <w:qFormat/>
    <w:uiPriority w:val="0"/>
    <w:rPr>
      <w:rFonts w:ascii="Helvetica" w:hAnsi="Helvetica" w:eastAsia="Helvetica" w:cs="Helvetica"/>
      <w:sz w:val="23"/>
      <w:szCs w:val="23"/>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49</Pages>
  <Words>21282</Words>
  <Characters>22522</Characters>
  <Lines>278</Lines>
  <Paragraphs>78</Paragraphs>
  <TotalTime>21</TotalTime>
  <ScaleCrop>false</ScaleCrop>
  <LinksUpToDate>false</LinksUpToDate>
  <CharactersWithSpaces>24003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2022-01-28T09:22:00Z</dcterms:created>
  <dc:creator>S-mile</dc:creator>
  <cp:lastModifiedBy>Samiha</cp:lastModifiedBy>
  <cp:lastPrinted>2022-10-11T09:07:00Z</cp:lastPrinted>
  <dcterms:modified xsi:type="dcterms:W3CDTF">2025-04-01T02:35:01Z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FE47585CE2E348CBA9556745478E9CBF_13</vt:lpwstr>
  </property>
  <property fmtid="{D5CDD505-2E9C-101B-9397-08002B2CF9AE}" pid="4" name="KSOTemplateDocerSaveRecord">
    <vt:lpwstr>eyJoZGlkIjoiOWJlZDQ2NmIwYjgzZjdjYWM1MjQ5OTk3YTcyYzMxMzIiLCJ1c2VySWQiOiIzMjE5MDY1OTEifQ==</vt:lpwstr>
  </property>
</Properties>
</file>