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DD096F">
      <w:pPr>
        <w:rPr>
          <w:rFonts w:hint="eastAsia" w:ascii="宋体" w:hAnsi="宋体" w:eastAsia="宋体" w:cs="宋体"/>
          <w:color w:val="auto"/>
          <w:highlight w:val="none"/>
        </w:rPr>
      </w:pPr>
    </w:p>
    <w:p w14:paraId="1B7D915B">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7F50A7AE">
      <w:pPr>
        <w:pStyle w:val="9"/>
        <w:jc w:val="center"/>
        <w:rPr>
          <w:rFonts w:hint="eastAsia" w:ascii="宋体" w:hAnsi="宋体" w:eastAsia="宋体" w:cs="宋体"/>
          <w:color w:val="auto"/>
          <w:highlight w:val="none"/>
        </w:rPr>
      </w:pPr>
    </w:p>
    <w:p w14:paraId="27836E49">
      <w:pPr>
        <w:pStyle w:val="9"/>
        <w:jc w:val="center"/>
        <w:rPr>
          <w:rFonts w:hint="eastAsia" w:ascii="宋体" w:hAnsi="宋体" w:eastAsia="宋体" w:cs="宋体"/>
          <w:color w:val="auto"/>
          <w:highlight w:val="none"/>
        </w:rPr>
      </w:pPr>
    </w:p>
    <w:p w14:paraId="4A21A99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250B011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14:paraId="2435078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618D851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14:paraId="2800C682">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0FA67930">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tzya2025-lq07</w:t>
      </w:r>
      <w:r>
        <w:rPr>
          <w:rFonts w:hint="eastAsia" w:ascii="宋体" w:hAnsi="宋体" w:eastAsia="宋体" w:cs="宋体"/>
          <w:color w:val="auto"/>
          <w:kern w:val="0"/>
          <w:sz w:val="28"/>
          <w:szCs w:val="28"/>
          <w:highlight w:val="none"/>
          <w:u w:val="single"/>
        </w:rPr>
        <w:t xml:space="preserve"> </w:t>
      </w:r>
    </w:p>
    <w:p w14:paraId="23BCC6E0">
      <w:pPr>
        <w:pStyle w:val="9"/>
        <w:jc w:val="center"/>
        <w:rPr>
          <w:rFonts w:hint="eastAsia" w:ascii="宋体" w:hAnsi="宋体" w:eastAsia="宋体" w:cs="宋体"/>
          <w:color w:val="auto"/>
          <w:highlight w:val="none"/>
        </w:rPr>
      </w:pPr>
    </w:p>
    <w:p w14:paraId="2E57D539">
      <w:pPr>
        <w:pStyle w:val="9"/>
        <w:jc w:val="center"/>
        <w:rPr>
          <w:rFonts w:hint="eastAsia" w:ascii="宋体" w:hAnsi="宋体" w:eastAsia="宋体" w:cs="宋体"/>
          <w:color w:val="auto"/>
          <w:highlight w:val="none"/>
        </w:rPr>
      </w:pPr>
    </w:p>
    <w:p w14:paraId="2FC2BD05">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路桥区中考标准化考点建设项目</w:t>
      </w:r>
    </w:p>
    <w:p w14:paraId="6A9FBEEA">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台州市路桥区教育局</w:t>
      </w:r>
    </w:p>
    <w:p w14:paraId="15799B94">
      <w:pPr>
        <w:pStyle w:val="9"/>
        <w:rPr>
          <w:rFonts w:hint="eastAsia" w:ascii="宋体" w:hAnsi="宋体" w:eastAsia="宋体" w:cs="宋体"/>
          <w:color w:val="auto"/>
          <w:highlight w:val="none"/>
        </w:rPr>
      </w:pPr>
    </w:p>
    <w:p w14:paraId="6D0FFE2A">
      <w:pPr>
        <w:pStyle w:val="9"/>
        <w:rPr>
          <w:rFonts w:hint="eastAsia" w:ascii="宋体" w:hAnsi="宋体" w:eastAsia="宋体" w:cs="宋体"/>
          <w:color w:val="auto"/>
          <w:highlight w:val="none"/>
        </w:rPr>
      </w:pPr>
    </w:p>
    <w:p w14:paraId="2DFFAC44">
      <w:pPr>
        <w:pStyle w:val="9"/>
        <w:rPr>
          <w:rFonts w:hint="eastAsia" w:ascii="宋体" w:hAnsi="宋体" w:eastAsia="宋体" w:cs="宋体"/>
          <w:color w:val="auto"/>
          <w:highlight w:val="none"/>
        </w:rPr>
      </w:pPr>
    </w:p>
    <w:p w14:paraId="02C38458">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73C3B63E">
      <w:pPr>
        <w:pStyle w:val="9"/>
        <w:rPr>
          <w:rFonts w:hint="eastAsia" w:ascii="宋体" w:hAnsi="宋体" w:eastAsia="宋体" w:cs="宋体"/>
          <w:color w:val="auto"/>
          <w:highlight w:val="none"/>
        </w:rPr>
      </w:pPr>
    </w:p>
    <w:p w14:paraId="1D487A55">
      <w:pPr>
        <w:pStyle w:val="9"/>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rPr>
        <w:t>二○</w:t>
      </w:r>
      <w:r>
        <w:rPr>
          <w:rFonts w:hint="eastAsia" w:ascii="宋体" w:hAnsi="宋体" w:cs="宋体"/>
          <w:color w:val="auto"/>
          <w:kern w:val="0"/>
          <w:sz w:val="28"/>
          <w:szCs w:val="28"/>
          <w:highlight w:val="none"/>
          <w:lang w:eastAsia="zh-CN"/>
        </w:rPr>
        <w:t>二五年一月</w:t>
      </w:r>
    </w:p>
    <w:p w14:paraId="1043CFF2">
      <w:pPr>
        <w:pStyle w:val="9"/>
        <w:jc w:val="center"/>
        <w:rPr>
          <w:rFonts w:hint="eastAsia" w:ascii="宋体" w:hAnsi="宋体" w:eastAsia="宋体" w:cs="宋体"/>
          <w:color w:val="auto"/>
          <w:kern w:val="0"/>
          <w:szCs w:val="21"/>
          <w:highlight w:val="none"/>
        </w:rPr>
      </w:pPr>
    </w:p>
    <w:p w14:paraId="10A21FFC">
      <w:pPr>
        <w:pStyle w:val="9"/>
        <w:rPr>
          <w:rFonts w:hint="eastAsia" w:ascii="宋体" w:hAnsi="宋体" w:eastAsia="宋体" w:cs="宋体"/>
          <w:color w:val="auto"/>
          <w:highlight w:val="none"/>
        </w:rPr>
      </w:pPr>
    </w:p>
    <w:p w14:paraId="61342396">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54F226A4">
      <w:pPr>
        <w:spacing w:line="360" w:lineRule="auto"/>
        <w:rPr>
          <w:rFonts w:hint="eastAsia" w:ascii="宋体" w:hAnsi="宋体" w:eastAsia="宋体" w:cs="宋体"/>
          <w:color w:val="auto"/>
          <w:sz w:val="28"/>
          <w:szCs w:val="28"/>
          <w:highlight w:val="none"/>
        </w:rPr>
      </w:pPr>
    </w:p>
    <w:p w14:paraId="1162C2B0">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5032C79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FB5053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51F3A4A6">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06822AC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AE33283">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00287D46">
      <w:pPr>
        <w:pStyle w:val="9"/>
        <w:jc w:val="center"/>
        <w:rPr>
          <w:rFonts w:hint="eastAsia" w:ascii="宋体" w:hAnsi="宋体" w:eastAsia="宋体" w:cs="宋体"/>
          <w:color w:val="auto"/>
          <w:highlight w:val="none"/>
        </w:rPr>
      </w:pPr>
    </w:p>
    <w:p w14:paraId="2F9F25EC">
      <w:pPr>
        <w:pStyle w:val="9"/>
        <w:jc w:val="center"/>
        <w:rPr>
          <w:rFonts w:hint="eastAsia" w:ascii="宋体" w:hAnsi="宋体" w:eastAsia="宋体" w:cs="宋体"/>
          <w:color w:val="auto"/>
          <w:highlight w:val="none"/>
        </w:rPr>
      </w:pPr>
    </w:p>
    <w:p w14:paraId="1024E389">
      <w:pPr>
        <w:pStyle w:val="9"/>
        <w:jc w:val="center"/>
        <w:rPr>
          <w:rFonts w:hint="eastAsia" w:ascii="宋体" w:hAnsi="宋体" w:eastAsia="宋体" w:cs="宋体"/>
          <w:color w:val="auto"/>
          <w:highlight w:val="none"/>
        </w:rPr>
      </w:pPr>
    </w:p>
    <w:p w14:paraId="3587DED5">
      <w:pPr>
        <w:pStyle w:val="9"/>
        <w:jc w:val="center"/>
        <w:rPr>
          <w:rFonts w:hint="eastAsia" w:ascii="宋体" w:hAnsi="宋体" w:eastAsia="宋体" w:cs="宋体"/>
          <w:color w:val="auto"/>
          <w:highlight w:val="none"/>
        </w:rPr>
      </w:pPr>
    </w:p>
    <w:p w14:paraId="461C61A7">
      <w:pPr>
        <w:pStyle w:val="9"/>
        <w:jc w:val="center"/>
        <w:rPr>
          <w:rFonts w:hint="eastAsia" w:ascii="宋体" w:hAnsi="宋体" w:eastAsia="宋体" w:cs="宋体"/>
          <w:color w:val="auto"/>
          <w:highlight w:val="none"/>
        </w:rPr>
      </w:pPr>
    </w:p>
    <w:p w14:paraId="595C1A8B">
      <w:pPr>
        <w:pStyle w:val="9"/>
        <w:jc w:val="center"/>
        <w:rPr>
          <w:rFonts w:hint="eastAsia" w:ascii="宋体" w:hAnsi="宋体" w:eastAsia="宋体" w:cs="宋体"/>
          <w:color w:val="auto"/>
          <w:highlight w:val="none"/>
        </w:rPr>
      </w:pPr>
    </w:p>
    <w:p w14:paraId="63E88360">
      <w:pPr>
        <w:pStyle w:val="9"/>
        <w:jc w:val="center"/>
        <w:rPr>
          <w:rFonts w:hint="eastAsia" w:ascii="宋体" w:hAnsi="宋体" w:eastAsia="宋体" w:cs="宋体"/>
          <w:color w:val="auto"/>
          <w:highlight w:val="none"/>
        </w:rPr>
      </w:pPr>
    </w:p>
    <w:p w14:paraId="22137AEE">
      <w:pPr>
        <w:pStyle w:val="9"/>
        <w:jc w:val="center"/>
        <w:rPr>
          <w:rFonts w:hint="eastAsia" w:ascii="宋体" w:hAnsi="宋体" w:eastAsia="宋体" w:cs="宋体"/>
          <w:color w:val="auto"/>
          <w:highlight w:val="none"/>
        </w:rPr>
      </w:pPr>
    </w:p>
    <w:p w14:paraId="6CB0F114">
      <w:pPr>
        <w:pStyle w:val="9"/>
        <w:jc w:val="center"/>
        <w:rPr>
          <w:rFonts w:hint="eastAsia" w:ascii="宋体" w:hAnsi="宋体" w:eastAsia="宋体" w:cs="宋体"/>
          <w:color w:val="auto"/>
          <w:highlight w:val="none"/>
        </w:rPr>
      </w:pPr>
    </w:p>
    <w:p w14:paraId="263236D7">
      <w:pPr>
        <w:pStyle w:val="9"/>
        <w:jc w:val="center"/>
        <w:rPr>
          <w:rFonts w:hint="eastAsia" w:ascii="宋体" w:hAnsi="宋体" w:eastAsia="宋体" w:cs="宋体"/>
          <w:color w:val="auto"/>
          <w:highlight w:val="none"/>
        </w:rPr>
      </w:pPr>
    </w:p>
    <w:p w14:paraId="0879706F">
      <w:pPr>
        <w:pStyle w:val="9"/>
        <w:jc w:val="center"/>
        <w:rPr>
          <w:rFonts w:hint="eastAsia" w:ascii="宋体" w:hAnsi="宋体" w:eastAsia="宋体" w:cs="宋体"/>
          <w:color w:val="auto"/>
          <w:highlight w:val="none"/>
        </w:rPr>
      </w:pPr>
    </w:p>
    <w:p w14:paraId="56BEBE5D">
      <w:pPr>
        <w:pStyle w:val="9"/>
        <w:jc w:val="center"/>
        <w:rPr>
          <w:rFonts w:hint="eastAsia" w:ascii="宋体" w:hAnsi="宋体" w:eastAsia="宋体" w:cs="宋体"/>
          <w:color w:val="auto"/>
          <w:highlight w:val="none"/>
        </w:rPr>
      </w:pPr>
    </w:p>
    <w:p w14:paraId="2FC71C7D">
      <w:pPr>
        <w:pStyle w:val="9"/>
        <w:jc w:val="center"/>
        <w:rPr>
          <w:rFonts w:hint="eastAsia" w:ascii="宋体" w:hAnsi="宋体" w:eastAsia="宋体" w:cs="宋体"/>
          <w:color w:val="auto"/>
          <w:highlight w:val="none"/>
        </w:rPr>
      </w:pPr>
    </w:p>
    <w:p w14:paraId="7D919ECF">
      <w:pPr>
        <w:pStyle w:val="9"/>
        <w:jc w:val="center"/>
        <w:rPr>
          <w:rFonts w:hint="eastAsia" w:ascii="宋体" w:hAnsi="宋体" w:eastAsia="宋体" w:cs="宋体"/>
          <w:color w:val="auto"/>
          <w:highlight w:val="none"/>
        </w:rPr>
      </w:pPr>
    </w:p>
    <w:p w14:paraId="23600A34">
      <w:pPr>
        <w:pStyle w:val="9"/>
        <w:jc w:val="center"/>
        <w:rPr>
          <w:rFonts w:hint="eastAsia" w:ascii="宋体" w:hAnsi="宋体" w:eastAsia="宋体" w:cs="宋体"/>
          <w:color w:val="auto"/>
          <w:highlight w:val="none"/>
        </w:rPr>
      </w:pPr>
    </w:p>
    <w:p w14:paraId="128CA6B3">
      <w:pPr>
        <w:pStyle w:val="9"/>
        <w:jc w:val="center"/>
        <w:rPr>
          <w:rFonts w:hint="eastAsia" w:ascii="宋体" w:hAnsi="宋体" w:eastAsia="宋体" w:cs="宋体"/>
          <w:color w:val="auto"/>
          <w:highlight w:val="none"/>
        </w:rPr>
      </w:pPr>
    </w:p>
    <w:p w14:paraId="7B12C500">
      <w:pPr>
        <w:pStyle w:val="9"/>
        <w:jc w:val="center"/>
        <w:rPr>
          <w:rFonts w:hint="eastAsia" w:ascii="宋体" w:hAnsi="宋体" w:eastAsia="宋体" w:cs="宋体"/>
          <w:color w:val="auto"/>
          <w:highlight w:val="none"/>
        </w:rPr>
      </w:pPr>
    </w:p>
    <w:p w14:paraId="670A3562">
      <w:pPr>
        <w:pStyle w:val="9"/>
        <w:rPr>
          <w:rFonts w:hint="eastAsia" w:ascii="宋体" w:hAnsi="宋体" w:eastAsia="宋体" w:cs="宋体"/>
          <w:color w:val="auto"/>
          <w:highlight w:val="none"/>
        </w:rPr>
      </w:pPr>
    </w:p>
    <w:p w14:paraId="2ABFD8E7">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6E860CCD">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31DEC1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受</w:t>
      </w:r>
      <w:r>
        <w:rPr>
          <w:rFonts w:hint="eastAsia" w:ascii="宋体" w:hAnsi="宋体" w:cs="宋体"/>
          <w:b/>
          <w:bCs/>
          <w:color w:val="auto"/>
          <w:szCs w:val="21"/>
          <w:highlight w:val="none"/>
          <w:lang w:eastAsia="zh-CN"/>
        </w:rPr>
        <w:t>台州市路桥区教育局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路桥区中考标准化考点建设项目</w:t>
      </w:r>
      <w:r>
        <w:rPr>
          <w:rFonts w:hint="eastAsia" w:ascii="宋体" w:hAnsi="宋体" w:eastAsia="宋体" w:cs="宋体"/>
          <w:color w:val="auto"/>
          <w:szCs w:val="21"/>
          <w:highlight w:val="none"/>
        </w:rPr>
        <w:t>进行公开招标采购，欢迎合格供应商前来投标。</w:t>
      </w:r>
    </w:p>
    <w:p w14:paraId="75984FC2">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tzya2025-lq07</w:t>
      </w:r>
    </w:p>
    <w:p w14:paraId="4188CF9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654"/>
        <w:gridCol w:w="2134"/>
      </w:tblGrid>
      <w:tr w14:paraId="3DF2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5" w:type="dxa"/>
            <w:vAlign w:val="center"/>
          </w:tcPr>
          <w:p w14:paraId="6D82964E">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030" w:type="dxa"/>
            <w:vAlign w:val="center"/>
          </w:tcPr>
          <w:p w14:paraId="1041FFFC">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14:paraId="44B4B775">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680" w:type="dxa"/>
            <w:vAlign w:val="center"/>
          </w:tcPr>
          <w:p w14:paraId="65140E9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14:paraId="51E5F676">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654" w:type="dxa"/>
            <w:vAlign w:val="center"/>
          </w:tcPr>
          <w:p w14:paraId="45E850F3">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r>
              <w:rPr>
                <w:rFonts w:hint="eastAsia" w:ascii="宋体" w:hAnsi="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最高限价</w:t>
            </w:r>
          </w:p>
          <w:p w14:paraId="79CA913B">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2134" w:type="dxa"/>
            <w:vAlign w:val="center"/>
          </w:tcPr>
          <w:p w14:paraId="00816C32">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0E8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14:paraId="228E5B31">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vAlign w:val="center"/>
          </w:tcPr>
          <w:p w14:paraId="304DE791">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路桥区中考标准化考点建设项目</w:t>
            </w:r>
          </w:p>
        </w:tc>
        <w:tc>
          <w:tcPr>
            <w:tcW w:w="1290" w:type="dxa"/>
            <w:vAlign w:val="center"/>
          </w:tcPr>
          <w:p w14:paraId="1853E835">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cs="宋体"/>
                <w:color w:val="auto"/>
                <w:szCs w:val="21"/>
                <w:highlight w:val="none"/>
                <w:lang w:val="en-US" w:eastAsia="zh-CN"/>
              </w:rPr>
              <w:t>公开招标</w:t>
            </w:r>
            <w:r>
              <w:rPr>
                <w:rFonts w:hint="eastAsia" w:ascii="宋体" w:hAnsi="宋体" w:eastAsia="宋体" w:cs="宋体"/>
                <w:color w:val="auto"/>
                <w:szCs w:val="21"/>
                <w:highlight w:val="none"/>
              </w:rPr>
              <w:t>需求</w:t>
            </w:r>
          </w:p>
        </w:tc>
        <w:tc>
          <w:tcPr>
            <w:tcW w:w="680" w:type="dxa"/>
            <w:vAlign w:val="center"/>
          </w:tcPr>
          <w:p w14:paraId="71A1B4A9">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4" w:type="dxa"/>
            <w:vAlign w:val="center"/>
          </w:tcPr>
          <w:p w14:paraId="18440E8E">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654" w:type="dxa"/>
            <w:vAlign w:val="center"/>
          </w:tcPr>
          <w:p w14:paraId="43B2B269">
            <w:pPr>
              <w:tabs>
                <w:tab w:val="left" w:pos="8280"/>
              </w:tabs>
              <w:autoSpaceDE w:val="0"/>
              <w:autoSpaceDN w:val="0"/>
              <w:adjustRightInd w:val="0"/>
              <w:spacing w:line="240" w:lineRule="auto"/>
              <w:ind w:right="25"/>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504（六年）</w:t>
            </w:r>
          </w:p>
        </w:tc>
        <w:tc>
          <w:tcPr>
            <w:tcW w:w="2134" w:type="dxa"/>
            <w:vAlign w:val="center"/>
          </w:tcPr>
          <w:p w14:paraId="55C2513F">
            <w:pPr>
              <w:tabs>
                <w:tab w:val="left" w:pos="8280"/>
              </w:tabs>
              <w:autoSpaceDE w:val="0"/>
              <w:autoSpaceDN w:val="0"/>
              <w:adjustRightInd w:val="0"/>
              <w:spacing w:line="240" w:lineRule="auto"/>
              <w:ind w:right="25"/>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第二年至第六年运维款：第二年至第六年财政预算金额未达到原合同金额或者第二年至第六年财政预算未通过的，第二年至第六年合同的约定自动失效。</w:t>
            </w:r>
          </w:p>
        </w:tc>
      </w:tr>
      <w:bookmarkEnd w:id="0"/>
    </w:tbl>
    <w:p w14:paraId="4CE6D8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rPr>
        <w:t>提供备份投标文件），请各投标人按照要求进行。</w:t>
      </w:r>
    </w:p>
    <w:p w14:paraId="096EB9B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19A7AF7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 w:val="21"/>
          <w:szCs w:val="21"/>
          <w:highlight w:val="none"/>
          <w:lang w:eastAsia="zh-CN"/>
        </w:rPr>
        <w:t>重大税收违法失信主体</w:t>
      </w:r>
      <w:r>
        <w:rPr>
          <w:rFonts w:hint="eastAsia" w:ascii="宋体" w:hAnsi="宋体" w:eastAsia="宋体" w:cs="宋体"/>
          <w:b/>
          <w:color w:val="auto"/>
          <w:sz w:val="21"/>
          <w:szCs w:val="21"/>
          <w:highlight w:val="none"/>
        </w:rPr>
        <w:t>、政府采购严重违法失信行为记录名单。</w:t>
      </w:r>
    </w:p>
    <w:p w14:paraId="1145319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238FC8A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本项目不接受联合体投标。</w:t>
      </w:r>
    </w:p>
    <w:p w14:paraId="4B61042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7B9453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65B0A7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本项目招标文件实行“浙江政府采购网”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在线获取，不提供招标文件纸质版。供应商获取招标文件前应先完成“浙江政府采购网”的账号注册。</w:t>
      </w:r>
    </w:p>
    <w:p w14:paraId="6C1DF4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26"/>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2、获取</w:t>
      </w:r>
      <w:r>
        <w:rPr>
          <w:rStyle w:val="26"/>
          <w:rFonts w:hint="eastAsia" w:ascii="宋体" w:hAnsi="宋体" w:eastAsia="宋体" w:cs="宋体"/>
          <w:color w:val="auto"/>
          <w:sz w:val="21"/>
          <w:szCs w:val="21"/>
          <w:highlight w:val="none"/>
        </w:rPr>
        <w:t>方式：潜在供应商</w:t>
      </w:r>
      <w:r>
        <w:rPr>
          <w:rStyle w:val="26"/>
          <w:rFonts w:hint="eastAsia" w:ascii="宋体" w:hAnsi="宋体" w:cs="宋体"/>
          <w:color w:val="auto"/>
          <w:sz w:val="21"/>
          <w:szCs w:val="21"/>
          <w:highlight w:val="none"/>
          <w:lang w:val="en-US" w:eastAsia="zh-CN"/>
        </w:rPr>
        <w:t>登录</w:t>
      </w:r>
      <w:r>
        <w:rPr>
          <w:rStyle w:val="26"/>
          <w:rFonts w:hint="eastAsia" w:ascii="宋体" w:hAnsi="宋体" w:eastAsia="宋体" w:cs="宋体"/>
          <w:color w:val="auto"/>
          <w:sz w:val="21"/>
          <w:szCs w:val="21"/>
          <w:highlight w:val="none"/>
        </w:rPr>
        <w:t>政府采购云平台，在线申请获取招标文件</w:t>
      </w:r>
      <w:r>
        <w:rPr>
          <w:rStyle w:val="26"/>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6"/>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6"/>
          <w:rFonts w:hint="eastAsia" w:ascii="宋体" w:hAnsi="宋体" w:eastAsia="宋体" w:cs="宋体"/>
          <w:b w:val="0"/>
          <w:bCs/>
          <w:color w:val="auto"/>
          <w:sz w:val="21"/>
          <w:szCs w:val="21"/>
          <w:highlight w:val="none"/>
        </w:rPr>
        <w:t>）；</w:t>
      </w:r>
    </w:p>
    <w:p w14:paraId="675E71F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1F9A13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1C1A797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5、供应商获取招标文件时须提交的文件资料：无；</w:t>
      </w:r>
    </w:p>
    <w:p w14:paraId="5DE7D2E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left"/>
        <w:textAlignment w:val="auto"/>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6BEFD5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left"/>
        <w:textAlignment w:val="auto"/>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48B48F1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77418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1162E67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7CCC9385">
      <w:pPr>
        <w:pStyle w:val="54"/>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1、投标截止时间与地点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2025年2月19日上午09:30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，地点：通过“</w:t>
      </w:r>
      <w:bookmarkStart w:id="4" w:name="_GoBack"/>
      <w:bookmarkEnd w:id="4"/>
      <w:r>
        <w:rPr>
          <w:rFonts w:hint="eastAsia" w:ascii="宋体" w:hAnsi="宋体" w:eastAsia="宋体" w:cs="宋体"/>
          <w:color w:val="auto"/>
          <w:sz w:val="21"/>
          <w:szCs w:val="21"/>
          <w:highlight w:val="none"/>
        </w:rPr>
        <w:t>政府采购云平台（www.zcygov.cn）”实行在线投标响应</w:t>
      </w:r>
    </w:p>
    <w:p w14:paraId="03528A37">
      <w:pPr>
        <w:pStyle w:val="54"/>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2、开标时间及地点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2025年2月19日上午09:30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，地点：</w:t>
      </w:r>
      <w:r>
        <w:rPr>
          <w:rFonts w:hint="eastAsia" w:ascii="宋体" w:hAnsi="宋体" w:eastAsia="宋体" w:cs="宋体"/>
          <w:color w:val="auto"/>
          <w:kern w:val="2"/>
          <w:sz w:val="21"/>
          <w:szCs w:val="21"/>
          <w:highlight w:val="none"/>
        </w:rPr>
        <w:t>通过“政府采购云平台（www.zcygov.cn）”实行在线投标响应</w:t>
      </w:r>
    </w:p>
    <w:p w14:paraId="1416F219">
      <w:pPr>
        <w:pStyle w:val="54"/>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2025年2月19日上午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14:paraId="5F8799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七、在线投标响应（电子投标）说明</w:t>
      </w:r>
    </w:p>
    <w:p w14:paraId="0385D69F">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1、本项目通过“政府采购云平台（www.zcygov.cn）”实行在线投标响应（电子投标），供应商应先安装“</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”，并按照本招标文件和“政府采购云平台”的要求，通过“</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供应商未按规定加密的投标文件，“政府采购云平台”将予以拒收。</w:t>
      </w:r>
    </w:p>
    <w:p w14:paraId="7A96D610">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 w:val="21"/>
          <w:szCs w:val="21"/>
          <w:highlight w:val="none"/>
          <w:lang w:val="en-US" w:eastAsia="zh-CN"/>
        </w:rPr>
        <w:t>95763</w:t>
      </w:r>
      <w:r>
        <w:rPr>
          <w:rFonts w:hint="eastAsia" w:ascii="宋体" w:hAnsi="宋体" w:eastAsia="宋体" w:cs="宋体"/>
          <w:b/>
          <w:bCs/>
          <w:color w:val="auto"/>
          <w:kern w:val="0"/>
          <w:sz w:val="21"/>
          <w:szCs w:val="21"/>
          <w:highlight w:val="none"/>
        </w:rPr>
        <w:t>。</w:t>
      </w:r>
    </w:p>
    <w:p w14:paraId="0B46B343">
      <w:pPr>
        <w:pStyle w:val="54"/>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sz w:val="21"/>
          <w:szCs w:val="21"/>
          <w:highlight w:val="none"/>
          <w:lang w:eastAsia="zh-CN"/>
        </w:rPr>
        <w:t>政采云电子投标客户端</w:t>
      </w:r>
      <w:r>
        <w:rPr>
          <w:rFonts w:hint="eastAsia" w:ascii="宋体" w:hAnsi="宋体" w:eastAsia="宋体" w:cs="宋体"/>
          <w:b/>
          <w:bCs/>
          <w:color w:val="auto"/>
          <w:sz w:val="21"/>
          <w:szCs w:val="21"/>
          <w:highlight w:val="none"/>
        </w:rPr>
        <w:t>”需要提前申领CA数字证书，申领流程请自行前往“浙江政府采购网-下载专区-电子交易客户端-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CA驱动和申领流程</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”进行查阅；</w:t>
      </w:r>
    </w:p>
    <w:p w14:paraId="362AE3CF">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rPr>
        <w:fldChar w:fldCharType="begin"/>
      </w:r>
      <w:r>
        <w:rPr>
          <w:rFonts w:hint="eastAsia" w:ascii="宋体" w:hAnsi="宋体" w:eastAsia="宋体" w:cs="宋体"/>
          <w:b/>
          <w:bCs/>
          <w:color w:val="auto"/>
          <w:kern w:val="0"/>
          <w:sz w:val="21"/>
          <w:szCs w:val="21"/>
          <w:highlight w:val="none"/>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rPr>
        <w:fldChar w:fldCharType="separate"/>
      </w:r>
      <w:r>
        <w:rPr>
          <w:rFonts w:hint="eastAsia" w:ascii="宋体" w:hAnsi="宋体" w:eastAsia="宋体" w:cs="宋体"/>
          <w:b/>
          <w:bCs/>
          <w:color w:val="auto"/>
          <w:kern w:val="0"/>
          <w:sz w:val="21"/>
          <w:szCs w:val="21"/>
          <w:highlight w:val="none"/>
        </w:rPr>
        <w:t>https://service.zcygov.cn/#/knowledges/CW1EtGwBFdiHxlNd6I3m/6IMVAG0BFdiHx</w:t>
      </w:r>
      <w:r>
        <w:rPr>
          <w:rFonts w:hint="eastAsia" w:ascii="宋体" w:hAnsi="宋体" w:eastAsia="宋体" w:cs="宋体"/>
          <w:b/>
          <w:bCs/>
          <w:color w:val="auto"/>
          <w:kern w:val="0"/>
          <w:sz w:val="21"/>
          <w:szCs w:val="21"/>
          <w:highlight w:val="none"/>
        </w:rPr>
        <w:fldChar w:fldCharType="end"/>
      </w:r>
    </w:p>
    <w:p w14:paraId="49EAE1A8">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lNdQ8Na?keyword=%E6%8A%95%E6%A0%87。</w:t>
      </w:r>
    </w:p>
    <w:p w14:paraId="2E6E5A65">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05C677E5">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448F742">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rPr>
        <w:t>投标供应商仅递交备份投标文件的，投标无效。</w:t>
      </w:r>
    </w:p>
    <w:p w14:paraId="00AE2ED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92F469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八、投标人信用信息查询渠道及截止时点、信用信息查询记录和证据留存的具体方式、信用信息的使用规则：</w:t>
      </w:r>
    </w:p>
    <w:p w14:paraId="21A732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1、查询渠道：“信用中国”（www.creditchina.gov.cn）、“中国政府采购网”（www.ccgp.gov.cn）、“浙江政府采购网（</w:t>
      </w:r>
      <w:r>
        <w:rPr>
          <w:rFonts w:hint="eastAsia" w:ascii="宋体" w:hAnsi="宋体" w:eastAsia="宋体" w:cs="宋体"/>
          <w:color w:val="auto"/>
          <w:kern w:val="0"/>
          <w:sz w:val="21"/>
          <w:szCs w:val="21"/>
          <w:highlight w:val="none"/>
        </w:rPr>
        <w:t>http://zfcg.czt.zj.gov.cn</w:t>
      </w:r>
      <w:r>
        <w:rPr>
          <w:rFonts w:hint="eastAsia" w:ascii="宋体" w:hAnsi="宋体" w:eastAsia="宋体" w:cs="宋体"/>
          <w:color w:val="auto"/>
          <w:sz w:val="21"/>
          <w:szCs w:val="21"/>
          <w:highlight w:val="none"/>
        </w:rPr>
        <w:t>）。</w:t>
      </w:r>
    </w:p>
    <w:p w14:paraId="52034F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478DC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3、信用信息查询记录和证据留存的具体方式：由采购代理机构在规定查询时间内打印信用信息查询记录并归入项目档案。</w:t>
      </w:r>
    </w:p>
    <w:p w14:paraId="7D0441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3C8C83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2300C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C3C6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0EC356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ADE9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C255C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14CAE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3569B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、本项目所有公告发布网站：“浙江政府采购网”（</w:t>
      </w:r>
      <w:r>
        <w:rPr>
          <w:rFonts w:hint="eastAsia" w:ascii="宋体" w:hAnsi="宋体" w:eastAsia="宋体" w:cs="宋体"/>
          <w:color w:val="auto"/>
          <w:kern w:val="0"/>
          <w:sz w:val="21"/>
          <w:szCs w:val="21"/>
          <w:highlight w:val="none"/>
        </w:rPr>
        <w:t>http://zfcg.czt.zj.gov.cn）。</w:t>
      </w:r>
    </w:p>
    <w:p w14:paraId="73FAABE0">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69FFDB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w:t>
      </w:r>
      <w:r>
        <w:rPr>
          <w:rFonts w:hint="eastAsia" w:ascii="宋体" w:hAnsi="宋体" w:eastAsia="宋体" w:cs="宋体"/>
          <w:b/>
          <w:bCs/>
          <w:color w:val="auto"/>
          <w:kern w:val="0"/>
          <w:sz w:val="21"/>
          <w:szCs w:val="21"/>
          <w:highlight w:val="none"/>
        </w:rPr>
        <w:t>、联系方式：</w:t>
      </w:r>
    </w:p>
    <w:p w14:paraId="195DD7F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7198FB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95B68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w:t>
      </w:r>
      <w:r>
        <w:rPr>
          <w:rFonts w:hint="eastAsia" w:ascii="宋体" w:hAnsi="宋体" w:eastAsia="宋体" w:cs="宋体"/>
          <w:color w:val="auto"/>
          <w:sz w:val="21"/>
          <w:szCs w:val="21"/>
          <w:highlight w:val="none"/>
        </w:rPr>
        <w:t>女士</w:t>
      </w:r>
    </w:p>
    <w:p w14:paraId="053ED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7FC90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15AC39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2D34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420262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F6F99A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采购人</w:t>
      </w:r>
    </w:p>
    <w:p w14:paraId="385961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台州市路桥区教育局</w:t>
      </w:r>
    </w:p>
    <w:p w14:paraId="3611F7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询问联系人：</w:t>
      </w:r>
      <w:r>
        <w:rPr>
          <w:rFonts w:hint="eastAsia" w:ascii="宋体" w:hAnsi="宋体" w:cs="宋体"/>
          <w:color w:val="auto"/>
          <w:sz w:val="21"/>
          <w:szCs w:val="21"/>
          <w:highlight w:val="none"/>
          <w:lang w:val="en-US" w:eastAsia="zh-CN"/>
        </w:rPr>
        <w:t>卢老师</w:t>
      </w:r>
      <w:r>
        <w:rPr>
          <w:rFonts w:hint="eastAsia" w:ascii="宋体" w:hAnsi="宋体" w:eastAsia="宋体" w:cs="宋体"/>
          <w:color w:val="auto"/>
          <w:sz w:val="21"/>
          <w:szCs w:val="21"/>
          <w:highlight w:val="none"/>
        </w:rPr>
        <w:t xml:space="preserve">      询问联系电话：0576-89210975</w:t>
      </w:r>
    </w:p>
    <w:p w14:paraId="600887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质疑联系人：王老师      质疑联系电话：19128749032</w:t>
      </w:r>
    </w:p>
    <w:p w14:paraId="21F94D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采购人地址：台州市路桥区财富大道999号商城国际大楼8楼</w:t>
      </w:r>
    </w:p>
    <w:p w14:paraId="00B10F3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A200D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4A3ED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王先生</w:t>
      </w:r>
    </w:p>
    <w:p w14:paraId="4E3DF1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9F254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456AB35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银行（中标项目贷款咨询）</w:t>
      </w:r>
    </w:p>
    <w:p w14:paraId="492BDA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7A5F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46284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ADFD4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3BD2C4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3C301AA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76C21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0F3ED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521EE3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5F74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07429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B043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71C10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3B0516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7511C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376CA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56EEF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1EF7A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AD170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8E870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5DA2A4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5C589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6CDD3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700EEC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6A19EA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C1C7C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3A16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72F01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4A8F39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E1E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2E974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9B14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C7142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453B33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578E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1DB14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2045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2858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D6EC7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D7B31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A198F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25AB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EAB5A6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1238971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A4E6A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F7DAD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CE63193">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（2）预付款保</w:t>
      </w:r>
      <w:r>
        <w:rPr>
          <w:rFonts w:hint="eastAsia" w:ascii="宋体" w:hAnsi="宋体" w:eastAsia="宋体" w:cs="宋体"/>
          <w:b w:val="0"/>
          <w:bCs w:val="0"/>
          <w:color w:val="auto"/>
          <w:sz w:val="21"/>
          <w:szCs w:val="21"/>
          <w:highlight w:val="none"/>
          <w:lang w:eastAsia="zh-CN"/>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62781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92CB14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04A6B5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E986EA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0DF6907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46BB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8317B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7E58C1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42D2EE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634800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EAE7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7554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78D59C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4D52B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1E5BD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05D7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2F07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2F9EA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A80A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22D2A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FEE3C2D">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银行（中标项目贷款咨询）</w:t>
      </w:r>
    </w:p>
    <w:p w14:paraId="1723527A">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中标供应商如有融资需求，可使用以下银行的政采贷服务。</w:t>
      </w:r>
    </w:p>
    <w:tbl>
      <w:tblPr>
        <w:tblStyle w:val="23"/>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1C5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C1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2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B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AD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1D11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0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7A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3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2AA1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6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3F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40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9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5A6D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9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772D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9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9A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E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B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5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412B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15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F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4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737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E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3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B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1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1ED3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B2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E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EF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D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0DAB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8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A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49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E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6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54AF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0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E7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7F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B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A2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08F6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4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7C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5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4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2819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B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28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7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6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8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202A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B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52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8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0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A9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662C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2F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3D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F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9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3359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2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3C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0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0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74B5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83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D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1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7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D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12A0E1E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采购（中标）公告发布媒体：浙江政府采购网（</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"http://www.zjzfcg.gov.cn/new/"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http://zfcg.czt.zj.gov.cn</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w:t>
      </w:r>
    </w:p>
    <w:p w14:paraId="06F7839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77541E04">
      <w:pPr>
        <w:jc w:val="right"/>
        <w:rPr>
          <w:rFonts w:hint="eastAsia" w:ascii="宋体" w:hAnsi="宋体" w:eastAsia="宋体" w:cs="宋体"/>
          <w:color w:val="auto"/>
          <w:szCs w:val="21"/>
          <w:highlight w:val="none"/>
        </w:rPr>
      </w:pPr>
    </w:p>
    <w:p w14:paraId="38BBE851">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661BCA75">
      <w:pPr>
        <w:pStyle w:val="9"/>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w:t>
      </w:r>
      <w:r>
        <w:rPr>
          <w:rFonts w:hint="eastAsia" w:ascii="宋体" w:hAnsi="宋体" w:cs="宋体"/>
          <w:color w:val="auto"/>
          <w:szCs w:val="21"/>
          <w:highlight w:val="none"/>
          <w:lang w:eastAsia="zh-CN"/>
        </w:rPr>
        <w:t>二五年一月</w:t>
      </w:r>
    </w:p>
    <w:p w14:paraId="5BD5054C">
      <w:pPr>
        <w:pStyle w:val="9"/>
        <w:jc w:val="right"/>
        <w:rPr>
          <w:rFonts w:hint="eastAsia" w:ascii="宋体" w:hAnsi="宋体" w:eastAsia="宋体" w:cs="宋体"/>
          <w:color w:val="auto"/>
          <w:szCs w:val="21"/>
          <w:highlight w:val="none"/>
        </w:rPr>
      </w:pPr>
    </w:p>
    <w:p w14:paraId="4EB3F87C">
      <w:pPr>
        <w:pStyle w:val="9"/>
        <w:jc w:val="right"/>
        <w:rPr>
          <w:rFonts w:hint="eastAsia" w:ascii="宋体" w:hAnsi="宋体" w:eastAsia="宋体" w:cs="宋体"/>
          <w:color w:val="auto"/>
          <w:sz w:val="24"/>
          <w:highlight w:val="none"/>
        </w:rPr>
      </w:pPr>
    </w:p>
    <w:p w14:paraId="65D6B06C">
      <w:pPr>
        <w:pStyle w:val="10"/>
        <w:rPr>
          <w:rFonts w:hint="eastAsia" w:ascii="宋体" w:hAnsi="宋体" w:eastAsia="宋体" w:cs="宋体"/>
          <w:color w:val="auto"/>
          <w:sz w:val="24"/>
          <w:highlight w:val="none"/>
        </w:rPr>
      </w:pPr>
    </w:p>
    <w:p w14:paraId="5DA8FFA0">
      <w:pPr>
        <w:rPr>
          <w:rFonts w:hint="eastAsia" w:ascii="宋体" w:hAnsi="宋体" w:eastAsia="宋体" w:cs="宋体"/>
          <w:color w:val="auto"/>
          <w:highlight w:val="none"/>
        </w:rPr>
      </w:pPr>
    </w:p>
    <w:p w14:paraId="4F5A5327">
      <w:pPr>
        <w:numPr>
          <w:ilvl w:val="0"/>
          <w:numId w:val="3"/>
        </w:numPr>
        <w:spacing w:line="360" w:lineRule="auto"/>
        <w:jc w:val="center"/>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74C08B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0194447">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402"/>
      </w:tblGrid>
      <w:tr w14:paraId="632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6F8DA18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43A1DD56">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402" w:type="dxa"/>
            <w:vAlign w:val="center"/>
          </w:tcPr>
          <w:p w14:paraId="780CA08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1481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32BA74D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B37D3B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02" w:type="dxa"/>
            <w:vAlign w:val="center"/>
          </w:tcPr>
          <w:p w14:paraId="27A80A8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68761FE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3E74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EEDDF2B">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162195DF">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402" w:type="dxa"/>
            <w:vAlign w:val="center"/>
          </w:tcPr>
          <w:p w14:paraId="7D588F7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0467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074C864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1D68092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402" w:type="dxa"/>
            <w:vAlign w:val="center"/>
          </w:tcPr>
          <w:p w14:paraId="6200C84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74BB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68702F10">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39479E1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02" w:type="dxa"/>
            <w:vAlign w:val="center"/>
          </w:tcPr>
          <w:p w14:paraId="4EC8003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2E52B2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978CE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4CFBD217">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64A7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3ADA0F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55A5D55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402" w:type="dxa"/>
            <w:vAlign w:val="center"/>
          </w:tcPr>
          <w:p w14:paraId="7336232B">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344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35324CB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4AA76AF9">
            <w:pPr>
              <w:pStyle w:val="9"/>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402" w:type="dxa"/>
            <w:vAlign w:val="center"/>
          </w:tcPr>
          <w:p w14:paraId="48C850AD">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cs="宋体"/>
                <w:b/>
                <w:bCs/>
                <w:color w:val="auto"/>
                <w:szCs w:val="21"/>
                <w:highlight w:val="none"/>
                <w:u w:val="single"/>
                <w:lang w:eastAsia="zh-CN"/>
              </w:rPr>
              <w:t>2025年2月19日上午09:30</w:t>
            </w:r>
            <w:r>
              <w:rPr>
                <w:rFonts w:hint="eastAsia" w:ascii="宋体" w:hAnsi="宋体" w:eastAsia="宋体" w:cs="宋体"/>
                <w:b/>
                <w:bCs/>
                <w:color w:val="auto"/>
                <w:szCs w:val="21"/>
                <w:highlight w:val="none"/>
                <w:u w:val="single"/>
                <w:lang w:eastAsia="zh-CN"/>
              </w:rPr>
              <w:t>整</w:t>
            </w:r>
          </w:p>
          <w:p w14:paraId="41A70CB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51B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6D0A39B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1C577FE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402" w:type="dxa"/>
            <w:vAlign w:val="center"/>
          </w:tcPr>
          <w:p w14:paraId="20CD48F2">
            <w:pPr>
              <w:pStyle w:val="54"/>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1664C21">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cs="宋体"/>
                <w:b/>
                <w:bCs/>
                <w:color w:val="auto"/>
                <w:szCs w:val="21"/>
                <w:highlight w:val="none"/>
                <w:u w:val="single"/>
                <w:lang w:eastAsia="zh-CN"/>
              </w:rPr>
              <w:t>2025年2月19日上午09:30</w:t>
            </w:r>
            <w:r>
              <w:rPr>
                <w:rFonts w:hint="eastAsia" w:ascii="宋体" w:hAnsi="宋体" w:eastAsia="宋体" w:cs="宋体"/>
                <w:b/>
                <w:bCs/>
                <w:color w:val="auto"/>
                <w:szCs w:val="21"/>
                <w:highlight w:val="none"/>
                <w:u w:val="single"/>
                <w:lang w:eastAsia="zh-CN"/>
              </w:rPr>
              <w:t>整</w:t>
            </w:r>
          </w:p>
        </w:tc>
      </w:tr>
      <w:tr w14:paraId="2D9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548B0A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67A23136">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02" w:type="dxa"/>
            <w:vAlign w:val="center"/>
          </w:tcPr>
          <w:p w14:paraId="4FBA417D">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CC2C87C">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5BEDDD93">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52FFEB88">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38F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29CC738E">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16C83A97">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402" w:type="dxa"/>
            <w:vAlign w:val="center"/>
          </w:tcPr>
          <w:p w14:paraId="1ED044C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2025年2月19日上午09:30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14:paraId="5D5274DE">
            <w:pPr>
              <w:pStyle w:val="5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5E93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32BBA07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37AA49FA">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402" w:type="dxa"/>
            <w:vAlign w:val="center"/>
          </w:tcPr>
          <w:p w14:paraId="4BCF9A01">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671E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1E12CCE9">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31D534C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02" w:type="dxa"/>
            <w:vAlign w:val="center"/>
          </w:tcPr>
          <w:p w14:paraId="7B45237A">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1881B285">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节能产品、环保产品：无要求；</w:t>
            </w:r>
          </w:p>
          <w:p w14:paraId="60DABB93">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样品：无要求；</w:t>
            </w:r>
          </w:p>
          <w:p w14:paraId="29C77A76">
            <w:pPr>
              <w:numPr>
                <w:ilvl w:val="0"/>
                <w:numId w:val="4"/>
              </w:numPr>
              <w:spacing w:line="24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现场演示：无要求</w:t>
            </w:r>
            <w:r>
              <w:rPr>
                <w:rFonts w:hint="eastAsia" w:ascii="宋体" w:hAnsi="宋体" w:eastAsia="宋体" w:cs="宋体"/>
                <w:color w:val="auto"/>
                <w:highlight w:val="none"/>
                <w:lang w:eastAsia="zh-CN"/>
              </w:rPr>
              <w:t>；</w:t>
            </w:r>
          </w:p>
          <w:p w14:paraId="3BED268A">
            <w:pPr>
              <w:numPr>
                <w:ilvl w:val="0"/>
                <w:numId w:val="4"/>
              </w:num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本项目无需提供履约保证金</w:t>
            </w:r>
            <w:r>
              <w:rPr>
                <w:rFonts w:hint="eastAsia" w:ascii="宋体" w:hAnsi="宋体" w:eastAsia="宋体" w:cs="宋体"/>
                <w:color w:val="auto"/>
                <w:highlight w:val="none"/>
              </w:rPr>
              <w:t>。</w:t>
            </w:r>
          </w:p>
        </w:tc>
      </w:tr>
      <w:tr w14:paraId="306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467390D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00CF755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402" w:type="dxa"/>
            <w:vAlign w:val="center"/>
          </w:tcPr>
          <w:p w14:paraId="76D52CF6">
            <w:pPr>
              <w:pStyle w:val="53"/>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4EB1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594A9025">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3" w:type="dxa"/>
            <w:vAlign w:val="center"/>
          </w:tcPr>
          <w:p w14:paraId="28F4BB0D">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402" w:type="dxa"/>
            <w:vAlign w:val="center"/>
          </w:tcPr>
          <w:p w14:paraId="64534A1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1C2EE2C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1CA1193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8E4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354011C1">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123" w:type="dxa"/>
            <w:vAlign w:val="center"/>
          </w:tcPr>
          <w:p w14:paraId="42B3EBF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402" w:type="dxa"/>
            <w:vAlign w:val="center"/>
          </w:tcPr>
          <w:p w14:paraId="120A6284">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40ACA85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584599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（一）适用范围</w:t>
      </w:r>
    </w:p>
    <w:p w14:paraId="41D1BD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4598AB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70B6F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38CDB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25499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3D956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4B06C0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FCF46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5F7E85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60B8462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0FB41D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1B00C30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74003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1E727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9AEAA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其投标无效，并报监管部门查处；中标后发现的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AE5B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345241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71225C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但应当保持表格样式基本形态不变。</w:t>
      </w:r>
    </w:p>
    <w:p w14:paraId="03A220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2AB9DF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0B693D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6431C7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5BB19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77EB8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77D8F6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w:t>
      </w:r>
    </w:p>
    <w:p w14:paraId="5C59F9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0D8FD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168CA3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0505E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5CC18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558010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1FCDE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4E074F0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4DCD7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14:paraId="316145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50A72E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14:paraId="6B6BF5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2361B4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8A5C8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4CC94E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（4）投标人认为需要说明的其他材料；</w:t>
      </w:r>
    </w:p>
    <w:p w14:paraId="369244D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14:paraId="2FD6CC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685983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6A4C4C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231356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7F854F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035212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3E4001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3E2AD2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57F2B5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0EFB4F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产品中有列入最新一期财政部、生态环境部公布的“环境标志产品政府采购清单”明细（提供所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5D5061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4E7D4C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通过的与本项目相关的认证证书或文件；</w:t>
      </w:r>
    </w:p>
    <w:p w14:paraId="217BCA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18853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12FEFD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69916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6E9CF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04F187C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5583A61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6C440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（1）报价文件由开标一览表、报价明细表、中小企业声明函，以及投标人认为其他需要说明的内容组成。</w:t>
      </w:r>
    </w:p>
    <w:p w14:paraId="1C64D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504A66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（3）投标总报价包括设计费、</w:t>
      </w:r>
      <w:r>
        <w:rPr>
          <w:rFonts w:hint="eastAsia" w:ascii="宋体" w:hAnsi="宋体" w:eastAsia="宋体" w:cs="宋体"/>
          <w:color w:val="auto"/>
          <w:sz w:val="21"/>
          <w:szCs w:val="21"/>
          <w:highlight w:val="none"/>
          <w:lang w:val="en-US" w:eastAsia="zh-CN"/>
        </w:rPr>
        <w:t>软件费、</w:t>
      </w:r>
      <w:r>
        <w:rPr>
          <w:rFonts w:hint="eastAsia" w:ascii="宋体" w:hAnsi="宋体" w:eastAsia="宋体" w:cs="宋体"/>
          <w:color w:val="auto"/>
          <w:sz w:val="21"/>
          <w:szCs w:val="21"/>
          <w:highlight w:val="none"/>
        </w:rPr>
        <w:t>设备价款（必备的附件，如配件、备品备件、专用工具和预埋件等）、运输安装调试费、安装人员住宿费、安装所需工具费、验收检测费（含质保期内）、质保期内的维护保养费、技术支持与培训费、税费、采购代理费及不可预见费等所需的一切费用</w:t>
      </w:r>
      <w:r>
        <w:rPr>
          <w:rFonts w:hint="eastAsia" w:ascii="宋体" w:hAnsi="宋体" w:eastAsia="宋体" w:cs="宋体"/>
          <w:color w:val="auto"/>
          <w:sz w:val="21"/>
          <w:szCs w:val="21"/>
          <w:highlight w:val="none"/>
          <w:lang w:eastAsia="zh-CN"/>
        </w:rPr>
        <w:t>。</w:t>
      </w:r>
    </w:p>
    <w:p w14:paraId="74539F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14:paraId="04B422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eastAsia="宋体" w:cs="宋体"/>
          <w:color w:val="auto"/>
          <w:szCs w:val="21"/>
          <w:highlight w:val="none"/>
          <w:lang w:val="en-US" w:eastAsia="zh-CN"/>
        </w:rPr>
        <w:t>褪</w:t>
      </w:r>
      <w:r>
        <w:rPr>
          <w:rFonts w:hint="eastAsia" w:ascii="宋体" w:hAnsi="宋体" w:eastAsia="宋体" w:cs="宋体"/>
          <w:color w:val="auto"/>
          <w:szCs w:val="21"/>
          <w:highlight w:val="none"/>
        </w:rPr>
        <w:t>色的墨水填写，投标报价单不得涂改和增删，如有错漏必须修改，修改处须由同一签署人签字或盖章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由于字迹模糊或表达不清引起的后果由投标人负责。</w:t>
      </w:r>
    </w:p>
    <w:p w14:paraId="3729C0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14:paraId="32D5C3C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6E4095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74A53C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1817CF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52E223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4D27D6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51EF44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2、投标文件的制作</w:t>
      </w:r>
    </w:p>
    <w:p w14:paraId="66951D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0A7F7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59A7B8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如该文件未提供将影响投标有效性的，则视为投标无效。</w:t>
      </w:r>
    </w:p>
    <w:p w14:paraId="47A6B7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6EC4E7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208755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（6）与本次投标无关的内容请不要制作在内，确保投标文件有针对性、简洁明了，同时节约纸张；投标文件建议以A4纸大小双面打印并装订。</w:t>
      </w:r>
    </w:p>
    <w:p w14:paraId="512FCDB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备份</w:t>
      </w:r>
      <w:r>
        <w:rPr>
          <w:rFonts w:hint="eastAsia" w:ascii="宋体" w:hAnsi="宋体" w:eastAsia="宋体" w:cs="宋体"/>
          <w:b/>
          <w:bCs/>
          <w:color w:val="auto"/>
          <w:szCs w:val="21"/>
          <w:highlight w:val="none"/>
        </w:rPr>
        <w:t>投标文件的封装要求</w:t>
      </w:r>
    </w:p>
    <w:p w14:paraId="74B6D7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603BB3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73D0BF9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901B1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备份投标</w:t>
      </w:r>
      <w:r>
        <w:rPr>
          <w:rFonts w:hint="eastAsia" w:ascii="宋体" w:hAnsi="宋体" w:eastAsia="宋体" w:cs="宋体"/>
          <w:color w:val="auto"/>
          <w:szCs w:val="21"/>
          <w:highlight w:val="none"/>
        </w:rPr>
        <w:t>文件。</w:t>
      </w:r>
    </w:p>
    <w:p w14:paraId="4A29C24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025198E4">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27A8BBE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5D833C5E">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52BB944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7044595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（3）如有特殊情况，采购代理机构延长截止时间和开标时间，采购代理机构和投标人的权利和义务将受到新的截止时间和开标时间的约束。</w:t>
      </w:r>
    </w:p>
    <w:p w14:paraId="0121B3B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5、投标文件的补充、修改和撤回。</w:t>
      </w:r>
    </w:p>
    <w:p w14:paraId="77E63CE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w:t>
      </w:r>
      <w:r>
        <w:rPr>
          <w:rFonts w:hint="eastAsia" w:ascii="宋体" w:hAnsi="宋体" w:eastAsia="宋体" w:cs="宋体"/>
          <w:color w:val="auto"/>
          <w:kern w:val="2"/>
          <w:sz w:val="21"/>
          <w:szCs w:val="21"/>
          <w:highlight w:val="none"/>
          <w:lang w:val="en-GB" w:eastAsia="zh-CN" w:bidi="ar-SA"/>
        </w:rPr>
        <w:t>。投标截止时间后递交的投标</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709E2BE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）投标截止时间后，投标供应商不得撤回、修改投标文件。</w:t>
      </w:r>
    </w:p>
    <w:p w14:paraId="49BD9E8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在开标后规定的投标有效期内，投标人不能撤销投标文件。</w:t>
      </w:r>
    </w:p>
    <w:p w14:paraId="5E93D0C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B51A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4AAEF4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311DC5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14:paraId="71026B3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3A51B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65E0CF5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7938CC5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2A3092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5EB610B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198A2EB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B070D24">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41CDB7E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71582CB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CC4200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52E7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（二）开标程序</w:t>
      </w:r>
    </w:p>
    <w:p w14:paraId="1A8EC5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73590B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2CE6AE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09A22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057345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5E99F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24F78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4855B0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4A3D50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476877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637131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1BAF18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766CA64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4B5928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7647E54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3EB58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040D640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434C0CF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292434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8285D9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CEB86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2FD480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19158A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57DF72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D3732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220CF1D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5611EF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31F3AF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7E695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B9E0C9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09F907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F33A47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BBB56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6E42B8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1CA4CD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FF057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314A84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4E8F5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67BA2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484E1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752517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5BEBF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3D154B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2171AE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1ACE5E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142E4B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7E0081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618C5D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5F03A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E01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9、报价超过招标文件中规定的预算价/最高限(单)价。</w:t>
      </w:r>
    </w:p>
    <w:p w14:paraId="7D5531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43493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11、投标文件提供虚假材料的。</w:t>
      </w:r>
    </w:p>
    <w:p w14:paraId="0E431C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31DB5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775496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4FE0F0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3072DD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79D346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6D1A2F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377BC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30769F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19B7D3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3AA44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3D9556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149574C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051FAA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DA0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eastAsia="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FF33FD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2CD0AE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44ECE98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49589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A4191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7A77DA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069E29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224F7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156499C5">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185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306D46E">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E697320">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1E7193C">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48D1BA52">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7ED3FA9">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363C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53BC1B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0C62B0EE">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7E4A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B1AA101">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C2166AE">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6055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9B5F139">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68B7459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8AC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D978C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2A4E590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7B5B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648D24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4E3291C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EEC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3E883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66B3A2B3">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EB0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55DC9C9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141AF6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26724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66CC270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66B455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4602AC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A87B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取消中标资格。</w:t>
      </w:r>
    </w:p>
    <w:p w14:paraId="28274F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25C1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7A76F53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2EB850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E8A20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39E7869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p>
    <w:p w14:paraId="3486585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760C66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评标办法及评分标准</w:t>
      </w:r>
    </w:p>
    <w:p w14:paraId="44E05A9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14:paraId="7C02284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14:paraId="6D22D9B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；客观分不一致时，由评审委员会复核或书面说明理由，其余在规定的分值内单独评定打分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14:paraId="1268691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，计算公式为：</w:t>
      </w:r>
    </w:p>
    <w:p w14:paraId="22B08DE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14:paraId="6B248CC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14:paraId="526944D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0%×100。</w:t>
      </w:r>
    </w:p>
    <w:p w14:paraId="12BE92A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14:paraId="19ACFD3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14:paraId="6F43260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14FF98C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4E39B2B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25F493A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1F30F1E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0BCCB70B">
      <w:pPr>
        <w:pStyle w:val="9"/>
        <w:keepNext w:val="0"/>
        <w:keepLines w:val="0"/>
        <w:pageBreakBefore w:val="0"/>
        <w:widowControl w:val="0"/>
        <w:kinsoku/>
        <w:wordWrap/>
        <w:overflowPunct/>
        <w:topLinePunct w:val="0"/>
        <w:autoSpaceDE/>
        <w:autoSpaceDN/>
        <w:bidi w:val="0"/>
        <w:adjustRightInd/>
        <w:snapToGrid/>
        <w:spacing w:after="0" w:line="360" w:lineRule="auto"/>
        <w:ind w:right="0" w:firstLine="562"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620D8F8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评审总得分</w:t>
      </w:r>
      <w:r>
        <w:rPr>
          <w:rFonts w:hint="eastAsia" w:ascii="宋体" w:hAnsi="宋体" w:cs="宋体"/>
          <w:color w:val="auto"/>
          <w:szCs w:val="21"/>
          <w:highlight w:val="none"/>
          <w:lang w:val="en-US" w:eastAsia="zh-CN"/>
        </w:rPr>
        <w:t>次</w:t>
      </w:r>
      <w:r>
        <w:rPr>
          <w:rFonts w:hint="eastAsia" w:ascii="宋体" w:hAnsi="宋体" w:eastAsia="宋体" w:cs="宋体"/>
          <w:color w:val="auto"/>
          <w:szCs w:val="21"/>
          <w:highlight w:val="none"/>
          <w:lang w:val="zh-CN"/>
        </w:rPr>
        <w:t>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中标候选人</w:t>
      </w:r>
      <w:r>
        <w:rPr>
          <w:rFonts w:hint="eastAsia" w:ascii="宋体" w:hAnsi="宋体" w:eastAsia="宋体" w:cs="宋体"/>
          <w:color w:val="auto"/>
          <w:szCs w:val="21"/>
          <w:highlight w:val="none"/>
          <w:lang w:val="zh-CN"/>
        </w:rPr>
        <w:t>。</w:t>
      </w:r>
    </w:p>
    <w:p w14:paraId="72A477E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526D758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cs="宋体"/>
          <w:color w:val="auto"/>
          <w:highlight w:val="none"/>
          <w:lang w:val="en-US" w:eastAsia="zh-CN"/>
        </w:rPr>
        <w:t>核心产品</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CD32C3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76B4DC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53532676">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060"/>
        <w:gridCol w:w="5240"/>
        <w:gridCol w:w="880"/>
      </w:tblGrid>
      <w:tr w14:paraId="3DAD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20" w:type="dxa"/>
            <w:gridSpan w:val="2"/>
            <w:shd w:val="clear" w:color="auto" w:fill="auto"/>
            <w:vAlign w:val="center"/>
          </w:tcPr>
          <w:p w14:paraId="223611AE">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评审内容</w:t>
            </w:r>
          </w:p>
        </w:tc>
        <w:tc>
          <w:tcPr>
            <w:tcW w:w="5240" w:type="dxa"/>
            <w:shd w:val="clear" w:color="auto" w:fill="auto"/>
            <w:vAlign w:val="center"/>
          </w:tcPr>
          <w:p w14:paraId="56302894">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880" w:type="dxa"/>
            <w:shd w:val="clear" w:color="auto" w:fill="auto"/>
            <w:vAlign w:val="center"/>
          </w:tcPr>
          <w:p w14:paraId="796D83C5">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FF3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360" w:type="dxa"/>
            <w:vMerge w:val="restart"/>
            <w:shd w:val="clear" w:color="auto" w:fill="auto"/>
            <w:vAlign w:val="center"/>
          </w:tcPr>
          <w:p w14:paraId="0F6309FF">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商务分</w:t>
            </w:r>
          </w:p>
          <w:p w14:paraId="7D9BF237">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1</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val="en-US" w:eastAsia="zh-CN"/>
              </w:rPr>
              <w:t>）</w:t>
            </w:r>
          </w:p>
        </w:tc>
        <w:tc>
          <w:tcPr>
            <w:tcW w:w="1060" w:type="dxa"/>
            <w:shd w:val="clear" w:color="auto" w:fill="auto"/>
            <w:vAlign w:val="center"/>
          </w:tcPr>
          <w:p w14:paraId="6868AF49">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认证证书</w:t>
            </w:r>
          </w:p>
        </w:tc>
        <w:tc>
          <w:tcPr>
            <w:tcW w:w="5240" w:type="dxa"/>
            <w:shd w:val="clear" w:color="auto" w:fill="auto"/>
            <w:vAlign w:val="center"/>
          </w:tcPr>
          <w:p w14:paraId="0799982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质量管理体系认证证书、职业健康管理体系认证证书、</w:t>
            </w:r>
            <w:r>
              <w:rPr>
                <w:rFonts w:hint="eastAsia" w:ascii="宋体" w:hAnsi="宋体" w:eastAsia="宋体" w:cs="宋体"/>
                <w:color w:val="auto"/>
                <w:kern w:val="0"/>
                <w:sz w:val="21"/>
                <w:szCs w:val="21"/>
                <w:highlight w:val="none"/>
              </w:rPr>
              <w:t>环境管理体系认证证书</w:t>
            </w:r>
            <w:r>
              <w:rPr>
                <w:rFonts w:hint="eastAsia"/>
                <w:color w:val="auto"/>
                <w:highlight w:val="none"/>
                <w:lang w:eastAsia="zh-CN"/>
              </w:rPr>
              <w:t>，</w:t>
            </w:r>
            <w:r>
              <w:rPr>
                <w:rFonts w:hint="eastAsia" w:ascii="宋体" w:hAnsi="宋体" w:cs="宋体"/>
                <w:color w:val="auto"/>
                <w:kern w:val="0"/>
                <w:sz w:val="21"/>
                <w:szCs w:val="21"/>
                <w:highlight w:val="none"/>
                <w:lang w:val="en-US" w:eastAsia="zh-CN"/>
              </w:rPr>
              <w:t>每个得1分，最高</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456C87D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cs="宋体"/>
                <w:b/>
                <w:bCs/>
                <w:color w:val="auto"/>
                <w:kern w:val="2"/>
                <w:sz w:val="21"/>
                <w:szCs w:val="21"/>
                <w:highlight w:val="none"/>
                <w:lang w:val="en-US" w:eastAsia="zh-CN"/>
              </w:rPr>
              <w:t>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eastAsia="zh-CN"/>
              </w:rPr>
              <w:t>，</w:t>
            </w:r>
            <w:r>
              <w:rPr>
                <w:rFonts w:hint="eastAsia" w:ascii="宋体" w:hAnsi="宋体" w:eastAsia="宋体" w:cs="宋体"/>
                <w:b/>
                <w:bCs/>
                <w:color w:val="auto"/>
                <w:kern w:val="0"/>
                <w:sz w:val="21"/>
                <w:szCs w:val="21"/>
                <w:highlight w:val="none"/>
              </w:rPr>
              <w:t>认证单位必须与投标单位一致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80" w:type="dxa"/>
            <w:shd w:val="clear" w:color="auto" w:fill="auto"/>
            <w:vAlign w:val="center"/>
          </w:tcPr>
          <w:p w14:paraId="43EF1670">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022D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360" w:type="dxa"/>
            <w:vMerge w:val="continue"/>
            <w:shd w:val="clear" w:color="auto" w:fill="auto"/>
            <w:vAlign w:val="center"/>
          </w:tcPr>
          <w:p w14:paraId="11219E20">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0DEEA685">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相关业绩</w:t>
            </w:r>
          </w:p>
        </w:tc>
        <w:tc>
          <w:tcPr>
            <w:tcW w:w="5240" w:type="dxa"/>
            <w:shd w:val="clear" w:color="auto" w:fill="auto"/>
            <w:vAlign w:val="center"/>
          </w:tcPr>
          <w:p w14:paraId="7870F748">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年1月1日以来</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标准化考点项目成功案例，每提供1个得1分，最高得3分。</w:t>
            </w:r>
          </w:p>
          <w:p w14:paraId="1A5EB1B5">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val="en-US" w:eastAsia="zh-CN"/>
              </w:rPr>
              <w:t>或中标通知单</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80" w:type="dxa"/>
            <w:shd w:val="clear" w:color="auto" w:fill="auto"/>
            <w:vAlign w:val="center"/>
          </w:tcPr>
          <w:p w14:paraId="61694D2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r>
      <w:tr w14:paraId="3198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360" w:type="dxa"/>
            <w:vMerge w:val="continue"/>
            <w:shd w:val="clear" w:color="auto" w:fill="auto"/>
            <w:vAlign w:val="center"/>
          </w:tcPr>
          <w:p w14:paraId="6800ABF1">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30DDFEC8">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项目负责人</w:t>
            </w:r>
          </w:p>
        </w:tc>
        <w:tc>
          <w:tcPr>
            <w:tcW w:w="5240" w:type="dxa"/>
            <w:shd w:val="clear" w:color="auto" w:fill="auto"/>
            <w:vAlign w:val="center"/>
          </w:tcPr>
          <w:p w14:paraId="19C428C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项目负责人具备高级工程师（信息技术</w:t>
            </w:r>
            <w:r>
              <w:rPr>
                <w:rFonts w:hint="eastAsia" w:ascii="宋体" w:hAnsi="宋体" w:eastAsia="宋体" w:cs="宋体"/>
                <w:color w:val="auto"/>
                <w:kern w:val="0"/>
                <w:sz w:val="21"/>
                <w:szCs w:val="21"/>
                <w:highlight w:val="none"/>
                <w:lang w:val="en-US" w:eastAsia="zh-CN"/>
              </w:rPr>
              <w:t>专业</w:t>
            </w:r>
            <w:r>
              <w:rPr>
                <w:rFonts w:hint="eastAsia" w:ascii="宋体" w:hAnsi="宋体" w:eastAsia="宋体" w:cs="宋体"/>
                <w:color w:val="auto"/>
                <w:kern w:val="0"/>
                <w:sz w:val="21"/>
                <w:szCs w:val="21"/>
                <w:highlight w:val="none"/>
              </w:rPr>
              <w:t>），人社部门颁发的信息安全工程师、网络工程师、软件设计师、信息系统项目管理师，每提供一个得1分，最高得5分。</w:t>
            </w:r>
          </w:p>
          <w:p w14:paraId="0381017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（须提供人员相应的证书原件彩色清晰扫描件和投标截止日近3个月其中1个月的社保证明，社保缴纳单位必须与投标人单位名称一致，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700B7FE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14:paraId="2F5A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60" w:type="dxa"/>
            <w:vMerge w:val="continue"/>
            <w:shd w:val="clear" w:color="auto" w:fill="auto"/>
            <w:vAlign w:val="center"/>
          </w:tcPr>
          <w:p w14:paraId="24F6AED0">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3C078602">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技术负责人</w:t>
            </w:r>
          </w:p>
        </w:tc>
        <w:tc>
          <w:tcPr>
            <w:tcW w:w="5240" w:type="dxa"/>
            <w:shd w:val="clear" w:color="auto" w:fill="auto"/>
            <w:vAlign w:val="center"/>
          </w:tcPr>
          <w:p w14:paraId="1005DDE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本项目的技术负责人（除项目负责人外）具备一级建造师（机电工程）认证证书，人社部门颁发的信息系统项目管理师、系统集成项目管理工程师、网络工程师，每提供一个得1分，最高得4分。</w:t>
            </w:r>
          </w:p>
          <w:p w14:paraId="77FCC95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（须提供人员相应的证书原件彩色清晰扫描件和投标截止日近3个月其中1个月的社保证明，社保缴纳单位必须与投标人单位名称一致，未提供、提供不全或未按要求提供的不得分）</w:t>
            </w:r>
          </w:p>
        </w:tc>
        <w:tc>
          <w:tcPr>
            <w:tcW w:w="880" w:type="dxa"/>
            <w:shd w:val="clear" w:color="auto" w:fill="auto"/>
            <w:vAlign w:val="center"/>
          </w:tcPr>
          <w:p w14:paraId="6638EA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1829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60" w:type="dxa"/>
            <w:vMerge w:val="continue"/>
            <w:shd w:val="clear" w:color="auto" w:fill="auto"/>
            <w:vAlign w:val="center"/>
          </w:tcPr>
          <w:p w14:paraId="42ED28E7">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797C012A">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项目组成员</w:t>
            </w:r>
          </w:p>
        </w:tc>
        <w:tc>
          <w:tcPr>
            <w:tcW w:w="5240" w:type="dxa"/>
            <w:shd w:val="clear" w:color="auto" w:fill="auto"/>
            <w:vAlign w:val="center"/>
          </w:tcPr>
          <w:p w14:paraId="26624C7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项目团队成员（除</w:t>
            </w:r>
            <w:r>
              <w:rPr>
                <w:rFonts w:hint="eastAsia" w:ascii="宋体" w:hAnsi="宋体" w:eastAsia="宋体" w:cs="宋体"/>
                <w:color w:val="auto"/>
                <w:kern w:val="0"/>
                <w:sz w:val="21"/>
                <w:szCs w:val="21"/>
                <w:highlight w:val="none"/>
                <w:lang w:val="en-US" w:eastAsia="zh-CN"/>
              </w:rPr>
              <w:t>项目负责人、技术负责人</w:t>
            </w:r>
            <w:r>
              <w:rPr>
                <w:rFonts w:hint="eastAsia" w:ascii="宋体" w:hAnsi="宋体" w:eastAsia="宋体" w:cs="宋体"/>
                <w:color w:val="auto"/>
                <w:kern w:val="0"/>
                <w:sz w:val="21"/>
                <w:szCs w:val="21"/>
                <w:highlight w:val="none"/>
              </w:rPr>
              <w:t>外）人员具有人社部门颁发的信息系统项目管理师、软件设计师、网络工程师、信息安全工程师证书，每提供一</w:t>
            </w:r>
            <w:r>
              <w:rPr>
                <w:rFonts w:hint="eastAsia" w:ascii="宋体" w:hAnsi="宋体" w:eastAsia="宋体" w:cs="宋体"/>
                <w:color w:val="auto"/>
                <w:kern w:val="0"/>
                <w:sz w:val="21"/>
                <w:szCs w:val="21"/>
                <w:highlight w:val="none"/>
                <w:lang w:val="en-US" w:eastAsia="zh-CN"/>
              </w:rPr>
              <w:t>本证书</w:t>
            </w:r>
            <w:r>
              <w:rPr>
                <w:rFonts w:hint="eastAsia" w:ascii="宋体" w:hAnsi="宋体" w:eastAsia="宋体" w:cs="宋体"/>
                <w:color w:val="auto"/>
                <w:kern w:val="0"/>
                <w:sz w:val="21"/>
                <w:szCs w:val="21"/>
                <w:highlight w:val="none"/>
              </w:rPr>
              <w:t>得0.5分，最高得2分。一人有多项证书</w:t>
            </w:r>
            <w:r>
              <w:rPr>
                <w:rFonts w:hint="eastAsia" w:ascii="宋体" w:hAnsi="宋体" w:eastAsia="宋体" w:cs="宋体"/>
                <w:color w:val="auto"/>
                <w:kern w:val="0"/>
                <w:sz w:val="21"/>
                <w:szCs w:val="21"/>
                <w:highlight w:val="none"/>
                <w:lang w:val="en-US" w:eastAsia="zh-CN"/>
              </w:rPr>
              <w:t>或多人有同一本证书</w:t>
            </w:r>
            <w:r>
              <w:rPr>
                <w:rFonts w:hint="eastAsia" w:ascii="宋体" w:hAnsi="宋体" w:eastAsia="宋体" w:cs="宋体"/>
                <w:color w:val="auto"/>
                <w:kern w:val="0"/>
                <w:sz w:val="21"/>
                <w:szCs w:val="21"/>
                <w:highlight w:val="none"/>
              </w:rPr>
              <w:t>的，只按一次得分。</w:t>
            </w:r>
          </w:p>
          <w:p w14:paraId="207E2299">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（须提供相应人员的证书原件彩色清晰扫描件和投标截止日近3个月其中1个月的社保证明，社保缴纳单位必须与投标人单位名称一致，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22A9498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703F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360" w:type="dxa"/>
            <w:vMerge w:val="restart"/>
            <w:shd w:val="clear" w:color="auto" w:fill="auto"/>
            <w:vAlign w:val="center"/>
          </w:tcPr>
          <w:p w14:paraId="630BFF52">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TW"/>
              </w:rPr>
              <w:t>技术</w:t>
            </w:r>
            <w:r>
              <w:rPr>
                <w:rFonts w:hint="eastAsia" w:ascii="宋体" w:hAnsi="宋体" w:eastAsia="宋体" w:cs="宋体"/>
                <w:b w:val="0"/>
                <w:bCs w:val="0"/>
                <w:color w:val="auto"/>
                <w:kern w:val="0"/>
                <w:sz w:val="21"/>
                <w:szCs w:val="21"/>
                <w:highlight w:val="none"/>
                <w:lang w:val="en-US" w:eastAsia="zh-CN"/>
              </w:rPr>
              <w:t>分</w:t>
            </w:r>
          </w:p>
          <w:p w14:paraId="7BE89694">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TW"/>
              </w:rPr>
              <w:t>5</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TW"/>
              </w:rPr>
              <w:t>分</w:t>
            </w:r>
            <w:r>
              <w:rPr>
                <w:rFonts w:hint="eastAsia" w:ascii="宋体" w:hAnsi="宋体" w:eastAsia="宋体" w:cs="宋体"/>
                <w:b w:val="0"/>
                <w:bCs w:val="0"/>
                <w:color w:val="auto"/>
                <w:kern w:val="0"/>
                <w:sz w:val="21"/>
                <w:szCs w:val="21"/>
                <w:highlight w:val="none"/>
                <w:lang w:val="en-US" w:eastAsia="zh-CN"/>
              </w:rPr>
              <w:t>）</w:t>
            </w:r>
          </w:p>
        </w:tc>
        <w:tc>
          <w:tcPr>
            <w:tcW w:w="1060" w:type="dxa"/>
            <w:shd w:val="clear" w:color="auto" w:fill="auto"/>
            <w:vAlign w:val="center"/>
          </w:tcPr>
          <w:p w14:paraId="10B1FF5F">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技术指标</w:t>
            </w:r>
          </w:p>
        </w:tc>
        <w:tc>
          <w:tcPr>
            <w:tcW w:w="5240" w:type="dxa"/>
            <w:shd w:val="clear" w:color="auto" w:fill="auto"/>
            <w:vAlign w:val="center"/>
          </w:tcPr>
          <w:p w14:paraId="2A5EEE44">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投标产品参数指标根据投标产品技术指标是否符合招标文件的要求及符合程度进行</w:t>
            </w:r>
            <w:r>
              <w:rPr>
                <w:rFonts w:hint="eastAsia" w:ascii="宋体" w:hAnsi="宋体" w:eastAsia="宋体" w:cs="宋体"/>
                <w:color w:val="auto"/>
                <w:kern w:val="0"/>
                <w:sz w:val="21"/>
                <w:szCs w:val="21"/>
                <w:highlight w:val="none"/>
                <w:lang w:val="en-US" w:eastAsia="zh-CN"/>
              </w:rPr>
              <w:t>打分</w:t>
            </w:r>
            <w:r>
              <w:rPr>
                <w:rFonts w:hint="eastAsia" w:ascii="宋体" w:hAnsi="宋体" w:eastAsia="宋体" w:cs="宋体"/>
                <w:color w:val="auto"/>
                <w:kern w:val="0"/>
                <w:sz w:val="21"/>
                <w:szCs w:val="21"/>
                <w:highlight w:val="none"/>
                <w:lang w:eastAsia="zh-CN"/>
              </w:rPr>
              <w:t>。</w:t>
            </w:r>
          </w:p>
          <w:p w14:paraId="1D78D764">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所投产品技术参数和配置</w:t>
            </w:r>
            <w:r>
              <w:rPr>
                <w:rFonts w:hint="eastAsia" w:ascii="宋体" w:hAnsi="宋体" w:eastAsia="宋体" w:cs="宋体"/>
                <w:color w:val="auto"/>
                <w:kern w:val="0"/>
                <w:sz w:val="21"/>
                <w:szCs w:val="21"/>
                <w:highlight w:val="none"/>
              </w:rPr>
              <w:t>全部符合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文件技术参数指标要求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第四章 公开招标需求-</w:t>
            </w:r>
            <w:r>
              <w:rPr>
                <w:rFonts w:hint="eastAsia" w:ascii="宋体" w:hAnsi="宋体" w:cs="宋体"/>
                <w:color w:val="auto"/>
                <w:szCs w:val="21"/>
                <w:highlight w:val="none"/>
              </w:rPr>
              <w:t>1.3.2.3.详细技术参数要求</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分：“★”是产品的重要指标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共22项</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，若出现负偏差，每负偏离一项扣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分，扣完为止</w:t>
            </w:r>
            <w:r>
              <w:rPr>
                <w:rFonts w:hint="eastAsia" w:ascii="宋体" w:hAnsi="宋体" w:cs="宋体"/>
                <w:color w:val="auto"/>
                <w:kern w:val="0"/>
                <w:sz w:val="21"/>
                <w:szCs w:val="21"/>
                <w:highlight w:val="none"/>
                <w:lang w:eastAsia="zh-CN"/>
              </w:rPr>
              <w:t>。</w:t>
            </w:r>
          </w:p>
          <w:p w14:paraId="3CCE8F2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中要求提供相关证明资料的技术指标，</w:t>
            </w:r>
            <w:r>
              <w:rPr>
                <w:rFonts w:hint="eastAsia" w:ascii="宋体" w:hAnsi="宋体" w:eastAsia="宋体" w:cs="宋体"/>
                <w:b/>
                <w:bCs/>
                <w:color w:val="auto"/>
                <w:sz w:val="21"/>
                <w:szCs w:val="21"/>
                <w:highlight w:val="none"/>
                <w:lang w:val="en-US" w:eastAsia="zh-CN"/>
              </w:rPr>
              <w:t>必须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kern w:val="2"/>
                <w:sz w:val="21"/>
                <w:szCs w:val="21"/>
                <w:highlight w:val="none"/>
              </w:rPr>
              <w:t>按</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rPr>
              <w:t>文件要求提供相应证明材料</w:t>
            </w:r>
            <w:r>
              <w:rPr>
                <w:rFonts w:hint="eastAsia" w:ascii="宋体" w:hAnsi="宋体" w:eastAsia="宋体" w:cs="宋体"/>
                <w:b/>
                <w:bCs/>
                <w:color w:val="auto"/>
                <w:sz w:val="21"/>
                <w:szCs w:val="21"/>
                <w:highlight w:val="none"/>
              </w:rPr>
              <w:t>，否则以负偏离处理。)</w:t>
            </w:r>
          </w:p>
        </w:tc>
        <w:tc>
          <w:tcPr>
            <w:tcW w:w="880" w:type="dxa"/>
            <w:shd w:val="clear" w:color="auto" w:fill="auto"/>
            <w:vAlign w:val="center"/>
          </w:tcPr>
          <w:p w14:paraId="2EDD9A6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p>
        </w:tc>
      </w:tr>
      <w:tr w14:paraId="6818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360" w:type="dxa"/>
            <w:vMerge w:val="continue"/>
            <w:shd w:val="clear" w:color="auto" w:fill="auto"/>
            <w:vAlign w:val="center"/>
          </w:tcPr>
          <w:p w14:paraId="17FBB74C">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5BB94AE4">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总体方案设计</w:t>
            </w:r>
          </w:p>
        </w:tc>
        <w:tc>
          <w:tcPr>
            <w:tcW w:w="5240" w:type="dxa"/>
            <w:shd w:val="clear" w:color="auto" w:fill="auto"/>
            <w:vAlign w:val="center"/>
          </w:tcPr>
          <w:p w14:paraId="4ACE8EF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投标人须</w:t>
            </w:r>
            <w:r>
              <w:rPr>
                <w:rFonts w:hint="eastAsia" w:ascii="宋体" w:hAnsi="宋体" w:eastAsia="宋体" w:cs="宋体"/>
                <w:color w:val="auto"/>
                <w:kern w:val="0"/>
                <w:sz w:val="21"/>
                <w:szCs w:val="21"/>
                <w:highlight w:val="none"/>
              </w:rPr>
              <w:t>提供项目总体建设方案且详细、完善、科学合理，包括网络整体规划，根据方案与本项目需求的吻合程度</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3C58168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5.0-7.0</w:t>
            </w:r>
            <w:r>
              <w:rPr>
                <w:rFonts w:hint="eastAsia" w:ascii="宋体" w:hAnsi="宋体" w:eastAsia="宋体" w:cs="宋体"/>
                <w:color w:val="auto"/>
                <w:kern w:val="0"/>
                <w:sz w:val="21"/>
                <w:szCs w:val="21"/>
                <w:highlight w:val="none"/>
              </w:rPr>
              <w:t>分；</w:t>
            </w:r>
          </w:p>
          <w:p w14:paraId="11FEAF5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2.0-4.9</w:t>
            </w:r>
            <w:r>
              <w:rPr>
                <w:rFonts w:hint="eastAsia" w:ascii="宋体" w:hAnsi="宋体" w:eastAsia="宋体" w:cs="宋体"/>
                <w:color w:val="auto"/>
                <w:kern w:val="0"/>
                <w:sz w:val="21"/>
                <w:szCs w:val="21"/>
                <w:highlight w:val="none"/>
              </w:rPr>
              <w:t>分；</w:t>
            </w:r>
          </w:p>
          <w:p w14:paraId="46CB704C">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-1.9分</w:t>
            </w:r>
            <w:r>
              <w:rPr>
                <w:rFonts w:hint="eastAsia" w:ascii="宋体" w:hAnsi="宋体" w:eastAsia="宋体" w:cs="宋体"/>
                <w:color w:val="auto"/>
                <w:sz w:val="21"/>
                <w:szCs w:val="21"/>
                <w:highlight w:val="none"/>
                <w:lang w:val="zh-CN"/>
              </w:rPr>
              <w:t>；</w:t>
            </w:r>
          </w:p>
          <w:p w14:paraId="2902CA8E">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55CEC31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p>
        </w:tc>
      </w:tr>
      <w:tr w14:paraId="1AF7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60" w:type="dxa"/>
            <w:vMerge w:val="continue"/>
            <w:shd w:val="clear" w:color="auto" w:fill="auto"/>
            <w:vAlign w:val="center"/>
          </w:tcPr>
          <w:p w14:paraId="30BDCF0A">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20F4AFE6">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对接方案</w:t>
            </w:r>
          </w:p>
        </w:tc>
        <w:tc>
          <w:tcPr>
            <w:tcW w:w="5240" w:type="dxa"/>
            <w:shd w:val="clear" w:color="auto" w:fill="auto"/>
            <w:vAlign w:val="center"/>
          </w:tcPr>
          <w:p w14:paraId="4943E81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kern w:val="0"/>
                <w:sz w:val="21"/>
                <w:szCs w:val="21"/>
                <w:highlight w:val="none"/>
              </w:rPr>
              <w:t>与省、市考试平台互联互通及兼容性的方案描述</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1353B6FE">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3.0-5.0</w:t>
            </w:r>
            <w:r>
              <w:rPr>
                <w:rFonts w:hint="eastAsia" w:ascii="宋体" w:hAnsi="宋体" w:eastAsia="宋体" w:cs="宋体"/>
                <w:color w:val="auto"/>
                <w:kern w:val="0"/>
                <w:sz w:val="21"/>
                <w:szCs w:val="21"/>
                <w:highlight w:val="none"/>
              </w:rPr>
              <w:t>分；</w:t>
            </w:r>
          </w:p>
          <w:p w14:paraId="42635C5E">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1.0-2.9</w:t>
            </w:r>
            <w:r>
              <w:rPr>
                <w:rFonts w:hint="eastAsia" w:ascii="宋体" w:hAnsi="宋体" w:eastAsia="宋体" w:cs="宋体"/>
                <w:color w:val="auto"/>
                <w:kern w:val="0"/>
                <w:sz w:val="21"/>
                <w:szCs w:val="21"/>
                <w:highlight w:val="none"/>
              </w:rPr>
              <w:t>分；</w:t>
            </w:r>
          </w:p>
          <w:p w14:paraId="3FB35BC5">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-0.9分</w:t>
            </w:r>
            <w:r>
              <w:rPr>
                <w:rFonts w:hint="eastAsia" w:ascii="宋体" w:hAnsi="宋体" w:eastAsia="宋体" w:cs="宋体"/>
                <w:color w:val="auto"/>
                <w:sz w:val="21"/>
                <w:szCs w:val="21"/>
                <w:highlight w:val="none"/>
                <w:lang w:val="zh-CN"/>
              </w:rPr>
              <w:t>；</w:t>
            </w:r>
          </w:p>
          <w:p w14:paraId="50411E4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570EF16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14:paraId="54F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360" w:type="dxa"/>
            <w:vMerge w:val="continue"/>
            <w:shd w:val="clear" w:color="auto" w:fill="auto"/>
            <w:vAlign w:val="center"/>
          </w:tcPr>
          <w:p w14:paraId="2D0434FB">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4C6FD18A">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实施方案</w:t>
            </w:r>
          </w:p>
        </w:tc>
        <w:tc>
          <w:tcPr>
            <w:tcW w:w="5240" w:type="dxa"/>
            <w:shd w:val="clear" w:color="auto" w:fill="auto"/>
            <w:vAlign w:val="center"/>
          </w:tcPr>
          <w:p w14:paraId="4FE49FF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投标人依据</w:t>
            </w:r>
            <w:r>
              <w:rPr>
                <w:rFonts w:hint="eastAsia" w:ascii="宋体" w:hAnsi="宋体" w:eastAsia="宋体" w:cs="宋体"/>
                <w:color w:val="auto"/>
                <w:kern w:val="0"/>
                <w:sz w:val="21"/>
                <w:szCs w:val="21"/>
                <w:highlight w:val="none"/>
              </w:rPr>
              <w:t>项目要求提供</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项目实施方案，包括</w:t>
            </w:r>
            <w:r>
              <w:rPr>
                <w:rFonts w:hint="eastAsia" w:ascii="宋体" w:hAnsi="宋体" w:eastAsia="宋体" w:cs="宋体"/>
                <w:color w:val="auto"/>
                <w:kern w:val="0"/>
                <w:sz w:val="21"/>
                <w:szCs w:val="21"/>
                <w:highlight w:val="none"/>
                <w:lang w:val="en-US" w:eastAsia="zh-CN"/>
              </w:rPr>
              <w:t>但不限于</w:t>
            </w:r>
            <w:r>
              <w:rPr>
                <w:rFonts w:hint="eastAsia" w:ascii="宋体" w:hAnsi="宋体" w:eastAsia="宋体" w:cs="宋体"/>
                <w:color w:val="auto"/>
                <w:kern w:val="0"/>
                <w:sz w:val="21"/>
                <w:szCs w:val="21"/>
                <w:highlight w:val="none"/>
              </w:rPr>
              <w:t>前期勘查情况、项目管理方案、实施步骤和进度计划、质量保障方案、项目风险管理、应急处置方案、测试和验收方案等</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5155FE2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1.方案内容详细，结合项目实际，可操作性强</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4.0-6.0</w:t>
            </w:r>
            <w:r>
              <w:rPr>
                <w:rFonts w:hint="eastAsia" w:ascii="宋体" w:hAnsi="宋体" w:eastAsia="宋体" w:cs="宋体"/>
                <w:color w:val="auto"/>
                <w:kern w:val="0"/>
                <w:sz w:val="21"/>
                <w:szCs w:val="21"/>
                <w:highlight w:val="none"/>
              </w:rPr>
              <w:t>分；</w:t>
            </w:r>
          </w:p>
          <w:p w14:paraId="4006D96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2.方案内容较详细，可操作性较强</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-3.9分；</w:t>
            </w:r>
          </w:p>
          <w:p w14:paraId="5017EBC4">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-1.9分</w:t>
            </w:r>
            <w:r>
              <w:rPr>
                <w:rFonts w:hint="eastAsia" w:ascii="宋体" w:hAnsi="宋体" w:eastAsia="宋体" w:cs="宋体"/>
                <w:color w:val="auto"/>
                <w:sz w:val="21"/>
                <w:szCs w:val="21"/>
                <w:highlight w:val="none"/>
                <w:lang w:val="zh-CN"/>
              </w:rPr>
              <w:t>；</w:t>
            </w:r>
          </w:p>
          <w:p w14:paraId="426D818F">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42A02A6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14:paraId="2B6F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4CD3451A">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5781D4E5">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大型考试保障方案</w:t>
            </w:r>
          </w:p>
        </w:tc>
        <w:tc>
          <w:tcPr>
            <w:tcW w:w="5240" w:type="dxa"/>
            <w:shd w:val="clear" w:color="auto" w:fill="auto"/>
            <w:vAlign w:val="center"/>
          </w:tcPr>
          <w:p w14:paraId="52A9D95D">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大型考试保障方案描述</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00F98B58">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14:paraId="5892FA18">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-2.9分；</w:t>
            </w:r>
          </w:p>
          <w:p w14:paraId="33ADDDA5">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zh-CN"/>
              </w:rPr>
              <w:t>；</w:t>
            </w:r>
          </w:p>
          <w:p w14:paraId="4727836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29CB439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14:paraId="374D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285D7FBD">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vMerge w:val="restart"/>
            <w:shd w:val="clear" w:color="auto" w:fill="auto"/>
            <w:vAlign w:val="center"/>
          </w:tcPr>
          <w:p w14:paraId="1E8F51A3">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培训方案</w:t>
            </w:r>
          </w:p>
        </w:tc>
        <w:tc>
          <w:tcPr>
            <w:tcW w:w="5240" w:type="dxa"/>
            <w:shd w:val="clear" w:color="auto" w:fill="auto"/>
            <w:vAlign w:val="center"/>
          </w:tcPr>
          <w:p w14:paraId="13DD4C1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项目培训负责人具有教育部门颁发的教师资格证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人社部门颁发的信息系统项目管理师、系统集成管理工程师、二级建造师（机电），每个得0.5分，最高得2分。</w:t>
            </w:r>
          </w:p>
          <w:p w14:paraId="69CE172C">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（须提供相应人员的证书原件彩色清晰扫描件和投标截止日近3个月其中1个月的社保证明，社保缴纳单位必须与投标人单位名称一致，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484996B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r>
      <w:tr w14:paraId="55F8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72D1F026">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vMerge w:val="continue"/>
            <w:shd w:val="clear" w:color="auto" w:fill="auto"/>
            <w:vAlign w:val="center"/>
          </w:tcPr>
          <w:p w14:paraId="4190F608">
            <w:pPr>
              <w:widowControl/>
              <w:spacing w:line="240" w:lineRule="auto"/>
              <w:jc w:val="center"/>
              <w:rPr>
                <w:rFonts w:hint="eastAsia" w:ascii="宋体" w:hAnsi="宋体" w:eastAsia="宋体" w:cs="宋体"/>
                <w:b w:val="0"/>
                <w:bCs w:val="0"/>
                <w:color w:val="auto"/>
                <w:kern w:val="0"/>
                <w:sz w:val="21"/>
                <w:szCs w:val="21"/>
                <w:highlight w:val="none"/>
              </w:rPr>
            </w:pPr>
          </w:p>
        </w:tc>
        <w:tc>
          <w:tcPr>
            <w:tcW w:w="5240" w:type="dxa"/>
            <w:shd w:val="clear" w:color="auto" w:fill="auto"/>
            <w:vAlign w:val="center"/>
          </w:tcPr>
          <w:p w14:paraId="3A20121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根据投标人提供的培训方案包括但不限于培训目的、培训内容等内容</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27B8B07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1.方案合理，内容详细，与项目吻合</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2FF6A8BD">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2.方案较合理，内容较详细，与项目较吻合</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C78E345">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3.方案内容一般</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-0.9分</w:t>
            </w:r>
            <w:r>
              <w:rPr>
                <w:rFonts w:hint="eastAsia" w:ascii="宋体" w:hAnsi="宋体" w:eastAsia="宋体" w:cs="宋体"/>
                <w:color w:val="auto"/>
                <w:sz w:val="21"/>
                <w:szCs w:val="21"/>
                <w:highlight w:val="none"/>
                <w:lang w:val="zh-CN"/>
              </w:rPr>
              <w:t>；</w:t>
            </w:r>
          </w:p>
          <w:p w14:paraId="5CD7E42D">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w:t>
            </w:r>
          </w:p>
        </w:tc>
        <w:tc>
          <w:tcPr>
            <w:tcW w:w="880" w:type="dxa"/>
            <w:shd w:val="clear" w:color="auto" w:fill="auto"/>
            <w:vAlign w:val="center"/>
          </w:tcPr>
          <w:p w14:paraId="278FB505">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1589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60" w:type="dxa"/>
            <w:vMerge w:val="continue"/>
            <w:shd w:val="clear" w:color="auto" w:fill="auto"/>
            <w:vAlign w:val="center"/>
          </w:tcPr>
          <w:p w14:paraId="1A4FFA67">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6D552512">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售后服务方案</w:t>
            </w:r>
          </w:p>
        </w:tc>
        <w:tc>
          <w:tcPr>
            <w:tcW w:w="5240" w:type="dxa"/>
            <w:shd w:val="clear" w:color="auto" w:fill="auto"/>
            <w:vAlign w:val="center"/>
          </w:tcPr>
          <w:p w14:paraId="590A9D2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kern w:val="0"/>
                <w:sz w:val="21"/>
                <w:szCs w:val="21"/>
                <w:highlight w:val="none"/>
              </w:rPr>
              <w:t>售后服务承诺、服务组织架构、服务保障措施等情况</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0588A28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14:paraId="55FB677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p w14:paraId="5ABCCC34">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-0.9分</w:t>
            </w:r>
            <w:r>
              <w:rPr>
                <w:rFonts w:hint="eastAsia" w:ascii="宋体" w:hAnsi="宋体" w:eastAsia="宋体" w:cs="宋体"/>
                <w:color w:val="auto"/>
                <w:sz w:val="21"/>
                <w:szCs w:val="21"/>
                <w:highlight w:val="none"/>
                <w:lang w:val="zh-CN"/>
              </w:rPr>
              <w:t>；</w:t>
            </w:r>
          </w:p>
          <w:p w14:paraId="05418278">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1CD4070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r>
      <w:tr w14:paraId="4B8F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20" w:type="dxa"/>
            <w:gridSpan w:val="2"/>
            <w:shd w:val="clear" w:color="auto" w:fill="auto"/>
            <w:vAlign w:val="center"/>
          </w:tcPr>
          <w:p w14:paraId="1392F772">
            <w:pPr>
              <w:spacing w:line="240" w:lineRule="auto"/>
              <w:jc w:val="center"/>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613D5E68">
            <w:pPr>
              <w:spacing w:line="240" w:lineRule="auto"/>
              <w:jc w:val="center"/>
              <w:rPr>
                <w:rFonts w:hint="eastAsia" w:ascii="宋体" w:hAnsi="宋体" w:eastAsia="宋体" w:cs="宋体"/>
                <w:b/>
                <w:bCs/>
                <w:color w:val="auto"/>
                <w:kern w:val="0"/>
                <w:sz w:val="21"/>
                <w:szCs w:val="21"/>
                <w:highlight w:val="none"/>
              </w:rPr>
            </w:pPr>
            <w:r>
              <w:rPr>
                <w:rStyle w:val="58"/>
                <w:rFonts w:hint="eastAsia" w:ascii="宋体" w:hAnsi="宋体" w:eastAsia="宋体" w:cs="宋体"/>
                <w:color w:val="auto"/>
                <w:kern w:val="0"/>
                <w:sz w:val="21"/>
                <w:szCs w:val="21"/>
                <w:highlight w:val="none"/>
              </w:rPr>
              <w:t>（</w:t>
            </w:r>
            <w:r>
              <w:rPr>
                <w:rStyle w:val="58"/>
                <w:rFonts w:hint="eastAsia" w:ascii="宋体" w:hAnsi="宋体" w:eastAsia="宋体" w:cs="宋体"/>
                <w:color w:val="auto"/>
                <w:kern w:val="0"/>
                <w:sz w:val="21"/>
                <w:szCs w:val="21"/>
                <w:highlight w:val="none"/>
                <w:lang w:val="en-US" w:eastAsia="zh-CN"/>
              </w:rPr>
              <w:t>3</w:t>
            </w:r>
            <w:r>
              <w:rPr>
                <w:rStyle w:val="58"/>
                <w:rFonts w:hint="eastAsia" w:ascii="宋体" w:hAnsi="宋体" w:eastAsia="宋体" w:cs="宋体"/>
                <w:color w:val="auto"/>
                <w:kern w:val="0"/>
                <w:sz w:val="21"/>
                <w:szCs w:val="21"/>
                <w:highlight w:val="none"/>
              </w:rPr>
              <w:t>0分）</w:t>
            </w:r>
          </w:p>
        </w:tc>
        <w:tc>
          <w:tcPr>
            <w:tcW w:w="5240" w:type="dxa"/>
            <w:shd w:val="clear" w:color="auto" w:fill="auto"/>
            <w:vAlign w:val="center"/>
          </w:tcPr>
          <w:p w14:paraId="04EFB3FE">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1BF7DE0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80" w:type="dxa"/>
            <w:shd w:val="clear" w:color="auto" w:fill="auto"/>
            <w:vAlign w:val="center"/>
          </w:tcPr>
          <w:p w14:paraId="4851BEA0">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30</w:t>
            </w:r>
          </w:p>
        </w:tc>
      </w:tr>
    </w:tbl>
    <w:p w14:paraId="7FB4CD49">
      <w:pPr>
        <w:pStyle w:val="10"/>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70FEC10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069ECA7E">
      <w:pPr>
        <w:pStyle w:val="4"/>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beforeLines="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b/>
          <w:bCs/>
          <w:color w:val="auto"/>
          <w:kern w:val="2"/>
          <w:sz w:val="21"/>
          <w:szCs w:val="21"/>
          <w:highlight w:val="none"/>
          <w:lang w:val="en-US" w:eastAsia="zh-CN" w:bidi="ar-SA"/>
        </w:rPr>
        <w:t>1.1</w:t>
      </w:r>
      <w:r>
        <w:rPr>
          <w:rFonts w:hint="eastAsia" w:ascii="宋体" w:hAnsi="宋体" w:cs="宋体"/>
          <w:b/>
          <w:bCs/>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项目背景</w:t>
      </w:r>
    </w:p>
    <w:p w14:paraId="039A7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教育厅关于实施初中学业水平考试全省统一命题的通知》（浙教基〔2023〕51号）、《浙江省教育考试院关于加强2024年初中学业水平考试考务工作的通知》（浙教试院〔2024〕67号）、《台州市教育局关于做好台州市2024年初中学业水平考试与高中招生工作的通知》（台教基〔2024〕28号）精神，2024年起，浙江省初中学业水平考试（中考）实施全省统一命题、统一考试，考试须安排在标准化考点进行，并装有符合规范的可进行监控图像实时传送的网上巡查系统，未完成中考标准化考点建设的县（市、区）要确保2025年中考前全面建成并投入使用。</w:t>
      </w:r>
    </w:p>
    <w:p w14:paraId="74FA88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w:t>
      </w:r>
      <w:r>
        <w:rPr>
          <w:rFonts w:hint="eastAsia" w:ascii="宋体" w:hAnsi="宋体" w:eastAsia="宋体" w:cs="宋体"/>
          <w:color w:val="auto"/>
          <w:sz w:val="21"/>
          <w:szCs w:val="21"/>
          <w:highlight w:val="none"/>
          <w:lang w:val="en-US" w:eastAsia="zh-CN"/>
        </w:rPr>
        <w:t>路桥区10个公办初中中考考点</w:t>
      </w:r>
      <w:r>
        <w:rPr>
          <w:rFonts w:hint="eastAsia" w:ascii="宋体" w:hAnsi="宋体" w:eastAsia="宋体" w:cs="宋体"/>
          <w:color w:val="auto"/>
          <w:sz w:val="21"/>
          <w:szCs w:val="21"/>
          <w:highlight w:val="none"/>
        </w:rPr>
        <w:t>未建成标准化考点。考虑到中考考试规模大、涉及范围广且意义重大，为进一步加强国家教育考试全过程记录和管理，严密防范和严肃查处考试招生舞弊行为，切实维护考试招生的公平、公正、安全和秩序，根据《教育部办公厅关于开展国家教育考试综合管理平台建设试点工作的通知》（教学厅函〔2018]18号〕、《浙江省教育厅办公室浙江省财政厅办公室关于开展国家教育考试综合管理平台建设工作的通知》（浙教办考〔2018〕91号）中“统一规划、统一标准、统筹协调、分步实施、高效务实”等原则和《浙江省教育厅关于实施初中学业水平考试全省统一命题的通知》工作要求，在遵循省市两级指导精神基础上，结合路桥当地实际情况，本次路桥区标准化考点建设项目将通过现代信息、管理技术的应用，实现教育考试数字化、智能化、网络化、一体化，逐步规范和优化教育考试工作</w:t>
      </w:r>
      <w:r>
        <w:rPr>
          <w:rFonts w:hint="eastAsia" w:ascii="宋体" w:hAnsi="宋体" w:eastAsia="宋体" w:cs="宋体"/>
          <w:color w:val="auto"/>
          <w:sz w:val="21"/>
          <w:szCs w:val="21"/>
          <w:highlight w:val="none"/>
          <w:lang w:val="en-US" w:eastAsia="zh-CN"/>
        </w:rPr>
        <w:t>中的</w:t>
      </w:r>
      <w:r>
        <w:rPr>
          <w:rFonts w:hint="eastAsia" w:ascii="宋体" w:hAnsi="宋体" w:eastAsia="宋体" w:cs="宋体"/>
          <w:color w:val="auto"/>
          <w:sz w:val="21"/>
          <w:szCs w:val="21"/>
          <w:highlight w:val="none"/>
        </w:rPr>
        <w:t>各个环节和管理程序。</w:t>
      </w:r>
    </w:p>
    <w:p w14:paraId="55F3C798">
      <w:pPr>
        <w:pStyle w:val="4"/>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beforeLines="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b/>
          <w:bCs/>
          <w:color w:val="auto"/>
          <w:kern w:val="2"/>
          <w:sz w:val="21"/>
          <w:szCs w:val="21"/>
          <w:highlight w:val="none"/>
          <w:lang w:val="en-US" w:eastAsia="zh-CN" w:bidi="ar-SA"/>
        </w:rPr>
        <w:t>1.2</w:t>
      </w:r>
      <w:r>
        <w:rPr>
          <w:rFonts w:hint="eastAsia" w:ascii="宋体" w:hAnsi="宋体" w:cs="宋体"/>
          <w:b/>
          <w:bCs/>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建设目标</w:t>
      </w:r>
    </w:p>
    <w:p w14:paraId="03FA5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路桥区教育局</w:t>
      </w:r>
      <w:r>
        <w:rPr>
          <w:rFonts w:hint="eastAsia" w:ascii="宋体" w:hAnsi="宋体" w:eastAsia="宋体" w:cs="宋体"/>
          <w:color w:val="auto"/>
          <w:sz w:val="21"/>
          <w:szCs w:val="21"/>
          <w:highlight w:val="none"/>
        </w:rPr>
        <w:t>计划于2025年建设完成中考标准化考点10个（路桥实验中学、路桥二中、路桥三中、路桥四中、桐屿中学、峰江中学、新桥镇初级中学、横街中学、金清实验中学、蓬街镇中学）。</w:t>
      </w:r>
      <w:r>
        <w:rPr>
          <w:rFonts w:hint="eastAsia" w:ascii="宋体" w:hAnsi="宋体" w:eastAsia="宋体" w:cs="宋体"/>
          <w:color w:val="auto"/>
          <w:sz w:val="21"/>
          <w:szCs w:val="21"/>
          <w:highlight w:val="none"/>
          <w:lang w:val="en-US" w:eastAsia="zh-CN"/>
        </w:rPr>
        <w:t>该项目将</w:t>
      </w:r>
      <w:r>
        <w:rPr>
          <w:rFonts w:hint="eastAsia" w:ascii="宋体" w:hAnsi="宋体" w:eastAsia="宋体" w:cs="宋体"/>
          <w:color w:val="auto"/>
          <w:sz w:val="21"/>
          <w:szCs w:val="21"/>
          <w:highlight w:val="none"/>
        </w:rPr>
        <w:t>严格按照教育部制定的《国家教育考试网上巡查系统视频标准技术规范（2017版）》要求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建成区指挥系统、视频及网络监控系统、无线信号屏蔽系统</w:t>
      </w:r>
      <w:r>
        <w:rPr>
          <w:rFonts w:hint="eastAsia" w:ascii="宋体" w:hAnsi="宋体" w:eastAsia="宋体" w:cs="宋体"/>
          <w:color w:val="auto"/>
          <w:sz w:val="21"/>
          <w:szCs w:val="21"/>
          <w:highlight w:val="none"/>
          <w:lang w:val="en-US" w:eastAsia="zh-CN"/>
        </w:rPr>
        <w:t>等，建成巡查管理平台，</w:t>
      </w:r>
      <w:r>
        <w:rPr>
          <w:rFonts w:hint="eastAsia" w:ascii="宋体" w:hAnsi="宋体" w:eastAsia="宋体" w:cs="宋体"/>
          <w:color w:val="auto"/>
          <w:sz w:val="21"/>
          <w:szCs w:val="21"/>
          <w:highlight w:val="none"/>
        </w:rPr>
        <w:t>通过现代信息、管理技术的应用，实现所属</w:t>
      </w:r>
      <w:r>
        <w:rPr>
          <w:rFonts w:hint="eastAsia" w:ascii="宋体" w:hAnsi="宋体" w:eastAsia="宋体" w:cs="宋体"/>
          <w:color w:val="auto"/>
          <w:sz w:val="21"/>
          <w:szCs w:val="21"/>
          <w:highlight w:val="none"/>
          <w:lang w:val="en-US" w:eastAsia="zh-CN"/>
        </w:rPr>
        <w:t>考点、</w:t>
      </w:r>
      <w:r>
        <w:rPr>
          <w:rFonts w:hint="eastAsia" w:ascii="宋体" w:hAnsi="宋体" w:eastAsia="宋体" w:cs="宋体"/>
          <w:color w:val="auto"/>
          <w:sz w:val="21"/>
          <w:szCs w:val="21"/>
          <w:highlight w:val="none"/>
        </w:rPr>
        <w:t>考场、保密室、实时监控视频录像并接入国家、省、市统一平台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实现</w:t>
      </w:r>
      <w:r>
        <w:rPr>
          <w:rFonts w:hint="eastAsia" w:ascii="宋体" w:hAnsi="宋体" w:eastAsia="宋体" w:cs="宋体"/>
          <w:color w:val="auto"/>
          <w:sz w:val="21"/>
          <w:szCs w:val="21"/>
          <w:highlight w:val="none"/>
        </w:rPr>
        <w:t>互联互通，</w:t>
      </w:r>
      <w:r>
        <w:rPr>
          <w:rFonts w:hint="eastAsia" w:ascii="宋体" w:hAnsi="宋体" w:eastAsia="宋体" w:cs="宋体"/>
          <w:color w:val="auto"/>
          <w:sz w:val="21"/>
          <w:szCs w:val="21"/>
          <w:highlight w:val="none"/>
          <w:lang w:val="en-US" w:eastAsia="zh-CN"/>
        </w:rPr>
        <w:t>建成</w:t>
      </w:r>
      <w:r>
        <w:rPr>
          <w:rFonts w:hint="eastAsia" w:ascii="宋体" w:hAnsi="宋体" w:eastAsia="宋体" w:cs="宋体"/>
          <w:color w:val="auto"/>
          <w:sz w:val="21"/>
          <w:szCs w:val="21"/>
          <w:highlight w:val="none"/>
        </w:rPr>
        <w:t>安全、可信、实时、高效的数字化、信息化的国家教育考试巡查、指挥、管理体系，有效提高我区教育考试管理信息化、智能化水平，维护考试安全。</w:t>
      </w:r>
    </w:p>
    <w:p w14:paraId="07913C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p>
    <w:p w14:paraId="42B05EF0">
      <w:pPr>
        <w:pStyle w:val="4"/>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beforeLines="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b/>
          <w:bCs/>
          <w:color w:val="auto"/>
          <w:kern w:val="2"/>
          <w:sz w:val="21"/>
          <w:szCs w:val="21"/>
          <w:highlight w:val="none"/>
          <w:lang w:val="en-US" w:eastAsia="zh-CN" w:bidi="ar-SA"/>
        </w:rPr>
        <w:t>1.3</w:t>
      </w:r>
      <w:r>
        <w:rPr>
          <w:rFonts w:hint="eastAsia" w:ascii="宋体" w:hAnsi="宋体" w:cs="宋体"/>
          <w:b/>
          <w:bCs/>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建设内容及要求</w:t>
      </w:r>
    </w:p>
    <w:p w14:paraId="234C2FF0">
      <w:pPr>
        <w:pStyle w:val="5"/>
        <w:keepNext w:val="0"/>
        <w:keepLines w:val="0"/>
        <w:pageBreakBefore w:val="0"/>
        <w:widowControl w:val="0"/>
        <w:numPr>
          <w:ilvl w:val="2"/>
          <w:numId w:val="0"/>
        </w:numPr>
        <w:tabs>
          <w:tab w:val="left" w:pos="360"/>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b/>
          <w:color w:val="auto"/>
          <w:kern w:val="2"/>
          <w:sz w:val="21"/>
          <w:szCs w:val="21"/>
          <w:highlight w:val="none"/>
          <w:lang w:val="en-US" w:eastAsia="zh-CN" w:bidi="ar-SA"/>
        </w:rPr>
        <w:t>1.3.1</w:t>
      </w:r>
      <w:r>
        <w:rPr>
          <w:rFonts w:hint="eastAsia" w:ascii="宋体" w:hAnsi="宋体" w:cs="宋体"/>
          <w:b/>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建设内容</w:t>
      </w:r>
    </w:p>
    <w:p w14:paraId="17923B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color w:val="auto"/>
          <w:kern w:val="0"/>
          <w:sz w:val="21"/>
          <w:szCs w:val="21"/>
          <w:highlight w:val="none"/>
        </w:rPr>
      </w:pPr>
      <w:r>
        <w:rPr>
          <w:rFonts w:hint="eastAsia" w:ascii="宋体" w:hAnsi="宋体" w:eastAsia="宋体" w:cs="宋体"/>
          <w:color w:val="auto"/>
          <w:sz w:val="21"/>
          <w:szCs w:val="21"/>
          <w:highlight w:val="none"/>
        </w:rPr>
        <w:t>本次建设内容主要涉及路桥区</w:t>
      </w:r>
      <w:r>
        <w:rPr>
          <w:rFonts w:hint="eastAsia" w:ascii="宋体" w:hAnsi="宋体" w:eastAsia="宋体" w:cs="宋体"/>
          <w:color w:val="auto"/>
          <w:sz w:val="21"/>
          <w:szCs w:val="21"/>
          <w:highlight w:val="none"/>
          <w:lang w:val="en-US" w:eastAsia="zh-CN"/>
        </w:rPr>
        <w:t>教育局</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台州市</w:t>
      </w:r>
      <w:r>
        <w:rPr>
          <w:rFonts w:hint="eastAsia" w:ascii="宋体" w:hAnsi="宋体" w:eastAsia="宋体" w:cs="宋体"/>
          <w:color w:val="auto"/>
          <w:sz w:val="21"/>
          <w:szCs w:val="21"/>
          <w:highlight w:val="none"/>
        </w:rPr>
        <w:t>路桥实验中学、</w:t>
      </w:r>
      <w:bookmarkStart w:id="1" w:name="OLE_LINK1"/>
      <w:r>
        <w:rPr>
          <w:rFonts w:hint="eastAsia" w:ascii="宋体" w:hAnsi="宋体" w:eastAsia="宋体" w:cs="宋体"/>
          <w:color w:val="auto"/>
          <w:sz w:val="21"/>
          <w:szCs w:val="21"/>
          <w:highlight w:val="none"/>
          <w:lang w:val="en-US" w:eastAsia="zh-CN"/>
        </w:rPr>
        <w:t>台州市</w:t>
      </w:r>
      <w:r>
        <w:rPr>
          <w:rFonts w:hint="eastAsia" w:ascii="宋体" w:hAnsi="宋体" w:eastAsia="宋体" w:cs="宋体"/>
          <w:color w:val="auto"/>
          <w:sz w:val="21"/>
          <w:szCs w:val="21"/>
          <w:highlight w:val="none"/>
        </w:rPr>
        <w:t>路桥区第二中学</w:t>
      </w:r>
      <w:bookmarkEnd w:id="1"/>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台州市</w:t>
      </w:r>
      <w:r>
        <w:rPr>
          <w:rFonts w:hint="eastAsia" w:ascii="宋体" w:hAnsi="宋体" w:eastAsia="宋体" w:cs="宋体"/>
          <w:color w:val="auto"/>
          <w:sz w:val="21"/>
          <w:szCs w:val="21"/>
          <w:highlight w:val="none"/>
        </w:rPr>
        <w:t>路桥区第三中学、</w:t>
      </w:r>
      <w:r>
        <w:rPr>
          <w:rFonts w:hint="eastAsia" w:ascii="宋体" w:hAnsi="宋体" w:eastAsia="宋体" w:cs="宋体"/>
          <w:color w:val="auto"/>
          <w:sz w:val="21"/>
          <w:szCs w:val="21"/>
          <w:highlight w:val="none"/>
          <w:lang w:val="en-US" w:eastAsia="zh-CN"/>
        </w:rPr>
        <w:t>台州市</w:t>
      </w:r>
      <w:r>
        <w:rPr>
          <w:rFonts w:hint="eastAsia" w:ascii="宋体" w:hAnsi="宋体" w:eastAsia="宋体" w:cs="宋体"/>
          <w:color w:val="auto"/>
          <w:sz w:val="21"/>
          <w:szCs w:val="21"/>
          <w:highlight w:val="none"/>
        </w:rPr>
        <w:t>路桥区第四中学、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桐屿</w:t>
      </w:r>
      <w:r>
        <w:rPr>
          <w:rFonts w:hint="eastAsia" w:ascii="宋体" w:hAnsi="宋体" w:eastAsia="宋体" w:cs="宋体"/>
          <w:color w:val="auto"/>
          <w:sz w:val="21"/>
          <w:szCs w:val="21"/>
          <w:highlight w:val="none"/>
          <w:lang w:val="en-US" w:eastAsia="zh-CN"/>
        </w:rPr>
        <w:t>街道</w:t>
      </w:r>
      <w:r>
        <w:rPr>
          <w:rFonts w:hint="eastAsia" w:ascii="宋体" w:hAnsi="宋体" w:eastAsia="宋体" w:cs="宋体"/>
          <w:color w:val="auto"/>
          <w:sz w:val="21"/>
          <w:szCs w:val="21"/>
          <w:highlight w:val="none"/>
        </w:rPr>
        <w:t>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峰江街道中学、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新桥镇初级中学、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横街镇中学、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金清实验中学、</w:t>
      </w:r>
      <w:r>
        <w:rPr>
          <w:rFonts w:hint="eastAsia" w:ascii="宋体" w:hAnsi="宋体" w:eastAsia="宋体" w:cs="宋体"/>
          <w:color w:val="auto"/>
          <w:sz w:val="21"/>
          <w:szCs w:val="21"/>
          <w:highlight w:val="none"/>
          <w:lang w:val="en-US" w:eastAsia="zh-CN"/>
        </w:rPr>
        <w:t>台州市路桥区</w:t>
      </w:r>
      <w:r>
        <w:rPr>
          <w:rFonts w:hint="eastAsia" w:ascii="宋体" w:hAnsi="宋体" w:eastAsia="宋体" w:cs="宋体"/>
          <w:color w:val="auto"/>
          <w:sz w:val="21"/>
          <w:szCs w:val="21"/>
          <w:highlight w:val="none"/>
        </w:rPr>
        <w:t>蓬街镇中学等10所中学标准化</w:t>
      </w:r>
      <w:r>
        <w:rPr>
          <w:rFonts w:hint="eastAsia" w:ascii="宋体" w:hAnsi="宋体" w:eastAsia="宋体" w:cs="宋体"/>
          <w:color w:val="auto"/>
          <w:sz w:val="21"/>
          <w:szCs w:val="21"/>
          <w:highlight w:val="none"/>
          <w:lang w:val="en-US" w:eastAsia="zh-CN"/>
        </w:rPr>
        <w:t>考点</w:t>
      </w:r>
      <w:r>
        <w:rPr>
          <w:rFonts w:hint="eastAsia" w:ascii="宋体" w:hAnsi="宋体" w:eastAsia="宋体" w:cs="宋体"/>
          <w:color w:val="auto"/>
          <w:sz w:val="21"/>
          <w:szCs w:val="21"/>
          <w:highlight w:val="none"/>
        </w:rPr>
        <w:t>建设。</w:t>
      </w:r>
    </w:p>
    <w:tbl>
      <w:tblPr>
        <w:tblStyle w:val="23"/>
        <w:tblW w:w="7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43"/>
        <w:gridCol w:w="1003"/>
        <w:gridCol w:w="2022"/>
        <w:gridCol w:w="1386"/>
        <w:gridCol w:w="906"/>
      </w:tblGrid>
      <w:tr w14:paraId="7163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16" w:type="dxa"/>
            <w:vAlign w:val="center"/>
          </w:tcPr>
          <w:p w14:paraId="5F0FDF3B">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43" w:type="dxa"/>
            <w:vAlign w:val="center"/>
          </w:tcPr>
          <w:p w14:paraId="5570A276">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003" w:type="dxa"/>
            <w:shd w:val="clear" w:color="auto" w:fill="auto"/>
            <w:vAlign w:val="center"/>
          </w:tcPr>
          <w:p w14:paraId="4ABCE84C">
            <w:pPr>
              <w:tabs>
                <w:tab w:val="left" w:pos="8280"/>
              </w:tabs>
              <w:autoSpaceDE w:val="0"/>
              <w:autoSpaceDN w:val="0"/>
              <w:adjustRightInd w:val="0"/>
              <w:spacing w:line="240" w:lineRule="auto"/>
              <w:ind w:right="25" w:right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预算</w:t>
            </w:r>
          </w:p>
        </w:tc>
        <w:tc>
          <w:tcPr>
            <w:tcW w:w="2022" w:type="dxa"/>
            <w:vAlign w:val="center"/>
          </w:tcPr>
          <w:p w14:paraId="4BA19CAB">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内容</w:t>
            </w:r>
          </w:p>
        </w:tc>
        <w:tc>
          <w:tcPr>
            <w:tcW w:w="1386" w:type="dxa"/>
            <w:vAlign w:val="center"/>
          </w:tcPr>
          <w:p w14:paraId="7F42360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最高限单价</w:t>
            </w:r>
          </w:p>
        </w:tc>
        <w:tc>
          <w:tcPr>
            <w:tcW w:w="906" w:type="dxa"/>
            <w:vAlign w:val="center"/>
          </w:tcPr>
          <w:p w14:paraId="5585C873">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5EA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6" w:type="dxa"/>
            <w:vMerge w:val="restart"/>
            <w:vAlign w:val="center"/>
          </w:tcPr>
          <w:p w14:paraId="7FBC1529">
            <w:pPr>
              <w:tabs>
                <w:tab w:val="left" w:pos="8280"/>
              </w:tabs>
              <w:autoSpaceDE w:val="0"/>
              <w:autoSpaceDN w:val="0"/>
              <w:adjustRightInd w:val="0"/>
              <w:spacing w:line="240" w:lineRule="auto"/>
              <w:ind w:right="25"/>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1443" w:type="dxa"/>
            <w:vMerge w:val="restart"/>
            <w:vAlign w:val="center"/>
          </w:tcPr>
          <w:p w14:paraId="332EDF54">
            <w:pPr>
              <w:tabs>
                <w:tab w:val="left" w:pos="8280"/>
              </w:tabs>
              <w:autoSpaceDE w:val="0"/>
              <w:autoSpaceDN w:val="0"/>
              <w:adjustRightInd w:val="0"/>
              <w:spacing w:line="240" w:lineRule="auto"/>
              <w:ind w:right="25"/>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路桥区中考标准化考点建设项目</w:t>
            </w:r>
          </w:p>
        </w:tc>
        <w:tc>
          <w:tcPr>
            <w:tcW w:w="1003" w:type="dxa"/>
            <w:vMerge w:val="restart"/>
            <w:shd w:val="clear" w:color="auto" w:fill="auto"/>
            <w:vAlign w:val="center"/>
          </w:tcPr>
          <w:p w14:paraId="6905106C">
            <w:pPr>
              <w:tabs>
                <w:tab w:val="left" w:pos="8280"/>
              </w:tabs>
              <w:autoSpaceDE w:val="0"/>
              <w:autoSpaceDN w:val="0"/>
              <w:adjustRightInd w:val="0"/>
              <w:spacing w:line="240" w:lineRule="auto"/>
              <w:ind w:right="25"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val="en-US" w:eastAsia="zh-CN"/>
              </w:rPr>
              <w:t>504</w:t>
            </w:r>
            <w:r>
              <w:rPr>
                <w:rFonts w:hint="eastAsia" w:ascii="宋体" w:hAnsi="宋体" w:eastAsia="宋体" w:cs="宋体"/>
                <w:b w:val="0"/>
                <w:bCs w:val="0"/>
                <w:color w:val="auto"/>
                <w:szCs w:val="21"/>
                <w:highlight w:val="none"/>
              </w:rPr>
              <w:t>万元</w:t>
            </w:r>
          </w:p>
        </w:tc>
        <w:tc>
          <w:tcPr>
            <w:tcW w:w="2022" w:type="dxa"/>
            <w:vAlign w:val="center"/>
          </w:tcPr>
          <w:p w14:paraId="6C60757B">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首年建设款（含6年</w:t>
            </w:r>
            <w:r>
              <w:rPr>
                <w:rFonts w:hint="eastAsia" w:ascii="宋体" w:hAnsi="宋体" w:cs="宋体"/>
                <w:b w:val="0"/>
                <w:bCs w:val="0"/>
                <w:color w:val="auto"/>
                <w:szCs w:val="21"/>
                <w:highlight w:val="none"/>
                <w:lang w:val="en-US" w:eastAsia="zh-CN"/>
              </w:rPr>
              <w:t>链路</w:t>
            </w:r>
            <w:r>
              <w:rPr>
                <w:rFonts w:hint="eastAsia" w:ascii="宋体" w:hAnsi="宋体" w:eastAsia="宋体" w:cs="宋体"/>
                <w:b w:val="0"/>
                <w:bCs w:val="0"/>
                <w:color w:val="auto"/>
                <w:szCs w:val="21"/>
                <w:highlight w:val="none"/>
                <w:lang w:val="en-US" w:eastAsia="zh-CN"/>
              </w:rPr>
              <w:t>费）</w:t>
            </w:r>
          </w:p>
        </w:tc>
        <w:tc>
          <w:tcPr>
            <w:tcW w:w="1386" w:type="dxa"/>
            <w:vAlign w:val="center"/>
          </w:tcPr>
          <w:p w14:paraId="2AB6C802">
            <w:pPr>
              <w:widowControl/>
              <w:spacing w:line="240" w:lineRule="auto"/>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460万元</w:t>
            </w:r>
          </w:p>
        </w:tc>
        <w:tc>
          <w:tcPr>
            <w:tcW w:w="906" w:type="dxa"/>
            <w:vAlign w:val="center"/>
          </w:tcPr>
          <w:p w14:paraId="3AF9E286">
            <w:pPr>
              <w:tabs>
                <w:tab w:val="left" w:pos="8280"/>
              </w:tabs>
              <w:autoSpaceDE w:val="0"/>
              <w:autoSpaceDN w:val="0"/>
              <w:adjustRightInd w:val="0"/>
              <w:spacing w:line="240" w:lineRule="auto"/>
              <w:ind w:right="25"/>
              <w:jc w:val="center"/>
              <w:rPr>
                <w:rFonts w:hint="eastAsia" w:ascii="宋体" w:hAnsi="宋体" w:eastAsia="宋体" w:cs="宋体"/>
                <w:b w:val="0"/>
                <w:bCs w:val="0"/>
                <w:color w:val="auto"/>
                <w:szCs w:val="21"/>
                <w:highlight w:val="none"/>
              </w:rPr>
            </w:pPr>
          </w:p>
        </w:tc>
      </w:tr>
      <w:tr w14:paraId="137C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6" w:type="dxa"/>
            <w:vMerge w:val="continue"/>
            <w:vAlign w:val="center"/>
          </w:tcPr>
          <w:p w14:paraId="7A52D025">
            <w:pPr>
              <w:tabs>
                <w:tab w:val="left" w:pos="8280"/>
              </w:tabs>
              <w:autoSpaceDE w:val="0"/>
              <w:autoSpaceDN w:val="0"/>
              <w:adjustRightInd w:val="0"/>
              <w:spacing w:line="240" w:lineRule="auto"/>
              <w:ind w:right="25"/>
              <w:jc w:val="center"/>
              <w:rPr>
                <w:rFonts w:hint="eastAsia" w:ascii="宋体" w:hAnsi="宋体" w:eastAsia="宋体" w:cs="宋体"/>
                <w:b w:val="0"/>
                <w:bCs w:val="0"/>
                <w:color w:val="auto"/>
                <w:szCs w:val="21"/>
                <w:highlight w:val="none"/>
              </w:rPr>
            </w:pPr>
          </w:p>
        </w:tc>
        <w:tc>
          <w:tcPr>
            <w:tcW w:w="1443" w:type="dxa"/>
            <w:vMerge w:val="continue"/>
            <w:vAlign w:val="center"/>
          </w:tcPr>
          <w:p w14:paraId="6462928B">
            <w:pPr>
              <w:tabs>
                <w:tab w:val="left" w:pos="8280"/>
              </w:tabs>
              <w:autoSpaceDE w:val="0"/>
              <w:autoSpaceDN w:val="0"/>
              <w:adjustRightInd w:val="0"/>
              <w:spacing w:line="240" w:lineRule="auto"/>
              <w:ind w:right="25"/>
              <w:jc w:val="center"/>
              <w:rPr>
                <w:rFonts w:hint="eastAsia" w:ascii="宋体" w:hAnsi="宋体" w:cs="宋体"/>
                <w:b w:val="0"/>
                <w:bCs w:val="0"/>
                <w:color w:val="auto"/>
                <w:szCs w:val="21"/>
                <w:highlight w:val="none"/>
                <w:lang w:eastAsia="zh-CN"/>
              </w:rPr>
            </w:pPr>
          </w:p>
        </w:tc>
        <w:tc>
          <w:tcPr>
            <w:tcW w:w="1003" w:type="dxa"/>
            <w:vMerge w:val="continue"/>
            <w:shd w:val="clear" w:color="auto" w:fill="auto"/>
            <w:vAlign w:val="center"/>
          </w:tcPr>
          <w:p w14:paraId="5C6BA442">
            <w:pPr>
              <w:tabs>
                <w:tab w:val="left" w:pos="8280"/>
              </w:tabs>
              <w:autoSpaceDE w:val="0"/>
              <w:autoSpaceDN w:val="0"/>
              <w:adjustRightInd w:val="0"/>
              <w:spacing w:line="240" w:lineRule="auto"/>
              <w:ind w:right="25" w:rightChars="0"/>
              <w:jc w:val="center"/>
              <w:rPr>
                <w:rFonts w:hint="eastAsia" w:ascii="宋体" w:hAnsi="宋体" w:eastAsia="宋体" w:cs="宋体"/>
                <w:b w:val="0"/>
                <w:bCs w:val="0"/>
                <w:color w:val="auto"/>
                <w:kern w:val="2"/>
                <w:sz w:val="21"/>
                <w:szCs w:val="21"/>
                <w:highlight w:val="none"/>
                <w:lang w:val="en-US" w:eastAsia="zh-CN" w:bidi="ar-SA"/>
              </w:rPr>
            </w:pPr>
          </w:p>
        </w:tc>
        <w:tc>
          <w:tcPr>
            <w:tcW w:w="2022" w:type="dxa"/>
            <w:vAlign w:val="center"/>
          </w:tcPr>
          <w:p w14:paraId="5E11E0DE">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第二年至第六年</w:t>
            </w:r>
            <w:r>
              <w:rPr>
                <w:rFonts w:hint="eastAsia" w:ascii="宋体" w:hAnsi="宋体" w:cs="宋体"/>
                <w:b w:val="0"/>
                <w:bCs w:val="0"/>
                <w:color w:val="auto"/>
                <w:szCs w:val="21"/>
                <w:highlight w:val="none"/>
                <w:lang w:val="en-US" w:eastAsia="zh-CN"/>
              </w:rPr>
              <w:t>运维款</w:t>
            </w:r>
          </w:p>
        </w:tc>
        <w:tc>
          <w:tcPr>
            <w:tcW w:w="1386" w:type="dxa"/>
            <w:vAlign w:val="center"/>
          </w:tcPr>
          <w:p w14:paraId="0F9FF20D">
            <w:pPr>
              <w:widowControl/>
              <w:spacing w:line="240" w:lineRule="auto"/>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8.8万元/年</w:t>
            </w:r>
          </w:p>
        </w:tc>
        <w:tc>
          <w:tcPr>
            <w:tcW w:w="906" w:type="dxa"/>
            <w:vAlign w:val="center"/>
          </w:tcPr>
          <w:p w14:paraId="415F78D5">
            <w:pPr>
              <w:tabs>
                <w:tab w:val="left" w:pos="8280"/>
              </w:tabs>
              <w:autoSpaceDE w:val="0"/>
              <w:autoSpaceDN w:val="0"/>
              <w:adjustRightInd w:val="0"/>
              <w:spacing w:line="240" w:lineRule="auto"/>
              <w:ind w:right="25"/>
              <w:jc w:val="center"/>
              <w:rPr>
                <w:rFonts w:hint="eastAsia" w:ascii="宋体" w:hAnsi="宋体" w:eastAsia="宋体" w:cs="宋体"/>
                <w:b w:val="0"/>
                <w:bCs w:val="0"/>
                <w:color w:val="auto"/>
                <w:szCs w:val="21"/>
                <w:highlight w:val="none"/>
              </w:rPr>
            </w:pPr>
          </w:p>
        </w:tc>
      </w:tr>
    </w:tbl>
    <w:p w14:paraId="753CC236">
      <w:pPr>
        <w:widowControl/>
        <w:snapToGrid w:val="0"/>
        <w:spacing w:line="360" w:lineRule="auto"/>
        <w:jc w:val="center"/>
        <w:rPr>
          <w:rFonts w:hint="eastAsia" w:ascii="宋体" w:hAnsi="宋体" w:cs="宋体"/>
          <w:b w:val="0"/>
          <w:bCs w:val="0"/>
          <w:color w:val="auto"/>
          <w:kern w:val="0"/>
          <w:sz w:val="21"/>
          <w:szCs w:val="21"/>
          <w:highlight w:val="none"/>
        </w:rPr>
      </w:pPr>
    </w:p>
    <w:p w14:paraId="3B4690A6">
      <w:pPr>
        <w:widowControl/>
        <w:snapToGrid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各</w:t>
      </w:r>
      <w:r>
        <w:rPr>
          <w:rFonts w:hint="eastAsia" w:ascii="宋体" w:hAnsi="宋体" w:cs="宋体"/>
          <w:b/>
          <w:bCs/>
          <w:color w:val="auto"/>
          <w:kern w:val="0"/>
          <w:sz w:val="21"/>
          <w:szCs w:val="21"/>
          <w:highlight w:val="none"/>
          <w:lang w:val="en-US" w:eastAsia="zh-CN"/>
        </w:rPr>
        <w:t>场所</w:t>
      </w:r>
      <w:r>
        <w:rPr>
          <w:rFonts w:hint="eastAsia" w:ascii="宋体" w:hAnsi="宋体" w:cs="宋体"/>
          <w:b/>
          <w:bCs/>
          <w:color w:val="auto"/>
          <w:kern w:val="0"/>
          <w:sz w:val="21"/>
          <w:szCs w:val="21"/>
          <w:highlight w:val="none"/>
        </w:rPr>
        <w:t>摄像头数量（个）</w:t>
      </w:r>
    </w:p>
    <w:tbl>
      <w:tblPr>
        <w:tblStyle w:val="23"/>
        <w:tblW w:w="83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1935"/>
        <w:gridCol w:w="1080"/>
        <w:gridCol w:w="885"/>
        <w:gridCol w:w="1500"/>
        <w:gridCol w:w="1080"/>
        <w:gridCol w:w="1035"/>
      </w:tblGrid>
      <w:tr w14:paraId="2786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94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3A5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考点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A00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教室数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AA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考场数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82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考务办公室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A10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保密室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4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广播室</w:t>
            </w:r>
          </w:p>
        </w:tc>
      </w:tr>
      <w:tr w14:paraId="433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B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D0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路桥实验中学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43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055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55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0AF2">
            <w:pPr>
              <w:spacing w:line="240" w:lineRule="auto"/>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75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3A73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BB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B0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路桥区第二中学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C6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AA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D4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E0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9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4BD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C8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4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路桥区第三中学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BD1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1F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DB0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36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BD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0BA2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1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C75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路桥区第四中学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8D6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5F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F4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8B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7C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6709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8E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4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桐屿街道中学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E5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0C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0A4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3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21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3653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8A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45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峰江街道中学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1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4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CA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1C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29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6715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F5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71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新桥镇初级中学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EB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C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41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95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ED0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7EFA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CE5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00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横街镇中学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DB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A2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A3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772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71C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0936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9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4B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金清实验中学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10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2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BC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B45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26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2E0E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201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A4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蓬街镇中学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7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69A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20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BAC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EF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5778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7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8A3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CE3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361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B7C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287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FB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1C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1F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10</w:t>
            </w:r>
          </w:p>
        </w:tc>
      </w:tr>
      <w:tr w14:paraId="2722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FCE52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14:ligatures w14:val="none"/>
              </w:rPr>
              <w:t>路桥区中考标准化考点的前端场所主要包括：考场、考务室、保密室、广播室、备用教室等。本项目主要建设两大系统，分别为：视频监控网上巡查系统、作弊防控系统等。</w:t>
            </w:r>
          </w:p>
        </w:tc>
      </w:tr>
    </w:tbl>
    <w:p w14:paraId="7B331EA4">
      <w:pPr>
        <w:pStyle w:val="2"/>
        <w:ind w:left="0" w:leftChars="0" w:firstLine="0" w:firstLineChars="0"/>
        <w:rPr>
          <w:rFonts w:hint="eastAsia" w:ascii="宋体" w:hAnsi="宋体" w:cs="宋体"/>
          <w:b/>
          <w:bCs/>
          <w:color w:val="auto"/>
          <w:kern w:val="0"/>
          <w:sz w:val="21"/>
          <w:szCs w:val="21"/>
          <w:highlight w:val="none"/>
        </w:rPr>
      </w:pPr>
    </w:p>
    <w:p w14:paraId="079D47B3">
      <w:pPr>
        <w:pStyle w:val="2"/>
        <w:ind w:left="0" w:leftChars="0" w:firstLine="0" w:firstLineChars="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116"/>
        <w:gridCol w:w="1241"/>
        <w:gridCol w:w="1241"/>
        <w:gridCol w:w="1241"/>
        <w:gridCol w:w="1116"/>
        <w:gridCol w:w="1116"/>
        <w:gridCol w:w="1241"/>
        <w:gridCol w:w="991"/>
        <w:gridCol w:w="1116"/>
        <w:gridCol w:w="993"/>
        <w:gridCol w:w="741"/>
      </w:tblGrid>
      <w:tr w14:paraId="47F1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tcBorders>
              <w:tl2br w:val="single" w:color="000000" w:sz="4" w:space="0"/>
            </w:tcBorders>
            <w:shd w:val="clear" w:color="auto" w:fill="auto"/>
            <w:vAlign w:val="center"/>
          </w:tcPr>
          <w:p w14:paraId="47588D37">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考点            设备</w:t>
            </w:r>
          </w:p>
        </w:tc>
        <w:tc>
          <w:tcPr>
            <w:tcW w:w="1118" w:type="dxa"/>
            <w:shd w:val="clear" w:color="auto" w:fill="auto"/>
            <w:vAlign w:val="center"/>
          </w:tcPr>
          <w:p w14:paraId="4305D18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路桥实验中学</w:t>
            </w:r>
          </w:p>
        </w:tc>
        <w:tc>
          <w:tcPr>
            <w:tcW w:w="1243" w:type="dxa"/>
            <w:shd w:val="clear" w:color="auto" w:fill="auto"/>
            <w:vAlign w:val="center"/>
          </w:tcPr>
          <w:p w14:paraId="7C21D1F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路桥区第二中学</w:t>
            </w:r>
          </w:p>
        </w:tc>
        <w:tc>
          <w:tcPr>
            <w:tcW w:w="1243" w:type="dxa"/>
            <w:shd w:val="clear" w:color="auto" w:fill="auto"/>
            <w:vAlign w:val="center"/>
          </w:tcPr>
          <w:p w14:paraId="58657AC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路桥区第三中学</w:t>
            </w:r>
          </w:p>
        </w:tc>
        <w:tc>
          <w:tcPr>
            <w:tcW w:w="1243" w:type="dxa"/>
            <w:shd w:val="clear" w:color="auto" w:fill="auto"/>
            <w:vAlign w:val="center"/>
          </w:tcPr>
          <w:p w14:paraId="7170E1C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路桥区第四中学</w:t>
            </w:r>
          </w:p>
        </w:tc>
        <w:tc>
          <w:tcPr>
            <w:tcW w:w="1118" w:type="dxa"/>
            <w:shd w:val="clear" w:color="auto" w:fill="auto"/>
            <w:vAlign w:val="center"/>
          </w:tcPr>
          <w:p w14:paraId="5973853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桐屿街道中学</w:t>
            </w:r>
          </w:p>
        </w:tc>
        <w:tc>
          <w:tcPr>
            <w:tcW w:w="1118" w:type="dxa"/>
            <w:shd w:val="clear" w:color="auto" w:fill="auto"/>
            <w:vAlign w:val="center"/>
          </w:tcPr>
          <w:p w14:paraId="6B599E5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峰江街道中学</w:t>
            </w:r>
          </w:p>
        </w:tc>
        <w:tc>
          <w:tcPr>
            <w:tcW w:w="1243" w:type="dxa"/>
            <w:shd w:val="clear" w:color="auto" w:fill="auto"/>
            <w:vAlign w:val="center"/>
          </w:tcPr>
          <w:p w14:paraId="304218D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新桥镇初级中学</w:t>
            </w:r>
          </w:p>
        </w:tc>
        <w:tc>
          <w:tcPr>
            <w:tcW w:w="992" w:type="dxa"/>
            <w:shd w:val="clear" w:color="auto" w:fill="auto"/>
            <w:vAlign w:val="center"/>
          </w:tcPr>
          <w:p w14:paraId="71E03B8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横街镇中学</w:t>
            </w:r>
          </w:p>
        </w:tc>
        <w:tc>
          <w:tcPr>
            <w:tcW w:w="1118" w:type="dxa"/>
            <w:shd w:val="clear" w:color="auto" w:fill="auto"/>
            <w:vAlign w:val="center"/>
          </w:tcPr>
          <w:p w14:paraId="7150E6B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金清实验中学</w:t>
            </w:r>
          </w:p>
        </w:tc>
        <w:tc>
          <w:tcPr>
            <w:tcW w:w="994" w:type="dxa"/>
            <w:shd w:val="clear" w:color="auto" w:fill="auto"/>
            <w:vAlign w:val="center"/>
          </w:tcPr>
          <w:p w14:paraId="10254BC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蓬街镇中学</w:t>
            </w:r>
          </w:p>
        </w:tc>
        <w:tc>
          <w:tcPr>
            <w:tcW w:w="717" w:type="dxa"/>
            <w:shd w:val="clear" w:color="auto" w:fill="auto"/>
            <w:vAlign w:val="center"/>
          </w:tcPr>
          <w:p w14:paraId="7DDAE21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r>
      <w:tr w14:paraId="1C01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2D5000D1">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数字高清半球摄像头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1C5D1A7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1243" w:type="dxa"/>
            <w:shd w:val="clear" w:color="auto" w:fill="auto"/>
            <w:vAlign w:val="center"/>
          </w:tcPr>
          <w:p w14:paraId="16F5A07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243" w:type="dxa"/>
            <w:shd w:val="clear" w:color="000000" w:fill="FFFFFF"/>
            <w:vAlign w:val="center"/>
          </w:tcPr>
          <w:p w14:paraId="5A2EB62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243" w:type="dxa"/>
            <w:shd w:val="clear" w:color="auto" w:fill="auto"/>
            <w:vAlign w:val="center"/>
          </w:tcPr>
          <w:p w14:paraId="7B692FE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1118" w:type="dxa"/>
            <w:shd w:val="clear" w:color="auto" w:fill="auto"/>
            <w:vAlign w:val="center"/>
          </w:tcPr>
          <w:p w14:paraId="09BF158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118" w:type="dxa"/>
            <w:shd w:val="clear" w:color="auto" w:fill="auto"/>
            <w:vAlign w:val="center"/>
          </w:tcPr>
          <w:p w14:paraId="1AEF2A9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243" w:type="dxa"/>
            <w:shd w:val="clear" w:color="auto" w:fill="auto"/>
            <w:vAlign w:val="center"/>
          </w:tcPr>
          <w:p w14:paraId="14DB9C9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992" w:type="dxa"/>
            <w:shd w:val="clear" w:color="auto" w:fill="auto"/>
            <w:vAlign w:val="center"/>
          </w:tcPr>
          <w:p w14:paraId="75EE0D0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118" w:type="dxa"/>
            <w:shd w:val="clear" w:color="auto" w:fill="auto"/>
            <w:vAlign w:val="center"/>
          </w:tcPr>
          <w:p w14:paraId="7ED1ADF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994" w:type="dxa"/>
            <w:shd w:val="clear" w:color="auto" w:fill="auto"/>
            <w:vAlign w:val="center"/>
          </w:tcPr>
          <w:p w14:paraId="47546D3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717" w:type="dxa"/>
            <w:shd w:val="clear" w:color="auto" w:fill="auto"/>
            <w:vAlign w:val="center"/>
          </w:tcPr>
          <w:p w14:paraId="51F022E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w:t>
            </w:r>
          </w:p>
        </w:tc>
      </w:tr>
      <w:tr w14:paraId="66AF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000000" w:fill="FFFFFF"/>
            <w:vAlign w:val="center"/>
          </w:tcPr>
          <w:p w14:paraId="7B21EE13">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硬盘录像机（64路）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49C624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513474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000000" w:fill="FFFFFF"/>
            <w:vAlign w:val="center"/>
          </w:tcPr>
          <w:p w14:paraId="2C53028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EE795C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0B23CFE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399A521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53587C4">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992" w:type="dxa"/>
            <w:shd w:val="clear" w:color="auto" w:fill="auto"/>
            <w:vAlign w:val="center"/>
          </w:tcPr>
          <w:p w14:paraId="279FB96E">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60B1E0D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7E7B801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6A29F3FB">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r>
      <w:tr w14:paraId="3D71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000000" w:fill="FFFFFF"/>
            <w:vAlign w:val="center"/>
          </w:tcPr>
          <w:p w14:paraId="64E7556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硬盘录像机（</w:t>
            </w:r>
            <w:r>
              <w:rPr>
                <w:rFonts w:hint="eastAsia" w:ascii="宋体" w:hAnsi="宋体" w:eastAsia="宋体" w:cs="宋体"/>
                <w:color w:val="auto"/>
                <w:kern w:val="0"/>
                <w:sz w:val="21"/>
                <w:szCs w:val="21"/>
                <w:highlight w:val="none"/>
                <w:lang w:val="en-US" w:eastAsia="zh-CN"/>
              </w:rPr>
              <w:t>32</w:t>
            </w:r>
            <w:r>
              <w:rPr>
                <w:rFonts w:hint="eastAsia" w:ascii="宋体" w:hAnsi="宋体" w:eastAsia="宋体" w:cs="宋体"/>
                <w:color w:val="auto"/>
                <w:kern w:val="0"/>
                <w:sz w:val="21"/>
                <w:szCs w:val="21"/>
                <w:highlight w:val="none"/>
              </w:rPr>
              <w:t>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6D083FB9">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68570C5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p>
        </w:tc>
        <w:tc>
          <w:tcPr>
            <w:tcW w:w="1243" w:type="dxa"/>
            <w:shd w:val="clear" w:color="000000" w:fill="FFFFFF"/>
            <w:vAlign w:val="center"/>
          </w:tcPr>
          <w:p w14:paraId="013D723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214AC9B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7006BA6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30D718B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45FEDBE0">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992" w:type="dxa"/>
            <w:shd w:val="clear" w:color="auto" w:fill="auto"/>
            <w:vAlign w:val="center"/>
          </w:tcPr>
          <w:p w14:paraId="01E29471">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60403BEA">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994" w:type="dxa"/>
            <w:shd w:val="clear" w:color="auto" w:fill="auto"/>
            <w:vAlign w:val="center"/>
          </w:tcPr>
          <w:p w14:paraId="56A04141">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717" w:type="dxa"/>
            <w:shd w:val="clear" w:color="auto" w:fill="auto"/>
            <w:vAlign w:val="center"/>
          </w:tcPr>
          <w:p w14:paraId="2E4D6E50">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14:paraId="30F3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2B2578D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44001AE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43" w:type="dxa"/>
            <w:shd w:val="clear" w:color="auto" w:fill="auto"/>
            <w:vAlign w:val="center"/>
          </w:tcPr>
          <w:p w14:paraId="56C3BBF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43" w:type="dxa"/>
            <w:shd w:val="clear" w:color="auto" w:fill="auto"/>
            <w:vAlign w:val="center"/>
          </w:tcPr>
          <w:p w14:paraId="5909F74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43" w:type="dxa"/>
            <w:shd w:val="clear" w:color="auto" w:fill="auto"/>
            <w:vAlign w:val="center"/>
          </w:tcPr>
          <w:p w14:paraId="58F27C3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18" w:type="dxa"/>
            <w:shd w:val="clear" w:color="auto" w:fill="auto"/>
            <w:vAlign w:val="center"/>
          </w:tcPr>
          <w:p w14:paraId="42BF2DE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18" w:type="dxa"/>
            <w:shd w:val="clear" w:color="auto" w:fill="auto"/>
            <w:vAlign w:val="center"/>
          </w:tcPr>
          <w:p w14:paraId="3A0D2AF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43" w:type="dxa"/>
            <w:shd w:val="clear" w:color="auto" w:fill="auto"/>
            <w:vAlign w:val="center"/>
          </w:tcPr>
          <w:p w14:paraId="3C28AE4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92" w:type="dxa"/>
            <w:shd w:val="clear" w:color="auto" w:fill="auto"/>
            <w:vAlign w:val="center"/>
          </w:tcPr>
          <w:p w14:paraId="5DFA249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8" w:type="dxa"/>
            <w:shd w:val="clear" w:color="auto" w:fill="auto"/>
            <w:vAlign w:val="center"/>
          </w:tcPr>
          <w:p w14:paraId="5D9F447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994" w:type="dxa"/>
            <w:shd w:val="clear" w:color="auto" w:fill="auto"/>
            <w:vAlign w:val="center"/>
          </w:tcPr>
          <w:p w14:paraId="74150D0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17" w:type="dxa"/>
            <w:shd w:val="clear" w:color="auto" w:fill="auto"/>
            <w:vAlign w:val="center"/>
          </w:tcPr>
          <w:p w14:paraId="43ADF04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r>
      <w:tr w14:paraId="0C2B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06FE80C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移动硬盘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765E5D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5566B36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7FE12E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2B4D93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EC2B72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1B409C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2B004C2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294CB5D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06FC0A0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0065CC6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5D5EFC5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6AA0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000000" w:fill="FFFFFF"/>
            <w:vAlign w:val="center"/>
          </w:tcPr>
          <w:p w14:paraId="3D75DA5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SIP三合一转发设备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71471A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A0D5ED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5940A2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73FD4A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978B67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2EAFD8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E61AE7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0713230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B5856D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35BC310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3562E5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5392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2236131D">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教育考试网上巡查系统软件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41F508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85281A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6A5674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C765AF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526376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FED859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29033C0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51FD62F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1C4915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2F8FB80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0A3D0EF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4D2C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6350759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电视墙服务器(12路解码)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DC42EE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78A97C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5C9879F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33DE1A5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5645B40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726B71F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299235C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2" w:type="dxa"/>
            <w:shd w:val="clear" w:color="auto" w:fill="auto"/>
            <w:vAlign w:val="center"/>
          </w:tcPr>
          <w:p w14:paraId="4A35536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F4B1E8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4" w:type="dxa"/>
            <w:shd w:val="clear" w:color="auto" w:fill="auto"/>
            <w:vAlign w:val="center"/>
          </w:tcPr>
          <w:p w14:paraId="3122C1F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717" w:type="dxa"/>
            <w:shd w:val="clear" w:color="auto" w:fill="auto"/>
            <w:vAlign w:val="center"/>
          </w:tcPr>
          <w:p w14:paraId="4E27032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5716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128E74C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rPr>
              <w:t>电视墙管理软件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6A8407AD">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57BD1B32">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402D6FC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123A2ACD">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3D457377">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7A319F7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6E369F98">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992" w:type="dxa"/>
            <w:shd w:val="clear" w:color="auto" w:fill="auto"/>
            <w:vAlign w:val="center"/>
          </w:tcPr>
          <w:p w14:paraId="0BB58FBD">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6BC5AE7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994" w:type="dxa"/>
            <w:shd w:val="clear" w:color="auto" w:fill="auto"/>
            <w:vAlign w:val="center"/>
          </w:tcPr>
          <w:p w14:paraId="2A3C35A3">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717" w:type="dxa"/>
            <w:shd w:val="clear" w:color="auto" w:fill="auto"/>
            <w:vAlign w:val="center"/>
          </w:tcPr>
          <w:p w14:paraId="4679CF4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i w:val="0"/>
                <w:iCs w:val="0"/>
                <w:color w:val="auto"/>
                <w:kern w:val="0"/>
                <w:sz w:val="21"/>
                <w:szCs w:val="21"/>
                <w:highlight w:val="none"/>
                <w:u w:val="none"/>
                <w:lang w:val="en-US" w:eastAsia="zh-CN" w:bidi="ar"/>
                <w14:ligatures w14:val="none"/>
              </w:rPr>
              <w:t>10</w:t>
            </w:r>
          </w:p>
        </w:tc>
      </w:tr>
      <w:tr w14:paraId="567B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688A342D">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55寸LCD拼接屏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33F61A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43" w:type="dxa"/>
            <w:shd w:val="clear" w:color="auto" w:fill="auto"/>
            <w:vAlign w:val="center"/>
          </w:tcPr>
          <w:p w14:paraId="107FB65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2EE7F5A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3718F72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39BE11B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2E2B697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5253E72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2" w:type="dxa"/>
            <w:shd w:val="clear" w:color="auto" w:fill="auto"/>
            <w:vAlign w:val="center"/>
          </w:tcPr>
          <w:p w14:paraId="28DEA35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4167CD8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4" w:type="dxa"/>
            <w:shd w:val="clear" w:color="auto" w:fill="auto"/>
            <w:vAlign w:val="center"/>
          </w:tcPr>
          <w:p w14:paraId="7420E1D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717" w:type="dxa"/>
            <w:shd w:val="clear" w:color="auto" w:fill="auto"/>
            <w:vAlign w:val="center"/>
          </w:tcPr>
          <w:p w14:paraId="7B2FE63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r>
      <w:tr w14:paraId="0BD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08FF7D2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LCD拼接屏支架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5F86B4F4">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243" w:type="dxa"/>
            <w:shd w:val="clear" w:color="auto" w:fill="auto"/>
            <w:vAlign w:val="center"/>
          </w:tcPr>
          <w:p w14:paraId="7B87E04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2DA81C7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7C52388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E6C438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B6E724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1ACD688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2" w:type="dxa"/>
            <w:shd w:val="clear" w:color="auto" w:fill="auto"/>
            <w:vAlign w:val="center"/>
          </w:tcPr>
          <w:p w14:paraId="7A21291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9CBBE6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4" w:type="dxa"/>
            <w:shd w:val="clear" w:color="auto" w:fill="auto"/>
            <w:vAlign w:val="center"/>
          </w:tcPr>
          <w:p w14:paraId="7358267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717" w:type="dxa"/>
            <w:shd w:val="clear" w:color="auto" w:fill="auto"/>
            <w:vAlign w:val="center"/>
          </w:tcPr>
          <w:p w14:paraId="20478A15">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r>
      <w:tr w14:paraId="1D43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474F1CC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65寸显示设备（含壁挂支架）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850A52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78EA9B8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72B7E10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1BB88C6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33DE459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28349FB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7754DCD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2" w:type="dxa"/>
            <w:shd w:val="clear" w:color="auto" w:fill="auto"/>
            <w:vAlign w:val="center"/>
          </w:tcPr>
          <w:p w14:paraId="2D2141A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6C5C92B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4" w:type="dxa"/>
            <w:shd w:val="clear" w:color="auto" w:fill="auto"/>
            <w:vAlign w:val="center"/>
          </w:tcPr>
          <w:p w14:paraId="2639E52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7" w:type="dxa"/>
            <w:shd w:val="clear" w:color="auto" w:fill="auto"/>
            <w:vAlign w:val="center"/>
          </w:tcPr>
          <w:p w14:paraId="4F729BA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r>
      <w:tr w14:paraId="2BD4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75837830">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高清线</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根</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4F45CD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43" w:type="dxa"/>
            <w:shd w:val="clear" w:color="auto" w:fill="auto"/>
            <w:vAlign w:val="center"/>
          </w:tcPr>
          <w:p w14:paraId="117C00E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0394506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6F3866C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39C5688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377833A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5949131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2" w:type="dxa"/>
            <w:shd w:val="clear" w:color="auto" w:fill="auto"/>
            <w:vAlign w:val="center"/>
          </w:tcPr>
          <w:p w14:paraId="2402DCC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36DDD90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4" w:type="dxa"/>
            <w:shd w:val="clear" w:color="auto" w:fill="auto"/>
            <w:vAlign w:val="center"/>
          </w:tcPr>
          <w:p w14:paraId="2058BED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7" w:type="dxa"/>
            <w:shd w:val="clear" w:color="auto" w:fill="auto"/>
            <w:vAlign w:val="center"/>
          </w:tcPr>
          <w:p w14:paraId="53285C8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r>
      <w:tr w14:paraId="310A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3A26194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主控制台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61AEA8D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9B3B8A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F8E628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7AF43B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7E9AAEE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87CF57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1D366B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64A6544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5730B1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55F9313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52B740A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054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000000" w:fill="FFFFFF"/>
            <w:vAlign w:val="center"/>
          </w:tcPr>
          <w:p w14:paraId="48324F9C">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管理工作站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A6FC46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0400E59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59ABE7F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D13068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889B11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0F9B6BF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FEDCCE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123F424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7D48DD9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01D451D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3E1B476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14:paraId="55F8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4D96F82C">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638506C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658D36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BFB3F6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A363B5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7E8487B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C0A8FF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C6BAD7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02988FE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53890B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08BCE07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332ACAA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4FC1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34067CC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6F237C4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43" w:type="dxa"/>
            <w:shd w:val="clear" w:color="auto" w:fill="auto"/>
            <w:vAlign w:val="center"/>
          </w:tcPr>
          <w:p w14:paraId="32D5281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105CC73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146B1CA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1127984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62DD560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43" w:type="dxa"/>
            <w:shd w:val="clear" w:color="auto" w:fill="auto"/>
            <w:vAlign w:val="center"/>
          </w:tcPr>
          <w:p w14:paraId="543356AF">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92" w:type="dxa"/>
            <w:shd w:val="clear" w:color="auto" w:fill="auto"/>
            <w:vAlign w:val="center"/>
          </w:tcPr>
          <w:p w14:paraId="241A44B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18" w:type="dxa"/>
            <w:shd w:val="clear" w:color="auto" w:fill="auto"/>
            <w:vAlign w:val="center"/>
          </w:tcPr>
          <w:p w14:paraId="679DDEB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4" w:type="dxa"/>
            <w:shd w:val="clear" w:color="auto" w:fill="auto"/>
            <w:vAlign w:val="center"/>
          </w:tcPr>
          <w:p w14:paraId="5D5BF99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17" w:type="dxa"/>
            <w:shd w:val="clear" w:color="auto" w:fill="auto"/>
            <w:vAlign w:val="center"/>
          </w:tcPr>
          <w:p w14:paraId="312A907A">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r>
      <w:tr w14:paraId="231B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2027C70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屏蔽阻断器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5990B0E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1243" w:type="dxa"/>
            <w:shd w:val="clear" w:color="auto" w:fill="auto"/>
            <w:vAlign w:val="center"/>
          </w:tcPr>
          <w:p w14:paraId="60814A4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243" w:type="dxa"/>
            <w:shd w:val="clear" w:color="auto" w:fill="auto"/>
            <w:vAlign w:val="center"/>
          </w:tcPr>
          <w:p w14:paraId="69CB09C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43" w:type="dxa"/>
            <w:shd w:val="clear" w:color="auto" w:fill="auto"/>
            <w:vAlign w:val="center"/>
          </w:tcPr>
          <w:p w14:paraId="7F440F0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118" w:type="dxa"/>
            <w:shd w:val="clear" w:color="auto" w:fill="auto"/>
            <w:vAlign w:val="center"/>
          </w:tcPr>
          <w:p w14:paraId="4506F7C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118" w:type="dxa"/>
            <w:shd w:val="clear" w:color="auto" w:fill="auto"/>
            <w:vAlign w:val="center"/>
          </w:tcPr>
          <w:p w14:paraId="5CFFDDE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243" w:type="dxa"/>
            <w:shd w:val="clear" w:color="auto" w:fill="auto"/>
            <w:vAlign w:val="center"/>
          </w:tcPr>
          <w:p w14:paraId="261EBBE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992" w:type="dxa"/>
            <w:shd w:val="clear" w:color="auto" w:fill="auto"/>
            <w:vAlign w:val="center"/>
          </w:tcPr>
          <w:p w14:paraId="227AF22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118" w:type="dxa"/>
            <w:shd w:val="clear" w:color="auto" w:fill="auto"/>
            <w:vAlign w:val="center"/>
          </w:tcPr>
          <w:p w14:paraId="0B96D66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994" w:type="dxa"/>
            <w:shd w:val="clear" w:color="auto" w:fill="auto"/>
            <w:vAlign w:val="center"/>
          </w:tcPr>
          <w:p w14:paraId="60F21D0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17" w:type="dxa"/>
            <w:shd w:val="clear" w:color="auto" w:fill="auto"/>
            <w:vAlign w:val="center"/>
          </w:tcPr>
          <w:p w14:paraId="1A36D47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287</w:t>
            </w:r>
          </w:p>
        </w:tc>
      </w:tr>
      <w:tr w14:paraId="2766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014480C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屏蔽管理平台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3441BFE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35389B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AF7356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BC583B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AEC08B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A8912C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C902BF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5995E23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8F5861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05476D9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513372C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3C54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1CCBE18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3D6E3D8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24F346A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5A06906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5F2D808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55A6019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DF8E15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63342C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701E337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43C4E58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1852560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098B9AB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45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shd w:val="clear" w:color="auto" w:fill="auto"/>
            <w:vAlign w:val="center"/>
          </w:tcPr>
          <w:p w14:paraId="69D9BB7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千兆楼道交换机(24口)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6714EA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43" w:type="dxa"/>
            <w:shd w:val="clear" w:color="auto" w:fill="auto"/>
            <w:vAlign w:val="center"/>
          </w:tcPr>
          <w:p w14:paraId="76DA786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43" w:type="dxa"/>
            <w:shd w:val="clear" w:color="auto" w:fill="auto"/>
            <w:vAlign w:val="center"/>
          </w:tcPr>
          <w:p w14:paraId="0C4DA27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43" w:type="dxa"/>
            <w:shd w:val="clear" w:color="auto" w:fill="auto"/>
            <w:vAlign w:val="center"/>
          </w:tcPr>
          <w:p w14:paraId="31AD6A7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18" w:type="dxa"/>
            <w:shd w:val="clear" w:color="auto" w:fill="auto"/>
            <w:vAlign w:val="center"/>
          </w:tcPr>
          <w:p w14:paraId="297F9BC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8" w:type="dxa"/>
            <w:shd w:val="clear" w:color="auto" w:fill="auto"/>
            <w:vAlign w:val="center"/>
          </w:tcPr>
          <w:p w14:paraId="7184481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43" w:type="dxa"/>
            <w:shd w:val="clear" w:color="auto" w:fill="auto"/>
            <w:vAlign w:val="center"/>
          </w:tcPr>
          <w:p w14:paraId="45F7590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2" w:type="dxa"/>
            <w:shd w:val="clear" w:color="auto" w:fill="auto"/>
            <w:vAlign w:val="center"/>
          </w:tcPr>
          <w:p w14:paraId="2152C6D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4ED175EE">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94" w:type="dxa"/>
            <w:shd w:val="clear" w:color="auto" w:fill="auto"/>
            <w:vAlign w:val="center"/>
          </w:tcPr>
          <w:p w14:paraId="4C54F402">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717" w:type="dxa"/>
            <w:shd w:val="clear" w:color="auto" w:fill="auto"/>
            <w:vAlign w:val="center"/>
          </w:tcPr>
          <w:p w14:paraId="325869CC">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r>
      <w:tr w14:paraId="1911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47B1E62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千兆楼道交换机(16口)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A1C89C6">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6A489BB2">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2C9B49CF">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2A7A1B72">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320F678E">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470E29EA">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018AAE2C">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992" w:type="dxa"/>
            <w:shd w:val="clear" w:color="auto" w:fill="auto"/>
            <w:vAlign w:val="center"/>
          </w:tcPr>
          <w:p w14:paraId="0D4E169F">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11F5ECB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994" w:type="dxa"/>
            <w:shd w:val="clear" w:color="auto" w:fill="auto"/>
            <w:vAlign w:val="center"/>
          </w:tcPr>
          <w:p w14:paraId="00A0E80A">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717" w:type="dxa"/>
            <w:shd w:val="clear" w:color="auto" w:fill="auto"/>
            <w:vAlign w:val="center"/>
          </w:tcPr>
          <w:p w14:paraId="178C07F0">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7AA2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7" w:type="dxa"/>
            <w:shd w:val="clear" w:color="auto" w:fill="auto"/>
            <w:vAlign w:val="center"/>
          </w:tcPr>
          <w:p w14:paraId="7ADCA675">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无线网桥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3F9D8E77">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3204655E">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054CD5A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39722265">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2ADECF4F">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5668C10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243" w:type="dxa"/>
            <w:shd w:val="clear" w:color="auto" w:fill="auto"/>
            <w:vAlign w:val="center"/>
          </w:tcPr>
          <w:p w14:paraId="1A5FAD9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992" w:type="dxa"/>
            <w:shd w:val="clear" w:color="auto" w:fill="auto"/>
            <w:vAlign w:val="center"/>
          </w:tcPr>
          <w:p w14:paraId="414971B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1118" w:type="dxa"/>
            <w:shd w:val="clear" w:color="auto" w:fill="auto"/>
            <w:vAlign w:val="center"/>
          </w:tcPr>
          <w:p w14:paraId="138977EF">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994" w:type="dxa"/>
            <w:shd w:val="clear" w:color="auto" w:fill="auto"/>
            <w:vAlign w:val="center"/>
          </w:tcPr>
          <w:p w14:paraId="560E721B">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0</w:t>
            </w:r>
          </w:p>
        </w:tc>
        <w:tc>
          <w:tcPr>
            <w:tcW w:w="717" w:type="dxa"/>
            <w:shd w:val="clear" w:color="auto" w:fill="auto"/>
            <w:vAlign w:val="center"/>
          </w:tcPr>
          <w:p w14:paraId="7D3F6039">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i w:val="0"/>
                <w:iCs w:val="0"/>
                <w:color w:val="auto"/>
                <w:kern w:val="0"/>
                <w:sz w:val="21"/>
                <w:szCs w:val="21"/>
                <w:highlight w:val="none"/>
                <w:u w:val="none"/>
                <w:lang w:val="en-US" w:eastAsia="zh-CN" w:bidi="ar"/>
                <w14:ligatures w14:val="none"/>
              </w:rPr>
              <w:t>1</w:t>
            </w:r>
          </w:p>
        </w:tc>
      </w:tr>
      <w:tr w14:paraId="639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54F0C59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千兆光模块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3AB6171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43" w:type="dxa"/>
            <w:shd w:val="clear" w:color="auto" w:fill="auto"/>
            <w:vAlign w:val="center"/>
          </w:tcPr>
          <w:p w14:paraId="488833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43" w:type="dxa"/>
            <w:shd w:val="clear" w:color="auto" w:fill="auto"/>
            <w:vAlign w:val="center"/>
          </w:tcPr>
          <w:p w14:paraId="1C834CF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43" w:type="dxa"/>
            <w:shd w:val="clear" w:color="auto" w:fill="auto"/>
            <w:vAlign w:val="center"/>
          </w:tcPr>
          <w:p w14:paraId="7FAD80B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8" w:type="dxa"/>
            <w:shd w:val="clear" w:color="auto" w:fill="auto"/>
            <w:vAlign w:val="center"/>
          </w:tcPr>
          <w:p w14:paraId="271078E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8" w:type="dxa"/>
            <w:shd w:val="clear" w:color="auto" w:fill="auto"/>
            <w:vAlign w:val="center"/>
          </w:tcPr>
          <w:p w14:paraId="297A710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43" w:type="dxa"/>
            <w:shd w:val="clear" w:color="auto" w:fill="auto"/>
            <w:vAlign w:val="center"/>
          </w:tcPr>
          <w:p w14:paraId="4F29D60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2" w:type="dxa"/>
            <w:shd w:val="clear" w:color="auto" w:fill="auto"/>
            <w:vAlign w:val="center"/>
          </w:tcPr>
          <w:p w14:paraId="150D8C44">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18" w:type="dxa"/>
            <w:shd w:val="clear" w:color="auto" w:fill="auto"/>
            <w:vAlign w:val="center"/>
          </w:tcPr>
          <w:p w14:paraId="6AD7C3F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94" w:type="dxa"/>
            <w:shd w:val="clear" w:color="auto" w:fill="auto"/>
            <w:vAlign w:val="center"/>
          </w:tcPr>
          <w:p w14:paraId="09123D1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17" w:type="dxa"/>
            <w:shd w:val="clear" w:color="auto" w:fill="auto"/>
            <w:vAlign w:val="center"/>
          </w:tcPr>
          <w:p w14:paraId="53347024">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48</w:t>
            </w:r>
          </w:p>
        </w:tc>
      </w:tr>
      <w:tr w14:paraId="2F43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5E9A8E2F">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光纤熔接配套</w:t>
            </w:r>
            <w:r>
              <w:rPr>
                <w:rFonts w:hint="eastAsia" w:ascii="宋体" w:hAnsi="宋体" w:eastAsia="宋体" w:cs="宋体"/>
                <w:color w:val="auto"/>
                <w:kern w:val="0"/>
                <w:sz w:val="21"/>
                <w:szCs w:val="21"/>
                <w:highlight w:val="none"/>
                <w:lang w:val="en-US" w:eastAsia="zh-CN"/>
              </w:rPr>
              <w:t>相关（套）</w:t>
            </w:r>
          </w:p>
        </w:tc>
        <w:tc>
          <w:tcPr>
            <w:tcW w:w="1118" w:type="dxa"/>
            <w:shd w:val="clear" w:color="auto" w:fill="auto"/>
            <w:vAlign w:val="center"/>
          </w:tcPr>
          <w:p w14:paraId="5D74B658">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3</w:t>
            </w:r>
          </w:p>
        </w:tc>
        <w:tc>
          <w:tcPr>
            <w:tcW w:w="1243" w:type="dxa"/>
            <w:shd w:val="clear" w:color="auto" w:fill="auto"/>
            <w:vAlign w:val="center"/>
          </w:tcPr>
          <w:p w14:paraId="3204EAAE">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2</w:t>
            </w:r>
          </w:p>
        </w:tc>
        <w:tc>
          <w:tcPr>
            <w:tcW w:w="1243" w:type="dxa"/>
            <w:shd w:val="clear" w:color="auto" w:fill="auto"/>
            <w:vAlign w:val="center"/>
          </w:tcPr>
          <w:p w14:paraId="7666F06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2</w:t>
            </w:r>
          </w:p>
        </w:tc>
        <w:tc>
          <w:tcPr>
            <w:tcW w:w="1243" w:type="dxa"/>
            <w:shd w:val="clear" w:color="auto" w:fill="auto"/>
            <w:vAlign w:val="center"/>
          </w:tcPr>
          <w:p w14:paraId="06CD9386">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2</w:t>
            </w:r>
          </w:p>
        </w:tc>
        <w:tc>
          <w:tcPr>
            <w:tcW w:w="1118" w:type="dxa"/>
            <w:shd w:val="clear" w:color="auto" w:fill="auto"/>
            <w:vAlign w:val="center"/>
          </w:tcPr>
          <w:p w14:paraId="45A28DB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2</w:t>
            </w:r>
          </w:p>
        </w:tc>
        <w:tc>
          <w:tcPr>
            <w:tcW w:w="1118" w:type="dxa"/>
            <w:shd w:val="clear" w:color="auto" w:fill="auto"/>
            <w:vAlign w:val="center"/>
          </w:tcPr>
          <w:p w14:paraId="5EECB24C">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4</w:t>
            </w:r>
          </w:p>
        </w:tc>
        <w:tc>
          <w:tcPr>
            <w:tcW w:w="1243" w:type="dxa"/>
            <w:shd w:val="clear" w:color="auto" w:fill="auto"/>
            <w:vAlign w:val="center"/>
          </w:tcPr>
          <w:p w14:paraId="7B0FB8C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17021548">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3</w:t>
            </w:r>
          </w:p>
        </w:tc>
        <w:tc>
          <w:tcPr>
            <w:tcW w:w="1118" w:type="dxa"/>
            <w:shd w:val="clear" w:color="auto" w:fill="auto"/>
            <w:vAlign w:val="center"/>
          </w:tcPr>
          <w:p w14:paraId="1B0D379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2</w:t>
            </w:r>
          </w:p>
        </w:tc>
        <w:tc>
          <w:tcPr>
            <w:tcW w:w="994" w:type="dxa"/>
            <w:shd w:val="clear" w:color="auto" w:fill="auto"/>
            <w:vAlign w:val="center"/>
          </w:tcPr>
          <w:p w14:paraId="111B865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3</w:t>
            </w:r>
          </w:p>
        </w:tc>
        <w:tc>
          <w:tcPr>
            <w:tcW w:w="717" w:type="dxa"/>
            <w:shd w:val="clear" w:color="auto" w:fill="auto"/>
            <w:vAlign w:val="center"/>
          </w:tcPr>
          <w:p w14:paraId="07B61F2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i w:val="0"/>
                <w:iCs w:val="0"/>
                <w:color w:val="auto"/>
                <w:kern w:val="0"/>
                <w:sz w:val="21"/>
                <w:szCs w:val="21"/>
                <w:highlight w:val="none"/>
                <w:u w:val="none"/>
                <w:lang w:val="en-US" w:eastAsia="zh-CN" w:bidi="ar"/>
                <w14:ligatures w14:val="none"/>
              </w:rPr>
              <w:t>24</w:t>
            </w:r>
          </w:p>
        </w:tc>
      </w:tr>
      <w:tr w14:paraId="7E94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359FDCE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配电箱</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个</w:t>
            </w:r>
            <w:r>
              <w:rPr>
                <w:rFonts w:hint="eastAsia" w:ascii="宋体" w:hAnsi="宋体" w:eastAsia="宋体" w:cs="宋体"/>
                <w:color w:val="auto"/>
                <w:kern w:val="0"/>
                <w:sz w:val="21"/>
                <w:szCs w:val="21"/>
                <w:highlight w:val="none"/>
                <w:lang w:val="en-US" w:eastAsia="zh-CN"/>
              </w:rPr>
              <w:t>）</w:t>
            </w:r>
          </w:p>
        </w:tc>
        <w:tc>
          <w:tcPr>
            <w:tcW w:w="1118" w:type="dxa"/>
            <w:shd w:val="clear" w:color="auto" w:fill="auto"/>
            <w:vAlign w:val="center"/>
          </w:tcPr>
          <w:p w14:paraId="3CB14E9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2D0D6F3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231D54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2F2C7E4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32FC0F5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2E42771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91651D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47C2417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79E4458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1273CCB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532F45D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102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27" w:type="dxa"/>
            <w:shd w:val="clear" w:color="auto" w:fill="auto"/>
            <w:vAlign w:val="center"/>
          </w:tcPr>
          <w:p w14:paraId="3DA2D990">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接地系统（套）</w:t>
            </w:r>
          </w:p>
        </w:tc>
        <w:tc>
          <w:tcPr>
            <w:tcW w:w="1118" w:type="dxa"/>
            <w:shd w:val="clear" w:color="auto" w:fill="auto"/>
            <w:vAlign w:val="center"/>
          </w:tcPr>
          <w:p w14:paraId="55EA64D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6EE4D46C">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4DD945AC">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035794C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7E0061C3">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349934C1">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243" w:type="dxa"/>
            <w:shd w:val="clear" w:color="auto" w:fill="auto"/>
            <w:vAlign w:val="center"/>
          </w:tcPr>
          <w:p w14:paraId="0C7C2CF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992" w:type="dxa"/>
            <w:shd w:val="clear" w:color="auto" w:fill="auto"/>
            <w:vAlign w:val="center"/>
          </w:tcPr>
          <w:p w14:paraId="4D0A8B48">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1118" w:type="dxa"/>
            <w:shd w:val="clear" w:color="auto" w:fill="auto"/>
            <w:vAlign w:val="center"/>
          </w:tcPr>
          <w:p w14:paraId="79E26EDA">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994" w:type="dxa"/>
            <w:shd w:val="clear" w:color="auto" w:fill="auto"/>
            <w:vAlign w:val="center"/>
          </w:tcPr>
          <w:p w14:paraId="7AF6D5C4">
            <w:pPr>
              <w:widowControl/>
              <w:spacing w:line="240" w:lineRule="auto"/>
              <w:jc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lang w:val="en-US" w:eastAsia="zh-CN"/>
              </w:rPr>
              <w:t>1</w:t>
            </w:r>
          </w:p>
        </w:tc>
        <w:tc>
          <w:tcPr>
            <w:tcW w:w="717" w:type="dxa"/>
            <w:shd w:val="clear" w:color="auto" w:fill="auto"/>
            <w:vAlign w:val="center"/>
          </w:tcPr>
          <w:p w14:paraId="3C34961E">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i w:val="0"/>
                <w:iCs w:val="0"/>
                <w:color w:val="auto"/>
                <w:kern w:val="0"/>
                <w:sz w:val="21"/>
                <w:szCs w:val="21"/>
                <w:highlight w:val="none"/>
                <w:u w:val="none"/>
                <w:lang w:val="en-US" w:eastAsia="zh-CN" w:bidi="ar"/>
                <w14:ligatures w14:val="none"/>
              </w:rPr>
              <w:t>10</w:t>
            </w:r>
          </w:p>
        </w:tc>
      </w:tr>
      <w:tr w14:paraId="4AA4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000000" w:fill="FFFFFF"/>
            <w:vAlign w:val="center"/>
          </w:tcPr>
          <w:p w14:paraId="506EAEB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能源站</w:t>
            </w:r>
            <w:r>
              <w:rPr>
                <w:rFonts w:hint="eastAsia" w:ascii="宋体" w:hAnsi="宋体" w:eastAsia="宋体" w:cs="宋体"/>
                <w:color w:val="auto"/>
                <w:kern w:val="0"/>
                <w:sz w:val="21"/>
                <w:szCs w:val="21"/>
                <w:highlight w:val="none"/>
                <w:lang w:val="en-US" w:eastAsia="zh-CN"/>
              </w:rPr>
              <w:t>（套）</w:t>
            </w:r>
          </w:p>
        </w:tc>
        <w:tc>
          <w:tcPr>
            <w:tcW w:w="1118" w:type="dxa"/>
            <w:shd w:val="clear" w:color="auto" w:fill="auto"/>
            <w:vAlign w:val="center"/>
          </w:tcPr>
          <w:p w14:paraId="4AF265E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3F0572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6FD4B9A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3C19BF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F190F4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1A1F5E1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3346062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7E8352C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2D885FB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4D38463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45C24F3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10CF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000000" w:fill="FFFFFF"/>
            <w:vAlign w:val="center"/>
          </w:tcPr>
          <w:p w14:paraId="670D4F4B">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桥架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米</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4940135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6AF6F9B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700</w:t>
            </w:r>
          </w:p>
        </w:tc>
        <w:tc>
          <w:tcPr>
            <w:tcW w:w="1243" w:type="dxa"/>
            <w:shd w:val="clear" w:color="auto" w:fill="auto"/>
            <w:vAlign w:val="center"/>
          </w:tcPr>
          <w:p w14:paraId="2A20D14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700</w:t>
            </w:r>
          </w:p>
        </w:tc>
        <w:tc>
          <w:tcPr>
            <w:tcW w:w="1243" w:type="dxa"/>
            <w:shd w:val="clear" w:color="auto" w:fill="auto"/>
            <w:vAlign w:val="center"/>
          </w:tcPr>
          <w:p w14:paraId="04B1E68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70AA529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F42935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3EAD50B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2" w:type="dxa"/>
            <w:shd w:val="clear" w:color="auto" w:fill="auto"/>
            <w:vAlign w:val="center"/>
          </w:tcPr>
          <w:p w14:paraId="10B2A06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75DE6B8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4" w:type="dxa"/>
            <w:shd w:val="clear" w:color="auto" w:fill="auto"/>
            <w:vAlign w:val="center"/>
          </w:tcPr>
          <w:p w14:paraId="746985A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717" w:type="dxa"/>
            <w:shd w:val="clear" w:color="auto" w:fill="auto"/>
            <w:vAlign w:val="center"/>
          </w:tcPr>
          <w:p w14:paraId="772D005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1400</w:t>
            </w:r>
          </w:p>
        </w:tc>
      </w:tr>
      <w:tr w14:paraId="5DF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655B5DF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米</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0D345B8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c>
          <w:tcPr>
            <w:tcW w:w="1243" w:type="dxa"/>
            <w:shd w:val="clear" w:color="auto" w:fill="auto"/>
            <w:vAlign w:val="center"/>
          </w:tcPr>
          <w:p w14:paraId="44AB04D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1243" w:type="dxa"/>
            <w:shd w:val="clear" w:color="auto" w:fill="auto"/>
            <w:vAlign w:val="center"/>
          </w:tcPr>
          <w:p w14:paraId="63056CD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w:t>
            </w:r>
          </w:p>
        </w:tc>
        <w:tc>
          <w:tcPr>
            <w:tcW w:w="1243" w:type="dxa"/>
            <w:shd w:val="clear" w:color="auto" w:fill="auto"/>
            <w:vAlign w:val="center"/>
          </w:tcPr>
          <w:p w14:paraId="0E8E411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1118" w:type="dxa"/>
            <w:shd w:val="clear" w:color="auto" w:fill="auto"/>
            <w:vAlign w:val="center"/>
          </w:tcPr>
          <w:p w14:paraId="5BE156E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118" w:type="dxa"/>
            <w:shd w:val="clear" w:color="auto" w:fill="auto"/>
            <w:vAlign w:val="center"/>
          </w:tcPr>
          <w:p w14:paraId="072845C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1243" w:type="dxa"/>
            <w:shd w:val="clear" w:color="auto" w:fill="auto"/>
            <w:vAlign w:val="center"/>
          </w:tcPr>
          <w:p w14:paraId="1E23075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992" w:type="dxa"/>
            <w:shd w:val="clear" w:color="auto" w:fill="auto"/>
            <w:vAlign w:val="center"/>
          </w:tcPr>
          <w:p w14:paraId="7E2B0E2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1118" w:type="dxa"/>
            <w:shd w:val="clear" w:color="auto" w:fill="auto"/>
            <w:vAlign w:val="center"/>
          </w:tcPr>
          <w:p w14:paraId="7427525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994" w:type="dxa"/>
            <w:shd w:val="clear" w:color="auto" w:fill="auto"/>
            <w:vAlign w:val="center"/>
          </w:tcPr>
          <w:p w14:paraId="56CC6EA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717" w:type="dxa"/>
            <w:shd w:val="clear" w:color="auto" w:fill="auto"/>
            <w:vAlign w:val="center"/>
          </w:tcPr>
          <w:p w14:paraId="255E9BB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2650</w:t>
            </w:r>
          </w:p>
        </w:tc>
      </w:tr>
      <w:tr w14:paraId="68DB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0AFE3D0E">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网线</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箱</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733C80B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43" w:type="dxa"/>
            <w:shd w:val="clear" w:color="auto" w:fill="auto"/>
            <w:vAlign w:val="center"/>
          </w:tcPr>
          <w:p w14:paraId="338DD02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43" w:type="dxa"/>
            <w:shd w:val="clear" w:color="auto" w:fill="auto"/>
            <w:vAlign w:val="center"/>
          </w:tcPr>
          <w:p w14:paraId="5E3D477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43" w:type="dxa"/>
            <w:shd w:val="clear" w:color="auto" w:fill="auto"/>
            <w:vAlign w:val="center"/>
          </w:tcPr>
          <w:p w14:paraId="058E6F9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18" w:type="dxa"/>
            <w:shd w:val="clear" w:color="auto" w:fill="auto"/>
            <w:vAlign w:val="center"/>
          </w:tcPr>
          <w:p w14:paraId="5692A2F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18" w:type="dxa"/>
            <w:shd w:val="clear" w:color="auto" w:fill="auto"/>
            <w:vAlign w:val="center"/>
          </w:tcPr>
          <w:p w14:paraId="5AD4ACC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43" w:type="dxa"/>
            <w:shd w:val="clear" w:color="auto" w:fill="auto"/>
            <w:vAlign w:val="center"/>
          </w:tcPr>
          <w:p w14:paraId="2D45233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992" w:type="dxa"/>
            <w:shd w:val="clear" w:color="auto" w:fill="auto"/>
            <w:vAlign w:val="center"/>
          </w:tcPr>
          <w:p w14:paraId="4EF6F4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18" w:type="dxa"/>
            <w:shd w:val="clear" w:color="auto" w:fill="auto"/>
            <w:vAlign w:val="center"/>
          </w:tcPr>
          <w:p w14:paraId="087610A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994" w:type="dxa"/>
            <w:shd w:val="clear" w:color="auto" w:fill="auto"/>
            <w:vAlign w:val="center"/>
          </w:tcPr>
          <w:p w14:paraId="5A83ECB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717" w:type="dxa"/>
            <w:shd w:val="clear" w:color="auto" w:fill="auto"/>
            <w:vAlign w:val="center"/>
          </w:tcPr>
          <w:p w14:paraId="069D824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r>
      <w:tr w14:paraId="5AA3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61D8ADF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米</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E3DE09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3900</w:t>
            </w:r>
          </w:p>
        </w:tc>
        <w:tc>
          <w:tcPr>
            <w:tcW w:w="1243" w:type="dxa"/>
            <w:shd w:val="clear" w:color="auto" w:fill="auto"/>
            <w:vAlign w:val="center"/>
          </w:tcPr>
          <w:p w14:paraId="3B78790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1243" w:type="dxa"/>
            <w:shd w:val="clear" w:color="auto" w:fill="auto"/>
            <w:vAlign w:val="center"/>
          </w:tcPr>
          <w:p w14:paraId="62607E3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1243" w:type="dxa"/>
            <w:shd w:val="clear" w:color="auto" w:fill="auto"/>
            <w:vAlign w:val="center"/>
          </w:tcPr>
          <w:p w14:paraId="68F61E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1118" w:type="dxa"/>
            <w:shd w:val="clear" w:color="auto" w:fill="auto"/>
            <w:vAlign w:val="center"/>
          </w:tcPr>
          <w:p w14:paraId="3615054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1118" w:type="dxa"/>
            <w:shd w:val="clear" w:color="auto" w:fill="auto"/>
            <w:vAlign w:val="center"/>
          </w:tcPr>
          <w:p w14:paraId="5709F6F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1243" w:type="dxa"/>
            <w:shd w:val="clear" w:color="auto" w:fill="auto"/>
            <w:vAlign w:val="center"/>
          </w:tcPr>
          <w:p w14:paraId="13BA473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1800</w:t>
            </w:r>
          </w:p>
        </w:tc>
        <w:tc>
          <w:tcPr>
            <w:tcW w:w="992" w:type="dxa"/>
            <w:shd w:val="clear" w:color="auto" w:fill="auto"/>
            <w:vAlign w:val="center"/>
          </w:tcPr>
          <w:p w14:paraId="637FEC0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1500</w:t>
            </w:r>
          </w:p>
        </w:tc>
        <w:tc>
          <w:tcPr>
            <w:tcW w:w="1118" w:type="dxa"/>
            <w:shd w:val="clear" w:color="auto" w:fill="auto"/>
            <w:vAlign w:val="center"/>
          </w:tcPr>
          <w:p w14:paraId="520FEBD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w:t>
            </w:r>
          </w:p>
        </w:tc>
        <w:tc>
          <w:tcPr>
            <w:tcW w:w="994" w:type="dxa"/>
            <w:shd w:val="clear" w:color="auto" w:fill="auto"/>
            <w:vAlign w:val="center"/>
          </w:tcPr>
          <w:p w14:paraId="148F367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2700</w:t>
            </w:r>
          </w:p>
        </w:tc>
        <w:tc>
          <w:tcPr>
            <w:tcW w:w="717" w:type="dxa"/>
            <w:shd w:val="clear" w:color="auto" w:fill="auto"/>
            <w:vAlign w:val="center"/>
          </w:tcPr>
          <w:p w14:paraId="698B46E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26400</w:t>
            </w:r>
          </w:p>
        </w:tc>
      </w:tr>
      <w:tr w14:paraId="75CD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691D90E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米</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73CA04D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t>
            </w:r>
          </w:p>
        </w:tc>
        <w:tc>
          <w:tcPr>
            <w:tcW w:w="1243" w:type="dxa"/>
            <w:shd w:val="clear" w:color="auto" w:fill="auto"/>
            <w:vAlign w:val="center"/>
          </w:tcPr>
          <w:p w14:paraId="726DA6D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1243" w:type="dxa"/>
            <w:shd w:val="clear" w:color="auto" w:fill="auto"/>
            <w:vAlign w:val="center"/>
          </w:tcPr>
          <w:p w14:paraId="094B339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c>
          <w:tcPr>
            <w:tcW w:w="1243" w:type="dxa"/>
            <w:shd w:val="clear" w:color="auto" w:fill="auto"/>
            <w:vAlign w:val="center"/>
          </w:tcPr>
          <w:p w14:paraId="3F41B1C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1118" w:type="dxa"/>
            <w:shd w:val="clear" w:color="auto" w:fill="auto"/>
            <w:vAlign w:val="center"/>
          </w:tcPr>
          <w:p w14:paraId="2F331C6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118" w:type="dxa"/>
            <w:shd w:val="clear" w:color="auto" w:fill="auto"/>
            <w:vAlign w:val="center"/>
          </w:tcPr>
          <w:p w14:paraId="6D1FD33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c>
          <w:tcPr>
            <w:tcW w:w="1243" w:type="dxa"/>
            <w:shd w:val="clear" w:color="auto" w:fill="auto"/>
            <w:vAlign w:val="center"/>
          </w:tcPr>
          <w:p w14:paraId="050AB38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992" w:type="dxa"/>
            <w:shd w:val="clear" w:color="auto" w:fill="auto"/>
            <w:vAlign w:val="center"/>
          </w:tcPr>
          <w:p w14:paraId="5CED668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w:t>
            </w:r>
          </w:p>
        </w:tc>
        <w:tc>
          <w:tcPr>
            <w:tcW w:w="1118" w:type="dxa"/>
            <w:shd w:val="clear" w:color="auto" w:fill="auto"/>
            <w:vAlign w:val="center"/>
          </w:tcPr>
          <w:p w14:paraId="4FA307C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c>
          <w:tcPr>
            <w:tcW w:w="994" w:type="dxa"/>
            <w:shd w:val="clear" w:color="auto" w:fill="auto"/>
            <w:vAlign w:val="center"/>
          </w:tcPr>
          <w:p w14:paraId="355924B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w:t>
            </w:r>
          </w:p>
        </w:tc>
        <w:tc>
          <w:tcPr>
            <w:tcW w:w="717" w:type="dxa"/>
            <w:shd w:val="clear" w:color="auto" w:fill="auto"/>
            <w:vAlign w:val="center"/>
          </w:tcPr>
          <w:p w14:paraId="4D60DC1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4330</w:t>
            </w:r>
          </w:p>
        </w:tc>
      </w:tr>
      <w:tr w14:paraId="51BB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auto" w:fill="auto"/>
            <w:vAlign w:val="center"/>
          </w:tcPr>
          <w:p w14:paraId="77E04F9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米</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9045CD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c>
          <w:tcPr>
            <w:tcW w:w="1243" w:type="dxa"/>
            <w:shd w:val="clear" w:color="auto" w:fill="auto"/>
            <w:vAlign w:val="center"/>
          </w:tcPr>
          <w:p w14:paraId="428050D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c>
          <w:tcPr>
            <w:tcW w:w="1243" w:type="dxa"/>
            <w:shd w:val="clear" w:color="auto" w:fill="auto"/>
            <w:vAlign w:val="center"/>
          </w:tcPr>
          <w:p w14:paraId="45FAFDE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c>
          <w:tcPr>
            <w:tcW w:w="1243" w:type="dxa"/>
            <w:shd w:val="clear" w:color="auto" w:fill="auto"/>
            <w:vAlign w:val="center"/>
          </w:tcPr>
          <w:p w14:paraId="4F746B1F">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c>
          <w:tcPr>
            <w:tcW w:w="1118" w:type="dxa"/>
            <w:shd w:val="clear" w:color="auto" w:fill="auto"/>
            <w:vAlign w:val="center"/>
          </w:tcPr>
          <w:p w14:paraId="0234823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c>
          <w:tcPr>
            <w:tcW w:w="1118" w:type="dxa"/>
            <w:shd w:val="clear" w:color="auto" w:fill="auto"/>
            <w:vAlign w:val="center"/>
          </w:tcPr>
          <w:p w14:paraId="065B329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c>
          <w:tcPr>
            <w:tcW w:w="1243" w:type="dxa"/>
            <w:shd w:val="clear" w:color="auto" w:fill="auto"/>
            <w:vAlign w:val="center"/>
          </w:tcPr>
          <w:p w14:paraId="67D3ABA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c>
          <w:tcPr>
            <w:tcW w:w="992" w:type="dxa"/>
            <w:shd w:val="clear" w:color="auto" w:fill="auto"/>
            <w:vAlign w:val="center"/>
          </w:tcPr>
          <w:p w14:paraId="78F0A16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w:t>
            </w:r>
          </w:p>
        </w:tc>
        <w:tc>
          <w:tcPr>
            <w:tcW w:w="1118" w:type="dxa"/>
            <w:shd w:val="clear" w:color="auto" w:fill="auto"/>
            <w:vAlign w:val="center"/>
          </w:tcPr>
          <w:p w14:paraId="05FE8B9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c>
          <w:tcPr>
            <w:tcW w:w="994" w:type="dxa"/>
            <w:shd w:val="clear" w:color="auto" w:fill="auto"/>
            <w:vAlign w:val="center"/>
          </w:tcPr>
          <w:p w14:paraId="1D6289B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w:t>
            </w:r>
          </w:p>
        </w:tc>
        <w:tc>
          <w:tcPr>
            <w:tcW w:w="717" w:type="dxa"/>
            <w:shd w:val="clear" w:color="auto" w:fill="auto"/>
            <w:vAlign w:val="center"/>
          </w:tcPr>
          <w:p w14:paraId="52C63EF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5200</w:t>
            </w:r>
          </w:p>
        </w:tc>
      </w:tr>
      <w:tr w14:paraId="4383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000000" w:fill="FFFFFF"/>
            <w:vAlign w:val="center"/>
          </w:tcPr>
          <w:p w14:paraId="1AC05426">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视频会议系统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2A6F00B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05D9A4A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59DEC64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7F13ABB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68FBEC92">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3590C93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243" w:type="dxa"/>
            <w:shd w:val="clear" w:color="auto" w:fill="auto"/>
            <w:vAlign w:val="center"/>
          </w:tcPr>
          <w:p w14:paraId="7EDEF72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2" w:type="dxa"/>
            <w:shd w:val="clear" w:color="auto" w:fill="auto"/>
            <w:vAlign w:val="center"/>
          </w:tcPr>
          <w:p w14:paraId="2E65E82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1118" w:type="dxa"/>
            <w:shd w:val="clear" w:color="auto" w:fill="auto"/>
            <w:vAlign w:val="center"/>
          </w:tcPr>
          <w:p w14:paraId="0116984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994" w:type="dxa"/>
            <w:shd w:val="clear" w:color="auto" w:fill="auto"/>
            <w:vAlign w:val="center"/>
          </w:tcPr>
          <w:p w14:paraId="2EC7437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717" w:type="dxa"/>
            <w:shd w:val="clear" w:color="auto" w:fill="auto"/>
            <w:vAlign w:val="center"/>
          </w:tcPr>
          <w:p w14:paraId="0642DE0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5F64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27" w:type="dxa"/>
            <w:shd w:val="clear" w:color="000000" w:fill="FFFFFF"/>
            <w:vAlign w:val="center"/>
          </w:tcPr>
          <w:p w14:paraId="47AD0A7D">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智能安检门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套</w:t>
            </w:r>
            <w:r>
              <w:rPr>
                <w:rFonts w:hint="eastAsia" w:ascii="宋体" w:hAnsi="宋体" w:eastAsia="宋体" w:cs="宋体"/>
                <w:color w:val="auto"/>
                <w:kern w:val="0"/>
                <w:sz w:val="21"/>
                <w:szCs w:val="21"/>
                <w:highlight w:val="none"/>
                <w:lang w:eastAsia="zh-CN"/>
              </w:rPr>
              <w:t>）</w:t>
            </w:r>
          </w:p>
        </w:tc>
        <w:tc>
          <w:tcPr>
            <w:tcW w:w="1118" w:type="dxa"/>
            <w:shd w:val="clear" w:color="auto" w:fill="auto"/>
            <w:vAlign w:val="center"/>
          </w:tcPr>
          <w:p w14:paraId="31B8EFC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43" w:type="dxa"/>
            <w:shd w:val="clear" w:color="auto" w:fill="auto"/>
            <w:vAlign w:val="center"/>
          </w:tcPr>
          <w:p w14:paraId="7A1DD98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273E369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7043B8B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6BDF180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8" w:type="dxa"/>
            <w:shd w:val="clear" w:color="auto" w:fill="auto"/>
            <w:vAlign w:val="center"/>
          </w:tcPr>
          <w:p w14:paraId="791C4D4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43" w:type="dxa"/>
            <w:shd w:val="clear" w:color="auto" w:fill="auto"/>
            <w:vAlign w:val="center"/>
          </w:tcPr>
          <w:p w14:paraId="5E59754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2CA06A5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4E5BCD0B">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4" w:type="dxa"/>
            <w:shd w:val="clear" w:color="auto" w:fill="auto"/>
            <w:vAlign w:val="center"/>
          </w:tcPr>
          <w:p w14:paraId="4E44A86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7" w:type="dxa"/>
            <w:shd w:val="clear" w:color="auto" w:fill="auto"/>
            <w:vAlign w:val="center"/>
          </w:tcPr>
          <w:p w14:paraId="35280E2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r>
      <w:tr w14:paraId="7F65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2822A6EC">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10所中学</w:t>
            </w:r>
            <w:r>
              <w:rPr>
                <w:rFonts w:hint="eastAsia" w:ascii="宋体" w:hAnsi="宋体" w:eastAsia="宋体" w:cs="宋体"/>
                <w:color w:val="auto"/>
                <w:kern w:val="0"/>
                <w:sz w:val="21"/>
                <w:szCs w:val="21"/>
                <w:highlight w:val="none"/>
              </w:rPr>
              <w:t>6年</w:t>
            </w:r>
            <w:r>
              <w:rPr>
                <w:rFonts w:hint="eastAsia" w:ascii="宋体" w:hAnsi="宋体" w:eastAsia="宋体" w:cs="宋体"/>
                <w:color w:val="auto"/>
                <w:kern w:val="0"/>
                <w:sz w:val="21"/>
                <w:szCs w:val="21"/>
                <w:highlight w:val="none"/>
                <w:lang w:val="en-US" w:eastAsia="zh-CN"/>
              </w:rPr>
              <w:t>链路</w:t>
            </w:r>
          </w:p>
        </w:tc>
        <w:tc>
          <w:tcPr>
            <w:tcW w:w="1118" w:type="dxa"/>
            <w:shd w:val="clear" w:color="auto" w:fill="auto"/>
            <w:vAlign w:val="center"/>
          </w:tcPr>
          <w:p w14:paraId="09BCBD83">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6FB341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4A993AE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13EF14F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7DC7EC7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415B6EE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43" w:type="dxa"/>
            <w:shd w:val="clear" w:color="auto" w:fill="auto"/>
            <w:vAlign w:val="center"/>
          </w:tcPr>
          <w:p w14:paraId="76C3665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shd w:val="clear" w:color="auto" w:fill="auto"/>
            <w:vAlign w:val="center"/>
          </w:tcPr>
          <w:p w14:paraId="4CBD29E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8" w:type="dxa"/>
            <w:shd w:val="clear" w:color="auto" w:fill="auto"/>
            <w:vAlign w:val="center"/>
          </w:tcPr>
          <w:p w14:paraId="6AFB8F0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4" w:type="dxa"/>
            <w:shd w:val="clear" w:color="auto" w:fill="auto"/>
            <w:vAlign w:val="center"/>
          </w:tcPr>
          <w:p w14:paraId="0D870A1C">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17" w:type="dxa"/>
            <w:shd w:val="clear" w:color="auto" w:fill="auto"/>
            <w:vAlign w:val="center"/>
          </w:tcPr>
          <w:p w14:paraId="4022A3E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DC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27" w:type="dxa"/>
            <w:shd w:val="clear" w:color="auto" w:fill="auto"/>
            <w:vAlign w:val="center"/>
          </w:tcPr>
          <w:p w14:paraId="7A0E5EA3">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教育局6年链路</w:t>
            </w:r>
          </w:p>
        </w:tc>
        <w:tc>
          <w:tcPr>
            <w:tcW w:w="1118" w:type="dxa"/>
            <w:shd w:val="clear" w:color="auto" w:fill="auto"/>
            <w:vAlign w:val="center"/>
          </w:tcPr>
          <w:p w14:paraId="6C460FB4">
            <w:pPr>
              <w:widowControl/>
              <w:spacing w:line="240" w:lineRule="auto"/>
              <w:jc w:val="center"/>
              <w:rPr>
                <w:rFonts w:hint="eastAsia" w:ascii="宋体" w:hAnsi="宋体" w:eastAsia="宋体" w:cs="宋体"/>
                <w:color w:val="auto"/>
                <w:kern w:val="0"/>
                <w:sz w:val="21"/>
                <w:szCs w:val="21"/>
                <w:highlight w:val="none"/>
              </w:rPr>
            </w:pPr>
          </w:p>
        </w:tc>
        <w:tc>
          <w:tcPr>
            <w:tcW w:w="1243" w:type="dxa"/>
            <w:shd w:val="clear" w:color="auto" w:fill="auto"/>
            <w:vAlign w:val="center"/>
          </w:tcPr>
          <w:p w14:paraId="4EE88475">
            <w:pPr>
              <w:widowControl/>
              <w:spacing w:line="240" w:lineRule="auto"/>
              <w:jc w:val="center"/>
              <w:rPr>
                <w:rFonts w:hint="eastAsia" w:ascii="宋体" w:hAnsi="宋体" w:eastAsia="宋体" w:cs="宋体"/>
                <w:color w:val="auto"/>
                <w:kern w:val="0"/>
                <w:sz w:val="21"/>
                <w:szCs w:val="21"/>
                <w:highlight w:val="none"/>
              </w:rPr>
            </w:pPr>
          </w:p>
        </w:tc>
        <w:tc>
          <w:tcPr>
            <w:tcW w:w="1243" w:type="dxa"/>
            <w:shd w:val="clear" w:color="auto" w:fill="auto"/>
            <w:vAlign w:val="center"/>
          </w:tcPr>
          <w:p w14:paraId="1D3C3A3B">
            <w:pPr>
              <w:widowControl/>
              <w:spacing w:line="240" w:lineRule="auto"/>
              <w:jc w:val="center"/>
              <w:rPr>
                <w:rFonts w:hint="eastAsia" w:ascii="宋体" w:hAnsi="宋体" w:eastAsia="宋体" w:cs="宋体"/>
                <w:color w:val="auto"/>
                <w:kern w:val="0"/>
                <w:sz w:val="21"/>
                <w:szCs w:val="21"/>
                <w:highlight w:val="none"/>
              </w:rPr>
            </w:pPr>
          </w:p>
        </w:tc>
        <w:tc>
          <w:tcPr>
            <w:tcW w:w="1243" w:type="dxa"/>
            <w:shd w:val="clear" w:color="auto" w:fill="auto"/>
            <w:vAlign w:val="center"/>
          </w:tcPr>
          <w:p w14:paraId="02C35E5E">
            <w:pPr>
              <w:widowControl/>
              <w:spacing w:line="240" w:lineRule="auto"/>
              <w:jc w:val="center"/>
              <w:rPr>
                <w:rFonts w:hint="eastAsia" w:ascii="宋体" w:hAnsi="宋体" w:eastAsia="宋体" w:cs="宋体"/>
                <w:color w:val="auto"/>
                <w:kern w:val="0"/>
                <w:sz w:val="21"/>
                <w:szCs w:val="21"/>
                <w:highlight w:val="none"/>
              </w:rPr>
            </w:pPr>
          </w:p>
        </w:tc>
        <w:tc>
          <w:tcPr>
            <w:tcW w:w="1118" w:type="dxa"/>
            <w:shd w:val="clear" w:color="auto" w:fill="auto"/>
            <w:vAlign w:val="center"/>
          </w:tcPr>
          <w:p w14:paraId="01D6AC9A">
            <w:pPr>
              <w:widowControl/>
              <w:spacing w:line="240" w:lineRule="auto"/>
              <w:jc w:val="center"/>
              <w:rPr>
                <w:rFonts w:hint="eastAsia" w:ascii="宋体" w:hAnsi="宋体" w:eastAsia="宋体" w:cs="宋体"/>
                <w:color w:val="auto"/>
                <w:kern w:val="0"/>
                <w:sz w:val="21"/>
                <w:szCs w:val="21"/>
                <w:highlight w:val="none"/>
              </w:rPr>
            </w:pPr>
          </w:p>
        </w:tc>
        <w:tc>
          <w:tcPr>
            <w:tcW w:w="1118" w:type="dxa"/>
            <w:shd w:val="clear" w:color="auto" w:fill="auto"/>
            <w:vAlign w:val="center"/>
          </w:tcPr>
          <w:p w14:paraId="7948C78D">
            <w:pPr>
              <w:widowControl/>
              <w:spacing w:line="240" w:lineRule="auto"/>
              <w:jc w:val="center"/>
              <w:rPr>
                <w:rFonts w:hint="eastAsia" w:ascii="宋体" w:hAnsi="宋体" w:eastAsia="宋体" w:cs="宋体"/>
                <w:color w:val="auto"/>
                <w:kern w:val="0"/>
                <w:sz w:val="21"/>
                <w:szCs w:val="21"/>
                <w:highlight w:val="none"/>
              </w:rPr>
            </w:pPr>
          </w:p>
        </w:tc>
        <w:tc>
          <w:tcPr>
            <w:tcW w:w="1243" w:type="dxa"/>
            <w:shd w:val="clear" w:color="auto" w:fill="auto"/>
            <w:vAlign w:val="center"/>
          </w:tcPr>
          <w:p w14:paraId="1001D32B">
            <w:pPr>
              <w:widowControl/>
              <w:spacing w:line="240" w:lineRule="auto"/>
              <w:jc w:val="center"/>
              <w:rPr>
                <w:rFonts w:hint="eastAsia" w:ascii="宋体" w:hAnsi="宋体" w:eastAsia="宋体" w:cs="宋体"/>
                <w:color w:val="auto"/>
                <w:kern w:val="0"/>
                <w:sz w:val="21"/>
                <w:szCs w:val="21"/>
                <w:highlight w:val="none"/>
              </w:rPr>
            </w:pPr>
          </w:p>
        </w:tc>
        <w:tc>
          <w:tcPr>
            <w:tcW w:w="992" w:type="dxa"/>
            <w:shd w:val="clear" w:color="auto" w:fill="auto"/>
            <w:vAlign w:val="center"/>
          </w:tcPr>
          <w:p w14:paraId="743340E9">
            <w:pPr>
              <w:widowControl/>
              <w:spacing w:line="240" w:lineRule="auto"/>
              <w:jc w:val="center"/>
              <w:rPr>
                <w:rFonts w:hint="eastAsia" w:ascii="宋体" w:hAnsi="宋体" w:eastAsia="宋体" w:cs="宋体"/>
                <w:color w:val="auto"/>
                <w:kern w:val="0"/>
                <w:sz w:val="21"/>
                <w:szCs w:val="21"/>
                <w:highlight w:val="none"/>
              </w:rPr>
            </w:pPr>
          </w:p>
        </w:tc>
        <w:tc>
          <w:tcPr>
            <w:tcW w:w="1118" w:type="dxa"/>
            <w:shd w:val="clear" w:color="auto" w:fill="auto"/>
            <w:vAlign w:val="center"/>
          </w:tcPr>
          <w:p w14:paraId="1851DA0C">
            <w:pPr>
              <w:widowControl/>
              <w:spacing w:line="240" w:lineRule="auto"/>
              <w:jc w:val="center"/>
              <w:rPr>
                <w:rFonts w:hint="eastAsia" w:ascii="宋体" w:hAnsi="宋体" w:eastAsia="宋体" w:cs="宋体"/>
                <w:color w:val="auto"/>
                <w:kern w:val="0"/>
                <w:sz w:val="21"/>
                <w:szCs w:val="21"/>
                <w:highlight w:val="none"/>
              </w:rPr>
            </w:pPr>
          </w:p>
        </w:tc>
        <w:tc>
          <w:tcPr>
            <w:tcW w:w="994" w:type="dxa"/>
            <w:shd w:val="clear" w:color="auto" w:fill="auto"/>
            <w:vAlign w:val="center"/>
          </w:tcPr>
          <w:p w14:paraId="11D0DF90">
            <w:pPr>
              <w:widowControl/>
              <w:spacing w:line="240" w:lineRule="auto"/>
              <w:jc w:val="center"/>
              <w:rPr>
                <w:rFonts w:hint="eastAsia" w:ascii="宋体" w:hAnsi="宋体" w:eastAsia="宋体" w:cs="宋体"/>
                <w:color w:val="auto"/>
                <w:kern w:val="0"/>
                <w:sz w:val="21"/>
                <w:szCs w:val="21"/>
                <w:highlight w:val="none"/>
              </w:rPr>
            </w:pPr>
          </w:p>
        </w:tc>
        <w:tc>
          <w:tcPr>
            <w:tcW w:w="717" w:type="dxa"/>
            <w:shd w:val="clear" w:color="auto" w:fill="auto"/>
            <w:vAlign w:val="center"/>
          </w:tcPr>
          <w:p w14:paraId="09B22212">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r>
    </w:tbl>
    <w:p w14:paraId="36E39D90">
      <w:pPr>
        <w:rPr>
          <w:rFonts w:ascii="宋体" w:hAnsi="宋体" w:eastAsia="宋体"/>
          <w:color w:val="auto"/>
          <w:sz w:val="21"/>
          <w:szCs w:val="21"/>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490" w:charSpace="0"/>
        </w:sectPr>
      </w:pPr>
    </w:p>
    <w:p w14:paraId="580CB489">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 xml:space="preserve">1.3.2 </w:t>
      </w:r>
      <w:r>
        <w:rPr>
          <w:rFonts w:hint="eastAsia" w:ascii="宋体" w:hAnsi="宋体" w:eastAsia="宋体" w:cs="宋体"/>
          <w:b/>
          <w:bCs w:val="0"/>
          <w:color w:val="auto"/>
          <w:sz w:val="21"/>
          <w:szCs w:val="21"/>
          <w:highlight w:val="none"/>
        </w:rPr>
        <w:t>建设要求</w:t>
      </w:r>
    </w:p>
    <w:p w14:paraId="0DC775BD">
      <w:pPr>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 xml:space="preserve">1.3.2.1 </w:t>
      </w:r>
      <w:r>
        <w:rPr>
          <w:rFonts w:hint="eastAsia" w:ascii="宋体" w:hAnsi="宋体" w:eastAsia="宋体" w:cs="宋体"/>
          <w:b/>
          <w:bCs w:val="0"/>
          <w:color w:val="auto"/>
          <w:sz w:val="21"/>
          <w:szCs w:val="21"/>
          <w:highlight w:val="none"/>
        </w:rPr>
        <w:t>标准化考场网上巡查系统建设</w:t>
      </w:r>
    </w:p>
    <w:p w14:paraId="28976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lang w:val="zh-CN"/>
        </w:rPr>
        <w:t>中考标准化考场建设方案应该满足《国家教育考试网上巡查系统技术规范标准（2017版）》，且采用其中规定的IP模式</w:t>
      </w:r>
      <w:r>
        <w:rPr>
          <w:rFonts w:hint="eastAsia" w:ascii="宋体" w:hAnsi="宋体" w:eastAsia="宋体" w:cs="宋体"/>
          <w:color w:val="auto"/>
          <w:sz w:val="21"/>
          <w:szCs w:val="21"/>
          <w:highlight w:val="none"/>
        </w:rPr>
        <w:t>,整套系统</w:t>
      </w:r>
      <w:r>
        <w:rPr>
          <w:rFonts w:hint="eastAsia" w:ascii="宋体" w:hAnsi="宋体" w:eastAsia="宋体" w:cs="宋体"/>
          <w:color w:val="auto"/>
          <w:sz w:val="21"/>
          <w:szCs w:val="21"/>
          <w:highlight w:val="none"/>
          <w:lang w:val="zh-CN"/>
        </w:rPr>
        <w:t>设备包括SIP三合一设备、硬盘录像机、数字高清半球摄像头</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zh-CN"/>
        </w:rPr>
        <w:t>。</w:t>
      </w:r>
    </w:p>
    <w:p w14:paraId="05F02E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系统中的</w:t>
      </w:r>
      <w:r>
        <w:rPr>
          <w:rFonts w:hint="eastAsia" w:ascii="宋体" w:hAnsi="宋体" w:eastAsia="宋体" w:cs="宋体"/>
          <w:color w:val="auto"/>
          <w:sz w:val="21"/>
          <w:szCs w:val="21"/>
          <w:highlight w:val="none"/>
          <w:lang w:val="zh-CN"/>
        </w:rPr>
        <w:t>视频编解码应符合《国家教育考试网上巡查系统视频标准技术规范》（2017版）规定的H.264/MPEG-4视频编码标准，支持MPEGLayerII、G711/AAC音频编码标准，并支持PS系统流和TS传输流的封装，能够和</w:t>
      </w:r>
      <w:r>
        <w:rPr>
          <w:rFonts w:hint="eastAsia" w:ascii="宋体" w:hAnsi="宋体" w:eastAsia="宋体" w:cs="宋体"/>
          <w:b/>
          <w:bCs/>
          <w:color w:val="auto"/>
          <w:sz w:val="21"/>
          <w:szCs w:val="21"/>
          <w:highlight w:val="none"/>
          <w:lang w:val="zh-CN"/>
        </w:rPr>
        <w:t>现有已建高考各级指挥平台、现有各级建设完成的高清标准化考点系统平台系统互联互通</w:t>
      </w:r>
      <w:r>
        <w:rPr>
          <w:rFonts w:hint="eastAsia" w:ascii="宋体" w:hAnsi="宋体" w:eastAsia="宋体" w:cs="宋体"/>
          <w:color w:val="auto"/>
          <w:sz w:val="21"/>
          <w:szCs w:val="21"/>
          <w:highlight w:val="none"/>
          <w:lang w:val="zh-CN"/>
        </w:rPr>
        <w:t>，实现对视频图像的实时图像点播、远程控制、存储和备份、历史图像的检索和回放、报警联动、与其它系统的数据接口、音视频实时流的双向编解码、系统的人机交互、用户与权限管理、网络与设备管理、网络信息安全管理、统一命名规则等功能，实现集中统一管理。实现县指挥中心核心平台对考点考场前端设备和编解码设备统一管理，实现考点考场视频监控信息</w:t>
      </w:r>
      <w:r>
        <w:rPr>
          <w:rFonts w:hint="eastAsia" w:ascii="宋体" w:hAnsi="宋体" w:eastAsia="宋体" w:cs="宋体"/>
          <w:color w:val="auto"/>
          <w:sz w:val="21"/>
          <w:szCs w:val="21"/>
          <w:highlight w:val="none"/>
        </w:rPr>
        <w:t>实时</w:t>
      </w:r>
      <w:r>
        <w:rPr>
          <w:rFonts w:hint="eastAsia" w:ascii="宋体" w:hAnsi="宋体" w:eastAsia="宋体" w:cs="宋体"/>
          <w:color w:val="auto"/>
          <w:sz w:val="21"/>
          <w:szCs w:val="21"/>
          <w:highlight w:val="none"/>
          <w:lang w:val="zh-CN"/>
        </w:rPr>
        <w:t>传送到各级指挥中心。</w:t>
      </w:r>
    </w:p>
    <w:p w14:paraId="22791828">
      <w:pPr>
        <w:keepNext w:val="0"/>
        <w:keepLines w:val="0"/>
        <w:pageBreakBefore w:val="0"/>
        <w:widowControl w:val="0"/>
        <w:numPr>
          <w:ilvl w:val="3"/>
          <w:numId w:val="0"/>
        </w:numPr>
        <w:kinsoku/>
        <w:wordWrap/>
        <w:overflowPunct/>
        <w:topLinePunct w:val="0"/>
        <w:autoSpaceDE/>
        <w:autoSpaceDN/>
        <w:bidi w:val="0"/>
        <w:adjustRightInd/>
        <w:snapToGrid/>
        <w:spacing w:line="360" w:lineRule="auto"/>
        <w:ind w:left="0" w:leftChars="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 xml:space="preserve">1.3.2.2 </w:t>
      </w:r>
      <w:r>
        <w:rPr>
          <w:rFonts w:hint="eastAsia" w:ascii="宋体" w:hAnsi="宋体" w:eastAsia="宋体" w:cs="宋体"/>
          <w:b/>
          <w:bCs w:val="0"/>
          <w:color w:val="auto"/>
          <w:sz w:val="21"/>
          <w:szCs w:val="21"/>
          <w:highlight w:val="none"/>
        </w:rPr>
        <w:t>作弊防控系统建设</w:t>
      </w:r>
    </w:p>
    <w:p w14:paraId="788CCA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作弊防控系统作为国家教育考试标准化考场建设工作的重要组成部分（依照国家教育考试标准化考场的建设）。本系统包括屏蔽阻断器等设备，以电子与信息技术为基础，综合使用无线电磁环境侦测技术、电子对抗技术、通讯信号分析技术、自适应信号内容提取技术、阻断信号生成技术、多媒体技术、信号处理技术等多种高新技术，对无线电作弊行为进行防范与抑制，实现“全频段动态侦测、瞬间捕获、实时有效的干扰和阻断、信息多级互联互通”。系统具体多级互联互通、应用无缝集成、管理集成智能可视化的技术特色。可通过考务管理平台实时的对考场作弊情况进行联网上报、将上级指挥平台对考点的指令下达，并能够在平台中对上报的各种作弊信息进行集中存储、分析、呈现和处置，极大</w:t>
      </w:r>
      <w:r>
        <w:rPr>
          <w:rFonts w:hint="eastAsia" w:ascii="宋体" w:hAnsi="宋体" w:eastAsia="宋体" w:cs="宋体"/>
          <w:color w:val="auto"/>
          <w:sz w:val="21"/>
          <w:szCs w:val="21"/>
          <w:highlight w:val="none"/>
          <w:lang w:val="en-US" w:eastAsia="zh-CN"/>
        </w:rPr>
        <w:t>地</w:t>
      </w:r>
      <w:r>
        <w:rPr>
          <w:rFonts w:hint="eastAsia" w:ascii="宋体" w:hAnsi="宋体" w:eastAsia="宋体" w:cs="宋体"/>
          <w:color w:val="auto"/>
          <w:sz w:val="21"/>
          <w:szCs w:val="21"/>
          <w:highlight w:val="none"/>
        </w:rPr>
        <w:t>提高了各类考试中监考人员及指挥人员的工作效率，同时也强有力</w:t>
      </w:r>
      <w:r>
        <w:rPr>
          <w:rFonts w:hint="eastAsia" w:ascii="宋体" w:hAnsi="宋体" w:eastAsia="宋体" w:cs="宋体"/>
          <w:color w:val="auto"/>
          <w:sz w:val="21"/>
          <w:szCs w:val="21"/>
          <w:highlight w:val="none"/>
          <w:lang w:val="en-US" w:eastAsia="zh-CN"/>
        </w:rPr>
        <w:t>地</w:t>
      </w:r>
      <w:r>
        <w:rPr>
          <w:rFonts w:hint="eastAsia" w:ascii="宋体" w:hAnsi="宋体" w:eastAsia="宋体" w:cs="宋体"/>
          <w:color w:val="auto"/>
          <w:sz w:val="21"/>
          <w:szCs w:val="21"/>
          <w:highlight w:val="none"/>
        </w:rPr>
        <w:t>保证了考试的公平和公正。</w:t>
      </w:r>
    </w:p>
    <w:p w14:paraId="405899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 xml:space="preserve">1.3.2.3 </w:t>
      </w:r>
      <w:r>
        <w:rPr>
          <w:rFonts w:hint="eastAsia" w:ascii="宋体" w:hAnsi="宋体" w:eastAsia="宋体" w:cs="宋体"/>
          <w:b/>
          <w:bCs w:val="0"/>
          <w:color w:val="auto"/>
          <w:sz w:val="21"/>
          <w:szCs w:val="21"/>
          <w:highlight w:val="none"/>
        </w:rPr>
        <w:t>详细技术参数要求</w:t>
      </w:r>
    </w:p>
    <w:p w14:paraId="69199EDD">
      <w:pPr>
        <w:rPr>
          <w:rFonts w:hint="eastAsia"/>
          <w:color w:val="auto"/>
          <w:highlight w:val="none"/>
        </w:rPr>
      </w:pPr>
      <w:r>
        <w:rPr>
          <w:rFonts w:hint="eastAsia" w:ascii="宋体" w:hAnsi="宋体" w:eastAsia="宋体" w:cs="宋体"/>
          <w:b/>
          <w:bCs w:val="0"/>
          <w:color w:val="auto"/>
          <w:sz w:val="21"/>
          <w:szCs w:val="21"/>
          <w:highlight w:val="none"/>
        </w:rPr>
        <w:br w:type="page"/>
      </w:r>
    </w:p>
    <w:tbl>
      <w:tblPr>
        <w:tblStyle w:val="23"/>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01"/>
        <w:gridCol w:w="4337"/>
        <w:gridCol w:w="720"/>
        <w:gridCol w:w="635"/>
        <w:gridCol w:w="780"/>
      </w:tblGrid>
      <w:tr w14:paraId="0AB2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5AA11CEE">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序号</w:t>
            </w:r>
          </w:p>
        </w:tc>
        <w:tc>
          <w:tcPr>
            <w:tcW w:w="1101" w:type="dxa"/>
            <w:shd w:val="clear" w:color="auto" w:fill="auto"/>
            <w:vAlign w:val="center"/>
          </w:tcPr>
          <w:p w14:paraId="2C50A535">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名称</w:t>
            </w:r>
          </w:p>
        </w:tc>
        <w:tc>
          <w:tcPr>
            <w:tcW w:w="4337" w:type="dxa"/>
            <w:shd w:val="clear" w:color="auto" w:fill="auto"/>
            <w:vAlign w:val="center"/>
          </w:tcPr>
          <w:p w14:paraId="08A365C7">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招标参数</w:t>
            </w:r>
          </w:p>
        </w:tc>
        <w:tc>
          <w:tcPr>
            <w:tcW w:w="720" w:type="dxa"/>
            <w:shd w:val="clear" w:color="auto" w:fill="auto"/>
            <w:vAlign w:val="center"/>
          </w:tcPr>
          <w:p w14:paraId="2F579CFD">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数量</w:t>
            </w:r>
          </w:p>
        </w:tc>
        <w:tc>
          <w:tcPr>
            <w:tcW w:w="635" w:type="dxa"/>
            <w:shd w:val="clear" w:color="auto" w:fill="auto"/>
            <w:vAlign w:val="center"/>
          </w:tcPr>
          <w:p w14:paraId="793369EC">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单位</w:t>
            </w:r>
          </w:p>
        </w:tc>
        <w:tc>
          <w:tcPr>
            <w:tcW w:w="780" w:type="dxa"/>
            <w:shd w:val="clear" w:color="auto" w:fill="auto"/>
            <w:vAlign w:val="center"/>
          </w:tcPr>
          <w:p w14:paraId="47E85AD1">
            <w:pPr>
              <w:widowControl/>
              <w:jc w:val="center"/>
              <w:rPr>
                <w:rFonts w:hint="eastAsia" w:ascii="宋体" w:hAnsi="宋体" w:cs="宋体"/>
                <w:b/>
                <w:bCs/>
                <w:strike w:val="0"/>
                <w:dstrike w:val="0"/>
                <w:color w:val="auto"/>
                <w:kern w:val="0"/>
                <w:sz w:val="21"/>
                <w:szCs w:val="21"/>
                <w:highlight w:val="none"/>
              </w:rPr>
            </w:pPr>
            <w:r>
              <w:rPr>
                <w:rFonts w:hint="eastAsia" w:ascii="宋体" w:hAnsi="宋体" w:cs="宋体"/>
                <w:b/>
                <w:bCs/>
                <w:strike w:val="0"/>
                <w:dstrike w:val="0"/>
                <w:color w:val="auto"/>
                <w:kern w:val="0"/>
                <w:sz w:val="21"/>
                <w:szCs w:val="21"/>
                <w:highlight w:val="none"/>
              </w:rPr>
              <w:t>备注</w:t>
            </w:r>
          </w:p>
        </w:tc>
      </w:tr>
      <w:tr w14:paraId="5A9E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20" w:type="dxa"/>
            <w:shd w:val="clear" w:color="auto" w:fill="auto"/>
            <w:vAlign w:val="center"/>
          </w:tcPr>
          <w:p w14:paraId="1F6C724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w:t>
            </w:r>
          </w:p>
        </w:tc>
        <w:tc>
          <w:tcPr>
            <w:tcW w:w="1101" w:type="dxa"/>
            <w:shd w:val="clear" w:color="auto" w:fill="auto"/>
            <w:vAlign w:val="center"/>
          </w:tcPr>
          <w:p w14:paraId="58BA07C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数字高清半球摄像头</w:t>
            </w:r>
          </w:p>
        </w:tc>
        <w:tc>
          <w:tcPr>
            <w:tcW w:w="4337" w:type="dxa"/>
            <w:shd w:val="clear" w:color="auto" w:fill="auto"/>
            <w:vAlign w:val="center"/>
          </w:tcPr>
          <w:p w14:paraId="26BD5770">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1.符合《国家教育考试网上巡查系统视频标准技术规范（2017版）》技术要求，符合《公共安全视频监控联网信息安全技术要求》GB35114-2017标准；</w:t>
            </w:r>
          </w:p>
          <w:p w14:paraId="79A79555">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2.图像传感器：1/2.7英寸CMOS；</w:t>
            </w:r>
          </w:p>
          <w:p w14:paraId="3FB55E8D">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3.水平分辨率：1920*1080；</w:t>
            </w:r>
          </w:p>
          <w:p w14:paraId="625274C2">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4.水平视角：水平视场角</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t>视场角≥100°；</w:t>
            </w:r>
          </w:p>
          <w:p w14:paraId="5F70C33A">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5.最低照度：0.01Lux（F1.2）；</w:t>
            </w:r>
          </w:p>
          <w:p w14:paraId="5C0A6E2A">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6.高清升级支持H.264、H.265视频编码标准，图像分辨率应支持主码流1080P，子码流支持720P。支持G.711、AAC音频编码标准，并支持ProgramStream系统流和TransitionStream传输流的封装。H.264的具体要求符合ISO/IEC14496-10高级视频编码AVC标准；H.265的具体要求符合ITU-T制定的视频编码HEVC标准；G.711的具体要求符合ITU-TG.711标准；AAC的具体要求符合ISO14496-3Audio标准；ProgramStream系统流和TransitionStream传输流的封装标准应遵照ISO/IEC-13818-1(2000版本)的具体规定</w:t>
            </w:r>
            <w:r>
              <w:rPr>
                <w:rFonts w:hint="eastAsia" w:ascii="宋体" w:hAnsi="宋体" w:cs="宋体"/>
                <w:strike w:val="0"/>
                <w:dstrike w:val="0"/>
                <w:color w:val="auto"/>
                <w:kern w:val="0"/>
                <w:sz w:val="21"/>
                <w:szCs w:val="21"/>
                <w:highlight w:val="none"/>
                <w:lang w:eastAsia="zh-CN"/>
              </w:rPr>
              <w:t>；</w:t>
            </w:r>
          </w:p>
          <w:p w14:paraId="1C415CCD">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7.镜头：2.8mm定焦镜头；</w:t>
            </w:r>
          </w:p>
          <w:p w14:paraId="4D438F1C">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8.红外照射：红外照射距离可达10-30米；</w:t>
            </w:r>
          </w:p>
          <w:p w14:paraId="7AC74158">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9.自动背光补偿、自动跟踪白平衡、支持日夜转换；</w:t>
            </w:r>
          </w:p>
          <w:p w14:paraId="6C0F967F">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10.视频输出：10/100M以太网接口(RJ45接口)。可通过三个IE浏览器分别同时浏览主码1920×1080(25fps)、子码流704×576(25fps)、第三码流1920x1080(25fps)的视频图像</w:t>
            </w:r>
            <w:r>
              <w:rPr>
                <w:rFonts w:hint="eastAsia" w:ascii="宋体" w:hAnsi="宋体" w:cs="宋体"/>
                <w:strike w:val="0"/>
                <w:dstrike w:val="0"/>
                <w:color w:val="auto"/>
                <w:kern w:val="0"/>
                <w:sz w:val="21"/>
                <w:szCs w:val="21"/>
                <w:highlight w:val="none"/>
                <w:lang w:eastAsia="zh-CN"/>
              </w:rPr>
              <w:t>；</w:t>
            </w:r>
          </w:p>
          <w:p w14:paraId="6A0D9B3E">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11.电源：DC12V，支持POE供电；</w:t>
            </w:r>
          </w:p>
          <w:p w14:paraId="29827739">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12.外壳防暴力破坏；</w:t>
            </w:r>
          </w:p>
          <w:p w14:paraId="4A5B3DA2">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★13.内置拾音器（提供具有CMA和CNAS资质的国家权威机构出具的检测报告）</w:t>
            </w:r>
            <w:r>
              <w:rPr>
                <w:rFonts w:hint="eastAsia" w:ascii="宋体" w:hAnsi="宋体" w:cs="宋体"/>
                <w:strike w:val="0"/>
                <w:dstrike w:val="0"/>
                <w:color w:val="auto"/>
                <w:kern w:val="0"/>
                <w:sz w:val="21"/>
                <w:szCs w:val="21"/>
                <w:highlight w:val="none"/>
                <w:lang w:eastAsia="zh-CN"/>
              </w:rPr>
              <w:t>；</w:t>
            </w:r>
          </w:p>
          <w:p w14:paraId="4B8677E2">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★14.产品内置SIP-UA（提供具有CMA和CNAS资质的国家权威机构出具的检测报告）</w:t>
            </w:r>
            <w:r>
              <w:rPr>
                <w:rFonts w:hint="eastAsia" w:ascii="宋体" w:hAnsi="宋体" w:cs="宋体"/>
                <w:strike w:val="0"/>
                <w:dstrike w:val="0"/>
                <w:color w:val="auto"/>
                <w:kern w:val="0"/>
                <w:sz w:val="21"/>
                <w:szCs w:val="21"/>
                <w:highlight w:val="none"/>
                <w:lang w:eastAsia="zh-CN"/>
              </w:rPr>
              <w:t>；</w:t>
            </w:r>
          </w:p>
          <w:p w14:paraId="0FB5585C">
            <w:pPr>
              <w:widowControl/>
              <w:jc w:val="left"/>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rPr>
              <w:t>★15.内置符合国密SM1/SM2/SM3/SM4算法的密码芯片（提供具有CMA和CNAS资质的国家权威机构出具的检测报告）</w:t>
            </w:r>
            <w:r>
              <w:rPr>
                <w:rFonts w:hint="eastAsia" w:ascii="宋体" w:hAnsi="宋体" w:cs="宋体"/>
                <w:strike w:val="0"/>
                <w:dstrike w:val="0"/>
                <w:color w:val="auto"/>
                <w:kern w:val="0"/>
                <w:sz w:val="21"/>
                <w:szCs w:val="21"/>
                <w:highlight w:val="none"/>
                <w:lang w:eastAsia="zh-CN"/>
              </w:rPr>
              <w:t>。</w:t>
            </w:r>
          </w:p>
        </w:tc>
        <w:tc>
          <w:tcPr>
            <w:tcW w:w="720" w:type="dxa"/>
            <w:shd w:val="clear" w:color="auto" w:fill="auto"/>
            <w:vAlign w:val="center"/>
          </w:tcPr>
          <w:p w14:paraId="60D7F80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428</w:t>
            </w:r>
          </w:p>
        </w:tc>
        <w:tc>
          <w:tcPr>
            <w:tcW w:w="635" w:type="dxa"/>
            <w:shd w:val="clear" w:color="auto" w:fill="auto"/>
            <w:vAlign w:val="center"/>
          </w:tcPr>
          <w:p w14:paraId="5DF68EE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4E2938B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11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shd w:val="clear" w:color="auto" w:fill="auto"/>
            <w:vAlign w:val="center"/>
          </w:tcPr>
          <w:p w14:paraId="05E6E261">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w:t>
            </w:r>
          </w:p>
        </w:tc>
        <w:tc>
          <w:tcPr>
            <w:tcW w:w="1101" w:type="dxa"/>
            <w:shd w:val="clear" w:color="000000" w:fill="FFFFFF"/>
            <w:vAlign w:val="center"/>
          </w:tcPr>
          <w:p w14:paraId="796F1EFC">
            <w:pPr>
              <w:widowControl/>
              <w:jc w:val="center"/>
              <w:rPr>
                <w:rFonts w:hint="eastAsia" w:ascii="宋体" w:hAnsi="宋体" w:cs="宋体"/>
                <w:strike w:val="0"/>
                <w:dstrike w:val="0"/>
                <w:color w:val="auto"/>
                <w:kern w:val="0"/>
                <w:sz w:val="21"/>
                <w:szCs w:val="21"/>
                <w:highlight w:val="none"/>
              </w:rPr>
            </w:pPr>
            <w:bookmarkStart w:id="2" w:name="OLE_LINK2"/>
            <w:r>
              <w:rPr>
                <w:rFonts w:hint="eastAsia" w:ascii="宋体" w:hAnsi="宋体" w:cs="宋体"/>
                <w:strike w:val="0"/>
                <w:dstrike w:val="0"/>
                <w:color w:val="auto"/>
                <w:kern w:val="0"/>
                <w:sz w:val="21"/>
                <w:szCs w:val="21"/>
                <w:highlight w:val="none"/>
              </w:rPr>
              <w:t>硬盘录像机（64路）</w:t>
            </w:r>
            <w:bookmarkEnd w:id="2"/>
          </w:p>
        </w:tc>
        <w:tc>
          <w:tcPr>
            <w:tcW w:w="4337" w:type="dxa"/>
            <w:shd w:val="clear" w:color="auto" w:fill="auto"/>
            <w:vAlign w:val="center"/>
          </w:tcPr>
          <w:p w14:paraId="3EBE4A92">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1.符合《国家教育考试网上巡查系统视频标准技术规范（2017版）》技术要求；</w:t>
            </w:r>
          </w:p>
          <w:p w14:paraId="05CF8551">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2.符合《公共安全视频监控联网信息安全技术要求》GB35114-2017标准；</w:t>
            </w:r>
          </w:p>
          <w:p w14:paraId="792AB4D0">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3.支持网络64路1080P视频输入及IPC复合音频输入；</w:t>
            </w:r>
          </w:p>
          <w:p w14:paraId="4F882099">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可支持扩展不少于8个SATA接口（可热插拔），支持Raid0、Raid1、Raid5</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t>Raid6、Raid10、JBOD等多种数据模。支持USB本地备份、USBDVD刻录机备份、eSata接口同步备份、Web端网络下载备份</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t>支持8块以上8T容量的SATA硬盘，可用于录像和备份</w:t>
            </w:r>
            <w:r>
              <w:rPr>
                <w:rFonts w:hint="eastAsia" w:ascii="宋体" w:hAnsi="宋体" w:cs="宋体"/>
                <w:strike w:val="0"/>
                <w:dstrike w:val="0"/>
                <w:color w:val="auto"/>
                <w:kern w:val="0"/>
                <w:sz w:val="21"/>
                <w:szCs w:val="21"/>
                <w:highlight w:val="none"/>
                <w:lang w:eastAsia="zh-CN"/>
              </w:rPr>
              <w:t>；</w:t>
            </w:r>
          </w:p>
          <w:p w14:paraId="259108FA">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可支持扩展不少于4个RJ4510/100/1000Mbps自适应以太网口。支持负载均衡和四网分离，支持容错模式，可将4个网络接口绑定为1个IP地址．当其中1个网络接口损坏时仍能正常工作，支持不少于2个千兆光口</w:t>
            </w:r>
          </w:p>
          <w:p w14:paraId="6B3237AF">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具有RS232、RS485、USB、SATA、以太网、报警输入输出接口、音频输入输出接口、HDMI接口，可扩展支持VGA、BNC及eSATA接口</w:t>
            </w:r>
            <w:r>
              <w:rPr>
                <w:rFonts w:hint="eastAsia" w:ascii="宋体" w:hAnsi="宋体" w:cs="宋体"/>
                <w:strike w:val="0"/>
                <w:dstrike w:val="0"/>
                <w:color w:val="auto"/>
                <w:kern w:val="0"/>
                <w:sz w:val="21"/>
                <w:szCs w:val="21"/>
                <w:highlight w:val="none"/>
                <w:lang w:eastAsia="zh-CN"/>
              </w:rPr>
              <w:t>；</w:t>
            </w:r>
          </w:p>
          <w:p w14:paraId="4587311A">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4.设备应有数字时钟显示（OSD）功能；</w:t>
            </w:r>
          </w:p>
          <w:p w14:paraId="247B01F4">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p>
          <w:p w14:paraId="7A28432C">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6.支持IP单播技术；</w:t>
            </w:r>
          </w:p>
          <w:p w14:paraId="77BB112B">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7.应具有可设定的点对点、点对多点传输能力；多通道设备应支持多点对一点或多点对多点的切换控制功能；</w:t>
            </w:r>
          </w:p>
          <w:p w14:paraId="43C0241C">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8.具有视频移动侦测能力，可根据设置策略实现相应的编码、传输、存储或视频报警；</w:t>
            </w:r>
          </w:p>
          <w:p w14:paraId="1F169041">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9.在重要场所或特殊应用时，应具有设备认证功能、防篡改功能及加密传输能力；</w:t>
            </w:r>
          </w:p>
          <w:p w14:paraId="41A5A9CE">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★10.产品内置SIP-UA</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t>（提供具有CMA或CNAS资质的国家权威机构出具的检测报告）</w:t>
            </w:r>
            <w:r>
              <w:rPr>
                <w:rFonts w:hint="eastAsia" w:ascii="宋体" w:hAnsi="宋体" w:cs="宋体"/>
                <w:strike w:val="0"/>
                <w:dstrike w:val="0"/>
                <w:color w:val="auto"/>
                <w:kern w:val="0"/>
                <w:sz w:val="21"/>
                <w:szCs w:val="21"/>
                <w:highlight w:val="none"/>
                <w:lang w:eastAsia="zh-CN"/>
              </w:rPr>
              <w:t>；</w:t>
            </w:r>
          </w:p>
          <w:p w14:paraId="471C8162">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11.采用嵌入式架构，国产CPU，具备实时Linux操作系统，自主可控，具有抗病毒和抗攻击能力</w:t>
            </w:r>
            <w:r>
              <w:rPr>
                <w:rFonts w:hint="eastAsia" w:ascii="宋体" w:hAnsi="宋体" w:cs="宋体"/>
                <w:strike w:val="0"/>
                <w:dstrike w:val="0"/>
                <w:color w:val="auto"/>
                <w:kern w:val="0"/>
                <w:sz w:val="21"/>
                <w:szCs w:val="21"/>
                <w:highlight w:val="none"/>
                <w:lang w:eastAsia="zh-CN"/>
              </w:rPr>
              <w:t>；</w:t>
            </w:r>
          </w:p>
          <w:p w14:paraId="544AEAA4">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★12.内置符合国密SM1/SM2/SM3/SM4算法的密码芯片（提供具有CMA或CNAS资质的国家权威机构出具的检测报告）</w:t>
            </w:r>
            <w:r>
              <w:rPr>
                <w:rFonts w:hint="eastAsia" w:ascii="宋体" w:hAnsi="宋体" w:cs="宋体"/>
                <w:strike w:val="0"/>
                <w:dstrike w:val="0"/>
                <w:color w:val="auto"/>
                <w:kern w:val="0"/>
                <w:sz w:val="21"/>
                <w:szCs w:val="21"/>
                <w:highlight w:val="none"/>
                <w:lang w:eastAsia="zh-CN"/>
              </w:rPr>
              <w:t>；</w:t>
            </w:r>
          </w:p>
          <w:p w14:paraId="07BC38B7">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★13.供应商所投产品须通过节能产品认证，并提供中国质量中心认证的节能证书</w:t>
            </w:r>
            <w:r>
              <w:rPr>
                <w:rFonts w:hint="eastAsia" w:ascii="宋体" w:hAnsi="宋体" w:cs="宋体"/>
                <w:strike w:val="0"/>
                <w:dstrike w:val="0"/>
                <w:color w:val="auto"/>
                <w:kern w:val="0"/>
                <w:sz w:val="21"/>
                <w:szCs w:val="21"/>
                <w:highlight w:val="none"/>
                <w:lang w:eastAsia="zh-CN"/>
              </w:rPr>
              <w:t>；</w:t>
            </w:r>
          </w:p>
        </w:tc>
        <w:tc>
          <w:tcPr>
            <w:tcW w:w="720" w:type="dxa"/>
            <w:shd w:val="clear" w:color="auto" w:fill="auto"/>
            <w:vAlign w:val="center"/>
          </w:tcPr>
          <w:p w14:paraId="75D0BF6B">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8</w:t>
            </w:r>
          </w:p>
        </w:tc>
        <w:tc>
          <w:tcPr>
            <w:tcW w:w="635" w:type="dxa"/>
            <w:shd w:val="clear" w:color="auto" w:fill="auto"/>
            <w:vAlign w:val="center"/>
          </w:tcPr>
          <w:p w14:paraId="3AC223C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117C97C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008A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7A7A6FEB">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w:t>
            </w:r>
          </w:p>
        </w:tc>
        <w:tc>
          <w:tcPr>
            <w:tcW w:w="1101" w:type="dxa"/>
            <w:shd w:val="clear" w:color="auto" w:fill="auto"/>
            <w:vAlign w:val="center"/>
          </w:tcPr>
          <w:p w14:paraId="02DD1DE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硬盘录像机（</w:t>
            </w:r>
            <w:r>
              <w:rPr>
                <w:rFonts w:hint="eastAsia" w:ascii="宋体" w:hAnsi="宋体" w:cs="宋体"/>
                <w:strike w:val="0"/>
                <w:dstrike w:val="0"/>
                <w:color w:val="auto"/>
                <w:kern w:val="0"/>
                <w:sz w:val="21"/>
                <w:szCs w:val="21"/>
                <w:highlight w:val="none"/>
                <w:lang w:val="en-US" w:eastAsia="zh-CN"/>
              </w:rPr>
              <w:t>32</w:t>
            </w:r>
            <w:r>
              <w:rPr>
                <w:rFonts w:hint="eastAsia" w:ascii="宋体" w:hAnsi="宋体" w:cs="宋体"/>
                <w:strike w:val="0"/>
                <w:dstrike w:val="0"/>
                <w:color w:val="auto"/>
                <w:kern w:val="0"/>
                <w:sz w:val="21"/>
                <w:szCs w:val="21"/>
                <w:highlight w:val="none"/>
              </w:rPr>
              <w:t>路）</w:t>
            </w:r>
          </w:p>
        </w:tc>
        <w:tc>
          <w:tcPr>
            <w:tcW w:w="4337" w:type="dxa"/>
            <w:shd w:val="clear" w:color="auto" w:fill="auto"/>
            <w:vAlign w:val="center"/>
          </w:tcPr>
          <w:p w14:paraId="5CA5A839">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1.符合《国家教育考试网上巡查系统视频标准技术规范（2017版）》技术要求；</w:t>
            </w:r>
          </w:p>
          <w:p w14:paraId="1B6AD6E0">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2.符合《公共安全视频监控联网信息安全技术要求》GB35114-2017标准；</w:t>
            </w:r>
          </w:p>
          <w:p w14:paraId="7A7D9A97">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3.支持网络32路1080P视频输入及IPC复合音频输入；</w:t>
            </w:r>
          </w:p>
          <w:p w14:paraId="2B698F6C">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可支持扩展不少于8个SATA接口（可热插拔），支持Raid0、Raid1、Raid5,Raid6、Raid10、JBOD等多种数据模。支持USB本地备份、USBDVD刻录机备份、eSata接口同步备份、Web端网络下载备份，支持8块以上8T容量的SATA硬盘，可用于录像和备份</w:t>
            </w:r>
            <w:r>
              <w:rPr>
                <w:rFonts w:hint="eastAsia" w:ascii="宋体" w:hAnsi="宋体" w:cs="宋体"/>
                <w:strike w:val="0"/>
                <w:dstrike w:val="0"/>
                <w:color w:val="auto"/>
                <w:kern w:val="0"/>
                <w:sz w:val="21"/>
                <w:szCs w:val="21"/>
                <w:highlight w:val="none"/>
                <w:lang w:eastAsia="zh-CN"/>
              </w:rPr>
              <w:t>；</w:t>
            </w:r>
          </w:p>
          <w:p w14:paraId="112D0952">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可支持扩展不少于4个RJ4510/100/1000Mbps自适应以太网口。支持负载均衡和四网分离，支持容错模式，可将4个网络接口绑定为1个IP地址．当其中1个网络接口损坏时仍能正常工作，支持不少于2个千兆光口</w:t>
            </w:r>
          </w:p>
          <w:p w14:paraId="162F2ADB">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具有RS232、RS485、USB、SATA、以太网、报警输入输出接口、音频输入输出接口、HDMI接口，可扩展支持VGA、BNC及eSATA接口</w:t>
            </w:r>
            <w:r>
              <w:rPr>
                <w:rFonts w:hint="eastAsia" w:ascii="宋体" w:hAnsi="宋体" w:cs="宋体"/>
                <w:strike w:val="0"/>
                <w:dstrike w:val="0"/>
                <w:color w:val="auto"/>
                <w:kern w:val="0"/>
                <w:sz w:val="21"/>
                <w:szCs w:val="21"/>
                <w:highlight w:val="none"/>
                <w:lang w:eastAsia="zh-CN"/>
              </w:rPr>
              <w:t>；</w:t>
            </w:r>
          </w:p>
          <w:p w14:paraId="36BED404">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4.设备应有数字时钟显示（OSD）功能；</w:t>
            </w:r>
          </w:p>
          <w:p w14:paraId="15929158">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p>
          <w:p w14:paraId="3D71780C">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6.支持IP单播技术；</w:t>
            </w:r>
          </w:p>
          <w:p w14:paraId="70BE7215">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7.应具有可设定的点对点、点对多点传输能力；多通道设备应支持多点对一点或多点对多点的切换控制功能；</w:t>
            </w:r>
          </w:p>
          <w:p w14:paraId="58035E41">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8.具有视频移动侦测能力，可根据设置策略实现相应的编码、传输、存储或视频报警；</w:t>
            </w:r>
          </w:p>
          <w:p w14:paraId="40DE147F">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9.在重要场所或特殊应用时，应具有设备认证功能、防篡改功能及加密传输能力；</w:t>
            </w:r>
          </w:p>
          <w:p w14:paraId="31DB2033">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10.产品内置SIP-UA</w:t>
            </w:r>
          </w:p>
          <w:p w14:paraId="351A3754">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11.采用嵌入式架构，国产CPU，具备Linux操作系统，自主可控，具有抗病毒和抗攻击能力</w:t>
            </w:r>
            <w:r>
              <w:rPr>
                <w:rFonts w:hint="eastAsia" w:ascii="宋体" w:hAnsi="宋体" w:cs="宋体"/>
                <w:strike w:val="0"/>
                <w:dstrike w:val="0"/>
                <w:color w:val="auto"/>
                <w:kern w:val="0"/>
                <w:sz w:val="21"/>
                <w:szCs w:val="21"/>
                <w:highlight w:val="none"/>
                <w:lang w:eastAsia="zh-CN"/>
              </w:rPr>
              <w:t>；</w:t>
            </w:r>
          </w:p>
          <w:p w14:paraId="107CE93F">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12.内置符合国密SM1/SM2/SM3/SM4算法的密码芯片</w:t>
            </w:r>
          </w:p>
        </w:tc>
        <w:tc>
          <w:tcPr>
            <w:tcW w:w="720" w:type="dxa"/>
            <w:shd w:val="clear" w:color="auto" w:fill="auto"/>
            <w:vAlign w:val="center"/>
          </w:tcPr>
          <w:p w14:paraId="6237AE8C">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w:t>
            </w:r>
          </w:p>
        </w:tc>
        <w:tc>
          <w:tcPr>
            <w:tcW w:w="635" w:type="dxa"/>
            <w:shd w:val="clear" w:color="auto" w:fill="auto"/>
            <w:vAlign w:val="center"/>
          </w:tcPr>
          <w:p w14:paraId="1B6CC185">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台</w:t>
            </w:r>
          </w:p>
        </w:tc>
        <w:tc>
          <w:tcPr>
            <w:tcW w:w="780" w:type="dxa"/>
            <w:shd w:val="clear" w:color="auto" w:fill="auto"/>
            <w:vAlign w:val="center"/>
          </w:tcPr>
          <w:p w14:paraId="5BABBD1E">
            <w:pPr>
              <w:widowControl/>
              <w:jc w:val="center"/>
              <w:rPr>
                <w:rFonts w:hint="eastAsia" w:ascii="宋体" w:hAnsi="宋体" w:cs="宋体"/>
                <w:strike w:val="0"/>
                <w:dstrike w:val="0"/>
                <w:color w:val="auto"/>
                <w:kern w:val="0"/>
                <w:sz w:val="21"/>
                <w:szCs w:val="21"/>
                <w:highlight w:val="none"/>
              </w:rPr>
            </w:pPr>
          </w:p>
        </w:tc>
      </w:tr>
      <w:tr w14:paraId="35A5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019DD160">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lang w:val="en-US" w:eastAsia="zh-CN"/>
              </w:rPr>
              <w:t>4</w:t>
            </w:r>
          </w:p>
        </w:tc>
        <w:tc>
          <w:tcPr>
            <w:tcW w:w="1101" w:type="dxa"/>
            <w:shd w:val="clear" w:color="auto" w:fill="auto"/>
            <w:vAlign w:val="center"/>
          </w:tcPr>
          <w:p w14:paraId="2DB9603E">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硬盘</w:t>
            </w:r>
          </w:p>
        </w:tc>
        <w:tc>
          <w:tcPr>
            <w:tcW w:w="4337" w:type="dxa"/>
            <w:shd w:val="clear" w:color="auto" w:fill="auto"/>
            <w:vAlign w:val="center"/>
          </w:tcPr>
          <w:p w14:paraId="0BC54A57">
            <w:pPr>
              <w:widowControl/>
              <w:jc w:val="left"/>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8T/7200转/64M/接口类型sata</w:t>
            </w:r>
          </w:p>
        </w:tc>
        <w:tc>
          <w:tcPr>
            <w:tcW w:w="720" w:type="dxa"/>
            <w:shd w:val="clear" w:color="auto" w:fill="auto"/>
            <w:vAlign w:val="center"/>
          </w:tcPr>
          <w:p w14:paraId="22058116">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72</w:t>
            </w:r>
          </w:p>
        </w:tc>
        <w:tc>
          <w:tcPr>
            <w:tcW w:w="635" w:type="dxa"/>
            <w:shd w:val="clear" w:color="auto" w:fill="auto"/>
            <w:vAlign w:val="center"/>
          </w:tcPr>
          <w:p w14:paraId="18589577">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块</w:t>
            </w:r>
          </w:p>
        </w:tc>
        <w:tc>
          <w:tcPr>
            <w:tcW w:w="780" w:type="dxa"/>
            <w:shd w:val="clear" w:color="auto" w:fill="auto"/>
            <w:vAlign w:val="center"/>
          </w:tcPr>
          <w:p w14:paraId="784DE18B">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　</w:t>
            </w:r>
          </w:p>
        </w:tc>
      </w:tr>
      <w:tr w14:paraId="23B9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2AF21FD9">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5</w:t>
            </w:r>
          </w:p>
        </w:tc>
        <w:tc>
          <w:tcPr>
            <w:tcW w:w="1101" w:type="dxa"/>
            <w:shd w:val="clear" w:color="auto" w:fill="auto"/>
            <w:vAlign w:val="center"/>
          </w:tcPr>
          <w:p w14:paraId="6CA46DD8">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移动硬盘</w:t>
            </w:r>
          </w:p>
        </w:tc>
        <w:tc>
          <w:tcPr>
            <w:tcW w:w="4337" w:type="dxa"/>
            <w:shd w:val="clear" w:color="auto" w:fill="auto"/>
            <w:vAlign w:val="center"/>
          </w:tcPr>
          <w:p w14:paraId="3862F68F">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4TB移动硬盘USB3.0</w:t>
            </w:r>
          </w:p>
        </w:tc>
        <w:tc>
          <w:tcPr>
            <w:tcW w:w="720" w:type="dxa"/>
            <w:shd w:val="clear" w:color="auto" w:fill="auto"/>
            <w:vAlign w:val="center"/>
          </w:tcPr>
          <w:p w14:paraId="185BB191">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40EE98E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块</w:t>
            </w:r>
          </w:p>
        </w:tc>
        <w:tc>
          <w:tcPr>
            <w:tcW w:w="780" w:type="dxa"/>
            <w:shd w:val="clear" w:color="auto" w:fill="auto"/>
            <w:vAlign w:val="center"/>
          </w:tcPr>
          <w:p w14:paraId="0D78B6A8">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27AF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jc w:val="center"/>
        </w:trPr>
        <w:tc>
          <w:tcPr>
            <w:tcW w:w="520" w:type="dxa"/>
            <w:shd w:val="clear" w:color="auto" w:fill="auto"/>
            <w:vAlign w:val="center"/>
          </w:tcPr>
          <w:p w14:paraId="3B188F2D">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6</w:t>
            </w:r>
          </w:p>
        </w:tc>
        <w:tc>
          <w:tcPr>
            <w:tcW w:w="1101" w:type="dxa"/>
            <w:shd w:val="clear" w:color="000000" w:fill="FFFFFF"/>
            <w:vAlign w:val="center"/>
          </w:tcPr>
          <w:p w14:paraId="33721C8B">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b/>
                <w:bCs/>
                <w:strike w:val="0"/>
                <w:dstrike w:val="0"/>
                <w:color w:val="auto"/>
                <w:kern w:val="0"/>
                <w:sz w:val="21"/>
                <w:szCs w:val="21"/>
                <w:highlight w:val="none"/>
              </w:rPr>
              <w:t>SIP三合一转发设备</w:t>
            </w:r>
            <w:r>
              <w:rPr>
                <w:rFonts w:hint="eastAsia" w:ascii="宋体" w:hAnsi="宋体" w:cs="宋体"/>
                <w:b/>
                <w:bCs/>
                <w:strike w:val="0"/>
                <w:dstrike w:val="0"/>
                <w:color w:val="auto"/>
                <w:kern w:val="0"/>
                <w:sz w:val="21"/>
                <w:szCs w:val="21"/>
                <w:highlight w:val="none"/>
                <w:lang w:eastAsia="zh-CN"/>
              </w:rPr>
              <w:t>（</w:t>
            </w:r>
            <w:r>
              <w:rPr>
                <w:rFonts w:hint="eastAsia" w:ascii="宋体" w:hAnsi="宋体" w:cs="宋体"/>
                <w:b/>
                <w:bCs/>
                <w:strike w:val="0"/>
                <w:dstrike w:val="0"/>
                <w:color w:val="auto"/>
                <w:kern w:val="0"/>
                <w:sz w:val="21"/>
                <w:szCs w:val="21"/>
                <w:highlight w:val="none"/>
                <w:lang w:val="en-US" w:eastAsia="zh-CN"/>
              </w:rPr>
              <w:t>核心产品</w:t>
            </w:r>
            <w:r>
              <w:rPr>
                <w:rFonts w:hint="eastAsia" w:ascii="宋体" w:hAnsi="宋体" w:cs="宋体"/>
                <w:b/>
                <w:bCs/>
                <w:strike w:val="0"/>
                <w:dstrike w:val="0"/>
                <w:color w:val="auto"/>
                <w:kern w:val="0"/>
                <w:sz w:val="21"/>
                <w:szCs w:val="21"/>
                <w:highlight w:val="none"/>
                <w:lang w:eastAsia="zh-CN"/>
              </w:rPr>
              <w:t>）</w:t>
            </w:r>
          </w:p>
        </w:tc>
        <w:tc>
          <w:tcPr>
            <w:tcW w:w="4337" w:type="dxa"/>
            <w:shd w:val="clear" w:color="auto" w:fill="auto"/>
            <w:vAlign w:val="center"/>
          </w:tcPr>
          <w:p w14:paraId="2C644FF9">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1.符合H.264、H.265视频编码标准，图像分辨率支持720P和1080P并可选。支持扩展G.711和AAC音频编码标准，并支持ProgramStream系统流和TransitionStream传输流的封装</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2.支持TCP/IP协议，支持动态和静态IP模式，支持动态主机分配协议（DHCP）和以太网点对点通信协议（PPPOE），扩展支持SIP、RTP、RTCP等网络协议</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3.具有媒体流的分发功能。支持点播、组播及广播。同一时间分发路数不少于80路并可扩展；</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4.具有1000M或以上的以太网接口；</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5.支持IPV6；</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★6.采用嵌入式架构，国产嵌入式CPU，具备实时开源Linux操作系统，自主可控(投标时提供满足该功能参数的具有CMA或ilAC-MRA或CNAS标识的第三方检测机构出具的检测报告，编入投标文件中)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★7.内置符合国密SM1/SM2/SM3/SM4算法的密码芯片，密码芯片与设备连接方式为非插拔方式(投标时提供满足该功能参数的具有CMA或ilAC-MRA或CNAS标识的第三方检测机构出具的检测报告，编入投标文件中)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★8.不采用OEM产品，投标时提供产品的中国质量中心认证的CCC认证证书</w:t>
            </w:r>
            <w:r>
              <w:rPr>
                <w:rFonts w:hint="eastAsia" w:ascii="宋体" w:hAnsi="宋体" w:cs="宋体"/>
                <w:strike w:val="0"/>
                <w:dstrike w:val="0"/>
                <w:color w:val="auto"/>
                <w:kern w:val="0"/>
                <w:sz w:val="21"/>
                <w:szCs w:val="21"/>
                <w:highlight w:val="none"/>
                <w:lang w:eastAsia="zh-CN"/>
              </w:rPr>
              <w:t>。</w:t>
            </w:r>
          </w:p>
        </w:tc>
        <w:tc>
          <w:tcPr>
            <w:tcW w:w="720" w:type="dxa"/>
            <w:shd w:val="clear" w:color="auto" w:fill="auto"/>
            <w:vAlign w:val="center"/>
          </w:tcPr>
          <w:p w14:paraId="5563D61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5B6D30B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67356B4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282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520" w:type="dxa"/>
            <w:shd w:val="clear" w:color="auto" w:fill="auto"/>
            <w:vAlign w:val="center"/>
          </w:tcPr>
          <w:p w14:paraId="49E3BFCB">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7</w:t>
            </w:r>
          </w:p>
        </w:tc>
        <w:tc>
          <w:tcPr>
            <w:tcW w:w="1101" w:type="dxa"/>
            <w:shd w:val="clear" w:color="auto" w:fill="auto"/>
            <w:vAlign w:val="center"/>
          </w:tcPr>
          <w:p w14:paraId="130AABD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教育考试网上巡查系统软件</w:t>
            </w:r>
          </w:p>
        </w:tc>
        <w:tc>
          <w:tcPr>
            <w:tcW w:w="4337" w:type="dxa"/>
            <w:shd w:val="clear" w:color="auto" w:fill="auto"/>
            <w:vAlign w:val="center"/>
          </w:tcPr>
          <w:p w14:paraId="1DBC6711">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1.符合《国家教育考试网上巡查系统视频标准技术规范（2017版）》；</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实现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3.提供二次开发接口，特别是与考务综合管理平台的接口以进行数据交互，允许第三方软件对其进行链接启动、嵌入管理。</w:t>
            </w:r>
          </w:p>
        </w:tc>
        <w:tc>
          <w:tcPr>
            <w:tcW w:w="720" w:type="dxa"/>
            <w:shd w:val="clear" w:color="auto" w:fill="auto"/>
            <w:vAlign w:val="center"/>
          </w:tcPr>
          <w:p w14:paraId="3351F60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043423A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6BE0DFAE">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6C7F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shd w:val="clear" w:color="auto" w:fill="auto"/>
            <w:vAlign w:val="center"/>
          </w:tcPr>
          <w:p w14:paraId="7B27CBC2">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8</w:t>
            </w:r>
          </w:p>
        </w:tc>
        <w:tc>
          <w:tcPr>
            <w:tcW w:w="1101" w:type="dxa"/>
            <w:shd w:val="clear" w:color="auto" w:fill="auto"/>
            <w:vAlign w:val="center"/>
          </w:tcPr>
          <w:p w14:paraId="36AE030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电视墙服务器(12路解码)</w:t>
            </w:r>
          </w:p>
        </w:tc>
        <w:tc>
          <w:tcPr>
            <w:tcW w:w="4337" w:type="dxa"/>
            <w:shd w:val="clear" w:color="auto" w:fill="auto"/>
            <w:vAlign w:val="center"/>
          </w:tcPr>
          <w:p w14:paraId="303BC6B1">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1.符合《国家教育考试网上巡查系统视频标准技术规范（2017版）》技术要求；符合《公共安全视频监控联网信息安全技术要求》GB35114-2017标准</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高清升级支持H.264、H.265视频编码标准，图像分辨率支持主码流1080P，子码流支持720P。支持G.711、AAC音频编码标准，并支持ProgramStream系统流和TransitionStream传输流的封装。H.264的具体要求符合ISO/IEC14496-10高级视频编码AVC标准；H.265的具体要求符合ITU-T制定的视频编码HEVC标准；G.711的具体要求符合ITU-TG.711标准；AAC的具体要求符合ISO14496-3Audio标准；ProgramStream系统流和TransitionStream传输流的封装标准应遵照ISO/IEC-13818-1(2000版本)的具体规定。兼容符合2007规范规定的MPEG4视频编码格式（AdvancedSimpleProfile不带B帧，不带GMC），MPEGLayerII音频编码标准。可对原有标清系统编码进行视频解码。具有兼容性，支持更多的音视频编码标准；</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3.解码通道可单路或多路，视频输出应为符合DVI、HDMI等高清接口。支持不少于12路HDMI或DVI接口,输入接口：2路，HDMI或者DVI接口，标配转接头支持VGA，支持1080P/720P/UXGA/SXGA+/SXGA/XGA/SVGA/VGA分辨率</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4.10M/100M/1000M自适应以太网口、支持UDP单播，支持TCP/IP、IPv4、IPv6、HTTP、UPnP、NTP、SNMP、PPPoE、DNS、FTP、ONVIF、SIP、RTP、RTCP、GB28181、GB35114等网络协议</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5.具有报警联动，报警时应能自动切换到对应的视频通道；</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★6.产品内置SIP-UA。（提供具有CMA或CNAS资质的国家权威机构出具的检测报告）</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★7.采用嵌入式架构，国产CPU，具备Linux操作系统，自主可控，具有抗病毒和抗攻击能力。（提供具有CMA或CNAS资质的国家权威机构出具的检测报告）</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★8.内置符合国密SM1/SM2/SM3/SM4算法的密码芯片。（提供具有CMA或CNAS资质的国家权威机构出具的检测报告）</w:t>
            </w:r>
            <w:r>
              <w:rPr>
                <w:rFonts w:hint="eastAsia" w:ascii="宋体" w:hAnsi="宋体" w:cs="宋体"/>
                <w:strike w:val="0"/>
                <w:dstrike w:val="0"/>
                <w:color w:val="auto"/>
                <w:kern w:val="0"/>
                <w:sz w:val="21"/>
                <w:szCs w:val="21"/>
                <w:highlight w:val="none"/>
                <w:lang w:eastAsia="zh-CN"/>
              </w:rPr>
              <w:t>。</w:t>
            </w:r>
          </w:p>
        </w:tc>
        <w:tc>
          <w:tcPr>
            <w:tcW w:w="720" w:type="dxa"/>
            <w:shd w:val="clear" w:color="auto" w:fill="auto"/>
            <w:vAlign w:val="center"/>
          </w:tcPr>
          <w:p w14:paraId="41592AF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w:t>
            </w:r>
          </w:p>
        </w:tc>
        <w:tc>
          <w:tcPr>
            <w:tcW w:w="635" w:type="dxa"/>
            <w:shd w:val="clear" w:color="auto" w:fill="auto"/>
            <w:vAlign w:val="center"/>
          </w:tcPr>
          <w:p w14:paraId="4D061725">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5F452E8E">
            <w:pPr>
              <w:widowControl/>
              <w:jc w:val="center"/>
              <w:rPr>
                <w:rFonts w:hint="eastAsia"/>
                <w:strike w:val="0"/>
                <w:dstrike w:val="0"/>
                <w:color w:val="auto"/>
                <w:sz w:val="21"/>
                <w:szCs w:val="21"/>
                <w:highlight w:val="none"/>
              </w:rPr>
            </w:pPr>
            <w:r>
              <w:rPr>
                <w:rFonts w:hint="eastAsia"/>
                <w:strike w:val="0"/>
                <w:dstrike w:val="0"/>
                <w:color w:val="auto"/>
                <w:sz w:val="21"/>
                <w:szCs w:val="21"/>
                <w:highlight w:val="none"/>
              </w:rPr>
              <w:t>　</w:t>
            </w:r>
          </w:p>
          <w:p w14:paraId="52B2A63F">
            <w:pPr>
              <w:pStyle w:val="2"/>
              <w:rPr>
                <w:rFonts w:hint="eastAsia"/>
                <w:strike w:val="0"/>
                <w:dstrike w:val="0"/>
                <w:color w:val="auto"/>
                <w:sz w:val="21"/>
                <w:szCs w:val="21"/>
                <w:highlight w:val="none"/>
              </w:rPr>
            </w:pPr>
          </w:p>
        </w:tc>
      </w:tr>
      <w:tr w14:paraId="228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shd w:val="clear" w:color="auto" w:fill="auto"/>
            <w:vAlign w:val="center"/>
          </w:tcPr>
          <w:p w14:paraId="1CD13B0B">
            <w:pPr>
              <w:widowControl/>
              <w:jc w:val="center"/>
              <w:rPr>
                <w:rFonts w:hint="default" w:ascii="宋体" w:hAnsi="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9</w:t>
            </w:r>
          </w:p>
        </w:tc>
        <w:tc>
          <w:tcPr>
            <w:tcW w:w="1101" w:type="dxa"/>
            <w:shd w:val="clear" w:color="auto" w:fill="auto"/>
            <w:vAlign w:val="center"/>
          </w:tcPr>
          <w:p w14:paraId="1BA2C01E">
            <w:pPr>
              <w:widowControl/>
              <w:jc w:val="center"/>
              <w:rPr>
                <w:rFonts w:hint="eastAsia" w:ascii="宋体" w:hAnsi="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电视墙管理软件</w:t>
            </w:r>
          </w:p>
        </w:tc>
        <w:tc>
          <w:tcPr>
            <w:tcW w:w="4337" w:type="dxa"/>
            <w:shd w:val="clear" w:color="auto" w:fill="auto"/>
            <w:vAlign w:val="center"/>
          </w:tcPr>
          <w:p w14:paraId="3FFCC972">
            <w:pPr>
              <w:widowControl/>
              <w:jc w:val="left"/>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配套</w:t>
            </w:r>
          </w:p>
        </w:tc>
        <w:tc>
          <w:tcPr>
            <w:tcW w:w="720" w:type="dxa"/>
            <w:shd w:val="clear" w:color="auto" w:fill="auto"/>
            <w:vAlign w:val="center"/>
          </w:tcPr>
          <w:p w14:paraId="7D86996C">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10</w:t>
            </w:r>
          </w:p>
        </w:tc>
        <w:tc>
          <w:tcPr>
            <w:tcW w:w="635" w:type="dxa"/>
            <w:shd w:val="clear" w:color="auto" w:fill="auto"/>
            <w:vAlign w:val="center"/>
          </w:tcPr>
          <w:p w14:paraId="1D9F7F33">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套</w:t>
            </w:r>
          </w:p>
        </w:tc>
        <w:tc>
          <w:tcPr>
            <w:tcW w:w="780" w:type="dxa"/>
            <w:shd w:val="clear" w:color="auto" w:fill="auto"/>
            <w:vAlign w:val="center"/>
          </w:tcPr>
          <w:p w14:paraId="72C9756F">
            <w:pPr>
              <w:pStyle w:val="2"/>
              <w:rPr>
                <w:rFonts w:hint="eastAsia"/>
                <w:strike w:val="0"/>
                <w:dstrike w:val="0"/>
                <w:color w:val="auto"/>
                <w:sz w:val="21"/>
                <w:szCs w:val="21"/>
                <w:highlight w:val="none"/>
              </w:rPr>
            </w:pPr>
          </w:p>
        </w:tc>
      </w:tr>
      <w:tr w14:paraId="7BDB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520" w:type="dxa"/>
            <w:shd w:val="clear" w:color="auto" w:fill="auto"/>
            <w:vAlign w:val="center"/>
          </w:tcPr>
          <w:p w14:paraId="5972C075">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10</w:t>
            </w:r>
          </w:p>
        </w:tc>
        <w:tc>
          <w:tcPr>
            <w:tcW w:w="1101" w:type="dxa"/>
            <w:shd w:val="clear" w:color="auto" w:fill="auto"/>
            <w:vAlign w:val="center"/>
          </w:tcPr>
          <w:p w14:paraId="66BA7D1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55寸LCD拼接屏</w:t>
            </w:r>
          </w:p>
        </w:tc>
        <w:tc>
          <w:tcPr>
            <w:tcW w:w="4337" w:type="dxa"/>
            <w:shd w:val="clear" w:color="auto" w:fill="auto"/>
            <w:vAlign w:val="center"/>
          </w:tcPr>
          <w:p w14:paraId="38465F81">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1.显示尺寸：55inch</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2.背光源类型：D-LED</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3.物理拼缝：≤3.5mm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4.物理拼缝公差：≤±0.8mm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5.物理分辨率：1920x1080@60Hz（向下兼容）</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6.亮度：≥500±10%cd/m²</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7.可视角：178°(水平)/178°(垂直)</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8.对比度：3000：1</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9.音视频输入接口：HDMI×1,DVI×1,USB×1</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10.控制接口：RS-232IN×1,RS-232OUT×1</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11.电源：100～240VAC，50/60Hz</w:t>
            </w:r>
          </w:p>
        </w:tc>
        <w:tc>
          <w:tcPr>
            <w:tcW w:w="720" w:type="dxa"/>
            <w:shd w:val="clear" w:color="auto" w:fill="auto"/>
            <w:vAlign w:val="center"/>
          </w:tcPr>
          <w:p w14:paraId="3AD6FF5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9</w:t>
            </w:r>
          </w:p>
        </w:tc>
        <w:tc>
          <w:tcPr>
            <w:tcW w:w="635" w:type="dxa"/>
            <w:shd w:val="clear" w:color="auto" w:fill="auto"/>
            <w:vAlign w:val="center"/>
          </w:tcPr>
          <w:p w14:paraId="24C9714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块</w:t>
            </w:r>
          </w:p>
        </w:tc>
        <w:tc>
          <w:tcPr>
            <w:tcW w:w="780" w:type="dxa"/>
            <w:shd w:val="clear" w:color="auto" w:fill="auto"/>
            <w:vAlign w:val="center"/>
          </w:tcPr>
          <w:p w14:paraId="71A3DDB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7156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4A608314">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11</w:t>
            </w:r>
          </w:p>
        </w:tc>
        <w:tc>
          <w:tcPr>
            <w:tcW w:w="1101" w:type="dxa"/>
            <w:shd w:val="clear" w:color="auto" w:fill="auto"/>
            <w:vAlign w:val="center"/>
          </w:tcPr>
          <w:p w14:paraId="3AC4D23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LCD拼接屏支架</w:t>
            </w:r>
          </w:p>
        </w:tc>
        <w:tc>
          <w:tcPr>
            <w:tcW w:w="4337" w:type="dxa"/>
            <w:shd w:val="clear" w:color="auto" w:fill="auto"/>
            <w:vAlign w:val="center"/>
          </w:tcPr>
          <w:p w14:paraId="148F7CDE">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配套</w:t>
            </w:r>
          </w:p>
        </w:tc>
        <w:tc>
          <w:tcPr>
            <w:tcW w:w="720" w:type="dxa"/>
            <w:shd w:val="clear" w:color="auto" w:fill="auto"/>
            <w:vAlign w:val="center"/>
          </w:tcPr>
          <w:p w14:paraId="2C2A3202">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9</w:t>
            </w:r>
          </w:p>
        </w:tc>
        <w:tc>
          <w:tcPr>
            <w:tcW w:w="635" w:type="dxa"/>
            <w:shd w:val="clear" w:color="auto" w:fill="auto"/>
            <w:vAlign w:val="center"/>
          </w:tcPr>
          <w:p w14:paraId="6E56F72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3A6F0C3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60DB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520" w:type="dxa"/>
            <w:shd w:val="clear" w:color="auto" w:fill="auto"/>
            <w:vAlign w:val="center"/>
          </w:tcPr>
          <w:p w14:paraId="62902239">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2</w:t>
            </w:r>
          </w:p>
        </w:tc>
        <w:tc>
          <w:tcPr>
            <w:tcW w:w="1101" w:type="dxa"/>
            <w:shd w:val="clear" w:color="auto" w:fill="auto"/>
            <w:vAlign w:val="center"/>
          </w:tcPr>
          <w:p w14:paraId="0B9BF77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65寸显示设备（含壁挂支架）</w:t>
            </w:r>
          </w:p>
        </w:tc>
        <w:tc>
          <w:tcPr>
            <w:tcW w:w="4337" w:type="dxa"/>
            <w:shd w:val="clear" w:color="auto" w:fill="auto"/>
            <w:vAlign w:val="center"/>
          </w:tcPr>
          <w:p w14:paraId="6BFB8606">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1.分辨率≥3840*2160</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2.屏占比97%</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3.响应时间:8ms</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4.对比度≥1200:1</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5.色域(NTSC)≥93%</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6.背光源Mini-LED</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7.刷新率≥60HZ</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8.亮度≥800尼特</w:t>
            </w:r>
          </w:p>
        </w:tc>
        <w:tc>
          <w:tcPr>
            <w:tcW w:w="720" w:type="dxa"/>
            <w:shd w:val="clear" w:color="auto" w:fill="auto"/>
            <w:vAlign w:val="center"/>
          </w:tcPr>
          <w:p w14:paraId="413E9A9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18</w:t>
            </w:r>
          </w:p>
        </w:tc>
        <w:tc>
          <w:tcPr>
            <w:tcW w:w="635" w:type="dxa"/>
            <w:shd w:val="clear" w:color="auto" w:fill="auto"/>
            <w:vAlign w:val="center"/>
          </w:tcPr>
          <w:p w14:paraId="56C7EB83">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45FF737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C3E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4B781802">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3</w:t>
            </w:r>
          </w:p>
        </w:tc>
        <w:tc>
          <w:tcPr>
            <w:tcW w:w="1101" w:type="dxa"/>
            <w:shd w:val="clear" w:color="auto" w:fill="auto"/>
            <w:vAlign w:val="center"/>
          </w:tcPr>
          <w:p w14:paraId="224E932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高清线</w:t>
            </w:r>
          </w:p>
        </w:tc>
        <w:tc>
          <w:tcPr>
            <w:tcW w:w="4337" w:type="dxa"/>
            <w:shd w:val="clear" w:color="auto" w:fill="auto"/>
            <w:vAlign w:val="center"/>
          </w:tcPr>
          <w:p w14:paraId="056F4346">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1</w:t>
            </w:r>
            <w:r>
              <w:rPr>
                <w:rFonts w:hint="eastAsia" w:ascii="宋体" w:hAnsi="宋体" w:cs="宋体"/>
                <w:strike w:val="0"/>
                <w:dstrike w:val="0"/>
                <w:color w:val="auto"/>
                <w:kern w:val="0"/>
                <w:sz w:val="21"/>
                <w:szCs w:val="21"/>
                <w:highlight w:val="none"/>
              </w:rPr>
              <w:t>5米，HDMI线</w:t>
            </w:r>
          </w:p>
        </w:tc>
        <w:tc>
          <w:tcPr>
            <w:tcW w:w="720" w:type="dxa"/>
            <w:shd w:val="clear" w:color="auto" w:fill="auto"/>
            <w:vAlign w:val="center"/>
          </w:tcPr>
          <w:p w14:paraId="3FE4DA3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27</w:t>
            </w:r>
          </w:p>
        </w:tc>
        <w:tc>
          <w:tcPr>
            <w:tcW w:w="635" w:type="dxa"/>
            <w:shd w:val="clear" w:color="auto" w:fill="auto"/>
            <w:vAlign w:val="center"/>
          </w:tcPr>
          <w:p w14:paraId="6EBC890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根</w:t>
            </w:r>
          </w:p>
        </w:tc>
        <w:tc>
          <w:tcPr>
            <w:tcW w:w="780" w:type="dxa"/>
            <w:shd w:val="clear" w:color="auto" w:fill="auto"/>
            <w:vAlign w:val="center"/>
          </w:tcPr>
          <w:p w14:paraId="2B87289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344B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4279741C">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4</w:t>
            </w:r>
          </w:p>
        </w:tc>
        <w:tc>
          <w:tcPr>
            <w:tcW w:w="1101" w:type="dxa"/>
            <w:shd w:val="clear" w:color="auto" w:fill="auto"/>
            <w:vAlign w:val="center"/>
          </w:tcPr>
          <w:p w14:paraId="20BF590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主控制台</w:t>
            </w:r>
          </w:p>
        </w:tc>
        <w:tc>
          <w:tcPr>
            <w:tcW w:w="4337" w:type="dxa"/>
            <w:shd w:val="clear" w:color="auto" w:fill="auto"/>
            <w:vAlign w:val="center"/>
          </w:tcPr>
          <w:p w14:paraId="1AB84747">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2工位</w:t>
            </w:r>
          </w:p>
        </w:tc>
        <w:tc>
          <w:tcPr>
            <w:tcW w:w="720" w:type="dxa"/>
            <w:shd w:val="clear" w:color="auto" w:fill="auto"/>
            <w:vAlign w:val="center"/>
          </w:tcPr>
          <w:p w14:paraId="158E2CC3">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4A8BA77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5190567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5633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0F7BA38B">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5</w:t>
            </w:r>
          </w:p>
        </w:tc>
        <w:tc>
          <w:tcPr>
            <w:tcW w:w="1101" w:type="dxa"/>
            <w:shd w:val="clear" w:color="000000" w:fill="FFFFFF"/>
            <w:vAlign w:val="center"/>
          </w:tcPr>
          <w:p w14:paraId="4AF8EA9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管理工作站</w:t>
            </w:r>
          </w:p>
        </w:tc>
        <w:tc>
          <w:tcPr>
            <w:tcW w:w="4337" w:type="dxa"/>
            <w:shd w:val="clear" w:color="auto" w:fill="auto"/>
            <w:vAlign w:val="center"/>
          </w:tcPr>
          <w:p w14:paraId="09A35307">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I5-1</w:t>
            </w:r>
            <w:r>
              <w:rPr>
                <w:rFonts w:hint="eastAsia" w:ascii="宋体" w:hAnsi="宋体" w:cs="宋体"/>
                <w:i w:val="0"/>
                <w:iCs w:val="0"/>
                <w:strike w:val="0"/>
                <w:dstrike w:val="0"/>
                <w:color w:val="auto"/>
                <w:kern w:val="0"/>
                <w:sz w:val="21"/>
                <w:szCs w:val="21"/>
                <w:highlight w:val="none"/>
                <w:u w:val="none"/>
                <w:lang w:val="en-US" w:eastAsia="zh-CN" w:bidi="ar"/>
              </w:rPr>
              <w:t>34</w:t>
            </w:r>
            <w:r>
              <w:rPr>
                <w:rFonts w:hint="eastAsia" w:ascii="宋体" w:hAnsi="宋体" w:eastAsia="宋体" w:cs="宋体"/>
                <w:i w:val="0"/>
                <w:iCs w:val="0"/>
                <w:strike w:val="0"/>
                <w:dstrike w:val="0"/>
                <w:color w:val="auto"/>
                <w:kern w:val="0"/>
                <w:sz w:val="21"/>
                <w:szCs w:val="21"/>
                <w:highlight w:val="none"/>
                <w:u w:val="none"/>
                <w:lang w:val="en-US" w:eastAsia="zh-CN" w:bidi="ar"/>
              </w:rPr>
              <w:t>00/8G/1T/21.5"</w:t>
            </w:r>
          </w:p>
        </w:tc>
        <w:tc>
          <w:tcPr>
            <w:tcW w:w="720" w:type="dxa"/>
            <w:shd w:val="clear" w:color="auto" w:fill="auto"/>
            <w:vAlign w:val="center"/>
          </w:tcPr>
          <w:p w14:paraId="5B93287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11</w:t>
            </w:r>
          </w:p>
        </w:tc>
        <w:tc>
          <w:tcPr>
            <w:tcW w:w="635" w:type="dxa"/>
            <w:shd w:val="clear" w:color="auto" w:fill="auto"/>
            <w:vAlign w:val="center"/>
          </w:tcPr>
          <w:p w14:paraId="080715D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61CD519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7271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6C2047DC">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6</w:t>
            </w:r>
          </w:p>
        </w:tc>
        <w:tc>
          <w:tcPr>
            <w:tcW w:w="1101" w:type="dxa"/>
            <w:shd w:val="clear" w:color="auto" w:fill="auto"/>
            <w:vAlign w:val="center"/>
          </w:tcPr>
          <w:p w14:paraId="7F22CE1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机柜</w:t>
            </w:r>
          </w:p>
        </w:tc>
        <w:tc>
          <w:tcPr>
            <w:tcW w:w="4337" w:type="dxa"/>
            <w:shd w:val="clear" w:color="auto" w:fill="auto"/>
            <w:vAlign w:val="center"/>
          </w:tcPr>
          <w:p w14:paraId="5C9B73E9">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42U(600*800*2000)</w:t>
            </w:r>
          </w:p>
        </w:tc>
        <w:tc>
          <w:tcPr>
            <w:tcW w:w="720" w:type="dxa"/>
            <w:shd w:val="clear" w:color="auto" w:fill="auto"/>
            <w:vAlign w:val="center"/>
          </w:tcPr>
          <w:p w14:paraId="677F975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61E25A7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6B679F5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B9B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130E8AF9">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7</w:t>
            </w:r>
          </w:p>
        </w:tc>
        <w:tc>
          <w:tcPr>
            <w:tcW w:w="1101" w:type="dxa"/>
            <w:shd w:val="clear" w:color="auto" w:fill="auto"/>
            <w:vAlign w:val="center"/>
          </w:tcPr>
          <w:p w14:paraId="0D6483A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墙柜</w:t>
            </w:r>
          </w:p>
        </w:tc>
        <w:tc>
          <w:tcPr>
            <w:tcW w:w="4337" w:type="dxa"/>
            <w:shd w:val="clear" w:color="auto" w:fill="auto"/>
            <w:vAlign w:val="center"/>
          </w:tcPr>
          <w:p w14:paraId="3A4AA3E9">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12U(600*450*650)</w:t>
            </w:r>
          </w:p>
        </w:tc>
        <w:tc>
          <w:tcPr>
            <w:tcW w:w="720" w:type="dxa"/>
            <w:shd w:val="clear" w:color="auto" w:fill="auto"/>
            <w:vAlign w:val="center"/>
          </w:tcPr>
          <w:p w14:paraId="1E348B51">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4</w:t>
            </w:r>
          </w:p>
        </w:tc>
        <w:tc>
          <w:tcPr>
            <w:tcW w:w="635" w:type="dxa"/>
            <w:shd w:val="clear" w:color="auto" w:fill="auto"/>
            <w:vAlign w:val="center"/>
          </w:tcPr>
          <w:p w14:paraId="6420D7B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5F021DE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4B1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4" w:hRule="atLeast"/>
          <w:jc w:val="center"/>
        </w:trPr>
        <w:tc>
          <w:tcPr>
            <w:tcW w:w="520" w:type="dxa"/>
            <w:shd w:val="clear" w:color="auto" w:fill="auto"/>
            <w:vAlign w:val="center"/>
          </w:tcPr>
          <w:p w14:paraId="76A0F9DB">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8</w:t>
            </w:r>
          </w:p>
        </w:tc>
        <w:tc>
          <w:tcPr>
            <w:tcW w:w="1101" w:type="dxa"/>
            <w:shd w:val="clear" w:color="auto" w:fill="auto"/>
            <w:vAlign w:val="center"/>
          </w:tcPr>
          <w:p w14:paraId="5A32515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屏蔽阻断器</w:t>
            </w:r>
          </w:p>
        </w:tc>
        <w:tc>
          <w:tcPr>
            <w:tcW w:w="4337" w:type="dxa"/>
            <w:shd w:val="clear" w:color="auto" w:fill="auto"/>
            <w:vAlign w:val="center"/>
          </w:tcPr>
          <w:p w14:paraId="178F353D">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1.有网络接口，和安装的屏蔽侦测系统配套；</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可以屏蔽教室内（-50dBm、室内通透环境下，视周边基站远近）全频段信号。支持对40MHz到3000MHZ任意频段信号全屏蔽，公众通信频段采取全频阻断，包括电信、移动、联通等运营商2G/3G/4G频段，Wi-Fi（2.4G/5.8G）/蓝牙频段，支持手机5G阻断并可根据实际商用频段进行升级扩展</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（2515-2675MHz、3300-3600MHz、4800-5000MHz、758~788MHz），其它频段（如公众对讲频段、对讲机V段、对讲机U段等）采用侦测引导式阻断；</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3.电磁辐射</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t>符合《电磁环境控制限值(GB8702-2014)》不超过0.4W/m2要求；</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4.可靠性安全性要求：一体化设计产品，天线内置</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5.屏蔽通道独立控制：阻断子模块各屏蔽通道可独立控制，可以有选择的打开及关闭任意屏蔽通道</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★6.无风扇设计：符合《声环境质量标准(GB3096-2008)》中0类环境要求(投标时提供满足该功能参数的具有CMA或ilAC-MRA或CNAS标识的第三方检测机构出具的检测报告，编入投标文件中)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★7.CDMA与GSM900双通道控制，减少上行信号干扰(投标时提供满足该功能参数的具有CMA或ilAC-MRA或CNAS标识的第三方检测机构出具的检测报告，编入投标文件中)。</w:t>
            </w:r>
          </w:p>
        </w:tc>
        <w:tc>
          <w:tcPr>
            <w:tcW w:w="720" w:type="dxa"/>
            <w:shd w:val="clear" w:color="auto" w:fill="auto"/>
            <w:vAlign w:val="center"/>
          </w:tcPr>
          <w:p w14:paraId="5A661B7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287</w:t>
            </w:r>
          </w:p>
        </w:tc>
        <w:tc>
          <w:tcPr>
            <w:tcW w:w="635" w:type="dxa"/>
            <w:shd w:val="clear" w:color="auto" w:fill="auto"/>
            <w:vAlign w:val="center"/>
          </w:tcPr>
          <w:p w14:paraId="711DE79E">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0EA0C3B3">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5A20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6" w:hRule="atLeast"/>
          <w:jc w:val="center"/>
        </w:trPr>
        <w:tc>
          <w:tcPr>
            <w:tcW w:w="520" w:type="dxa"/>
            <w:shd w:val="clear" w:color="auto" w:fill="auto"/>
            <w:vAlign w:val="center"/>
          </w:tcPr>
          <w:p w14:paraId="489EFE6A">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w:t>
            </w:r>
            <w:r>
              <w:rPr>
                <w:rFonts w:hint="eastAsia" w:ascii="宋体" w:hAnsi="宋体" w:cs="宋体"/>
                <w:strike w:val="0"/>
                <w:dstrike w:val="0"/>
                <w:color w:val="auto"/>
                <w:kern w:val="0"/>
                <w:sz w:val="21"/>
                <w:szCs w:val="21"/>
                <w:highlight w:val="none"/>
                <w:lang w:val="en-US" w:eastAsia="zh-CN"/>
              </w:rPr>
              <w:t>9</w:t>
            </w:r>
          </w:p>
        </w:tc>
        <w:tc>
          <w:tcPr>
            <w:tcW w:w="1101" w:type="dxa"/>
            <w:shd w:val="clear" w:color="auto" w:fill="auto"/>
            <w:vAlign w:val="center"/>
          </w:tcPr>
          <w:p w14:paraId="2F4E777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屏蔽管理平台</w:t>
            </w:r>
          </w:p>
        </w:tc>
        <w:tc>
          <w:tcPr>
            <w:tcW w:w="4337" w:type="dxa"/>
            <w:shd w:val="clear" w:color="auto" w:fill="auto"/>
            <w:vAlign w:val="center"/>
          </w:tcPr>
          <w:p w14:paraId="446DC4E6">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1.监测频率范围：40MHz~3000MHz（可扩展）。频率侦测精度：1kHz-25kHz可调，侦测灵敏度：不低于-85dBm；</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2.根据相关技术规范对一定频段的信号进行智能扫描，获取作弊可疑信号。支持设备自动捕获功能，也可通过人工设置信号信息对作弊信号进行捕获；</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3.工作模式：支持无人值守式侦测引导阻断工作模式；支持自动发现异常信号并引导阻断器对异常信号的阻断功能；可完成无线电信号实时侦测、可疑信号自动采集和自动引导阻断；支持平台远程管理；</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4.具有RJ45，100M或以上接口；</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5.支持黑白名单：设置黑名单时对应黑名单信号一旦出现即优先引导阻断器进行阻断。用户可根据考务等工作需要自定义白名单频点（频段），其通信不受系统影响；</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6.提取可疑作弊信号的信息特征，并能够对可疑作弊信号进行包括频率、带宽、功率、时长、调制方式等信号特征的分析。整套系统具备主流作弊设备实时还原能力，对于语音作弊信号能进行实时监听；</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7.软件具有：作弊信号查看,作弊系统全局统计展示,设备状态查看,根据设置的考试计划自动选择工作模式，可集中控制和远程控制管理，能与上级进行对接等功能。</w:t>
            </w:r>
          </w:p>
        </w:tc>
        <w:tc>
          <w:tcPr>
            <w:tcW w:w="720" w:type="dxa"/>
            <w:shd w:val="clear" w:color="auto" w:fill="auto"/>
            <w:vAlign w:val="center"/>
          </w:tcPr>
          <w:p w14:paraId="491461E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55E8E2C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5C8EC0A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52B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520" w:type="dxa"/>
            <w:shd w:val="clear" w:color="auto" w:fill="auto"/>
            <w:vAlign w:val="center"/>
          </w:tcPr>
          <w:p w14:paraId="1FA756F2">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20</w:t>
            </w:r>
          </w:p>
        </w:tc>
        <w:tc>
          <w:tcPr>
            <w:tcW w:w="1101" w:type="dxa"/>
            <w:shd w:val="clear" w:color="auto" w:fill="auto"/>
            <w:vAlign w:val="center"/>
          </w:tcPr>
          <w:p w14:paraId="57FAFD5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核心交换机</w:t>
            </w:r>
          </w:p>
        </w:tc>
        <w:tc>
          <w:tcPr>
            <w:tcW w:w="4337" w:type="dxa"/>
            <w:shd w:val="clear" w:color="auto" w:fill="auto"/>
            <w:vAlign w:val="center"/>
          </w:tcPr>
          <w:p w14:paraId="19F302C4">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1.交换容量≥680Gbps，转发性能≥171Mpps，如官网以X/Y形式表述则以其中最小值为准</w:t>
            </w:r>
            <w:r>
              <w:rPr>
                <w:rFonts w:hint="eastAsia" w:ascii="宋体" w:hAnsi="宋体" w:cs="宋体"/>
                <w:strike w:val="0"/>
                <w:dstrike w:val="0"/>
                <w:color w:val="auto"/>
                <w:kern w:val="0"/>
                <w:sz w:val="21"/>
                <w:szCs w:val="21"/>
                <w:highlight w:val="none"/>
                <w:lang w:eastAsia="zh-CN"/>
              </w:rPr>
              <w:t>；</w:t>
            </w:r>
          </w:p>
          <w:p w14:paraId="11F9BF24">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2.固化10/100/1000M以太网端口≥24个，固化10G/1GSFP+光接口≥4个</w:t>
            </w:r>
            <w:r>
              <w:rPr>
                <w:rFonts w:hint="eastAsia" w:ascii="宋体" w:hAnsi="宋体" w:cs="宋体"/>
                <w:strike w:val="0"/>
                <w:dstrike w:val="0"/>
                <w:color w:val="auto"/>
                <w:kern w:val="0"/>
                <w:sz w:val="21"/>
                <w:szCs w:val="21"/>
                <w:highlight w:val="none"/>
                <w:lang w:eastAsia="zh-CN"/>
              </w:rPr>
              <w:t>；</w:t>
            </w:r>
          </w:p>
          <w:p w14:paraId="60870C48">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3.整机采用绿色环保设计，最大功耗≤27W（投标时提供官网截图，编入投标文件中）</w:t>
            </w:r>
            <w:r>
              <w:rPr>
                <w:rFonts w:hint="eastAsia" w:ascii="宋体" w:hAnsi="宋体" w:cs="宋体"/>
                <w:strike w:val="0"/>
                <w:dstrike w:val="0"/>
                <w:color w:val="auto"/>
                <w:kern w:val="0"/>
                <w:sz w:val="21"/>
                <w:szCs w:val="21"/>
                <w:highlight w:val="none"/>
                <w:lang w:eastAsia="zh-CN"/>
              </w:rPr>
              <w:t>；</w:t>
            </w:r>
          </w:p>
          <w:p w14:paraId="4F30C0C4">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4.要求所投产品端口的线-接地端子浪涌抗扰度≥10KV，线-线浪涌抗扰度≥0.5KV，（即具备共模10KV，差模0.5KV的防雷能力），（投标时提供具有CMA或CNAS认证章的第三方权威机构检验报告证明，编入投标文件中）</w:t>
            </w:r>
            <w:r>
              <w:rPr>
                <w:rFonts w:hint="eastAsia" w:ascii="宋体" w:hAnsi="宋体" w:cs="宋体"/>
                <w:strike w:val="0"/>
                <w:dstrike w:val="0"/>
                <w:color w:val="auto"/>
                <w:kern w:val="0"/>
                <w:sz w:val="21"/>
                <w:szCs w:val="21"/>
                <w:highlight w:val="none"/>
                <w:lang w:eastAsia="zh-CN"/>
              </w:rPr>
              <w:t>；</w:t>
            </w:r>
          </w:p>
          <w:p w14:paraId="47EAD5D9">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5.要求所投产品具备静音设计，设备的噪音最大声压级≤35dB，（投标时提供具有CMA或CNAS认证章的第三方权威机构检验报告证明，编入投标文件中）</w:t>
            </w:r>
            <w:r>
              <w:rPr>
                <w:rFonts w:hint="eastAsia" w:ascii="宋体" w:hAnsi="宋体" w:cs="宋体"/>
                <w:strike w:val="0"/>
                <w:dstrike w:val="0"/>
                <w:color w:val="auto"/>
                <w:kern w:val="0"/>
                <w:sz w:val="21"/>
                <w:szCs w:val="21"/>
                <w:highlight w:val="none"/>
                <w:lang w:eastAsia="zh-CN"/>
              </w:rPr>
              <w:t>；</w:t>
            </w:r>
          </w:p>
          <w:p w14:paraId="4D1E735F">
            <w:pPr>
              <w:widowControl/>
              <w:jc w:val="left"/>
              <w:rPr>
                <w:rFonts w:hint="eastAsia" w:ascii="宋体" w:hAnsi="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6.支持静态路由、RIP/RIPng、OSPFv2/OSPFv3等三层路由协议</w:t>
            </w:r>
            <w:r>
              <w:rPr>
                <w:rFonts w:hint="eastAsia" w:ascii="宋体" w:hAnsi="宋体" w:cs="宋体"/>
                <w:strike w:val="0"/>
                <w:dstrike w:val="0"/>
                <w:color w:val="auto"/>
                <w:kern w:val="0"/>
                <w:sz w:val="21"/>
                <w:szCs w:val="21"/>
                <w:highlight w:val="none"/>
                <w:lang w:eastAsia="zh-CN"/>
              </w:rPr>
              <w:t>；</w:t>
            </w:r>
          </w:p>
          <w:p w14:paraId="1874ECB7">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7.要求所投设备支持1对1、1对多、多对1和基于流的镜像；且支持RSPAN和ERSPAN。（投标时提供官网截图，编入投标文件中）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8.支持专门基础网络保护机制，能够限制用户向网络中发送数据包的速率，对有攻击行为的用户进行隔离，保证设备和整网的安全稳定运行(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p>
          <w:p w14:paraId="13DD738D">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9.★为保证IPv6的可部署性和应用性，所投交换机需具备IPv6ReadyPhase2认证证书，要求投标产品型号与获证产品型号一致，（投标时提供权威机构的检测证书，编入投标文件中)</w:t>
            </w:r>
            <w:r>
              <w:rPr>
                <w:rFonts w:hint="eastAsia" w:ascii="宋体" w:hAnsi="宋体" w:cs="宋体"/>
                <w:strike w:val="0"/>
                <w:dstrike w:val="0"/>
                <w:color w:val="auto"/>
                <w:kern w:val="0"/>
                <w:sz w:val="21"/>
                <w:szCs w:val="21"/>
                <w:highlight w:val="none"/>
                <w:lang w:eastAsia="zh-CN"/>
              </w:rPr>
              <w:t>；’</w:t>
            </w:r>
          </w:p>
          <w:p w14:paraId="2522E40C">
            <w:pPr>
              <w:widowControl/>
              <w:jc w:val="left"/>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rPr>
              <w:t>10.配置双电源。</w:t>
            </w:r>
          </w:p>
        </w:tc>
        <w:tc>
          <w:tcPr>
            <w:tcW w:w="720" w:type="dxa"/>
            <w:shd w:val="clear" w:color="auto" w:fill="auto"/>
            <w:vAlign w:val="center"/>
          </w:tcPr>
          <w:p w14:paraId="35005AA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6C3B85B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3759DF53">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DA3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520" w:type="dxa"/>
            <w:shd w:val="clear" w:color="auto" w:fill="auto"/>
            <w:vAlign w:val="center"/>
          </w:tcPr>
          <w:p w14:paraId="2526A22B">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21</w:t>
            </w:r>
          </w:p>
        </w:tc>
        <w:tc>
          <w:tcPr>
            <w:tcW w:w="1101" w:type="dxa"/>
            <w:shd w:val="clear" w:color="auto" w:fill="auto"/>
            <w:vAlign w:val="center"/>
          </w:tcPr>
          <w:p w14:paraId="0C0AE63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千兆楼道交换机(24口)</w:t>
            </w:r>
          </w:p>
        </w:tc>
        <w:tc>
          <w:tcPr>
            <w:tcW w:w="4337" w:type="dxa"/>
            <w:shd w:val="clear" w:color="auto" w:fill="auto"/>
            <w:vAlign w:val="center"/>
          </w:tcPr>
          <w:p w14:paraId="2A05E066">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1.交换容量≥336Gbps，转发性能≥51Mpps</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2.固化10/100/1000M自适应以太网端口≥24个，固化1GSFP光接口≥4个</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3.要求所投设备MAC地址≥16K</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4.产品端口浪涌抗扰度≥10KV，即具备10KV的防雷能力(投标时提供满足该功能参数的具有CMA或ilAC-MRA或CNAS标识的第三方检测机构出具的检测报告，编入投标文件中)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5.支持静态路由、RIP/RIPng、OSPFv2/OSPFv3等三层路由协议</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支持专门基础网络保护机制，能够限制用户向网络中发送数据包的速率，对有攻击行为的用户进行隔离，保证设备和整网的安全稳定运行(投标时提供满足该功能参数的具有CMA或ilAC-MRA或CNAS标识的第三方检测机构出具的检测报告，编入投标文件中)</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7.支持虚拟化功能，可将多台物理设备虚拟化为一台逻辑设备统一管理。</w:t>
            </w:r>
          </w:p>
        </w:tc>
        <w:tc>
          <w:tcPr>
            <w:tcW w:w="720" w:type="dxa"/>
            <w:shd w:val="clear" w:color="auto" w:fill="auto"/>
            <w:vAlign w:val="center"/>
          </w:tcPr>
          <w:p w14:paraId="69C62824">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34</w:t>
            </w:r>
          </w:p>
        </w:tc>
        <w:tc>
          <w:tcPr>
            <w:tcW w:w="635" w:type="dxa"/>
            <w:shd w:val="clear" w:color="auto" w:fill="auto"/>
            <w:vAlign w:val="center"/>
          </w:tcPr>
          <w:p w14:paraId="5FDCA47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vAlign w:val="center"/>
          </w:tcPr>
          <w:p w14:paraId="256FF7E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2AC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5F0C0456">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22</w:t>
            </w:r>
          </w:p>
        </w:tc>
        <w:tc>
          <w:tcPr>
            <w:tcW w:w="1101" w:type="dxa"/>
            <w:shd w:val="clear" w:color="auto" w:fill="auto"/>
            <w:vAlign w:val="center"/>
          </w:tcPr>
          <w:p w14:paraId="57A71615">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千兆楼道交换机(</w:t>
            </w:r>
            <w:r>
              <w:rPr>
                <w:rFonts w:hint="eastAsia" w:ascii="宋体" w:hAnsi="宋体" w:cs="宋体"/>
                <w:strike w:val="0"/>
                <w:dstrike w:val="0"/>
                <w:color w:val="auto"/>
                <w:kern w:val="0"/>
                <w:sz w:val="21"/>
                <w:szCs w:val="21"/>
                <w:highlight w:val="none"/>
                <w:lang w:val="en-US" w:eastAsia="zh-CN"/>
              </w:rPr>
              <w:t>16</w:t>
            </w:r>
            <w:r>
              <w:rPr>
                <w:rFonts w:hint="eastAsia" w:ascii="宋体" w:hAnsi="宋体" w:cs="宋体"/>
                <w:strike w:val="0"/>
                <w:dstrike w:val="0"/>
                <w:color w:val="auto"/>
                <w:kern w:val="0"/>
                <w:sz w:val="21"/>
                <w:szCs w:val="21"/>
                <w:highlight w:val="none"/>
              </w:rPr>
              <w:t>口)</w:t>
            </w:r>
          </w:p>
        </w:tc>
        <w:tc>
          <w:tcPr>
            <w:tcW w:w="4337" w:type="dxa"/>
            <w:shd w:val="clear" w:color="auto" w:fill="auto"/>
            <w:vAlign w:val="center"/>
          </w:tcPr>
          <w:p w14:paraId="5CD9BFB3">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1.交换容量≥36Gbps，转发性能≥27Mpps；</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2.固化10/100/1000M自适应以太网端口≥16个，固化1GSFP光接口≥2个；</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3.要求所投设备MAC地址≥8K；</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4.产品端口浪涌抗扰度≥6KV；</w:t>
            </w:r>
          </w:p>
        </w:tc>
        <w:tc>
          <w:tcPr>
            <w:tcW w:w="720" w:type="dxa"/>
            <w:shd w:val="clear" w:color="auto" w:fill="auto"/>
            <w:vAlign w:val="center"/>
          </w:tcPr>
          <w:p w14:paraId="536928BB">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1</w:t>
            </w:r>
          </w:p>
        </w:tc>
        <w:tc>
          <w:tcPr>
            <w:tcW w:w="635" w:type="dxa"/>
            <w:shd w:val="clear" w:color="auto" w:fill="auto"/>
            <w:vAlign w:val="center"/>
          </w:tcPr>
          <w:p w14:paraId="6EEA9D3C">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台</w:t>
            </w:r>
          </w:p>
        </w:tc>
        <w:tc>
          <w:tcPr>
            <w:tcW w:w="780" w:type="dxa"/>
            <w:shd w:val="clear" w:color="auto" w:fill="auto"/>
            <w:vAlign w:val="center"/>
          </w:tcPr>
          <w:p w14:paraId="598FCAB5">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69B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36DB5D10">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3</w:t>
            </w:r>
          </w:p>
        </w:tc>
        <w:tc>
          <w:tcPr>
            <w:tcW w:w="1101" w:type="dxa"/>
            <w:shd w:val="clear" w:color="auto" w:fill="auto"/>
            <w:vAlign w:val="center"/>
          </w:tcPr>
          <w:p w14:paraId="325767F8">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千兆光模块</w:t>
            </w:r>
          </w:p>
        </w:tc>
        <w:tc>
          <w:tcPr>
            <w:tcW w:w="4337" w:type="dxa"/>
            <w:shd w:val="clear" w:color="auto" w:fill="auto"/>
            <w:vAlign w:val="center"/>
          </w:tcPr>
          <w:p w14:paraId="083D3584">
            <w:pPr>
              <w:widowControl/>
              <w:jc w:val="left"/>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1000BASE-LXminiGBIC转换模块（1310nm），10km，双芯</w:t>
            </w:r>
          </w:p>
        </w:tc>
        <w:tc>
          <w:tcPr>
            <w:tcW w:w="720" w:type="dxa"/>
            <w:shd w:val="clear" w:color="auto" w:fill="auto"/>
            <w:vAlign w:val="center"/>
          </w:tcPr>
          <w:p w14:paraId="1FEDC723">
            <w:pPr>
              <w:widowControl/>
              <w:jc w:val="center"/>
              <w:rPr>
                <w:rFonts w:hint="default"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lang w:val="en-US" w:eastAsia="zh-CN"/>
              </w:rPr>
              <w:t>48</w:t>
            </w:r>
          </w:p>
        </w:tc>
        <w:tc>
          <w:tcPr>
            <w:tcW w:w="635" w:type="dxa"/>
            <w:shd w:val="clear" w:color="auto" w:fill="auto"/>
            <w:vAlign w:val="center"/>
          </w:tcPr>
          <w:p w14:paraId="3065B257">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块</w:t>
            </w:r>
          </w:p>
        </w:tc>
        <w:tc>
          <w:tcPr>
            <w:tcW w:w="780" w:type="dxa"/>
            <w:shd w:val="clear" w:color="auto" w:fill="auto"/>
            <w:vAlign w:val="center"/>
          </w:tcPr>
          <w:p w14:paraId="182CD958">
            <w:pPr>
              <w:widowControl/>
              <w:jc w:val="center"/>
              <w:rPr>
                <w:rFonts w:hint="eastAsia" w:ascii="宋体" w:hAnsi="宋体" w:cs="宋体"/>
                <w:strike w:val="0"/>
                <w:dstrike w:val="0"/>
                <w:color w:val="auto"/>
                <w:kern w:val="0"/>
                <w:sz w:val="21"/>
                <w:szCs w:val="21"/>
                <w:highlight w:val="none"/>
              </w:rPr>
            </w:pPr>
          </w:p>
        </w:tc>
      </w:tr>
      <w:tr w14:paraId="42B5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49517B0D">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24</w:t>
            </w:r>
          </w:p>
        </w:tc>
        <w:tc>
          <w:tcPr>
            <w:tcW w:w="1101" w:type="dxa"/>
            <w:shd w:val="clear" w:color="auto" w:fill="auto"/>
            <w:vAlign w:val="center"/>
          </w:tcPr>
          <w:p w14:paraId="4F8F7961">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无线网桥</w:t>
            </w:r>
          </w:p>
        </w:tc>
        <w:tc>
          <w:tcPr>
            <w:tcW w:w="4337" w:type="dxa"/>
            <w:shd w:val="clear" w:color="auto" w:fill="auto"/>
            <w:vAlign w:val="center"/>
          </w:tcPr>
          <w:p w14:paraId="272E977D">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内置定向天线，水平60°,垂直30°；天线增益5GHz:10dBi；发射功率≤26dBm(5GHz)；1个10/100Mbps自协商以太网口，支持24V非标POE受电；支持APP重启、定时重启、在线升级；防尘防水等级IP65；无线协议Wi-Fi5(IEEE802.11ac)。</w:t>
            </w:r>
          </w:p>
        </w:tc>
        <w:tc>
          <w:tcPr>
            <w:tcW w:w="720" w:type="dxa"/>
            <w:shd w:val="clear" w:color="auto" w:fill="auto"/>
            <w:vAlign w:val="center"/>
          </w:tcPr>
          <w:p w14:paraId="7D5BDFCF">
            <w:pPr>
              <w:widowControl/>
              <w:jc w:val="center"/>
              <w:rPr>
                <w:rFonts w:hint="default" w:ascii="宋体" w:hAnsi="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1</w:t>
            </w:r>
          </w:p>
        </w:tc>
        <w:tc>
          <w:tcPr>
            <w:tcW w:w="635" w:type="dxa"/>
            <w:shd w:val="clear" w:color="auto" w:fill="auto"/>
            <w:vAlign w:val="center"/>
          </w:tcPr>
          <w:p w14:paraId="550F86AC">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台</w:t>
            </w:r>
          </w:p>
        </w:tc>
        <w:tc>
          <w:tcPr>
            <w:tcW w:w="780" w:type="dxa"/>
            <w:shd w:val="clear" w:color="auto" w:fill="auto"/>
            <w:vAlign w:val="center"/>
          </w:tcPr>
          <w:p w14:paraId="0E532A13">
            <w:pPr>
              <w:widowControl/>
              <w:jc w:val="center"/>
              <w:rPr>
                <w:rFonts w:hint="eastAsia" w:ascii="宋体" w:hAnsi="宋体" w:cs="宋体"/>
                <w:strike w:val="0"/>
                <w:dstrike w:val="0"/>
                <w:color w:val="auto"/>
                <w:kern w:val="0"/>
                <w:sz w:val="21"/>
                <w:szCs w:val="21"/>
                <w:highlight w:val="none"/>
              </w:rPr>
            </w:pPr>
          </w:p>
        </w:tc>
      </w:tr>
      <w:tr w14:paraId="298C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0436B553">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5</w:t>
            </w:r>
          </w:p>
        </w:tc>
        <w:tc>
          <w:tcPr>
            <w:tcW w:w="1101" w:type="dxa"/>
            <w:shd w:val="clear" w:color="auto" w:fill="auto"/>
            <w:vAlign w:val="center"/>
          </w:tcPr>
          <w:p w14:paraId="0F7C3F73">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光纤熔接配套</w:t>
            </w:r>
            <w:r>
              <w:rPr>
                <w:rFonts w:hint="eastAsia" w:ascii="宋体" w:hAnsi="宋体" w:cs="宋体"/>
                <w:strike w:val="0"/>
                <w:dstrike w:val="0"/>
                <w:color w:val="auto"/>
                <w:kern w:val="0"/>
                <w:sz w:val="21"/>
                <w:szCs w:val="21"/>
                <w:highlight w:val="none"/>
                <w:lang w:val="en-US" w:eastAsia="zh-CN"/>
              </w:rPr>
              <w:t>相关</w:t>
            </w:r>
          </w:p>
        </w:tc>
        <w:tc>
          <w:tcPr>
            <w:tcW w:w="4337" w:type="dxa"/>
            <w:shd w:val="clear" w:color="auto" w:fill="auto"/>
            <w:vAlign w:val="center"/>
          </w:tcPr>
          <w:p w14:paraId="2DA759E8">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含尾纤、耦合器、光纤盒、熔接等</w:t>
            </w:r>
          </w:p>
        </w:tc>
        <w:tc>
          <w:tcPr>
            <w:tcW w:w="720" w:type="dxa"/>
            <w:shd w:val="clear" w:color="auto" w:fill="auto"/>
            <w:vAlign w:val="center"/>
          </w:tcPr>
          <w:p w14:paraId="48626A28">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24</w:t>
            </w:r>
          </w:p>
        </w:tc>
        <w:tc>
          <w:tcPr>
            <w:tcW w:w="635" w:type="dxa"/>
            <w:shd w:val="clear" w:color="auto" w:fill="auto"/>
            <w:vAlign w:val="center"/>
          </w:tcPr>
          <w:p w14:paraId="3DC8C21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5A61AB6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56D2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2E03284D">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6</w:t>
            </w:r>
          </w:p>
        </w:tc>
        <w:tc>
          <w:tcPr>
            <w:tcW w:w="1101" w:type="dxa"/>
            <w:shd w:val="clear" w:color="auto" w:fill="auto"/>
            <w:vAlign w:val="center"/>
          </w:tcPr>
          <w:p w14:paraId="419E3121">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eastAsia="zh-CN"/>
              </w:rPr>
              <w:t>配电箱（</w:t>
            </w:r>
            <w:r>
              <w:rPr>
                <w:rFonts w:hint="eastAsia" w:ascii="宋体" w:hAnsi="宋体" w:cs="宋体"/>
                <w:strike w:val="0"/>
                <w:dstrike w:val="0"/>
                <w:color w:val="auto"/>
                <w:kern w:val="0"/>
                <w:sz w:val="21"/>
                <w:szCs w:val="21"/>
                <w:highlight w:val="none"/>
                <w:lang w:val="en-US" w:eastAsia="zh-CN"/>
              </w:rPr>
              <w:t>个</w:t>
            </w:r>
            <w:r>
              <w:rPr>
                <w:rFonts w:hint="eastAsia" w:ascii="宋体" w:hAnsi="宋体" w:cs="宋体"/>
                <w:strike w:val="0"/>
                <w:dstrike w:val="0"/>
                <w:color w:val="auto"/>
                <w:kern w:val="0"/>
                <w:sz w:val="21"/>
                <w:szCs w:val="21"/>
                <w:highlight w:val="none"/>
                <w:lang w:eastAsia="zh-CN"/>
              </w:rPr>
              <w:t>）</w:t>
            </w:r>
          </w:p>
        </w:tc>
        <w:tc>
          <w:tcPr>
            <w:tcW w:w="4337" w:type="dxa"/>
            <w:shd w:val="clear" w:color="auto" w:fill="auto"/>
            <w:vAlign w:val="center"/>
          </w:tcPr>
          <w:p w14:paraId="5BD868C6">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配套</w:t>
            </w:r>
          </w:p>
        </w:tc>
        <w:tc>
          <w:tcPr>
            <w:tcW w:w="720" w:type="dxa"/>
            <w:shd w:val="clear" w:color="auto" w:fill="auto"/>
            <w:vAlign w:val="center"/>
          </w:tcPr>
          <w:p w14:paraId="53B405D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339F089F">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个</w:t>
            </w:r>
          </w:p>
        </w:tc>
        <w:tc>
          <w:tcPr>
            <w:tcW w:w="780" w:type="dxa"/>
            <w:shd w:val="clear" w:color="auto" w:fill="auto"/>
            <w:vAlign w:val="center"/>
          </w:tcPr>
          <w:p w14:paraId="7C80AC9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5A8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6DD39477">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27</w:t>
            </w:r>
          </w:p>
        </w:tc>
        <w:tc>
          <w:tcPr>
            <w:tcW w:w="1101" w:type="dxa"/>
            <w:shd w:val="clear" w:color="auto" w:fill="auto"/>
            <w:vAlign w:val="center"/>
          </w:tcPr>
          <w:p w14:paraId="0C459E7A">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接地系统</w:t>
            </w:r>
          </w:p>
        </w:tc>
        <w:tc>
          <w:tcPr>
            <w:tcW w:w="4337" w:type="dxa"/>
            <w:shd w:val="clear" w:color="auto" w:fill="auto"/>
            <w:vAlign w:val="center"/>
          </w:tcPr>
          <w:p w14:paraId="50289387">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配套</w:t>
            </w:r>
          </w:p>
        </w:tc>
        <w:tc>
          <w:tcPr>
            <w:tcW w:w="720" w:type="dxa"/>
            <w:shd w:val="clear" w:color="auto" w:fill="auto"/>
            <w:vAlign w:val="center"/>
          </w:tcPr>
          <w:p w14:paraId="78983247">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15BA909D">
            <w:pPr>
              <w:widowControl/>
              <w:jc w:val="center"/>
              <w:rPr>
                <w:rFonts w:hint="eastAsia" w:ascii="宋体" w:hAnsi="宋体" w:eastAsia="宋体" w:cs="宋体"/>
                <w:strike w:val="0"/>
                <w:dstrike w:val="0"/>
                <w:color w:val="auto"/>
                <w:kern w:val="0"/>
                <w:sz w:val="21"/>
                <w:szCs w:val="21"/>
                <w:highlight w:val="none"/>
                <w:lang w:val="en-US" w:eastAsia="zh-CN" w:bidi="ar-SA"/>
                <w14:ligatures w14: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18F078CB">
            <w:pPr>
              <w:widowControl/>
              <w:jc w:val="center"/>
              <w:rPr>
                <w:rFonts w:hint="eastAsia" w:ascii="宋体" w:hAnsi="宋体" w:cs="宋体"/>
                <w:strike w:val="0"/>
                <w:dstrike w:val="0"/>
                <w:color w:val="auto"/>
                <w:kern w:val="0"/>
                <w:sz w:val="21"/>
                <w:szCs w:val="21"/>
                <w:highlight w:val="none"/>
              </w:rPr>
            </w:pPr>
          </w:p>
        </w:tc>
      </w:tr>
      <w:tr w14:paraId="531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jc w:val="center"/>
        </w:trPr>
        <w:tc>
          <w:tcPr>
            <w:tcW w:w="520" w:type="dxa"/>
            <w:shd w:val="clear" w:color="auto" w:fill="auto"/>
            <w:vAlign w:val="center"/>
          </w:tcPr>
          <w:p w14:paraId="574F1489">
            <w:pPr>
              <w:widowControl/>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8</w:t>
            </w:r>
          </w:p>
        </w:tc>
        <w:tc>
          <w:tcPr>
            <w:tcW w:w="1101" w:type="dxa"/>
            <w:shd w:val="clear" w:color="000000" w:fill="FFFFFF"/>
            <w:vAlign w:val="center"/>
          </w:tcPr>
          <w:p w14:paraId="6B0C95F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能源站</w:t>
            </w:r>
          </w:p>
        </w:tc>
        <w:tc>
          <w:tcPr>
            <w:tcW w:w="4337" w:type="dxa"/>
            <w:shd w:val="clear" w:color="auto" w:fill="auto"/>
            <w:vAlign w:val="center"/>
          </w:tcPr>
          <w:p w14:paraId="71528BA6">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1.6KVA在线式单进单出能源站主机；</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2.输入功率因数：30%负载：≥0.980；50%负载：≥0.990；100%负载：≥0.998；</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3.输出波形失真度：≤0.5%（线性负载）；≤1.4%（非线性负载）；</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4.输出功率因素：1；</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5.系统效率：≥95%；</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★6.能源站电源主机具备节能认证；</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★7.能源站主机具备面板设定功能：可以通过面板设置能源站输出电压，ECO模式、EPO模式、变频模式，投标时提供的产品使用说明书里面必须有相关的图文设置说明；</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8.为避免误操作，能源站的开、关机采用双键组合的形式来实现开关机，投标时提供的产品使用说明书里面必须有相关的图文操作说明</w:t>
            </w:r>
            <w:r>
              <w:rPr>
                <w:rFonts w:hint="eastAsia" w:ascii="宋体" w:hAnsi="宋体" w:cs="宋体"/>
                <w:strike w:val="0"/>
                <w:dstrike w:val="0"/>
                <w:color w:val="auto"/>
                <w:kern w:val="0"/>
                <w:sz w:val="21"/>
                <w:szCs w:val="21"/>
                <w:highlight w:val="none"/>
                <w:lang w:eastAsia="zh-CN"/>
              </w:rPr>
              <w:t>；</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★9.能源站主机具备面板设定功能：可以通过面板设置能源站输出电压，ECO模式、EPO模式、变频模式，投标时提供的产品使用说明书里面必须有相关的图文设置说明；</w:t>
            </w:r>
            <w:r>
              <w:rPr>
                <w:rFonts w:hint="eastAsia" w:ascii="宋体" w:hAnsi="宋体" w:cs="宋体"/>
                <w:strike w:val="0"/>
                <w:dstrike w:val="0"/>
                <w:color w:val="auto"/>
                <w:kern w:val="0"/>
                <w:sz w:val="21"/>
                <w:szCs w:val="21"/>
                <w:highlight w:val="none"/>
              </w:rPr>
              <w:br w:type="textWrapping"/>
            </w:r>
            <w:r>
              <w:rPr>
                <w:rFonts w:hint="eastAsia" w:ascii="宋体" w:hAnsi="宋体" w:cs="宋体"/>
                <w:strike w:val="0"/>
                <w:dstrike w:val="0"/>
                <w:color w:val="auto"/>
                <w:kern w:val="0"/>
                <w:sz w:val="21"/>
                <w:szCs w:val="21"/>
                <w:highlight w:val="none"/>
              </w:rPr>
              <w:t>10.16节12V100AH电池，含配套电池柜</w:t>
            </w:r>
            <w:r>
              <w:rPr>
                <w:rFonts w:hint="eastAsia" w:ascii="宋体" w:hAnsi="宋体" w:cs="宋体"/>
                <w:strike w:val="0"/>
                <w:dstrike w:val="0"/>
                <w:color w:val="auto"/>
                <w:kern w:val="0"/>
                <w:sz w:val="21"/>
                <w:szCs w:val="21"/>
                <w:highlight w:val="none"/>
                <w:lang w:eastAsia="zh-CN"/>
              </w:rPr>
              <w:t>。</w:t>
            </w:r>
          </w:p>
        </w:tc>
        <w:tc>
          <w:tcPr>
            <w:tcW w:w="720" w:type="dxa"/>
            <w:shd w:val="clear" w:color="auto" w:fill="auto"/>
            <w:vAlign w:val="center"/>
          </w:tcPr>
          <w:p w14:paraId="5C8158F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w:t>
            </w:r>
          </w:p>
        </w:tc>
        <w:tc>
          <w:tcPr>
            <w:tcW w:w="635" w:type="dxa"/>
            <w:shd w:val="clear" w:color="auto" w:fill="auto"/>
            <w:vAlign w:val="center"/>
          </w:tcPr>
          <w:p w14:paraId="71FC156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vAlign w:val="center"/>
          </w:tcPr>
          <w:p w14:paraId="67AB94B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15A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79DD97B5">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2</w:t>
            </w:r>
            <w:r>
              <w:rPr>
                <w:rFonts w:hint="eastAsia" w:ascii="宋体" w:hAnsi="宋体" w:cs="宋体"/>
                <w:strike w:val="0"/>
                <w:dstrike w:val="0"/>
                <w:color w:val="auto"/>
                <w:kern w:val="0"/>
                <w:sz w:val="21"/>
                <w:szCs w:val="21"/>
                <w:highlight w:val="none"/>
                <w:lang w:val="en-US" w:eastAsia="zh-CN"/>
              </w:rPr>
              <w:t>9</w:t>
            </w:r>
          </w:p>
        </w:tc>
        <w:tc>
          <w:tcPr>
            <w:tcW w:w="1101" w:type="dxa"/>
            <w:shd w:val="clear" w:color="000000" w:fill="FFFFFF"/>
            <w:vAlign w:val="center"/>
          </w:tcPr>
          <w:p w14:paraId="073443D4">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rPr>
              <w:t>桥架</w:t>
            </w:r>
          </w:p>
        </w:tc>
        <w:tc>
          <w:tcPr>
            <w:tcW w:w="4337" w:type="dxa"/>
            <w:shd w:val="clear" w:color="auto" w:fill="auto"/>
            <w:vAlign w:val="center"/>
          </w:tcPr>
          <w:p w14:paraId="49FDC018">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200*100*1.2(含支架)</w:t>
            </w:r>
          </w:p>
        </w:tc>
        <w:tc>
          <w:tcPr>
            <w:tcW w:w="720" w:type="dxa"/>
            <w:shd w:val="clear" w:color="auto" w:fill="auto"/>
            <w:vAlign w:val="center"/>
          </w:tcPr>
          <w:p w14:paraId="1BC8C7F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1400</w:t>
            </w:r>
          </w:p>
        </w:tc>
        <w:tc>
          <w:tcPr>
            <w:tcW w:w="635" w:type="dxa"/>
            <w:shd w:val="clear" w:color="auto" w:fill="auto"/>
            <w:noWrap/>
            <w:vAlign w:val="center"/>
          </w:tcPr>
          <w:p w14:paraId="1E86A948">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米</w:t>
            </w:r>
          </w:p>
        </w:tc>
        <w:tc>
          <w:tcPr>
            <w:tcW w:w="780" w:type="dxa"/>
            <w:shd w:val="clear" w:color="auto" w:fill="auto"/>
            <w:noWrap/>
            <w:vAlign w:val="center"/>
          </w:tcPr>
          <w:p w14:paraId="7DB7AFE1">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82E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20" w:type="dxa"/>
            <w:shd w:val="clear" w:color="auto" w:fill="auto"/>
            <w:vAlign w:val="center"/>
          </w:tcPr>
          <w:p w14:paraId="1A824193">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30</w:t>
            </w:r>
          </w:p>
        </w:tc>
        <w:tc>
          <w:tcPr>
            <w:tcW w:w="1101" w:type="dxa"/>
            <w:shd w:val="clear" w:color="auto" w:fill="auto"/>
            <w:vAlign w:val="center"/>
          </w:tcPr>
          <w:p w14:paraId="15F5953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光纤</w:t>
            </w:r>
          </w:p>
        </w:tc>
        <w:tc>
          <w:tcPr>
            <w:tcW w:w="4337" w:type="dxa"/>
            <w:shd w:val="clear" w:color="auto" w:fill="auto"/>
            <w:vAlign w:val="center"/>
          </w:tcPr>
          <w:p w14:paraId="41F2F824">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护套材质：PVC/LSZH（黄色）</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光缆外径：4.7-6.3mm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光缆重量：15.0-57.2kg/km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涂层直径：245±7μm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包层直径：125±1.0μm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模场直径：9.3±2.5μm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纤芯颜色：蓝、橙、绿、棕、灰、白、红、、黄、紫、粉红、青绿</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光纤类型：OS2单模光纤</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衰减系数：@1310nm≤0.36dB/km；@1383nm≤0.35dB/km；@1550≤0.22dB/km；@1625nm≤0.30dB/km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光纤衰减不均匀性：≤0.05dB</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宏弯损耗：@（100圈30mm直径）≤0.1dB</w:t>
            </w:r>
          </w:p>
        </w:tc>
        <w:tc>
          <w:tcPr>
            <w:tcW w:w="720" w:type="dxa"/>
            <w:shd w:val="clear" w:color="auto" w:fill="auto"/>
            <w:vAlign w:val="center"/>
          </w:tcPr>
          <w:p w14:paraId="1C13A06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2650</w:t>
            </w:r>
          </w:p>
        </w:tc>
        <w:tc>
          <w:tcPr>
            <w:tcW w:w="635" w:type="dxa"/>
            <w:shd w:val="clear" w:color="auto" w:fill="auto"/>
            <w:noWrap/>
            <w:vAlign w:val="center"/>
          </w:tcPr>
          <w:p w14:paraId="155843D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米</w:t>
            </w:r>
          </w:p>
        </w:tc>
        <w:tc>
          <w:tcPr>
            <w:tcW w:w="780" w:type="dxa"/>
            <w:shd w:val="clear" w:color="auto" w:fill="auto"/>
            <w:noWrap/>
            <w:vAlign w:val="center"/>
          </w:tcPr>
          <w:p w14:paraId="507546C5">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D7E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070A9B40">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31</w:t>
            </w:r>
          </w:p>
        </w:tc>
        <w:tc>
          <w:tcPr>
            <w:tcW w:w="1101" w:type="dxa"/>
            <w:shd w:val="clear" w:color="auto" w:fill="auto"/>
            <w:vAlign w:val="center"/>
          </w:tcPr>
          <w:p w14:paraId="0FB1705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网线</w:t>
            </w:r>
          </w:p>
        </w:tc>
        <w:tc>
          <w:tcPr>
            <w:tcW w:w="4337" w:type="dxa"/>
            <w:shd w:val="clear" w:color="auto" w:fill="auto"/>
            <w:vAlign w:val="center"/>
          </w:tcPr>
          <w:p w14:paraId="156DE5EF">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护套材质：PVC</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护套颜色：灰</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成品外径</w:t>
            </w:r>
            <w:bookmarkStart w:id="3" w:name="OLE_LINK3"/>
            <w:r>
              <w:rPr>
                <w:rFonts w:hint="eastAsia" w:ascii="宋体" w:hAnsi="宋体" w:eastAsia="宋体" w:cs="宋体"/>
                <w:i w:val="0"/>
                <w:iCs w:val="0"/>
                <w:strike w:val="0"/>
                <w:dstrike w:val="0"/>
                <w:color w:val="auto"/>
                <w:kern w:val="0"/>
                <w:sz w:val="21"/>
                <w:szCs w:val="21"/>
                <w:highlight w:val="none"/>
                <w:u w:val="none"/>
                <w:lang w:val="en-US" w:eastAsia="zh-CN" w:bidi="ar"/>
              </w:rPr>
              <w:t>：</w:t>
            </w:r>
            <w:bookmarkEnd w:id="3"/>
            <w:r>
              <w:rPr>
                <w:rFonts w:hint="eastAsia" w:ascii="宋体" w:hAnsi="宋体" w:eastAsia="宋体" w:cs="宋体"/>
                <w:i w:val="0"/>
                <w:iCs w:val="0"/>
                <w:strike w:val="0"/>
                <w:dstrike w:val="0"/>
                <w:color w:val="auto"/>
                <w:kern w:val="0"/>
                <w:sz w:val="21"/>
                <w:szCs w:val="21"/>
                <w:highlight w:val="none"/>
                <w:u w:val="none"/>
                <w:lang w:val="en-US" w:eastAsia="zh-CN" w:bidi="ar"/>
              </w:rPr>
              <w:t>4.8±0.3</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导体材质：99.99%纯铜</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导体直径：24AWG</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导体绝缘外径：0.85±0.05mm</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绝缘材料：HDPE</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芯数：4*2</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特性阻抗：100±15Ω</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导体间介电强度，DC，1min：1Kv/1min</w:t>
            </w:r>
            <w:r>
              <w:rPr>
                <w:rFonts w:hint="eastAsia" w:ascii="宋体" w:hAnsi="宋体" w:eastAsia="宋体" w:cs="宋体"/>
                <w:i w:val="0"/>
                <w:iCs w:val="0"/>
                <w:strike w:val="0"/>
                <w:dstrike w:val="0"/>
                <w:color w:val="auto"/>
                <w:kern w:val="0"/>
                <w:sz w:val="21"/>
                <w:szCs w:val="21"/>
                <w:highlight w:val="none"/>
                <w:u w:val="none"/>
                <w:lang w:val="en-US" w:eastAsia="zh-CN" w:bidi="ar"/>
              </w:rPr>
              <w:br w:type="textWrapping"/>
            </w:r>
            <w:r>
              <w:rPr>
                <w:rFonts w:hint="eastAsia" w:ascii="宋体" w:hAnsi="宋体" w:eastAsia="宋体" w:cs="宋体"/>
                <w:i w:val="0"/>
                <w:iCs w:val="0"/>
                <w:strike w:val="0"/>
                <w:dstrike w:val="0"/>
                <w:color w:val="auto"/>
                <w:kern w:val="0"/>
                <w:sz w:val="21"/>
                <w:szCs w:val="21"/>
                <w:highlight w:val="none"/>
                <w:u w:val="none"/>
                <w:lang w:val="en-US" w:eastAsia="zh-CN" w:bidi="ar"/>
              </w:rPr>
              <w:t>工作电容最大值：≤5.6nF/100m</w:t>
            </w:r>
          </w:p>
        </w:tc>
        <w:tc>
          <w:tcPr>
            <w:tcW w:w="720" w:type="dxa"/>
            <w:shd w:val="clear" w:color="auto" w:fill="auto"/>
            <w:vAlign w:val="center"/>
          </w:tcPr>
          <w:p w14:paraId="0754817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88</w:t>
            </w:r>
          </w:p>
        </w:tc>
        <w:tc>
          <w:tcPr>
            <w:tcW w:w="635" w:type="dxa"/>
            <w:shd w:val="clear" w:color="auto" w:fill="auto"/>
            <w:noWrap/>
            <w:vAlign w:val="center"/>
          </w:tcPr>
          <w:p w14:paraId="3302659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箱</w:t>
            </w:r>
          </w:p>
        </w:tc>
        <w:tc>
          <w:tcPr>
            <w:tcW w:w="780" w:type="dxa"/>
            <w:shd w:val="clear" w:color="auto" w:fill="auto"/>
            <w:noWrap/>
            <w:vAlign w:val="center"/>
          </w:tcPr>
          <w:p w14:paraId="29708FB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256A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4DCCEA99">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32</w:t>
            </w:r>
          </w:p>
        </w:tc>
        <w:tc>
          <w:tcPr>
            <w:tcW w:w="1101" w:type="dxa"/>
            <w:shd w:val="clear" w:color="auto" w:fill="auto"/>
            <w:vAlign w:val="center"/>
          </w:tcPr>
          <w:p w14:paraId="0B9615D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电源线1</w:t>
            </w:r>
          </w:p>
        </w:tc>
        <w:tc>
          <w:tcPr>
            <w:tcW w:w="4337" w:type="dxa"/>
            <w:shd w:val="clear" w:color="auto" w:fill="auto"/>
            <w:vAlign w:val="center"/>
          </w:tcPr>
          <w:p w14:paraId="3A93481D">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护套材质：聚氯乙烯,型号：RVV2x1.0,芯数：2,截面：1平方毫。</w:t>
            </w:r>
          </w:p>
        </w:tc>
        <w:tc>
          <w:tcPr>
            <w:tcW w:w="720" w:type="dxa"/>
            <w:shd w:val="clear" w:color="auto" w:fill="auto"/>
            <w:vAlign w:val="center"/>
          </w:tcPr>
          <w:p w14:paraId="2EC05DF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26400</w:t>
            </w:r>
          </w:p>
        </w:tc>
        <w:tc>
          <w:tcPr>
            <w:tcW w:w="635" w:type="dxa"/>
            <w:shd w:val="clear" w:color="auto" w:fill="auto"/>
            <w:noWrap/>
            <w:vAlign w:val="center"/>
          </w:tcPr>
          <w:p w14:paraId="3D31DD7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米</w:t>
            </w:r>
          </w:p>
        </w:tc>
        <w:tc>
          <w:tcPr>
            <w:tcW w:w="780" w:type="dxa"/>
            <w:shd w:val="clear" w:color="auto" w:fill="auto"/>
            <w:noWrap/>
            <w:vAlign w:val="center"/>
          </w:tcPr>
          <w:p w14:paraId="4CA25F2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1CAF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0" w:type="dxa"/>
            <w:shd w:val="clear" w:color="auto" w:fill="auto"/>
            <w:vAlign w:val="center"/>
          </w:tcPr>
          <w:p w14:paraId="5B61B6C1">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33</w:t>
            </w:r>
          </w:p>
        </w:tc>
        <w:tc>
          <w:tcPr>
            <w:tcW w:w="1101" w:type="dxa"/>
            <w:shd w:val="clear" w:color="auto" w:fill="auto"/>
            <w:vAlign w:val="center"/>
          </w:tcPr>
          <w:p w14:paraId="2CBDBDA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电源线2</w:t>
            </w:r>
          </w:p>
        </w:tc>
        <w:tc>
          <w:tcPr>
            <w:tcW w:w="4337" w:type="dxa"/>
            <w:shd w:val="clear" w:color="auto" w:fill="auto"/>
            <w:vAlign w:val="center"/>
          </w:tcPr>
          <w:p w14:paraId="3DB69C58">
            <w:pPr>
              <w:widowControl/>
              <w:jc w:val="left"/>
              <w:rPr>
                <w:rFonts w:hint="eastAsia" w:ascii="宋体" w:hAnsi="宋体" w:cs="宋体"/>
                <w:strike w:val="0"/>
                <w:dstrike w:val="0"/>
                <w:color w:val="auto"/>
                <w:kern w:val="0"/>
                <w:sz w:val="21"/>
                <w:szCs w:val="21"/>
                <w:highlight w:val="none"/>
              </w:rPr>
            </w:pPr>
            <w:r>
              <w:rPr>
                <w:rFonts w:hint="eastAsia" w:ascii="宋体" w:hAnsi="宋体" w:eastAsia="宋体" w:cs="宋体"/>
                <w:i w:val="0"/>
                <w:iCs w:val="0"/>
                <w:strike w:val="0"/>
                <w:dstrike w:val="0"/>
                <w:color w:val="auto"/>
                <w:kern w:val="0"/>
                <w:sz w:val="21"/>
                <w:szCs w:val="21"/>
                <w:highlight w:val="none"/>
                <w:u w:val="none"/>
                <w:lang w:val="en-US" w:eastAsia="zh-CN" w:bidi="ar"/>
              </w:rPr>
              <w:t>护套材质：聚氯乙烯,型号：RVV2x2.5,芯数：2,截面：2.5平方毫。</w:t>
            </w:r>
          </w:p>
        </w:tc>
        <w:tc>
          <w:tcPr>
            <w:tcW w:w="720" w:type="dxa"/>
            <w:shd w:val="clear" w:color="auto" w:fill="auto"/>
            <w:vAlign w:val="center"/>
          </w:tcPr>
          <w:p w14:paraId="1E76D55F">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4330</w:t>
            </w:r>
          </w:p>
        </w:tc>
        <w:tc>
          <w:tcPr>
            <w:tcW w:w="635" w:type="dxa"/>
            <w:shd w:val="clear" w:color="auto" w:fill="auto"/>
            <w:noWrap/>
            <w:vAlign w:val="center"/>
          </w:tcPr>
          <w:p w14:paraId="476C510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米</w:t>
            </w:r>
          </w:p>
        </w:tc>
        <w:tc>
          <w:tcPr>
            <w:tcW w:w="780" w:type="dxa"/>
            <w:shd w:val="clear" w:color="auto" w:fill="auto"/>
            <w:noWrap/>
            <w:vAlign w:val="center"/>
          </w:tcPr>
          <w:p w14:paraId="4667900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4C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69DC8634">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34</w:t>
            </w:r>
          </w:p>
        </w:tc>
        <w:tc>
          <w:tcPr>
            <w:tcW w:w="1101" w:type="dxa"/>
            <w:shd w:val="clear" w:color="auto" w:fill="auto"/>
            <w:vAlign w:val="center"/>
          </w:tcPr>
          <w:p w14:paraId="2826BBF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套管</w:t>
            </w:r>
          </w:p>
        </w:tc>
        <w:tc>
          <w:tcPr>
            <w:tcW w:w="4337" w:type="dxa"/>
            <w:shd w:val="clear" w:color="auto" w:fill="auto"/>
            <w:vAlign w:val="center"/>
          </w:tcPr>
          <w:p w14:paraId="725B818B">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PVC25</w:t>
            </w:r>
          </w:p>
        </w:tc>
        <w:tc>
          <w:tcPr>
            <w:tcW w:w="720" w:type="dxa"/>
            <w:shd w:val="clear" w:color="auto" w:fill="auto"/>
            <w:vAlign w:val="center"/>
          </w:tcPr>
          <w:p w14:paraId="3372587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5200</w:t>
            </w:r>
          </w:p>
        </w:tc>
        <w:tc>
          <w:tcPr>
            <w:tcW w:w="635" w:type="dxa"/>
            <w:shd w:val="clear" w:color="auto" w:fill="auto"/>
            <w:noWrap/>
            <w:vAlign w:val="center"/>
          </w:tcPr>
          <w:p w14:paraId="3A38571C">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米</w:t>
            </w:r>
          </w:p>
        </w:tc>
        <w:tc>
          <w:tcPr>
            <w:tcW w:w="780" w:type="dxa"/>
            <w:shd w:val="clear" w:color="auto" w:fill="auto"/>
            <w:noWrap/>
            <w:vAlign w:val="center"/>
          </w:tcPr>
          <w:p w14:paraId="0F522BB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2DC6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20" w:type="dxa"/>
            <w:shd w:val="clear" w:color="auto" w:fill="auto"/>
            <w:vAlign w:val="center"/>
          </w:tcPr>
          <w:p w14:paraId="37814F47">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35</w:t>
            </w:r>
          </w:p>
        </w:tc>
        <w:tc>
          <w:tcPr>
            <w:tcW w:w="1101" w:type="dxa"/>
            <w:shd w:val="clear" w:color="000000" w:fill="FFFFFF"/>
            <w:vAlign w:val="center"/>
          </w:tcPr>
          <w:p w14:paraId="0CC24E0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视频会议系统（含视频会议分体式终端、云台摄像机、会议麦克风）</w:t>
            </w:r>
          </w:p>
        </w:tc>
        <w:tc>
          <w:tcPr>
            <w:tcW w:w="4337" w:type="dxa"/>
            <w:shd w:val="clear" w:color="auto" w:fill="auto"/>
            <w:vAlign w:val="center"/>
          </w:tcPr>
          <w:p w14:paraId="76913CED">
            <w:pPr>
              <w:keepNext w:val="0"/>
              <w:keepLines w:val="0"/>
              <w:widowControl/>
              <w:numPr>
                <w:ilvl w:val="0"/>
                <w:numId w:val="0"/>
              </w:numPr>
              <w:suppressLineNumbers w:val="0"/>
              <w:jc w:val="left"/>
              <w:textAlignment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1.</w:t>
            </w:r>
            <w:r>
              <w:rPr>
                <w:rFonts w:hint="eastAsia" w:ascii="宋体" w:hAnsi="宋体" w:cs="宋体"/>
                <w:strike w:val="0"/>
                <w:dstrike w:val="0"/>
                <w:color w:val="auto"/>
                <w:kern w:val="0"/>
                <w:sz w:val="21"/>
                <w:szCs w:val="21"/>
                <w:highlight w:val="none"/>
              </w:rPr>
              <w:t>视频会议分体式终端</w:t>
            </w:r>
          </w:p>
          <w:p w14:paraId="5CDED3BA">
            <w:pPr>
              <w:keepNext w:val="0"/>
              <w:keepLines w:val="0"/>
              <w:widowControl/>
              <w:numPr>
                <w:ilvl w:val="0"/>
                <w:numId w:val="0"/>
              </w:numPr>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分体式6进5出终端(输出1个同源)，多路分体式视频会议终端，采用分体式设计，支持6路视频输入和5路视频输出，支持6路音频输入和5路音频输出，支持4K高清和H.265编解码，支持召开6方1080PMCU多点会议</w:t>
            </w:r>
            <w:r>
              <w:rPr>
                <w:rFonts w:hint="eastAsia" w:ascii="宋体" w:hAnsi="宋体" w:eastAsia="宋体" w:cs="宋体"/>
                <w:i w:val="0"/>
                <w:iCs w:val="0"/>
                <w:strike w:val="0"/>
                <w:dstrike w:val="0"/>
                <w:color w:val="auto"/>
                <w:sz w:val="21"/>
                <w:szCs w:val="21"/>
                <w:highlight w:val="none"/>
                <w:u w:val="none"/>
                <w:lang w:eastAsia="zh-CN"/>
              </w:rPr>
              <w:t>；</w:t>
            </w:r>
          </w:p>
          <w:p w14:paraId="582805FB">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视频编解码协议：H.265、H.264BP、H.264HP</w:t>
            </w:r>
            <w:r>
              <w:rPr>
                <w:rFonts w:hint="eastAsia" w:ascii="宋体" w:hAnsi="宋体" w:eastAsia="宋体" w:cs="宋体"/>
                <w:i w:val="0"/>
                <w:iCs w:val="0"/>
                <w:strike w:val="0"/>
                <w:dstrike w:val="0"/>
                <w:color w:val="auto"/>
                <w:sz w:val="21"/>
                <w:szCs w:val="21"/>
                <w:highlight w:val="none"/>
                <w:u w:val="none"/>
                <w:lang w:eastAsia="zh-CN"/>
              </w:rPr>
              <w:t>；</w:t>
            </w:r>
          </w:p>
          <w:p w14:paraId="6F2D1817">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音频编解码协议：G.711alaw、G.711ulaw、G.722.1、G.722.1.C、G.728、G.729、Opus、AAC-LC、AAC-LD、MP3、G.719</w:t>
            </w:r>
            <w:r>
              <w:rPr>
                <w:rFonts w:hint="eastAsia" w:ascii="宋体" w:hAnsi="宋体" w:eastAsia="宋体" w:cs="宋体"/>
                <w:i w:val="0"/>
                <w:iCs w:val="0"/>
                <w:strike w:val="0"/>
                <w:dstrike w:val="0"/>
                <w:color w:val="auto"/>
                <w:sz w:val="21"/>
                <w:szCs w:val="21"/>
                <w:highlight w:val="none"/>
                <w:u w:val="none"/>
                <w:lang w:eastAsia="zh-CN"/>
              </w:rPr>
              <w:t>；</w:t>
            </w:r>
          </w:p>
          <w:p w14:paraId="13C66315">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安防视频编码分辨率主码流：1080P@30fps</w:t>
            </w:r>
            <w:r>
              <w:rPr>
                <w:rFonts w:hint="eastAsia" w:ascii="宋体" w:hAnsi="宋体" w:eastAsia="宋体" w:cs="宋体"/>
                <w:i w:val="0"/>
                <w:iCs w:val="0"/>
                <w:strike w:val="0"/>
                <w:dstrike w:val="0"/>
                <w:color w:val="auto"/>
                <w:sz w:val="21"/>
                <w:szCs w:val="21"/>
                <w:highlight w:val="none"/>
                <w:u w:val="none"/>
                <w:lang w:eastAsia="zh-CN"/>
              </w:rPr>
              <w:t>；</w:t>
            </w:r>
          </w:p>
          <w:p w14:paraId="631DE832">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子码流：D1@30fps</w:t>
            </w:r>
            <w:r>
              <w:rPr>
                <w:rFonts w:hint="eastAsia" w:ascii="宋体" w:hAnsi="宋体" w:eastAsia="宋体" w:cs="宋体"/>
                <w:i w:val="0"/>
                <w:iCs w:val="0"/>
                <w:strike w:val="0"/>
                <w:dstrike w:val="0"/>
                <w:color w:val="auto"/>
                <w:sz w:val="21"/>
                <w:szCs w:val="21"/>
                <w:highlight w:val="none"/>
                <w:u w:val="none"/>
                <w:lang w:eastAsia="zh-CN"/>
              </w:rPr>
              <w:t>；</w:t>
            </w:r>
          </w:p>
          <w:p w14:paraId="1381618E">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网络接口：2个RJ4510M/100M/1000Mbps自适应以太网口</w:t>
            </w:r>
            <w:r>
              <w:rPr>
                <w:rFonts w:hint="eastAsia" w:ascii="宋体" w:hAnsi="宋体" w:eastAsia="宋体" w:cs="宋体"/>
                <w:i w:val="0"/>
                <w:iCs w:val="0"/>
                <w:strike w:val="0"/>
                <w:dstrike w:val="0"/>
                <w:color w:val="auto"/>
                <w:sz w:val="21"/>
                <w:szCs w:val="21"/>
                <w:highlight w:val="none"/>
                <w:u w:val="none"/>
                <w:lang w:eastAsia="zh-CN"/>
              </w:rPr>
              <w:t>；</w:t>
            </w:r>
          </w:p>
          <w:p w14:paraId="312AC994">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音频输入：1个miniXLR，1个XLR，1个TRS6.5mm，1个LINE3.5mm,2个HDMI</w:t>
            </w:r>
            <w:r>
              <w:rPr>
                <w:rFonts w:hint="eastAsia" w:ascii="宋体" w:hAnsi="宋体" w:eastAsia="宋体" w:cs="宋体"/>
                <w:i w:val="0"/>
                <w:iCs w:val="0"/>
                <w:strike w:val="0"/>
                <w:dstrike w:val="0"/>
                <w:color w:val="auto"/>
                <w:sz w:val="21"/>
                <w:szCs w:val="21"/>
                <w:highlight w:val="none"/>
                <w:u w:val="none"/>
                <w:lang w:eastAsia="zh-CN"/>
              </w:rPr>
              <w:t>；</w:t>
            </w:r>
          </w:p>
          <w:p w14:paraId="62524729">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音频输出：1个TRS6.5mm，1个RCA，1个LINE3.5mm，2个HDMI</w:t>
            </w:r>
            <w:r>
              <w:rPr>
                <w:rFonts w:hint="eastAsia" w:ascii="宋体" w:hAnsi="宋体" w:eastAsia="宋体" w:cs="宋体"/>
                <w:i w:val="0"/>
                <w:iCs w:val="0"/>
                <w:strike w:val="0"/>
                <w:dstrike w:val="0"/>
                <w:color w:val="auto"/>
                <w:sz w:val="21"/>
                <w:szCs w:val="21"/>
                <w:highlight w:val="none"/>
                <w:u w:val="none"/>
                <w:lang w:eastAsia="zh-CN"/>
              </w:rPr>
              <w:t>；</w:t>
            </w:r>
          </w:p>
          <w:p w14:paraId="1E4A5853">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视频输入：2个HDMI输入口、2个DVI输入口（支持转换为HDMI，VGA，YPbPr，CVBS）、2个3G-SDI输入口</w:t>
            </w:r>
          </w:p>
          <w:p w14:paraId="62D7D036">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视频输出：2个HDMI输出口：2个DVI输出口：1个3G-SDI输出口</w:t>
            </w:r>
            <w:r>
              <w:rPr>
                <w:rFonts w:hint="eastAsia" w:ascii="宋体" w:hAnsi="宋体" w:eastAsia="宋体" w:cs="宋体"/>
                <w:i w:val="0"/>
                <w:iCs w:val="0"/>
                <w:strike w:val="0"/>
                <w:dstrike w:val="0"/>
                <w:color w:val="auto"/>
                <w:sz w:val="21"/>
                <w:szCs w:val="21"/>
                <w:highlight w:val="none"/>
                <w:u w:val="none"/>
                <w:lang w:eastAsia="zh-CN"/>
              </w:rPr>
              <w:t>；</w:t>
            </w:r>
          </w:p>
          <w:p w14:paraId="61419C0E">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串行接口：2个RS-232/485串口</w:t>
            </w:r>
            <w:r>
              <w:rPr>
                <w:rFonts w:hint="eastAsia" w:ascii="宋体" w:hAnsi="宋体" w:eastAsia="宋体" w:cs="宋体"/>
                <w:i w:val="0"/>
                <w:iCs w:val="0"/>
                <w:strike w:val="0"/>
                <w:dstrike w:val="0"/>
                <w:color w:val="auto"/>
                <w:sz w:val="21"/>
                <w:szCs w:val="21"/>
                <w:highlight w:val="none"/>
                <w:u w:val="none"/>
                <w:lang w:eastAsia="zh-CN"/>
              </w:rPr>
              <w:t>；</w:t>
            </w:r>
          </w:p>
          <w:p w14:paraId="597F46CC">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USB接口：2个USB2.0</w:t>
            </w:r>
            <w:r>
              <w:rPr>
                <w:rFonts w:hint="eastAsia" w:ascii="宋体" w:hAnsi="宋体" w:eastAsia="宋体" w:cs="宋体"/>
                <w:i w:val="0"/>
                <w:iCs w:val="0"/>
                <w:strike w:val="0"/>
                <w:dstrike w:val="0"/>
                <w:color w:val="auto"/>
                <w:sz w:val="21"/>
                <w:szCs w:val="21"/>
                <w:highlight w:val="none"/>
                <w:u w:val="none"/>
                <w:lang w:eastAsia="zh-CN"/>
              </w:rPr>
              <w:t>；</w:t>
            </w:r>
          </w:p>
          <w:p w14:paraId="3E916360">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电源接口12VDC</w:t>
            </w:r>
            <w:r>
              <w:rPr>
                <w:rFonts w:hint="eastAsia" w:ascii="宋体" w:hAnsi="宋体" w:eastAsia="宋体" w:cs="宋体"/>
                <w:i w:val="0"/>
                <w:iCs w:val="0"/>
                <w:strike w:val="0"/>
                <w:dstrike w:val="0"/>
                <w:color w:val="auto"/>
                <w:sz w:val="21"/>
                <w:szCs w:val="21"/>
                <w:highlight w:val="none"/>
                <w:u w:val="none"/>
                <w:lang w:eastAsia="zh-CN"/>
              </w:rPr>
              <w:t>；</w:t>
            </w:r>
          </w:p>
          <w:p w14:paraId="04ADB3B9">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IR红外接收器，配合遥控器使用（配件1个遥控器）</w:t>
            </w:r>
            <w:r>
              <w:rPr>
                <w:rFonts w:hint="eastAsia" w:ascii="宋体" w:hAnsi="宋体" w:eastAsia="宋体" w:cs="宋体"/>
                <w:i w:val="0"/>
                <w:iCs w:val="0"/>
                <w:strike w:val="0"/>
                <w:dstrike w:val="0"/>
                <w:color w:val="auto"/>
                <w:sz w:val="21"/>
                <w:szCs w:val="21"/>
                <w:highlight w:val="none"/>
                <w:u w:val="none"/>
                <w:lang w:eastAsia="zh-CN"/>
              </w:rPr>
              <w:t>。</w:t>
            </w:r>
          </w:p>
          <w:p w14:paraId="31287B44">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2、云台摄像机</w:t>
            </w:r>
          </w:p>
          <w:p w14:paraId="79F8D9EA">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1080P全高清采用全新一代索尼1/2.8英寸、207万有效像素的高品质HDCMOS传感器，可实现最大1920x1080高分辨率的优质图像</w:t>
            </w:r>
            <w:r>
              <w:rPr>
                <w:rFonts w:hint="eastAsia" w:ascii="宋体" w:hAnsi="宋体" w:eastAsia="宋体" w:cs="宋体"/>
                <w:i w:val="0"/>
                <w:iCs w:val="0"/>
                <w:strike w:val="0"/>
                <w:dstrike w:val="0"/>
                <w:color w:val="auto"/>
                <w:sz w:val="21"/>
                <w:szCs w:val="21"/>
                <w:highlight w:val="none"/>
                <w:u w:val="none"/>
                <w:lang w:eastAsia="zh-CN"/>
              </w:rPr>
              <w:t>；</w:t>
            </w:r>
          </w:p>
          <w:p w14:paraId="7E4564F7">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独家音频处理算法，可消除混响，有效环境降噪，且支持EQ调整，优化声音效果；设备支持双mic拾音，也可外接麦克风、无线小蜜蜂等，满足大多数场景的拾音需求</w:t>
            </w:r>
            <w:r>
              <w:rPr>
                <w:rFonts w:hint="eastAsia" w:ascii="宋体" w:hAnsi="宋体" w:eastAsia="宋体" w:cs="宋体"/>
                <w:i w:val="0"/>
                <w:iCs w:val="0"/>
                <w:strike w:val="0"/>
                <w:dstrike w:val="0"/>
                <w:color w:val="auto"/>
                <w:sz w:val="21"/>
                <w:szCs w:val="21"/>
                <w:highlight w:val="none"/>
                <w:u w:val="none"/>
                <w:lang w:eastAsia="zh-CN"/>
              </w:rPr>
              <w:t>；</w:t>
            </w:r>
          </w:p>
          <w:p w14:paraId="135CE4CF">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低照度超高</w:t>
            </w:r>
            <w:r>
              <w:rPr>
                <w:rFonts w:hint="eastAsia" w:ascii="宋体" w:hAnsi="宋体" w:cs="宋体"/>
                <w:i w:val="0"/>
                <w:iCs w:val="0"/>
                <w:strike w:val="0"/>
                <w:dstrike w:val="0"/>
                <w:color w:val="auto"/>
                <w:sz w:val="21"/>
                <w:szCs w:val="21"/>
                <w:highlight w:val="none"/>
                <w:u w:val="none"/>
                <w:lang w:val="en-US" w:eastAsia="zh-CN"/>
              </w:rPr>
              <w:t>信</w:t>
            </w:r>
            <w:r>
              <w:rPr>
                <w:rFonts w:hint="eastAsia" w:ascii="宋体" w:hAnsi="宋体" w:eastAsia="宋体" w:cs="宋体"/>
                <w:i w:val="0"/>
                <w:iCs w:val="0"/>
                <w:strike w:val="0"/>
                <w:dstrike w:val="0"/>
                <w:color w:val="auto"/>
                <w:sz w:val="21"/>
                <w:szCs w:val="21"/>
                <w:highlight w:val="none"/>
                <w:u w:val="none"/>
              </w:rPr>
              <w:t>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eastAsia="宋体" w:cs="宋体"/>
                <w:i w:val="0"/>
                <w:iCs w:val="0"/>
                <w:strike w:val="0"/>
                <w:dstrike w:val="0"/>
                <w:color w:val="auto"/>
                <w:sz w:val="21"/>
                <w:szCs w:val="21"/>
                <w:highlight w:val="none"/>
                <w:u w:val="none"/>
                <w:lang w:eastAsia="zh-CN"/>
              </w:rPr>
              <w:t>；</w:t>
            </w:r>
            <w:r>
              <w:rPr>
                <w:rFonts w:hint="eastAsia" w:ascii="宋体" w:hAnsi="宋体" w:eastAsia="宋体" w:cs="宋体"/>
                <w:i w:val="0"/>
                <w:iCs w:val="0"/>
                <w:strike w:val="0"/>
                <w:dstrike w:val="0"/>
                <w:color w:val="auto"/>
                <w:sz w:val="21"/>
                <w:szCs w:val="21"/>
                <w:highlight w:val="none"/>
                <w:u w:val="none"/>
              </w:rPr>
              <w:t>72.5°广角镜头+12倍光学变焦72.5°高品质超广角镜头，光学变焦可达12倍，支持16倍数字变焦</w:t>
            </w:r>
            <w:r>
              <w:rPr>
                <w:rFonts w:hint="eastAsia" w:ascii="宋体" w:hAnsi="宋体" w:eastAsia="宋体" w:cs="宋体"/>
                <w:i w:val="0"/>
                <w:iCs w:val="0"/>
                <w:strike w:val="0"/>
                <w:dstrike w:val="0"/>
                <w:color w:val="auto"/>
                <w:sz w:val="21"/>
                <w:szCs w:val="21"/>
                <w:highlight w:val="none"/>
                <w:u w:val="none"/>
                <w:lang w:eastAsia="zh-CN"/>
              </w:rPr>
              <w:t>；</w:t>
            </w:r>
          </w:p>
          <w:p w14:paraId="4F489CF3">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ISP图像处理算法全新一代ISP图像处理算法，提供更加完善的白平衡和自动曝光功能，使得摄像机图像输出性能得到明显提升，成像效果也更加出色。广泛应用于教育录播、远程教育、视频会议、直播、广播等行业</w:t>
            </w:r>
            <w:r>
              <w:rPr>
                <w:rFonts w:hint="eastAsia" w:ascii="宋体" w:hAnsi="宋体" w:eastAsia="宋体" w:cs="宋体"/>
                <w:i w:val="0"/>
                <w:iCs w:val="0"/>
                <w:strike w:val="0"/>
                <w:dstrike w:val="0"/>
                <w:color w:val="auto"/>
                <w:sz w:val="21"/>
                <w:szCs w:val="21"/>
                <w:highlight w:val="none"/>
                <w:u w:val="none"/>
                <w:lang w:eastAsia="zh-CN"/>
              </w:rPr>
              <w:t>；</w:t>
            </w:r>
          </w:p>
          <w:p w14:paraId="47146343">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超高帧率1080P下输出帧率可达60fps</w:t>
            </w:r>
            <w:r>
              <w:rPr>
                <w:rFonts w:hint="eastAsia" w:ascii="宋体" w:hAnsi="宋体" w:eastAsia="宋体" w:cs="宋体"/>
                <w:i w:val="0"/>
                <w:iCs w:val="0"/>
                <w:strike w:val="0"/>
                <w:dstrike w:val="0"/>
                <w:color w:val="auto"/>
                <w:sz w:val="21"/>
                <w:szCs w:val="21"/>
                <w:highlight w:val="none"/>
                <w:u w:val="none"/>
                <w:lang w:eastAsia="zh-CN"/>
              </w:rPr>
              <w:t>；</w:t>
            </w:r>
          </w:p>
          <w:p w14:paraId="02BB84A7">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丰富完善的接口支持HDMI高清输出，另配备3G-SDI接口，有效传输距离最高长达150米（1080p30）。HDMI、SDI、USB，网络四路可同时输出</w:t>
            </w:r>
            <w:r>
              <w:rPr>
                <w:rFonts w:hint="eastAsia" w:ascii="宋体" w:hAnsi="宋体" w:eastAsia="宋体" w:cs="宋体"/>
                <w:i w:val="0"/>
                <w:iCs w:val="0"/>
                <w:strike w:val="0"/>
                <w:dstrike w:val="0"/>
                <w:color w:val="auto"/>
                <w:sz w:val="21"/>
                <w:szCs w:val="21"/>
                <w:highlight w:val="none"/>
                <w:u w:val="none"/>
                <w:lang w:eastAsia="zh-CN"/>
              </w:rPr>
              <w:t>；</w:t>
            </w:r>
          </w:p>
          <w:p w14:paraId="682BCA8A">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远程控制采用RS232和RS485串口，可对摄像机进行控制</w:t>
            </w:r>
            <w:r>
              <w:rPr>
                <w:rFonts w:hint="eastAsia" w:ascii="宋体" w:hAnsi="宋体" w:eastAsia="宋体" w:cs="宋体"/>
                <w:i w:val="0"/>
                <w:iCs w:val="0"/>
                <w:strike w:val="0"/>
                <w:dstrike w:val="0"/>
                <w:color w:val="auto"/>
                <w:sz w:val="21"/>
                <w:szCs w:val="21"/>
                <w:highlight w:val="none"/>
                <w:u w:val="none"/>
                <w:lang w:eastAsia="zh-CN"/>
              </w:rPr>
              <w:t>；</w:t>
            </w:r>
          </w:p>
          <w:p w14:paraId="4D4BB49D">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水平视场角：72.5°~6.9°</w:t>
            </w:r>
            <w:r>
              <w:rPr>
                <w:rFonts w:hint="eastAsia" w:ascii="宋体" w:hAnsi="宋体" w:eastAsia="宋体" w:cs="宋体"/>
                <w:i w:val="0"/>
                <w:iCs w:val="0"/>
                <w:strike w:val="0"/>
                <w:dstrike w:val="0"/>
                <w:color w:val="auto"/>
                <w:sz w:val="21"/>
                <w:szCs w:val="21"/>
                <w:highlight w:val="none"/>
                <w:u w:val="none"/>
                <w:lang w:eastAsia="zh-CN"/>
              </w:rPr>
              <w:t>；</w:t>
            </w:r>
          </w:p>
          <w:p w14:paraId="1E4CF340">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垂直视场角：44.8°~3.9°</w:t>
            </w:r>
            <w:r>
              <w:rPr>
                <w:rFonts w:hint="eastAsia" w:ascii="宋体" w:hAnsi="宋体" w:eastAsia="宋体" w:cs="宋体"/>
                <w:i w:val="0"/>
                <w:iCs w:val="0"/>
                <w:strike w:val="0"/>
                <w:dstrike w:val="0"/>
                <w:color w:val="auto"/>
                <w:sz w:val="21"/>
                <w:szCs w:val="21"/>
                <w:highlight w:val="none"/>
                <w:u w:val="none"/>
                <w:lang w:eastAsia="zh-CN"/>
              </w:rPr>
              <w:t>；</w:t>
            </w:r>
          </w:p>
          <w:p w14:paraId="0C202AA1">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镜头参数：</w:t>
            </w:r>
          </w:p>
          <w:p w14:paraId="206FD2B7">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12x,f3.5mm~42.3mm,F1.8~F2.8【等效35mm焦距：27mm-322mm】</w:t>
            </w:r>
            <w:r>
              <w:rPr>
                <w:rFonts w:hint="eastAsia" w:ascii="宋体" w:hAnsi="宋体" w:eastAsia="宋体" w:cs="宋体"/>
                <w:i w:val="0"/>
                <w:iCs w:val="0"/>
                <w:strike w:val="0"/>
                <w:dstrike w:val="0"/>
                <w:color w:val="auto"/>
                <w:sz w:val="21"/>
                <w:szCs w:val="21"/>
                <w:highlight w:val="none"/>
                <w:u w:val="none"/>
                <w:lang w:eastAsia="zh-CN"/>
              </w:rPr>
              <w:t>；</w:t>
            </w:r>
          </w:p>
          <w:p w14:paraId="51EC70C4">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操作系统：Windows®；Google™Chromebook™Version29.0.1547.70或更高；；macOS™10.10或更高；7(仅支持1080p及以下),Windows8.1,Windows10或更高；Linux(需支持UVC)</w:t>
            </w:r>
            <w:r>
              <w:rPr>
                <w:rFonts w:hint="eastAsia" w:ascii="宋体" w:hAnsi="宋体" w:eastAsia="宋体" w:cs="宋体"/>
                <w:i w:val="0"/>
                <w:iCs w:val="0"/>
                <w:strike w:val="0"/>
                <w:dstrike w:val="0"/>
                <w:color w:val="auto"/>
                <w:sz w:val="21"/>
                <w:szCs w:val="21"/>
                <w:highlight w:val="none"/>
                <w:u w:val="none"/>
                <w:lang w:eastAsia="zh-CN"/>
              </w:rPr>
              <w:t>；</w:t>
            </w:r>
          </w:p>
          <w:p w14:paraId="4D9B77CC">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音频输入接口：支持3.5mmLine-In</w:t>
            </w:r>
            <w:r>
              <w:rPr>
                <w:rFonts w:hint="eastAsia" w:ascii="宋体" w:hAnsi="宋体" w:eastAsia="宋体" w:cs="宋体"/>
                <w:i w:val="0"/>
                <w:iCs w:val="0"/>
                <w:strike w:val="0"/>
                <w:dstrike w:val="0"/>
                <w:color w:val="auto"/>
                <w:sz w:val="21"/>
                <w:szCs w:val="21"/>
                <w:highlight w:val="none"/>
                <w:u w:val="none"/>
                <w:lang w:eastAsia="zh-CN"/>
              </w:rPr>
              <w:t>；</w:t>
            </w:r>
          </w:p>
          <w:p w14:paraId="26113EC5">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视频输出接口：1路,HDMI:版本1.31路,3G-SDI:BNC类型,800mVp-p,75Ω,遵循SMPTE424M标准</w:t>
            </w:r>
            <w:r>
              <w:rPr>
                <w:rFonts w:hint="eastAsia" w:ascii="宋体" w:hAnsi="宋体" w:eastAsia="宋体" w:cs="宋体"/>
                <w:i w:val="0"/>
                <w:iCs w:val="0"/>
                <w:strike w:val="0"/>
                <w:dstrike w:val="0"/>
                <w:color w:val="auto"/>
                <w:sz w:val="21"/>
                <w:szCs w:val="21"/>
                <w:highlight w:val="none"/>
                <w:u w:val="none"/>
                <w:lang w:eastAsia="zh-CN"/>
              </w:rPr>
              <w:t>；</w:t>
            </w:r>
          </w:p>
          <w:p w14:paraId="5C89ACB6">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网络接口：1路,RJ45:10M/100M/1000M自适应以太网口，支持PoE</w:t>
            </w:r>
            <w:r>
              <w:rPr>
                <w:rFonts w:hint="eastAsia" w:ascii="宋体" w:hAnsi="宋体" w:eastAsia="宋体" w:cs="宋体"/>
                <w:i w:val="0"/>
                <w:iCs w:val="0"/>
                <w:strike w:val="0"/>
                <w:dstrike w:val="0"/>
                <w:color w:val="auto"/>
                <w:sz w:val="21"/>
                <w:szCs w:val="21"/>
                <w:highlight w:val="none"/>
                <w:u w:val="none"/>
                <w:lang w:eastAsia="zh-CN"/>
              </w:rPr>
              <w:t>；</w:t>
            </w:r>
          </w:p>
          <w:p w14:paraId="74C142B4">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USB接口：1路USB3.0:A型插座</w:t>
            </w:r>
            <w:r>
              <w:rPr>
                <w:rFonts w:hint="eastAsia" w:ascii="宋体" w:hAnsi="宋体" w:eastAsia="宋体" w:cs="宋体"/>
                <w:i w:val="0"/>
                <w:iCs w:val="0"/>
                <w:strike w:val="0"/>
                <w:dstrike w:val="0"/>
                <w:color w:val="auto"/>
                <w:sz w:val="21"/>
                <w:szCs w:val="21"/>
                <w:highlight w:val="none"/>
                <w:u w:val="none"/>
                <w:lang w:eastAsia="zh-CN"/>
              </w:rPr>
              <w:t>；</w:t>
            </w:r>
          </w:p>
          <w:p w14:paraId="4E2C2592">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通讯接口：1路,RS232In：8针小型DIN,最大距离：30米,VISCA/Pelco-D/Pelco-P协议1路,RS232Out:8针小型DIN,最大距离:30米,VISCA协议组网用</w:t>
            </w:r>
            <w:r>
              <w:rPr>
                <w:rFonts w:hint="eastAsia" w:ascii="宋体" w:hAnsi="宋体" w:eastAsia="宋体" w:cs="宋体"/>
                <w:i w:val="0"/>
                <w:iCs w:val="0"/>
                <w:strike w:val="0"/>
                <w:dstrike w:val="0"/>
                <w:color w:val="auto"/>
                <w:sz w:val="21"/>
                <w:szCs w:val="21"/>
                <w:highlight w:val="none"/>
                <w:u w:val="none"/>
                <w:lang w:eastAsia="zh-CN"/>
              </w:rPr>
              <w:t>；</w:t>
            </w:r>
          </w:p>
          <w:p w14:paraId="45B607D1">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lang w:eastAsia="zh-CN"/>
              </w:rPr>
            </w:pPr>
            <w:r>
              <w:rPr>
                <w:rFonts w:hint="eastAsia" w:ascii="宋体" w:hAnsi="宋体" w:eastAsia="宋体" w:cs="宋体"/>
                <w:i w:val="0"/>
                <w:iCs w:val="0"/>
                <w:strike w:val="0"/>
                <w:dstrike w:val="0"/>
                <w:color w:val="auto"/>
                <w:sz w:val="21"/>
                <w:szCs w:val="21"/>
                <w:highlight w:val="none"/>
                <w:u w:val="none"/>
              </w:rPr>
              <w:t>电源接口：JEITA类型（DCIN12V）</w:t>
            </w:r>
            <w:r>
              <w:rPr>
                <w:rFonts w:hint="eastAsia" w:ascii="宋体" w:hAnsi="宋体" w:eastAsia="宋体" w:cs="宋体"/>
                <w:i w:val="0"/>
                <w:iCs w:val="0"/>
                <w:strike w:val="0"/>
                <w:dstrike w:val="0"/>
                <w:color w:val="auto"/>
                <w:sz w:val="21"/>
                <w:szCs w:val="21"/>
                <w:highlight w:val="none"/>
                <w:u w:val="none"/>
                <w:lang w:eastAsia="zh-CN"/>
              </w:rPr>
              <w:t>；</w:t>
            </w:r>
          </w:p>
          <w:p w14:paraId="2B0DA753">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3、会议麦克风</w:t>
            </w:r>
          </w:p>
          <w:p w14:paraId="2BD6B245">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内置6个麦克风阵列，波束成型，清晰采集发言人声音</w:t>
            </w:r>
          </w:p>
          <w:p w14:paraId="419AC911">
            <w:pPr>
              <w:keepNext w:val="0"/>
              <w:keepLines w:val="0"/>
              <w:widowControl/>
              <w:suppressLineNumbers w:val="0"/>
              <w:jc w:val="left"/>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8米360度采音范围，单台设备满足大多数会议室需求</w:t>
            </w:r>
          </w:p>
          <w:p w14:paraId="05A07F9A">
            <w:pPr>
              <w:widowControl/>
              <w:jc w:val="left"/>
              <w:rPr>
                <w:rFonts w:hint="eastAsia" w:ascii="宋体" w:hAnsi="宋体" w:eastAsia="宋体" w:cs="宋体"/>
                <w:strike w:val="0"/>
                <w:dstrike w:val="0"/>
                <w:color w:val="auto"/>
                <w:kern w:val="0"/>
                <w:sz w:val="21"/>
                <w:szCs w:val="21"/>
                <w:highlight w:val="none"/>
                <w:lang w:eastAsia="zh-CN"/>
              </w:rPr>
            </w:pPr>
            <w:r>
              <w:rPr>
                <w:rFonts w:hint="eastAsia" w:ascii="宋体" w:hAnsi="宋体" w:eastAsia="宋体" w:cs="宋体"/>
                <w:i w:val="0"/>
                <w:iCs w:val="0"/>
                <w:strike w:val="0"/>
                <w:dstrike w:val="0"/>
                <w:color w:val="auto"/>
                <w:sz w:val="21"/>
                <w:szCs w:val="21"/>
                <w:highlight w:val="none"/>
                <w:u w:val="none"/>
              </w:rPr>
              <w:t>标准网口连接，支持PoE供电，简化布线</w:t>
            </w:r>
            <w:r>
              <w:rPr>
                <w:rFonts w:hint="eastAsia" w:ascii="宋体" w:hAnsi="宋体" w:eastAsia="宋体" w:cs="宋体"/>
                <w:i w:val="0"/>
                <w:iCs w:val="0"/>
                <w:strike w:val="0"/>
                <w:dstrike w:val="0"/>
                <w:color w:val="auto"/>
                <w:sz w:val="21"/>
                <w:szCs w:val="21"/>
                <w:highlight w:val="none"/>
                <w:u w:val="none"/>
                <w:lang w:eastAsia="zh-CN"/>
              </w:rPr>
              <w:t>。</w:t>
            </w:r>
          </w:p>
        </w:tc>
        <w:tc>
          <w:tcPr>
            <w:tcW w:w="720" w:type="dxa"/>
            <w:shd w:val="clear" w:color="auto" w:fill="auto"/>
            <w:vAlign w:val="center"/>
          </w:tcPr>
          <w:p w14:paraId="59EBCB80">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w:t>
            </w:r>
          </w:p>
        </w:tc>
        <w:tc>
          <w:tcPr>
            <w:tcW w:w="635" w:type="dxa"/>
            <w:shd w:val="clear" w:color="auto" w:fill="auto"/>
            <w:noWrap/>
            <w:vAlign w:val="center"/>
          </w:tcPr>
          <w:p w14:paraId="7B4E3DD9">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套</w:t>
            </w:r>
          </w:p>
        </w:tc>
        <w:tc>
          <w:tcPr>
            <w:tcW w:w="780" w:type="dxa"/>
            <w:shd w:val="clear" w:color="auto" w:fill="auto"/>
            <w:noWrap/>
            <w:vAlign w:val="center"/>
          </w:tcPr>
          <w:p w14:paraId="1AAAFE1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4A71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520" w:type="dxa"/>
            <w:shd w:val="clear" w:color="auto" w:fill="auto"/>
            <w:vAlign w:val="center"/>
          </w:tcPr>
          <w:p w14:paraId="561E8EEE">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36</w:t>
            </w:r>
          </w:p>
        </w:tc>
        <w:tc>
          <w:tcPr>
            <w:tcW w:w="1101" w:type="dxa"/>
            <w:shd w:val="clear" w:color="000000" w:fill="FFFFFF"/>
            <w:vAlign w:val="center"/>
          </w:tcPr>
          <w:p w14:paraId="62D6D0CD">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智能安检门</w:t>
            </w:r>
          </w:p>
        </w:tc>
        <w:tc>
          <w:tcPr>
            <w:tcW w:w="4337" w:type="dxa"/>
            <w:shd w:val="clear" w:color="auto" w:fill="auto"/>
            <w:vAlign w:val="center"/>
          </w:tcPr>
          <w:p w14:paraId="13FFFC51">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1.屏幕规格：双29英寸</w:t>
            </w:r>
          </w:p>
          <w:p w14:paraId="4EA85AD8">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2.手机精准检测：支持探测过检人员身上是否携带手机（智能机、老年机、开机、关机、拔除SIM卡、置于屏蔽袋内等多种状态均可），并能进行声光报警，准确显示报警位置；</w:t>
            </w:r>
          </w:p>
          <w:p w14:paraId="3A7B5F76">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3.电子产品检测：支持探测过检人员身上是否携带智能眼镜、智能手表、蓝牙耳机（单个或多个耳机在所有区位均可）等智能电子产品，并能进行声光报警，准确显示报警位置；</w:t>
            </w:r>
          </w:p>
          <w:p w14:paraId="72353250">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4.日常金属过滤：过检人员携带常见金属文具、眼镜、项链、钥匙、皮带扣等常见金属日用品通过时误报率低，通过率高；</w:t>
            </w:r>
          </w:p>
          <w:p w14:paraId="215E0DF9">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5.高清大屏显示：29英寸大屏，采用工业级A+面板，可在屏幕上同时显示包括“通过人数、报警人数、人形报警区位、报警物品类型、报警时间、抓拍图片”等信息；</w:t>
            </w:r>
          </w:p>
          <w:p w14:paraId="36E3262A">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6.高稳定性：环境适应性强，多次搬运免调试，支持半户外环境使用（需搭防雨帐篷），具备较强的抗风和抗震能力；</w:t>
            </w:r>
          </w:p>
          <w:p w14:paraId="512F1CA3">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7.报警显示：采用前后双29英寸液晶屏，配合高亮LED灯条提示报警区域，支持双向显示；</w:t>
            </w:r>
          </w:p>
          <w:p w14:paraId="5A7F44B8">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8.联网功能：可实现联网互通，搭配平台进行客流数据、报警数据、过检人员信息的上传管理应用；支持联网/远程调试；</w:t>
            </w:r>
          </w:p>
          <w:p w14:paraId="59C69ED4">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9.抓拍录像：配置200万星光级摄像头，实现全天候过程录像和图片的记录和反查；</w:t>
            </w:r>
          </w:p>
          <w:p w14:paraId="14E750B9">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10.抗干扰：门板外侧金属通过时影响小，多台门并排20cm以上可正常使用；</w:t>
            </w:r>
          </w:p>
          <w:p w14:paraId="590CE112">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11.★安检门显示屏支持自定义信息发布，支持通过客户端自主编辑和下发图片、视频、滚动字幕、PDF文档、网页、实时画面等，支持远程网络客户端或本地U盘更新内容（提供公安部检测报告）；</w:t>
            </w:r>
          </w:p>
          <w:p w14:paraId="61F4C500">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12.★探测区内磁感应强度：在探测区左右边界各方内150mm形成的区域中，任意一点的磁感应强度都不应超过10μT（提供公安部检测报告）；</w:t>
            </w:r>
          </w:p>
          <w:p w14:paraId="565A5838">
            <w:pPr>
              <w:pStyle w:val="55"/>
              <w:numPr>
                <w:ilvl w:val="0"/>
                <w:numId w:val="0"/>
              </w:numPr>
              <w:ind w:leftChars="0"/>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13.★手机检测功能：人员携带电子产品（待机、关机、开机、移除电池、移除SIM卡、用铝箔包裹5层状态下的手机和电子手表）通过安检门时，应能产生声光报警并通过文字显示报警物品类型以及图像显示报警物品所在位置，支持检出并显示多个手机。其中，手机报警检出率应≥99%，支持检出藏匿在头顶帽子内、后腰、大腿内侧、小腿内侧、脚踝内侧，手机姿势为横向平托、竖向、纵向等位置的智能手机（提供公安部检测报告）。</w:t>
            </w:r>
          </w:p>
        </w:tc>
        <w:tc>
          <w:tcPr>
            <w:tcW w:w="720" w:type="dxa"/>
            <w:shd w:val="clear" w:color="auto" w:fill="auto"/>
            <w:vAlign w:val="center"/>
          </w:tcPr>
          <w:p w14:paraId="1D617838">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19</w:t>
            </w:r>
          </w:p>
        </w:tc>
        <w:tc>
          <w:tcPr>
            <w:tcW w:w="635" w:type="dxa"/>
            <w:shd w:val="clear" w:color="auto" w:fill="auto"/>
            <w:noWrap/>
            <w:vAlign w:val="center"/>
          </w:tcPr>
          <w:p w14:paraId="05965F67">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台</w:t>
            </w:r>
          </w:p>
        </w:tc>
        <w:tc>
          <w:tcPr>
            <w:tcW w:w="780" w:type="dxa"/>
            <w:shd w:val="clear" w:color="auto" w:fill="auto"/>
            <w:noWrap/>
            <w:vAlign w:val="center"/>
          </w:tcPr>
          <w:p w14:paraId="2D42113A">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5CD9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dxa"/>
            <w:shd w:val="clear" w:color="auto" w:fill="auto"/>
            <w:vAlign w:val="center"/>
          </w:tcPr>
          <w:p w14:paraId="0A6F281E">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37</w:t>
            </w:r>
          </w:p>
        </w:tc>
        <w:tc>
          <w:tcPr>
            <w:tcW w:w="1101" w:type="dxa"/>
            <w:shd w:val="clear" w:color="auto" w:fill="auto"/>
            <w:vAlign w:val="center"/>
          </w:tcPr>
          <w:p w14:paraId="1D3257F2">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10所中学</w:t>
            </w:r>
            <w:r>
              <w:rPr>
                <w:rFonts w:hint="eastAsia" w:ascii="宋体" w:hAnsi="宋体" w:cs="宋体"/>
                <w:strike w:val="0"/>
                <w:dstrike w:val="0"/>
                <w:color w:val="auto"/>
                <w:kern w:val="0"/>
                <w:sz w:val="21"/>
                <w:szCs w:val="21"/>
                <w:highlight w:val="none"/>
              </w:rPr>
              <w:t>6年</w:t>
            </w:r>
            <w:r>
              <w:rPr>
                <w:rFonts w:hint="eastAsia" w:ascii="宋体" w:hAnsi="宋体" w:cs="宋体"/>
                <w:strike w:val="0"/>
                <w:dstrike w:val="0"/>
                <w:color w:val="auto"/>
                <w:kern w:val="0"/>
                <w:sz w:val="21"/>
                <w:szCs w:val="21"/>
                <w:highlight w:val="none"/>
                <w:lang w:eastAsia="zh-CN"/>
              </w:rPr>
              <w:t>链路</w:t>
            </w:r>
            <w:r>
              <w:rPr>
                <w:rFonts w:hint="eastAsia" w:ascii="宋体" w:hAnsi="宋体" w:cs="宋体"/>
                <w:strike w:val="0"/>
                <w:dstrike w:val="0"/>
                <w:color w:val="auto"/>
                <w:kern w:val="0"/>
                <w:sz w:val="21"/>
                <w:szCs w:val="21"/>
                <w:highlight w:val="none"/>
              </w:rPr>
              <w:t>费</w:t>
            </w:r>
          </w:p>
        </w:tc>
        <w:tc>
          <w:tcPr>
            <w:tcW w:w="4337" w:type="dxa"/>
            <w:shd w:val="clear" w:color="auto" w:fill="auto"/>
            <w:vAlign w:val="center"/>
          </w:tcPr>
          <w:p w14:paraId="4908D284">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学校至指挥中心考试链路；6年100M</w:t>
            </w:r>
          </w:p>
        </w:tc>
        <w:tc>
          <w:tcPr>
            <w:tcW w:w="720" w:type="dxa"/>
            <w:shd w:val="clear" w:color="auto" w:fill="auto"/>
            <w:vAlign w:val="center"/>
          </w:tcPr>
          <w:p w14:paraId="7057855A">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10</w:t>
            </w:r>
          </w:p>
        </w:tc>
        <w:tc>
          <w:tcPr>
            <w:tcW w:w="635" w:type="dxa"/>
            <w:shd w:val="clear" w:color="auto" w:fill="auto"/>
            <w:noWrap/>
            <w:vAlign w:val="center"/>
          </w:tcPr>
          <w:p w14:paraId="60EED495">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条</w:t>
            </w:r>
          </w:p>
        </w:tc>
        <w:tc>
          <w:tcPr>
            <w:tcW w:w="780" w:type="dxa"/>
            <w:shd w:val="clear" w:color="auto" w:fill="auto"/>
            <w:noWrap/>
            <w:vAlign w:val="center"/>
          </w:tcPr>
          <w:p w14:paraId="7EF023E1">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r w14:paraId="6657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20" w:type="dxa"/>
            <w:shd w:val="clear" w:color="auto" w:fill="auto"/>
            <w:vAlign w:val="center"/>
          </w:tcPr>
          <w:p w14:paraId="007665A2">
            <w:pPr>
              <w:widowControl/>
              <w:jc w:val="center"/>
              <w:rPr>
                <w:rFonts w:hint="default" w:ascii="宋体" w:hAnsi="宋体" w:eastAsia="宋体" w:cs="宋体"/>
                <w:strike w:val="0"/>
                <w:dstrike w:val="0"/>
                <w:color w:val="auto"/>
                <w:kern w:val="0"/>
                <w:sz w:val="21"/>
                <w:szCs w:val="21"/>
                <w:highlight w:val="none"/>
                <w:lang w:val="en-US" w:eastAsia="zh-CN"/>
              </w:rPr>
            </w:pPr>
            <w:r>
              <w:rPr>
                <w:rFonts w:hint="eastAsia" w:ascii="宋体" w:hAnsi="宋体" w:cs="宋体"/>
                <w:strike w:val="0"/>
                <w:dstrike w:val="0"/>
                <w:color w:val="auto"/>
                <w:kern w:val="0"/>
                <w:sz w:val="21"/>
                <w:szCs w:val="21"/>
                <w:highlight w:val="none"/>
                <w:lang w:val="en-US" w:eastAsia="zh-CN"/>
              </w:rPr>
              <w:t>38</w:t>
            </w:r>
          </w:p>
        </w:tc>
        <w:tc>
          <w:tcPr>
            <w:tcW w:w="1101" w:type="dxa"/>
            <w:shd w:val="clear" w:color="auto" w:fill="auto"/>
            <w:vAlign w:val="center"/>
          </w:tcPr>
          <w:p w14:paraId="56812106">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教育局</w:t>
            </w:r>
            <w:r>
              <w:rPr>
                <w:rFonts w:hint="eastAsia" w:ascii="宋体" w:hAnsi="宋体" w:cs="宋体"/>
                <w:strike w:val="0"/>
                <w:dstrike w:val="0"/>
                <w:color w:val="auto"/>
                <w:kern w:val="0"/>
                <w:sz w:val="21"/>
                <w:szCs w:val="21"/>
                <w:highlight w:val="none"/>
              </w:rPr>
              <w:t>6年</w:t>
            </w:r>
            <w:r>
              <w:rPr>
                <w:rFonts w:hint="eastAsia" w:ascii="宋体" w:hAnsi="宋体" w:cs="宋体"/>
                <w:strike w:val="0"/>
                <w:dstrike w:val="0"/>
                <w:color w:val="auto"/>
                <w:kern w:val="0"/>
                <w:sz w:val="21"/>
                <w:szCs w:val="21"/>
                <w:highlight w:val="none"/>
                <w:lang w:eastAsia="zh-CN"/>
              </w:rPr>
              <w:t>链路</w:t>
            </w:r>
            <w:r>
              <w:rPr>
                <w:rFonts w:hint="eastAsia" w:ascii="宋体" w:hAnsi="宋体" w:cs="宋体"/>
                <w:strike w:val="0"/>
                <w:dstrike w:val="0"/>
                <w:color w:val="auto"/>
                <w:kern w:val="0"/>
                <w:sz w:val="21"/>
                <w:szCs w:val="21"/>
                <w:highlight w:val="none"/>
              </w:rPr>
              <w:t>费</w:t>
            </w:r>
          </w:p>
        </w:tc>
        <w:tc>
          <w:tcPr>
            <w:tcW w:w="4337" w:type="dxa"/>
            <w:shd w:val="clear" w:color="auto" w:fill="auto"/>
            <w:vAlign w:val="center"/>
          </w:tcPr>
          <w:p w14:paraId="194DEC17">
            <w:pPr>
              <w:widowControl/>
              <w:jc w:val="left"/>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lang w:val="en-US" w:eastAsia="zh-CN"/>
              </w:rPr>
              <w:t>教育局至指挥中心考试链路；6年100M</w:t>
            </w:r>
          </w:p>
        </w:tc>
        <w:tc>
          <w:tcPr>
            <w:tcW w:w="720" w:type="dxa"/>
            <w:shd w:val="clear" w:color="auto" w:fill="auto"/>
            <w:vAlign w:val="center"/>
          </w:tcPr>
          <w:p w14:paraId="55170FDD">
            <w:pPr>
              <w:widowControl/>
              <w:jc w:val="center"/>
              <w:rPr>
                <w:rFonts w:hint="eastAsia" w:ascii="宋体" w:hAnsi="宋体" w:eastAsia="宋体" w:cs="宋体"/>
                <w:strike w:val="0"/>
                <w:dstrike w:val="0"/>
                <w:color w:val="auto"/>
                <w:kern w:val="0"/>
                <w:sz w:val="21"/>
                <w:szCs w:val="21"/>
                <w:highlight w:val="none"/>
                <w:lang w:eastAsia="zh-CN"/>
              </w:rPr>
            </w:pPr>
            <w:r>
              <w:rPr>
                <w:rFonts w:hint="eastAsia" w:ascii="宋体" w:hAnsi="宋体" w:cs="宋体"/>
                <w:strike w:val="0"/>
                <w:dstrike w:val="0"/>
                <w:color w:val="auto"/>
                <w:kern w:val="0"/>
                <w:sz w:val="21"/>
                <w:szCs w:val="21"/>
                <w:highlight w:val="none"/>
                <w:lang w:val="en-US" w:eastAsia="zh-CN"/>
              </w:rPr>
              <w:t>1</w:t>
            </w:r>
          </w:p>
        </w:tc>
        <w:tc>
          <w:tcPr>
            <w:tcW w:w="635" w:type="dxa"/>
            <w:shd w:val="clear" w:color="auto" w:fill="auto"/>
            <w:noWrap/>
            <w:vAlign w:val="center"/>
          </w:tcPr>
          <w:p w14:paraId="10B5893B">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条</w:t>
            </w:r>
          </w:p>
        </w:tc>
        <w:tc>
          <w:tcPr>
            <w:tcW w:w="780" w:type="dxa"/>
            <w:shd w:val="clear" w:color="auto" w:fill="auto"/>
            <w:noWrap/>
            <w:vAlign w:val="center"/>
          </w:tcPr>
          <w:p w14:paraId="3FCFA5B4">
            <w:pPr>
              <w:widowControl/>
              <w:jc w:val="center"/>
              <w:rPr>
                <w:rFonts w:hint="eastAsia" w:ascii="宋体" w:hAnsi="宋体" w:cs="宋体"/>
                <w:strike w:val="0"/>
                <w:dstrike w:val="0"/>
                <w:color w:val="auto"/>
                <w:kern w:val="0"/>
                <w:sz w:val="21"/>
                <w:szCs w:val="21"/>
                <w:highlight w:val="none"/>
              </w:rPr>
            </w:pPr>
            <w:r>
              <w:rPr>
                <w:rFonts w:hint="eastAsia" w:ascii="宋体" w:hAnsi="宋体" w:cs="宋体"/>
                <w:strike w:val="0"/>
                <w:dstrike w:val="0"/>
                <w:color w:val="auto"/>
                <w:kern w:val="0"/>
                <w:sz w:val="21"/>
                <w:szCs w:val="21"/>
                <w:highlight w:val="none"/>
              </w:rPr>
              <w:t>　</w:t>
            </w:r>
          </w:p>
        </w:tc>
      </w:tr>
    </w:tbl>
    <w:p w14:paraId="55646711">
      <w:pPr>
        <w:rPr>
          <w:color w:val="auto"/>
          <w:highlight w:val="none"/>
        </w:rPr>
      </w:pPr>
    </w:p>
    <w:p w14:paraId="77EBF87C">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sz w:val="21"/>
          <w:szCs w:val="21"/>
          <w:highlight w:val="none"/>
          <w:lang w:val="zh-CN"/>
        </w:rPr>
      </w:pPr>
      <w:r>
        <w:rPr>
          <w:rFonts w:hint="eastAsia"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核心产品：</w:t>
      </w:r>
      <w:r>
        <w:rPr>
          <w:rFonts w:hint="eastAsia" w:ascii="宋体" w:hAnsi="宋体" w:cs="宋体"/>
          <w:b/>
          <w:bCs/>
          <w:strike w:val="0"/>
          <w:dstrike w:val="0"/>
          <w:color w:val="auto"/>
          <w:kern w:val="0"/>
          <w:sz w:val="21"/>
          <w:szCs w:val="21"/>
          <w:highlight w:val="none"/>
        </w:rPr>
        <w:t>SIP三合一转发设备</w:t>
      </w:r>
      <w:r>
        <w:rPr>
          <w:rFonts w:hint="eastAsia" w:ascii="宋体" w:hAnsi="宋体" w:eastAsia="宋体" w:cs="宋体"/>
          <w:b/>
          <w:bCs/>
          <w:color w:val="auto"/>
          <w:sz w:val="21"/>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1"/>
          <w:szCs w:val="21"/>
          <w:highlight w:val="none"/>
          <w:lang w:val="zh-CN"/>
        </w:rPr>
        <w:t>评审得分相同的，由评标委员会集体推荐一个投标人作为中标候选人，其他同品牌投标人不作为中标候选人。</w:t>
      </w:r>
    </w:p>
    <w:p w14:paraId="48504BAD">
      <w:pPr>
        <w:pStyle w:val="6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color w:val="auto"/>
          <w:highlight w:val="none"/>
          <w:lang w:val="zh-CN"/>
        </w:rPr>
      </w:pPr>
    </w:p>
    <w:p w14:paraId="36089380">
      <w:pPr>
        <w:pStyle w:val="4"/>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商务及其他要求</w:t>
      </w:r>
    </w:p>
    <w:p w14:paraId="5152D260">
      <w:pPr>
        <w:pStyle w:val="4"/>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1.4.1</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服务要求</w:t>
      </w:r>
    </w:p>
    <w:p w14:paraId="48BB2873">
      <w:pPr>
        <w:pStyle w:val="6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▲路桥区中考各考点的核心设备（SIP三合一设备、硬盘录像机、数字高清半球摄像头、屏蔽阻断器</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）需与</w:t>
      </w:r>
      <w:r>
        <w:rPr>
          <w:rFonts w:hint="eastAsia" w:ascii="宋体" w:hAnsi="宋体" w:eastAsia="宋体" w:cs="宋体"/>
          <w:bCs/>
          <w:color w:val="auto"/>
          <w:sz w:val="21"/>
          <w:szCs w:val="21"/>
          <w:highlight w:val="none"/>
          <w:lang w:val="en-US" w:eastAsia="zh-CN"/>
        </w:rPr>
        <w:t>台州市、</w:t>
      </w:r>
      <w:r>
        <w:rPr>
          <w:rFonts w:hint="eastAsia" w:ascii="宋体" w:hAnsi="宋体" w:eastAsia="宋体" w:cs="宋体"/>
          <w:bCs/>
          <w:color w:val="auto"/>
          <w:sz w:val="21"/>
          <w:szCs w:val="21"/>
          <w:highlight w:val="none"/>
        </w:rPr>
        <w:t>路桥区教育考试中心原高考平台互联互通、无缝对接</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投标人须</w:t>
      </w:r>
      <w:r>
        <w:rPr>
          <w:rFonts w:hint="eastAsia" w:ascii="宋体" w:hAnsi="宋体" w:eastAsia="宋体" w:cs="宋体"/>
          <w:b/>
          <w:bCs w:val="0"/>
          <w:color w:val="auto"/>
          <w:sz w:val="21"/>
          <w:szCs w:val="21"/>
          <w:highlight w:val="none"/>
        </w:rPr>
        <w:t>提供承诺书，格式自拟）</w:t>
      </w:r>
      <w:r>
        <w:rPr>
          <w:rFonts w:hint="eastAsia" w:ascii="宋体" w:hAnsi="宋体" w:eastAsia="宋体" w:cs="宋体"/>
          <w:bCs/>
          <w:color w:val="auto"/>
          <w:sz w:val="21"/>
          <w:szCs w:val="21"/>
          <w:highlight w:val="none"/>
        </w:rPr>
        <w:t>。在中标公示后</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个工作日内，投标人必须配合招标人做兼容和互联互通测试。如测试不通过，采购人保留追究其在招投标活动中的欺诈行为。</w:t>
      </w:r>
    </w:p>
    <w:p w14:paraId="316EC1DD">
      <w:pPr>
        <w:pStyle w:val="6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服务标准：在质保期内，中标方应负责对其提供的所有设备，出现的任何故障进行现场维修、损坏件更换，不收取额外费用，并免费提供技术服务。</w:t>
      </w:r>
    </w:p>
    <w:p w14:paraId="6FAFD774">
      <w:pPr>
        <w:pStyle w:val="6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重要时间节点，中标方需要对系统进行全面检查，调试到符合要求，考试期间中标方免费安排人员到各考点提供现场技术保障。</w:t>
      </w:r>
    </w:p>
    <w:p w14:paraId="2868DB9D">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p>
    <w:p w14:paraId="6047F054">
      <w:pPr>
        <w:pStyle w:val="4"/>
        <w:keepNext w:val="0"/>
        <w:keepLines w:val="0"/>
        <w:pageBreakBefore w:val="0"/>
        <w:widowControl w:val="0"/>
        <w:kinsoku/>
        <w:wordWrap/>
        <w:overflowPunct/>
        <w:topLinePunct w:val="0"/>
        <w:autoSpaceDE/>
        <w:autoSpaceDN/>
        <w:bidi w:val="0"/>
        <w:adjustRightInd/>
        <w:snapToGrid/>
        <w:spacing w:beforeLines="0" w:line="360" w:lineRule="auto"/>
        <w:ind w:left="0" w:leftChars="0" w:right="0" w:righ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商务要求</w:t>
      </w:r>
    </w:p>
    <w:p w14:paraId="1B2904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1.4.2.1</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项目投标报价要求</w:t>
      </w:r>
    </w:p>
    <w:p w14:paraId="328B71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中标人要包质量、包数量、包运输和包安装调试。</w:t>
      </w:r>
    </w:p>
    <w:p w14:paraId="3B136B8F">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1.4.2.1.2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按招标项目的技术要求，供应商根据项目特点和企业条件确定投标报价，本招标项目要求投标方提供的货物及服务内容，除采购文件有特别规定外，都应包含在本报价范围内，须包括</w:t>
      </w:r>
      <w:r>
        <w:rPr>
          <w:rFonts w:hint="eastAsia" w:ascii="宋体" w:hAnsi="宋体" w:eastAsia="宋体" w:cs="宋体"/>
          <w:color w:val="auto"/>
          <w:sz w:val="21"/>
          <w:szCs w:val="21"/>
          <w:highlight w:val="none"/>
          <w:u w:val="single"/>
        </w:rPr>
        <w:t>设计费、</w:t>
      </w:r>
      <w:r>
        <w:rPr>
          <w:rFonts w:hint="eastAsia" w:ascii="宋体" w:hAnsi="宋体" w:eastAsia="宋体" w:cs="宋体"/>
          <w:color w:val="auto"/>
          <w:sz w:val="21"/>
          <w:szCs w:val="21"/>
          <w:highlight w:val="none"/>
          <w:u w:val="single"/>
          <w:lang w:val="en-US" w:eastAsia="zh-CN"/>
        </w:rPr>
        <w:t>软件费、</w:t>
      </w:r>
      <w:r>
        <w:rPr>
          <w:rFonts w:hint="eastAsia" w:ascii="宋体" w:hAnsi="宋体" w:eastAsia="宋体" w:cs="宋体"/>
          <w:color w:val="auto"/>
          <w:sz w:val="21"/>
          <w:szCs w:val="21"/>
          <w:highlight w:val="none"/>
          <w:u w:val="single"/>
        </w:rPr>
        <w:t>设备价款（必备的附件，如配件、备品备件、专用工具和预埋件等）、运输安装调试费、安装人员住宿费、安装所需工具费、验收检测费（含质保期内）、质保期内的维护保养费、技术支持与培训费、税费、采购代理费及不可预见费等所需的一切费用，如有漏项，视同包含在其它项目中，合同总价和单价不作调整。投标供应商在报价时应充分考虑作业期间成本投入的市场风险、政策性调整及其它所有不可预见因素，今后不再作调整，采购人要求变动的内容除外。</w:t>
      </w:r>
    </w:p>
    <w:p w14:paraId="45B8B4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1.4.2.1.3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投标报价不得超过最高限价,否则其投标无效。</w:t>
      </w:r>
    </w:p>
    <w:p w14:paraId="3A6EB9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1.4.2.2</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交货时间及地点</w:t>
      </w:r>
    </w:p>
    <w:p w14:paraId="7E040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1.4.2.2</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交货时间：</w:t>
      </w:r>
      <w:r>
        <w:rPr>
          <w:rFonts w:hint="eastAsia" w:ascii="宋体" w:hAnsi="宋体" w:eastAsia="宋体" w:cs="宋体"/>
          <w:color w:val="auto"/>
          <w:sz w:val="21"/>
          <w:szCs w:val="21"/>
          <w:highlight w:val="none"/>
        </w:rPr>
        <w:t>合同生效并具备实施条件后</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天内完成本项目的供货，安装，调试并提交验收。</w:t>
      </w:r>
    </w:p>
    <w:p w14:paraId="6A18A1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1.4.2.2</w:t>
      </w: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交货地点：</w:t>
      </w:r>
      <w:r>
        <w:rPr>
          <w:rFonts w:hint="eastAsia" w:ascii="宋体" w:hAnsi="宋体" w:eastAsia="宋体" w:cs="宋体"/>
          <w:color w:val="auto"/>
          <w:sz w:val="21"/>
          <w:szCs w:val="21"/>
          <w:highlight w:val="none"/>
        </w:rPr>
        <w:t>采购单位指定地点。</w:t>
      </w:r>
    </w:p>
    <w:p w14:paraId="370890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1.4.2.2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cs="宋体"/>
          <w:bCs/>
          <w:color w:val="auto"/>
          <w:sz w:val="21"/>
          <w:szCs w:val="21"/>
          <w:highlight w:val="none"/>
          <w:lang w:val="en-US" w:eastAsia="zh-CN"/>
        </w:rPr>
        <w:t xml:space="preserve"> 运维时间：自验收合格之日起六年</w:t>
      </w:r>
      <w:r>
        <w:rPr>
          <w:rFonts w:hint="eastAsia" w:ascii="宋体" w:hAnsi="宋体" w:eastAsia="宋体" w:cs="宋体"/>
          <w:bCs/>
          <w:color w:val="auto"/>
          <w:sz w:val="21"/>
          <w:szCs w:val="21"/>
          <w:highlight w:val="none"/>
          <w:lang w:val="en-US" w:eastAsia="zh-CN"/>
        </w:rPr>
        <w:t>。</w:t>
      </w:r>
    </w:p>
    <w:p w14:paraId="3374B6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1.4.2.3</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质保期（免费维修期）</w:t>
      </w:r>
    </w:p>
    <w:p w14:paraId="735942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1.4.2.3</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至少6年</w:t>
      </w:r>
      <w:r>
        <w:rPr>
          <w:rFonts w:hint="eastAsia" w:ascii="宋体" w:hAnsi="宋体" w:cs="宋体"/>
          <w:color w:val="auto"/>
          <w:sz w:val="21"/>
          <w:szCs w:val="21"/>
          <w:highlight w:val="none"/>
          <w:lang w:val="en-US" w:eastAsia="zh-CN"/>
        </w:rPr>
        <w:t>原厂质保</w:t>
      </w:r>
      <w:r>
        <w:rPr>
          <w:rFonts w:hint="eastAsia" w:ascii="宋体" w:hAnsi="宋体" w:eastAsia="宋体" w:cs="宋体"/>
          <w:color w:val="auto"/>
          <w:sz w:val="21"/>
          <w:szCs w:val="21"/>
          <w:highlight w:val="none"/>
        </w:rPr>
        <w:t>，质保期从安装调试完毕，最终验收合格之日开始计算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质保期内任何设备的任何故障都应由中标人提供免费技术服务和维修。超过质保期的，维修时只收部件成本费。</w:t>
      </w:r>
    </w:p>
    <w:p w14:paraId="7A2758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1.4.2.3</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技术支持要求：中标人必须对所供产品在质保期内实行免费维修，系统故障的响应时间不得超过8小时(从用户发出服务请求至中标人服务人员到达用户需服务的现场，常规故障可先采用电话提供解决方案并解决或利用远程方式解决)，一般故障在2小时内排除，特殊故障在4小时内排除，中标人投标时有其它服务承诺的，一并履行。若未在8小时内响应的，采购人可以有权从其它的供应商中得到服务，由此造成的全部损失由中标人承担。</w:t>
      </w:r>
    </w:p>
    <w:p w14:paraId="1F5260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1.4.2.3</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中标人在质保期内每年应对设备进行保养、检修（</w:t>
      </w:r>
      <w:r>
        <w:rPr>
          <w:rFonts w:hint="eastAsia" w:ascii="宋体" w:hAnsi="宋体" w:eastAsia="宋体" w:cs="宋体"/>
          <w:color w:val="auto"/>
          <w:sz w:val="21"/>
          <w:szCs w:val="21"/>
          <w:highlight w:val="none"/>
          <w:lang w:val="en-US" w:eastAsia="zh-CN"/>
        </w:rPr>
        <w:t>每年</w:t>
      </w:r>
      <w:r>
        <w:rPr>
          <w:rFonts w:hint="eastAsia" w:ascii="宋体" w:hAnsi="宋体" w:eastAsia="宋体" w:cs="宋体"/>
          <w:color w:val="auto"/>
          <w:sz w:val="21"/>
          <w:szCs w:val="21"/>
          <w:highlight w:val="none"/>
        </w:rPr>
        <w:t>不少于一次）。</w:t>
      </w:r>
    </w:p>
    <w:p w14:paraId="40A304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1.4.2.3</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本项目前两次运行，中标人必须有专业工程师常驻现场，负责指导和处理系统使用问题。</w:t>
      </w:r>
    </w:p>
    <w:p w14:paraId="67572F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1.4.2.4</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技术培训</w:t>
      </w:r>
    </w:p>
    <w:p w14:paraId="3727E2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1.4.2.4.</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中标人须对需方的操作人员、技术人员进行免费培训。</w:t>
      </w:r>
    </w:p>
    <w:p w14:paraId="25E4D1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1.4.2.4.</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技术培训费用应包含在供货总价中。</w:t>
      </w:r>
    </w:p>
    <w:p w14:paraId="4A4456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1.4.2.4.</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中标人负责对需方进行技术培训，包括对需方进行详尽的工作原理、操作使用、一般维护、常见故障排除等一系列的专业培训,并提供系统操作、维修手册及各类设备的说明书。</w:t>
      </w:r>
    </w:p>
    <w:p w14:paraId="5D13EB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1.4.2.5</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安装调试</w:t>
      </w:r>
    </w:p>
    <w:p w14:paraId="2C162E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安装地点：采购人指定地点。</w:t>
      </w:r>
    </w:p>
    <w:p w14:paraId="1CC8B8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安装完成时间：接到采购人通知后在规定时间内完成制作、安装和调试，如在规定的时间内由于中标人的原因不能完成安装和调试，中标人应承担由此给采购人造成的损失。</w:t>
      </w:r>
    </w:p>
    <w:p w14:paraId="02C5A9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如中标人委托国内代理（或其他机构）负责安装或配合安装应在签约时指明，但中标人仍要对合同货物及其安装质量负全部责任。</w:t>
      </w:r>
    </w:p>
    <w:p w14:paraId="2E57B5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安装标准：符合我国国家有关技术规范要求和技术标准，所有的软件和硬件必须保证同时安装到位。</w:t>
      </w:r>
    </w:p>
    <w:p w14:paraId="7043F1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中标人免费提供合同货物的安装服务。</w:t>
      </w:r>
    </w:p>
    <w:p w14:paraId="3EFE80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中标人在投标文件中应提供安装调试计划、对安装场地和环境的要求。</w:t>
      </w:r>
    </w:p>
    <w:p w14:paraId="3944A6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人采用能适应长途海运、陆运和气候变化，并能很好地防止野蛮装卸、防潮、防雨水侵蚀、防震的坚固的包装材料。中标人应对不适当或不正确的包装而造成的货物锈蚀，直接损坏和损失以及由此产生的所有费用负责。</w:t>
      </w:r>
    </w:p>
    <w:p w14:paraId="7C97B6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备品备件及耗材：中标人应提供质保期满后主要零部件报价单、质保期满后</w:t>
      </w:r>
      <w:r>
        <w:rPr>
          <w:rFonts w:hint="eastAsia" w:ascii="宋体" w:hAnsi="宋体" w:cs="宋体"/>
          <w:color w:val="auto"/>
          <w:sz w:val="21"/>
          <w:szCs w:val="21"/>
          <w:highlight w:val="none"/>
          <w:lang w:val="en-US" w:eastAsia="zh-CN"/>
        </w:rPr>
        <w:t>运维款</w:t>
      </w:r>
      <w:r>
        <w:rPr>
          <w:rFonts w:hint="eastAsia" w:ascii="宋体" w:hAnsi="宋体" w:eastAsia="宋体" w:cs="宋体"/>
          <w:color w:val="auto"/>
          <w:sz w:val="21"/>
          <w:szCs w:val="21"/>
          <w:highlight w:val="none"/>
        </w:rPr>
        <w:t>、软件升级及其相关服务内容。</w:t>
      </w:r>
    </w:p>
    <w:p w14:paraId="7A1A12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1.4.2.5.</w:t>
      </w: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在安装、调试、检验时，应派遣授权委托代理人参加并加以指导，如发现质量问题，代表必须负责处理至采购人满意为止。</w:t>
      </w:r>
    </w:p>
    <w:p w14:paraId="56BCC4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1.4.2.6</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付款方式</w:t>
      </w:r>
    </w:p>
    <w:p w14:paraId="75652468">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合同款包含首年建设款（含6年链路费）及第二年至第六年运维款。</w:t>
      </w:r>
    </w:p>
    <w:p w14:paraId="404D2CBE">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（1）首年建设款（含6年链路费）：合同生效且具备实施条件后7个工作日内，支付合同首年建设款40%的预付款；项目安装、调试完成并且验收后30个工作日内支付至合同首年建设款100%。</w:t>
      </w:r>
    </w:p>
    <w:p w14:paraId="4A9D2D27">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（2）第二年至第六年运维款：每年12月前支付当年运维款。</w:t>
      </w:r>
    </w:p>
    <w:p w14:paraId="0A143D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可以根据本次采购的实际情况，对设备进行适当调整（采购人在追加与合同标的相同的设备，在不改变合同条款的前提下可以与中标人签订补充合同，但所补充合同的采购金额不得超过原合同采购金额的10%）。</w:t>
      </w:r>
    </w:p>
    <w:p w14:paraId="7326B6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lang w:val="en-US" w:eastAsia="zh-CN"/>
        </w:rPr>
      </w:pPr>
    </w:p>
    <w:p w14:paraId="2E462B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1321DD71">
      <w:pPr>
        <w:pageBreakBefore w:val="0"/>
        <w:kinsoku/>
        <w:wordWrap/>
        <w:overflowPunct/>
        <w:topLinePunct w:val="0"/>
        <w:autoSpaceDE/>
        <w:autoSpaceDN w:val="0"/>
        <w:bidi w:val="0"/>
        <w:spacing w:line="360" w:lineRule="auto"/>
        <w:ind w:left="0" w:leftChars="0" w:right="0" w:rightChars="0" w:firstLine="422" w:firstLineChars="200"/>
        <w:jc w:val="left"/>
        <w:textAlignment w:val="auto"/>
        <w:rPr>
          <w:rFonts w:hint="eastAsia" w:ascii="宋体" w:hAnsi="宋体" w:eastAsia="宋体" w:cs="宋体"/>
          <w:b/>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0693F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FD6A616">
      <w:pPr>
        <w:pStyle w:val="5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2D72E08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台州市路桥区教育局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96CFAA2">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18FE500F">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664E43A9">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7D613628">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路桥区中考标准化考点建设项目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135C64E7">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第一条：承包内容</w:t>
      </w:r>
    </w:p>
    <w:p w14:paraId="130C5C3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路桥区中考标准化考点建设项目</w:t>
      </w:r>
      <w:r>
        <w:rPr>
          <w:rFonts w:hint="eastAsia" w:ascii="宋体" w:hAnsi="宋体" w:eastAsia="宋体" w:cs="宋体"/>
          <w:color w:val="auto"/>
          <w:szCs w:val="21"/>
          <w:highlight w:val="none"/>
        </w:rPr>
        <w:t>，包括上述项目的供货、运输、安装、总体调试、技术培训、直至验收合格及售后服务等。</w:t>
      </w:r>
    </w:p>
    <w:p w14:paraId="036AD30C">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第二条：合同金额</w:t>
      </w:r>
    </w:p>
    <w:p w14:paraId="2EA8B88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3"/>
        <w:tblW w:w="7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00"/>
        <w:gridCol w:w="3419"/>
      </w:tblGrid>
      <w:tr w14:paraId="4A2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jc w:val="center"/>
        </w:trPr>
        <w:tc>
          <w:tcPr>
            <w:tcW w:w="3800" w:type="dxa"/>
            <w:vMerge w:val="restart"/>
            <w:vAlign w:val="center"/>
          </w:tcPr>
          <w:p w14:paraId="625C5C6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首年建设款（含6年</w:t>
            </w:r>
            <w:r>
              <w:rPr>
                <w:rFonts w:hint="eastAsia" w:ascii="宋体" w:hAnsi="宋体" w:cs="宋体"/>
                <w:b/>
                <w:bCs/>
                <w:color w:val="auto"/>
                <w:szCs w:val="21"/>
                <w:highlight w:val="none"/>
                <w:lang w:val="en-US" w:eastAsia="zh-CN"/>
              </w:rPr>
              <w:t>链路</w:t>
            </w:r>
            <w:r>
              <w:rPr>
                <w:rFonts w:hint="eastAsia" w:ascii="宋体" w:hAnsi="宋体" w:eastAsia="宋体" w:cs="宋体"/>
                <w:b/>
                <w:bCs/>
                <w:color w:val="auto"/>
                <w:szCs w:val="21"/>
                <w:highlight w:val="none"/>
                <w:lang w:val="en-US" w:eastAsia="zh-CN"/>
              </w:rPr>
              <w:t>费）</w:t>
            </w:r>
          </w:p>
        </w:tc>
        <w:tc>
          <w:tcPr>
            <w:tcW w:w="3419" w:type="dxa"/>
            <w:vAlign w:val="center"/>
          </w:tcPr>
          <w:p w14:paraId="2D5E651A">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投标报价：</w:t>
            </w:r>
          </w:p>
          <w:p w14:paraId="4B8552D0">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7E94B044">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r w14:paraId="74A5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5" w:hRule="atLeast"/>
          <w:jc w:val="center"/>
        </w:trPr>
        <w:tc>
          <w:tcPr>
            <w:tcW w:w="3800" w:type="dxa"/>
            <w:vAlign w:val="center"/>
          </w:tcPr>
          <w:p w14:paraId="4A8A9926">
            <w:pPr>
              <w:keepNext w:val="0"/>
              <w:keepLines w:val="0"/>
              <w:pageBreakBefore w:val="0"/>
              <w:kinsoku/>
              <w:wordWrap/>
              <w:overflowPunct/>
              <w:topLinePunct w:val="0"/>
              <w:bidi w:val="0"/>
              <w:spacing w:line="240" w:lineRule="auto"/>
              <w:jc w:val="center"/>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第二年至第六年</w:t>
            </w:r>
            <w:r>
              <w:rPr>
                <w:rFonts w:hint="eastAsia" w:ascii="宋体" w:hAnsi="宋体" w:cs="宋体"/>
                <w:b/>
                <w:bCs/>
                <w:color w:val="auto"/>
                <w:szCs w:val="21"/>
                <w:highlight w:val="none"/>
                <w:lang w:val="en-US" w:eastAsia="zh-CN"/>
              </w:rPr>
              <w:t>运维款</w:t>
            </w:r>
          </w:p>
        </w:tc>
        <w:tc>
          <w:tcPr>
            <w:tcW w:w="3419" w:type="dxa"/>
            <w:vAlign w:val="center"/>
          </w:tcPr>
          <w:p w14:paraId="282795D2">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投标报价（5年）：</w:t>
            </w:r>
          </w:p>
          <w:p w14:paraId="5A38BC5A">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0A85A493">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r w14:paraId="7248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3800" w:type="dxa"/>
            <w:shd w:val="clear" w:color="auto" w:fill="auto"/>
            <w:vAlign w:val="center"/>
          </w:tcPr>
          <w:p w14:paraId="1C0570AA">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投标总报价</w:t>
            </w:r>
            <w:r>
              <w:rPr>
                <w:rFonts w:hint="eastAsia" w:ascii="宋体" w:hAnsi="宋体" w:eastAsia="宋体" w:cs="宋体"/>
                <w:b/>
                <w:bCs/>
                <w:color w:val="auto"/>
                <w:szCs w:val="21"/>
                <w:highlight w:val="none"/>
                <w:lang w:val="en-US" w:eastAsia="zh-CN"/>
              </w:rPr>
              <w:t>（元）</w:t>
            </w:r>
          </w:p>
          <w:p w14:paraId="63254BAB">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投标总报价=首年建设款（含6年</w:t>
            </w:r>
            <w:r>
              <w:rPr>
                <w:rFonts w:hint="eastAsia" w:ascii="宋体" w:hAnsi="宋体" w:cs="宋体"/>
                <w:b/>
                <w:bCs/>
                <w:color w:val="auto"/>
                <w:szCs w:val="21"/>
                <w:highlight w:val="none"/>
                <w:lang w:val="en-US" w:eastAsia="zh-CN"/>
              </w:rPr>
              <w:t>链路</w:t>
            </w:r>
            <w:r>
              <w:rPr>
                <w:rFonts w:hint="eastAsia" w:ascii="宋体" w:hAnsi="宋体" w:eastAsia="宋体" w:cs="宋体"/>
                <w:b/>
                <w:bCs/>
                <w:color w:val="auto"/>
                <w:szCs w:val="21"/>
                <w:highlight w:val="none"/>
                <w:lang w:val="en-US" w:eastAsia="zh-CN"/>
              </w:rPr>
              <w:t>费）+第二年至第六年</w:t>
            </w:r>
            <w:r>
              <w:rPr>
                <w:rFonts w:hint="eastAsia" w:ascii="宋体" w:hAnsi="宋体" w:cs="宋体"/>
                <w:b/>
                <w:bCs/>
                <w:color w:val="auto"/>
                <w:szCs w:val="21"/>
                <w:highlight w:val="none"/>
                <w:lang w:val="en-US" w:eastAsia="zh-CN"/>
              </w:rPr>
              <w:t>运维款</w:t>
            </w:r>
            <w:r>
              <w:rPr>
                <w:rFonts w:hint="eastAsia" w:ascii="宋体" w:hAnsi="宋体" w:eastAsia="宋体" w:cs="宋体"/>
                <w:b/>
                <w:bCs/>
                <w:color w:val="auto"/>
                <w:szCs w:val="21"/>
                <w:highlight w:val="none"/>
                <w:lang w:eastAsia="zh-CN"/>
              </w:rPr>
              <w:t>）</w:t>
            </w:r>
          </w:p>
        </w:tc>
        <w:tc>
          <w:tcPr>
            <w:tcW w:w="3419" w:type="dxa"/>
            <w:shd w:val="clear" w:color="auto" w:fill="auto"/>
            <w:vAlign w:val="center"/>
          </w:tcPr>
          <w:p w14:paraId="767FE6D4">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375D2A4F">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bl>
    <w:p w14:paraId="18654AD2">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Ansi="宋体" w:cs="仿宋"/>
          <w:color w:val="auto"/>
          <w:szCs w:val="21"/>
          <w:highlight w:val="none"/>
        </w:rPr>
      </w:pPr>
      <w:r>
        <w:rPr>
          <w:rFonts w:hint="eastAsia" w:hAnsi="宋体" w:cs="仿宋"/>
          <w:b/>
          <w:bCs/>
          <w:color w:val="auto"/>
          <w:szCs w:val="21"/>
          <w:highlight w:val="none"/>
        </w:rPr>
        <w:t>注：</w:t>
      </w:r>
      <w:r>
        <w:rPr>
          <w:rFonts w:hint="eastAsia" w:hAnsi="宋体" w:cs="仿宋"/>
          <w:b/>
          <w:color w:val="auto"/>
          <w:szCs w:val="21"/>
          <w:highlight w:val="none"/>
          <w:u w:val="single"/>
        </w:rPr>
        <w:t>合同总价已包含设计费、软件费、设备价款（必备的附件，如配件、备品备件、专用工具和预埋件等）、运输安装调试费、安装人员住宿费、安装所需工具费、安装调试费、验收检测费（含质保期内）、质保期内的维护保养费、技术支持与培训费、税费、采购代理费及不可预见费等所需的一切费用，如有漏项，视同已包含在其它项目中，合同总价和单价不作调整。乙方在报价中已充分考虑作业期间成本投入的市场风险、政策性调整及其它所有不可预见因素，今后不再作调整，甲方要求变动的内容除外。</w:t>
      </w:r>
    </w:p>
    <w:p w14:paraId="4FD8769A">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第三条：交货时间及地点</w:t>
      </w:r>
    </w:p>
    <w:p w14:paraId="52ABAB6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交货时间：合同生效并具备实施条件后60天内完成本项目的供货，安装，调试并提交验收。</w:t>
      </w:r>
    </w:p>
    <w:p w14:paraId="683383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交货地点：</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指定地点。</w:t>
      </w:r>
    </w:p>
    <w:p w14:paraId="37366C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3、运维时间：自验收合格之日起六年</w:t>
      </w:r>
      <w:r>
        <w:rPr>
          <w:rFonts w:hint="eastAsia" w:ascii="宋体" w:hAnsi="宋体" w:eastAsia="宋体" w:cs="宋体"/>
          <w:color w:val="auto"/>
          <w:szCs w:val="21"/>
          <w:highlight w:val="none"/>
          <w:lang w:val="en-US" w:eastAsia="zh-CN"/>
        </w:rPr>
        <w:t>。</w:t>
      </w:r>
    </w:p>
    <w:p w14:paraId="5CD631A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eastAsia="宋体" w:cs="宋体"/>
          <w:b/>
          <w:color w:val="auto"/>
          <w:szCs w:val="21"/>
          <w:highlight w:val="none"/>
          <w:lang w:val="en-US" w:eastAsia="zh-CN"/>
        </w:rPr>
        <w:t>第四条：</w:t>
      </w:r>
      <w:r>
        <w:rPr>
          <w:rFonts w:hint="eastAsia" w:ascii="宋体" w:hAnsi="宋体" w:cs="宋体"/>
          <w:b/>
          <w:color w:val="auto"/>
          <w:kern w:val="2"/>
          <w:sz w:val="21"/>
          <w:szCs w:val="21"/>
          <w:highlight w:val="none"/>
        </w:rPr>
        <w:t>货物包装、发运及运输</w:t>
      </w:r>
    </w:p>
    <w:p w14:paraId="79FAB7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乙方应在货物发运前对其进行满足运输距离、防潮、防震、防锈、防破损和装卸等要求</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包装，以保证货物安全运达甲方指定地点。</w:t>
      </w:r>
    </w:p>
    <w:p w14:paraId="4FAE4E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货物使用说明书、质量检验证明书、随配附件和工具以及清单一并附于货物内运送。</w:t>
      </w:r>
    </w:p>
    <w:p w14:paraId="11A061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乙方在货到甲方指定地点</w:t>
      </w:r>
      <w:r>
        <w:rPr>
          <w:rFonts w:hint="eastAsia" w:ascii="宋体" w:hAnsi="宋体" w:cs="仿宋"/>
          <w:color w:val="auto"/>
          <w:sz w:val="21"/>
          <w:szCs w:val="21"/>
          <w:highlight w:val="none"/>
          <w:u w:val="single"/>
        </w:rPr>
        <w:t>24</w:t>
      </w:r>
      <w:r>
        <w:rPr>
          <w:rFonts w:hint="eastAsia" w:ascii="宋体" w:hAnsi="宋体" w:cs="仿宋"/>
          <w:color w:val="auto"/>
          <w:sz w:val="21"/>
          <w:szCs w:val="21"/>
          <w:highlight w:val="none"/>
        </w:rPr>
        <w:t>小时前通知甲方，以便甲方准备接货。</w:t>
      </w:r>
    </w:p>
    <w:p w14:paraId="3D70FB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4</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货物在甲方初步验收合格签收前发生的风险均由乙方负责。</w:t>
      </w:r>
    </w:p>
    <w:p w14:paraId="39DB0D9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val="en-US" w:eastAsia="zh-CN"/>
        </w:rPr>
        <w:t>第五条：</w:t>
      </w:r>
      <w:r>
        <w:rPr>
          <w:rFonts w:hint="eastAsia" w:ascii="宋体" w:hAnsi="宋体" w:cs="宋体"/>
          <w:b/>
          <w:color w:val="auto"/>
          <w:kern w:val="2"/>
          <w:sz w:val="21"/>
          <w:szCs w:val="21"/>
          <w:highlight w:val="none"/>
        </w:rPr>
        <w:t>调试和试运行</w:t>
      </w:r>
    </w:p>
    <w:p w14:paraId="607BB0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在安装完成后，乙方应对整个项目的质量、性能等，按照国家或行业标准和规范进行准确和全面的调试、检验，并把测试结果用书面报告的方式交给甲方。</w:t>
      </w:r>
    </w:p>
    <w:p w14:paraId="0E54C59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甲方有权要求派代表参加乙方对本系统的调试。</w:t>
      </w:r>
    </w:p>
    <w:p w14:paraId="3487CA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调试完成后，应进行试运行，试运行合格，由甲方进行统一验收。</w:t>
      </w:r>
    </w:p>
    <w:p w14:paraId="20F5B67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4</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调试及试运行期间，乙方应派经验丰富的专业技术人员到现场进行操作，由此发生的费用由乙方自行承担。</w:t>
      </w:r>
    </w:p>
    <w:p w14:paraId="18D1043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5</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试运行期间，如各系统仍存在问题，甲方可以延长试运行时间。</w:t>
      </w:r>
    </w:p>
    <w:p w14:paraId="3F089DD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lang w:val="en-US" w:eastAsia="zh-CN"/>
        </w:rPr>
        <w:t>第六条：</w:t>
      </w:r>
      <w:r>
        <w:rPr>
          <w:rFonts w:hint="eastAsia" w:ascii="宋体" w:hAnsi="宋体" w:cs="宋体"/>
          <w:b/>
          <w:color w:val="auto"/>
          <w:kern w:val="2"/>
          <w:sz w:val="21"/>
          <w:szCs w:val="21"/>
          <w:highlight w:val="none"/>
        </w:rPr>
        <w:t>验收</w:t>
      </w:r>
    </w:p>
    <w:p w14:paraId="49A25AD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仿宋"/>
          <w:color w:val="auto"/>
          <w:sz w:val="21"/>
          <w:szCs w:val="21"/>
          <w:highlight w:val="none"/>
          <w:lang w:eastAsia="zh-CN"/>
        </w:rPr>
      </w:pPr>
      <w:r>
        <w:rPr>
          <w:rFonts w:ascii="宋体" w:hAnsi="宋体" w:cs="仿宋"/>
          <w:color w:val="auto"/>
          <w:sz w:val="21"/>
          <w:szCs w:val="21"/>
          <w:highlight w:val="none"/>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验收合格条件必须满足以下要求：已提供合同要求的全部设备和资料；经过调试及试运行，质量和性能符合要求；调试、试运行及验收时出现的问题已被解决</w:t>
      </w:r>
      <w:r>
        <w:rPr>
          <w:rFonts w:hint="eastAsia" w:ascii="宋体" w:hAnsi="宋体" w:cs="仿宋"/>
          <w:color w:val="auto"/>
          <w:sz w:val="21"/>
          <w:szCs w:val="21"/>
          <w:highlight w:val="none"/>
          <w:lang w:eastAsia="zh-CN"/>
        </w:rPr>
        <w:t>。</w:t>
      </w:r>
    </w:p>
    <w:p w14:paraId="2AB085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项目完工具备履约验收条件，乙方按国家政府采购履约验收有关规定，向甲方提供完整合同履约验收报告单及合同履约验收意见书（到货验收）。</w:t>
      </w:r>
    </w:p>
    <w:p w14:paraId="0E90B8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甲方组织有关单位进行验收，并在验收后</w:t>
      </w:r>
      <w:r>
        <w:rPr>
          <w:rFonts w:ascii="宋体" w:hAnsi="宋体" w:cs="仿宋"/>
          <w:color w:val="auto"/>
          <w:sz w:val="21"/>
          <w:szCs w:val="21"/>
          <w:highlight w:val="none"/>
        </w:rPr>
        <w:t>15</w:t>
      </w:r>
      <w:r>
        <w:rPr>
          <w:rFonts w:hint="eastAsia" w:ascii="宋体" w:hAnsi="宋体" w:cs="仿宋"/>
          <w:color w:val="auto"/>
          <w:sz w:val="21"/>
          <w:szCs w:val="21"/>
          <w:highlight w:val="none"/>
        </w:rPr>
        <w:t>天内给予认可或提出修改意见。乙方按要求修改，并承担由自身原因造成修改的费用。</w:t>
      </w:r>
    </w:p>
    <w:p w14:paraId="13F026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ascii="宋体" w:hAnsi="宋体" w:cs="仿宋"/>
          <w:color w:val="auto"/>
          <w:sz w:val="21"/>
          <w:szCs w:val="21"/>
          <w:highlight w:val="none"/>
        </w:rPr>
        <w:t>4</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合同履约验收应以国家颁发的有关规范和质量检验评定标准、相关的国际标准为依据。</w:t>
      </w:r>
    </w:p>
    <w:p w14:paraId="1D216EB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第</w:t>
      </w:r>
      <w:r>
        <w:rPr>
          <w:rFonts w:hint="eastAsia" w:ascii="宋体" w:hAnsi="宋体" w:cs="宋体"/>
          <w:b/>
          <w:color w:val="auto"/>
          <w:kern w:val="2"/>
          <w:sz w:val="21"/>
          <w:szCs w:val="21"/>
          <w:highlight w:val="none"/>
          <w:lang w:val="en-US" w:eastAsia="zh-CN"/>
        </w:rPr>
        <w:t>七</w:t>
      </w:r>
      <w:r>
        <w:rPr>
          <w:rFonts w:hint="eastAsia" w:ascii="宋体" w:hAnsi="宋体" w:cs="宋体"/>
          <w:b/>
          <w:color w:val="auto"/>
          <w:kern w:val="2"/>
          <w:sz w:val="21"/>
          <w:szCs w:val="21"/>
          <w:highlight w:val="none"/>
        </w:rPr>
        <w:t>条</w:t>
      </w:r>
      <w:r>
        <w:rPr>
          <w:rFonts w:hint="eastAsia" w:ascii="宋体" w:hAnsi="宋体" w:cs="宋体"/>
          <w:b/>
          <w:color w:val="auto"/>
          <w:kern w:val="2"/>
          <w:sz w:val="21"/>
          <w:szCs w:val="21"/>
          <w:highlight w:val="none"/>
          <w:lang w:eastAsia="zh-CN"/>
        </w:rPr>
        <w:t>：</w:t>
      </w:r>
      <w:r>
        <w:rPr>
          <w:rFonts w:hint="eastAsia" w:ascii="宋体" w:hAnsi="宋体" w:cs="宋体"/>
          <w:b/>
          <w:color w:val="auto"/>
          <w:kern w:val="2"/>
          <w:sz w:val="21"/>
          <w:szCs w:val="21"/>
          <w:highlight w:val="none"/>
        </w:rPr>
        <w:t>知识产权</w:t>
      </w:r>
    </w:p>
    <w:p w14:paraId="3F20D848">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Ansi="宋体" w:cs="仿宋"/>
          <w:b/>
          <w:bCs/>
          <w:color w:val="auto"/>
          <w:szCs w:val="21"/>
          <w:highlight w:val="none"/>
        </w:rPr>
      </w:pPr>
      <w:r>
        <w:rPr>
          <w:rFonts w:hint="eastAsia" w:hAnsi="宋体" w:cs="仿宋"/>
          <w:color w:val="auto"/>
          <w:szCs w:val="21"/>
          <w:highlight w:val="none"/>
        </w:rPr>
        <w:t>1</w:t>
      </w:r>
      <w:r>
        <w:rPr>
          <w:rFonts w:hint="eastAsia" w:hAnsi="宋体" w:cs="仿宋"/>
          <w:color w:val="auto"/>
          <w:szCs w:val="21"/>
          <w:highlight w:val="none"/>
          <w:lang w:eastAsia="zh-CN"/>
        </w:rPr>
        <w:t>、</w:t>
      </w:r>
      <w:r>
        <w:rPr>
          <w:rFonts w:hint="eastAsia" w:hAnsi="宋体" w:cs="仿宋"/>
          <w:color w:val="auto"/>
          <w:szCs w:val="21"/>
          <w:highlight w:val="none"/>
        </w:rPr>
        <w:t>乙方应保证提供服务过程中不会侵犯任何第三方的知识产权。如因乙方提供服务过程中侵犯了第三方的知识产权，因此产生的法律责任及后果由乙方自行承担。</w:t>
      </w:r>
    </w:p>
    <w:p w14:paraId="0CF45728">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Ansi="宋体" w:cs="仿宋"/>
          <w:color w:val="auto"/>
          <w:szCs w:val="21"/>
          <w:highlight w:val="none"/>
        </w:rPr>
      </w:pPr>
      <w:r>
        <w:rPr>
          <w:rFonts w:hint="eastAsia" w:hAnsi="宋体" w:cs="仿宋"/>
          <w:color w:val="auto"/>
          <w:szCs w:val="21"/>
          <w:highlight w:val="none"/>
        </w:rPr>
        <w:t>2</w:t>
      </w:r>
      <w:r>
        <w:rPr>
          <w:rFonts w:hint="eastAsia" w:hAnsi="宋体" w:cs="仿宋"/>
          <w:color w:val="auto"/>
          <w:szCs w:val="21"/>
          <w:highlight w:val="none"/>
          <w:lang w:eastAsia="zh-CN"/>
        </w:rPr>
        <w:t>、</w:t>
      </w:r>
      <w:r>
        <w:rPr>
          <w:rFonts w:hint="eastAsia" w:hAnsi="宋体" w:cs="仿宋"/>
          <w:color w:val="auto"/>
          <w:szCs w:val="21"/>
          <w:highlight w:val="none"/>
        </w:rPr>
        <w:t>本项目所有成果版权属甲方所有。乙方在甲方单位开展项目工作时，应遵守相关规章、制度，不得泄密和将成果移交给第三人。</w:t>
      </w:r>
    </w:p>
    <w:p w14:paraId="77F3BF24">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Ansi="宋体" w:cs="仿宋"/>
          <w:color w:val="auto"/>
          <w:szCs w:val="21"/>
          <w:highlight w:val="none"/>
        </w:rPr>
      </w:pPr>
      <w:r>
        <w:rPr>
          <w:rFonts w:hint="eastAsia" w:hAnsi="宋体" w:cs="仿宋"/>
          <w:color w:val="auto"/>
          <w:szCs w:val="21"/>
          <w:highlight w:val="none"/>
        </w:rPr>
        <w:t>3</w:t>
      </w:r>
      <w:r>
        <w:rPr>
          <w:rFonts w:hint="eastAsia" w:hAnsi="宋体" w:cs="仿宋"/>
          <w:color w:val="auto"/>
          <w:szCs w:val="21"/>
          <w:highlight w:val="none"/>
          <w:lang w:eastAsia="zh-CN"/>
        </w:rPr>
        <w:t>、</w:t>
      </w:r>
      <w:r>
        <w:rPr>
          <w:rFonts w:hint="eastAsia" w:hAnsi="宋体" w:cs="仿宋"/>
          <w:color w:val="auto"/>
          <w:szCs w:val="21"/>
          <w:highlight w:val="none"/>
        </w:rPr>
        <w:t>与本项目有关的资料及数据成果中涉及国家秘密的内容，均要求按</w:t>
      </w:r>
      <w:r>
        <w:rPr>
          <w:rFonts w:hint="eastAsia" w:hAnsi="宋体" w:cs="仿宋"/>
          <w:color w:val="auto"/>
          <w:szCs w:val="21"/>
          <w:highlight w:val="none"/>
          <w:shd w:val="clear" w:color="auto" w:fill="auto"/>
        </w:rPr>
        <w:t>照《中华人民共和国保守国家秘密法》及相关法律法规执行。乙方应承担监测数据的保密责任，在项目实施</w:t>
      </w:r>
      <w:r>
        <w:rPr>
          <w:rFonts w:hint="eastAsia" w:hAnsi="宋体" w:cs="仿宋"/>
          <w:color w:val="auto"/>
          <w:szCs w:val="21"/>
          <w:highlight w:val="none"/>
        </w:rPr>
        <w:t>过程中形成的监测数据，均不得以任何方式和渠道向外界传递、泄露、披露，否则追究其法律责任。</w:t>
      </w:r>
    </w:p>
    <w:p w14:paraId="42CD4A2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第</w:t>
      </w:r>
      <w:r>
        <w:rPr>
          <w:rFonts w:hint="eastAsia" w:ascii="宋体" w:hAnsi="宋体" w:cs="宋体"/>
          <w:b/>
          <w:color w:val="auto"/>
          <w:kern w:val="2"/>
          <w:sz w:val="21"/>
          <w:szCs w:val="21"/>
          <w:highlight w:val="none"/>
          <w:lang w:val="en-US" w:eastAsia="zh-CN"/>
        </w:rPr>
        <w:t>八</w:t>
      </w:r>
      <w:r>
        <w:rPr>
          <w:rFonts w:hint="eastAsia" w:ascii="宋体" w:hAnsi="宋体" w:cs="宋体"/>
          <w:b/>
          <w:color w:val="auto"/>
          <w:kern w:val="2"/>
          <w:sz w:val="21"/>
          <w:szCs w:val="21"/>
          <w:highlight w:val="none"/>
        </w:rPr>
        <w:t>条</w:t>
      </w:r>
      <w:r>
        <w:rPr>
          <w:rFonts w:hint="eastAsia" w:ascii="宋体" w:hAnsi="宋体" w:cs="宋体"/>
          <w:b/>
          <w:color w:val="auto"/>
          <w:kern w:val="2"/>
          <w:sz w:val="21"/>
          <w:szCs w:val="21"/>
          <w:highlight w:val="none"/>
          <w:lang w:eastAsia="zh-CN"/>
        </w:rPr>
        <w:t>：</w:t>
      </w:r>
      <w:r>
        <w:rPr>
          <w:rFonts w:hint="eastAsia" w:ascii="宋体" w:hAnsi="宋体" w:cs="宋体"/>
          <w:b/>
          <w:color w:val="auto"/>
          <w:kern w:val="2"/>
          <w:sz w:val="21"/>
          <w:szCs w:val="21"/>
          <w:highlight w:val="none"/>
        </w:rPr>
        <w:t>履约保证金</w:t>
      </w:r>
    </w:p>
    <w:p w14:paraId="4857479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本项目无履约保证金。</w:t>
      </w:r>
    </w:p>
    <w:p w14:paraId="1BC592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合同履行过程中，如乙方不按双方签订的合同约定履约，则承担相应经济和法律责任。</w:t>
      </w:r>
    </w:p>
    <w:p w14:paraId="25ED540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2"/>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第</w:t>
      </w:r>
      <w:r>
        <w:rPr>
          <w:rFonts w:hint="eastAsia" w:ascii="宋体" w:hAnsi="宋体" w:cs="宋体"/>
          <w:b/>
          <w:color w:val="auto"/>
          <w:kern w:val="2"/>
          <w:sz w:val="21"/>
          <w:szCs w:val="21"/>
          <w:highlight w:val="none"/>
          <w:lang w:val="en-US" w:eastAsia="zh-CN"/>
        </w:rPr>
        <w:t>九</w:t>
      </w:r>
      <w:r>
        <w:rPr>
          <w:rFonts w:hint="eastAsia" w:ascii="宋体" w:hAnsi="宋体" w:cs="宋体"/>
          <w:b/>
          <w:color w:val="auto"/>
          <w:kern w:val="2"/>
          <w:sz w:val="21"/>
          <w:szCs w:val="21"/>
          <w:highlight w:val="none"/>
        </w:rPr>
        <w:t>条</w:t>
      </w:r>
      <w:r>
        <w:rPr>
          <w:rFonts w:hint="eastAsia" w:ascii="宋体" w:hAnsi="宋体" w:cs="宋体"/>
          <w:b/>
          <w:color w:val="auto"/>
          <w:kern w:val="2"/>
          <w:sz w:val="21"/>
          <w:szCs w:val="21"/>
          <w:highlight w:val="none"/>
          <w:lang w:eastAsia="zh-CN"/>
        </w:rPr>
        <w:t>：</w:t>
      </w:r>
      <w:r>
        <w:rPr>
          <w:rFonts w:hint="eastAsia" w:ascii="宋体" w:hAnsi="宋体" w:cs="宋体"/>
          <w:b/>
          <w:color w:val="auto"/>
          <w:kern w:val="2"/>
          <w:sz w:val="21"/>
          <w:szCs w:val="21"/>
          <w:highlight w:val="none"/>
        </w:rPr>
        <w:t>转包或分包</w:t>
      </w:r>
    </w:p>
    <w:p w14:paraId="1812BD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本合同范围的货物，应由乙方直接供应，不得转让他人供应。</w:t>
      </w:r>
    </w:p>
    <w:p w14:paraId="5749AF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除非得到甲方的书面同意，乙方不得将本合同范围的货物全部或部分分包给他人供应；</w:t>
      </w:r>
    </w:p>
    <w:p w14:paraId="1900C1D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如有转让或未经甲方同意的分包行为，甲方有权解除合同并追究乙方的违约责任。</w:t>
      </w:r>
    </w:p>
    <w:p w14:paraId="4E39F633">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lang w:val="en-US" w:eastAsia="zh-CN"/>
        </w:rPr>
        <w:t>条：技术培训</w:t>
      </w:r>
    </w:p>
    <w:p w14:paraId="5F1932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为使用户对本系统项目能够有效使用和正确操作、维护，乙方须对用户指派的操作、维护人员进行培训，培训内容包括理论培训和实际操作培训。</w:t>
      </w:r>
    </w:p>
    <w:p w14:paraId="1D0AE1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培训开始之前，应提出培训计划，编写培训教材，由甲方确认后实施培训。</w:t>
      </w:r>
    </w:p>
    <w:p w14:paraId="1791E9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应负责使接受培训的人员达到能正确操作和维护的上岗资格。</w:t>
      </w:r>
    </w:p>
    <w:p w14:paraId="1263F49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培训应包括(但不仅限于)下列内容：</w:t>
      </w:r>
    </w:p>
    <w:p w14:paraId="76780CB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对使用人员进行操作培训：</w:t>
      </w:r>
    </w:p>
    <w:p w14:paraId="267C84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·系统概述，包括系统的构成和功能。</w:t>
      </w:r>
    </w:p>
    <w:p w14:paraId="02C335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·系统操作程序（常见故障的排除）。</w:t>
      </w:r>
    </w:p>
    <w:p w14:paraId="00D996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·现场操作实习。</w:t>
      </w:r>
    </w:p>
    <w:p w14:paraId="44553AF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对系统运行保障人员进行技术和系统维护培训：</w:t>
      </w:r>
    </w:p>
    <w:p w14:paraId="0912B2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·系统概述，系统原理。</w:t>
      </w:r>
    </w:p>
    <w:p w14:paraId="763670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·系统各部件的检查，系统的调整和维护。</w:t>
      </w:r>
    </w:p>
    <w:p w14:paraId="481389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·系统故障排除。</w:t>
      </w:r>
    </w:p>
    <w:p w14:paraId="3A1103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乙方须协助用户建立起维护和维修制度。制定系统备份方案和安全保障预案。。</w:t>
      </w:r>
    </w:p>
    <w:p w14:paraId="647E7D65">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lang w:val="en-US" w:eastAsia="zh-CN"/>
        </w:rPr>
        <w:t>一条：付款方式</w:t>
      </w:r>
    </w:p>
    <w:p w14:paraId="5A23AB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合同款包含首年建设款（含6年</w:t>
      </w:r>
      <w:r>
        <w:rPr>
          <w:rFonts w:hint="eastAsia" w:ascii="宋体" w:hAnsi="宋体" w:cs="宋体"/>
          <w:color w:val="auto"/>
          <w:szCs w:val="21"/>
          <w:highlight w:val="none"/>
          <w:lang w:val="en-US" w:eastAsia="zh-CN"/>
        </w:rPr>
        <w:t>链路</w:t>
      </w:r>
      <w:r>
        <w:rPr>
          <w:rFonts w:hint="eastAsia" w:ascii="宋体" w:hAnsi="宋体" w:eastAsia="宋体" w:cs="宋体"/>
          <w:color w:val="auto"/>
          <w:szCs w:val="21"/>
          <w:highlight w:val="none"/>
          <w:lang w:val="en-US" w:eastAsia="zh-CN"/>
        </w:rPr>
        <w:t>费）及第二年至第六年运维款。</w:t>
      </w:r>
    </w:p>
    <w:p w14:paraId="094DBC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（1）首年建设款（含6年</w:t>
      </w:r>
      <w:r>
        <w:rPr>
          <w:rFonts w:hint="eastAsia" w:ascii="宋体" w:hAnsi="宋体" w:cs="宋体"/>
          <w:color w:val="auto"/>
          <w:szCs w:val="21"/>
          <w:highlight w:val="none"/>
          <w:lang w:val="en-US" w:eastAsia="zh-CN"/>
        </w:rPr>
        <w:t>链路</w:t>
      </w:r>
      <w:r>
        <w:rPr>
          <w:rFonts w:hint="eastAsia" w:ascii="宋体" w:hAnsi="宋体" w:eastAsia="宋体" w:cs="宋体"/>
          <w:color w:val="auto"/>
          <w:szCs w:val="21"/>
          <w:highlight w:val="none"/>
          <w:lang w:val="en-US" w:eastAsia="zh-CN"/>
        </w:rPr>
        <w:t>费）：合同生效且具备实施条件后7个工作日内，支付合同首年建设款40%的预付款；项目安装、调试完成并且验收后</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个工作日内支付至合同首年建设款100%。</w:t>
      </w:r>
    </w:p>
    <w:p w14:paraId="0D76EC6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（2）第二年至第六年运维款：每年12月前支付当年运维款。</w:t>
      </w:r>
    </w:p>
    <w:p w14:paraId="7A9AD1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可以根据本次采购的实际情况，对设备进行适当调整（</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在追加与合同标的相同的设备，在不改变合同条款的前提下可以与</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签订补充合同，但所补充合同的采购金额不得超过原合同采购金额的10%）</w:t>
      </w:r>
      <w:r>
        <w:rPr>
          <w:rFonts w:hint="eastAsia" w:ascii="宋体" w:hAnsi="宋体" w:eastAsia="宋体" w:cs="宋体"/>
          <w:color w:val="auto"/>
          <w:szCs w:val="21"/>
          <w:highlight w:val="none"/>
        </w:rPr>
        <w:t>。</w:t>
      </w:r>
    </w:p>
    <w:p w14:paraId="297D8E79">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lang w:val="en-US" w:eastAsia="zh-CN"/>
        </w:rPr>
        <w:t>条：违约责任</w:t>
      </w:r>
    </w:p>
    <w:p w14:paraId="507C801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甲方无正当理由拒收货物的，向乙方支付拒收货物总价款的百分之</w:t>
      </w:r>
      <w:r>
        <w:rPr>
          <w:rFonts w:hint="eastAsia" w:ascii="宋体" w:hAnsi="宋体" w:cs="宋体"/>
          <w:color w:val="auto"/>
          <w:szCs w:val="21"/>
          <w:highlight w:val="none"/>
          <w:u w:val="single"/>
        </w:rPr>
        <w:t>五</w:t>
      </w:r>
      <w:r>
        <w:rPr>
          <w:rFonts w:hint="eastAsia" w:ascii="宋体" w:hAnsi="宋体" w:cs="宋体"/>
          <w:color w:val="auto"/>
          <w:szCs w:val="21"/>
          <w:highlight w:val="none"/>
        </w:rPr>
        <w:t>违约金。</w:t>
      </w:r>
    </w:p>
    <w:p w14:paraId="064346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甲方无故逾期验收或逾期付款的，应按逾期付款总额每日万分之</w:t>
      </w:r>
      <w:r>
        <w:rPr>
          <w:rFonts w:hint="eastAsia" w:ascii="宋体" w:hAnsi="宋体" w:cs="宋体"/>
          <w:color w:val="auto"/>
          <w:szCs w:val="21"/>
          <w:highlight w:val="none"/>
          <w:u w:val="single"/>
        </w:rPr>
        <w:t>五</w:t>
      </w:r>
      <w:r>
        <w:rPr>
          <w:rFonts w:hint="eastAsia" w:ascii="宋体" w:hAnsi="宋体" w:cs="宋体"/>
          <w:color w:val="auto"/>
          <w:szCs w:val="21"/>
          <w:highlight w:val="none"/>
        </w:rPr>
        <w:t>向乙方支付违约金。</w:t>
      </w:r>
    </w:p>
    <w:p w14:paraId="0A37D8F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如乙方无法如期完成设备安装调试、前后台相关系统配置、项目验收等情况的，甲方可单方面解除本合同。</w:t>
      </w:r>
    </w:p>
    <w:p w14:paraId="473596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除不可抗力外，乙方未经甲方同意而拖延交货期的，每逾期一天处以1000元的违约金。交货期延迟的违约金金额达到合同总价5%时，乙方仍不能完工的，甲方可以终止合同，由此造成甲方损失的，乙方应承担赔偿责任。乙方因逾期完工或因其他违约行为导致甲方解除合同的，乙方应向甲方支付合同总价款百分之</w:t>
      </w:r>
      <w:r>
        <w:rPr>
          <w:rFonts w:hint="eastAsia" w:ascii="宋体" w:hAnsi="宋体" w:cs="宋体"/>
          <w:color w:val="auto"/>
          <w:szCs w:val="21"/>
          <w:highlight w:val="none"/>
          <w:u w:val="single"/>
        </w:rPr>
        <w:t>二十</w:t>
      </w:r>
      <w:r>
        <w:rPr>
          <w:rFonts w:hint="eastAsia" w:ascii="宋体" w:hAnsi="宋体" w:cs="宋体"/>
          <w:color w:val="auto"/>
          <w:szCs w:val="21"/>
          <w:highlight w:val="none"/>
        </w:rPr>
        <w:t>的违约金，如造成甲方损失超过违约金的，超出部分由乙方继续承担赔偿责任。</w:t>
      </w:r>
    </w:p>
    <w:p w14:paraId="014F86C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酌情延长交货时间。经甲乙双方友好协商同意，延期交货、安装调试、延期支付资金且无须罚款者可不受上述条款约束。</w:t>
      </w:r>
    </w:p>
    <w:p w14:paraId="00268662">
      <w:pPr>
        <w:keepNext w:val="0"/>
        <w:keepLines w:val="0"/>
        <w:pageBreakBefore w:val="0"/>
        <w:kinsoku/>
        <w:wordWrap/>
        <w:overflowPunct/>
        <w:topLinePunct w:val="0"/>
        <w:bidi w:val="0"/>
        <w:adjustRightInd/>
        <w:snapToGrid/>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所交的货物品种、型号、规格、技术参数、质量不符合合同约定及采购文件规定标准的，甲方有权拒收该货物或解除合同。乙方愿意更换货物但逾期交货的，按乙方逾期交货处理。乙方拒绝更换货物的，甲方有权解除合同，乙方向甲方承担货款总额20%的违约金。</w:t>
      </w:r>
    </w:p>
    <w:p w14:paraId="6B1064C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乙方没有按时提供运维服务，或者提供的运维服务达不到要求的，甲方有权选择以下办法处理：</w:t>
      </w:r>
    </w:p>
    <w:p w14:paraId="7DC8B0F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要求乙方重做（运维服务期延长）：由乙方承担所发生的全部费用。</w:t>
      </w:r>
    </w:p>
    <w:p w14:paraId="0DB41A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减少报酬：甲方有权酌情减少乙方的服务费。</w:t>
      </w:r>
    </w:p>
    <w:p w14:paraId="798D17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解除合同：乙方应向甲方支付违约金，违约金按合同总额的10%计算。</w:t>
      </w:r>
    </w:p>
    <w:p w14:paraId="29DC4C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乙方向甲方提交的成果应真实、准确，由于乙方提供的成果不实造成的甲方损失，乙方应承担赔偿责任</w:t>
      </w:r>
    </w:p>
    <w:p w14:paraId="006ECB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乙方未依约提供技术资料、承担保密义务的，依合同总价款的10%向甲方支付违约金。</w:t>
      </w:r>
    </w:p>
    <w:p w14:paraId="2D0E5D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如有转让或未经甲方同意的分包行为，甲方有权解除合同，如造成损失的，由乙方承担</w:t>
      </w:r>
      <w:r>
        <w:rPr>
          <w:rFonts w:hint="eastAsia" w:ascii="宋体" w:hAnsi="宋体" w:cs="宋体"/>
          <w:color w:val="auto"/>
          <w:szCs w:val="21"/>
          <w:highlight w:val="none"/>
          <w:lang w:val="en-US" w:eastAsia="zh-CN"/>
        </w:rPr>
        <w:t>全部</w:t>
      </w:r>
      <w:r>
        <w:rPr>
          <w:rFonts w:hint="eastAsia" w:ascii="宋体" w:hAnsi="宋体" w:cs="宋体"/>
          <w:color w:val="auto"/>
          <w:szCs w:val="21"/>
          <w:highlight w:val="none"/>
        </w:rPr>
        <w:t>赔偿责任。</w:t>
      </w:r>
    </w:p>
    <w:p w14:paraId="627ED2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乙方因验收不合格更换货物、重新提供服务或整改后应保证一次性验收合格，如果再次验收不合格，甲方可退货并终止合同，因此给甲方造成损失的，乙方须承担赔偿责任。</w:t>
      </w:r>
    </w:p>
    <w:p w14:paraId="0DA48F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成交后，若乙方实际供货的产品与其投标响应文件不符的，将认定为提供虚假材料谋取成交，合同终止并按相关规定处理</w:t>
      </w:r>
      <w:r>
        <w:rPr>
          <w:rFonts w:hint="eastAsia" w:ascii="宋体" w:hAnsi="宋体" w:eastAsia="宋体" w:cs="宋体"/>
          <w:color w:val="auto"/>
          <w:szCs w:val="21"/>
          <w:highlight w:val="none"/>
        </w:rPr>
        <w:t>。</w:t>
      </w:r>
    </w:p>
    <w:p w14:paraId="7206CB6E">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lang w:val="en-US" w:eastAsia="zh-CN"/>
        </w:rPr>
        <w:t>条：质保期（免费维修期）及售后服务</w:t>
      </w:r>
    </w:p>
    <w:p w14:paraId="3B4B0F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color w:val="auto"/>
          <w:sz w:val="21"/>
          <w:szCs w:val="21"/>
          <w:highlight w:val="none"/>
        </w:rPr>
        <w:t>质保期：质保期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年，质保期从安装调试完毕，最终验收合格之日开始计算。质保期内任何设备的任何故障都应由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提供免费技术服务和维修。超过质保期的，维修时只收部件成本费。</w:t>
      </w:r>
    </w:p>
    <w:p w14:paraId="5660BF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技术支持要求：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必须对所供产品在质保期内实行免费维修，系统故障的响应时间不得超过8小时(从用户发出服务请求至</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服务人员到达用户需服务的现场，常规故障可先采用电话</w:t>
      </w:r>
      <w:r>
        <w:rPr>
          <w:rFonts w:hint="eastAsia" w:ascii="宋体" w:hAnsi="宋体" w:eastAsia="宋体" w:cs="宋体"/>
          <w:bCs/>
          <w:color w:val="auto"/>
          <w:sz w:val="21"/>
          <w:szCs w:val="21"/>
          <w:highlight w:val="none"/>
        </w:rPr>
        <w:t>提供解决方案并解决或利用远程方式解决)，一般故障在2小时内排除，特殊故障在4小时内排除，</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投标时有其它服务承诺的，一并履行。若未在8小时内响应的，采购人可以有权从其它的供应商中得到服务，由此造成的全部损失由</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368FC4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在质保期内每年应对设备进行保养、检修（</w:t>
      </w:r>
      <w:r>
        <w:rPr>
          <w:rFonts w:hint="eastAsia" w:ascii="宋体" w:hAnsi="宋体" w:eastAsia="宋体" w:cs="宋体"/>
          <w:bCs/>
          <w:color w:val="auto"/>
          <w:sz w:val="21"/>
          <w:szCs w:val="21"/>
          <w:highlight w:val="none"/>
          <w:lang w:val="en-US" w:eastAsia="zh-CN"/>
        </w:rPr>
        <w:t>每年</w:t>
      </w:r>
      <w:r>
        <w:rPr>
          <w:rFonts w:hint="eastAsia" w:ascii="宋体" w:hAnsi="宋体" w:eastAsia="宋体" w:cs="宋体"/>
          <w:bCs/>
          <w:color w:val="auto"/>
          <w:sz w:val="21"/>
          <w:szCs w:val="21"/>
          <w:highlight w:val="none"/>
        </w:rPr>
        <w:t>不少于一次）。</w:t>
      </w:r>
    </w:p>
    <w:p w14:paraId="5C2C6F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本项目前两次运行，</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必须有专业工程师常驻现场，负责指导和处理系统使用问题。</w:t>
      </w:r>
    </w:p>
    <w:p w14:paraId="0B7358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乙方提供的货物存在质量问题，或者达不到技术要求的，根据实际情况，甲方有权选择以下办法处理：</w:t>
      </w:r>
    </w:p>
    <w:p w14:paraId="39A3E8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更换：由乙方承担更换货物所发生的全部费用。</w:t>
      </w:r>
    </w:p>
    <w:p w14:paraId="190150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贬值处理：由甲乙双方合议定价。</w:t>
      </w:r>
    </w:p>
    <w:p w14:paraId="2458F1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rPr>
        <w:t>□</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退货处理：乙方应退还甲方支付的合同货款，同时应承担该货物的直接费用（包括运输、保险、检验、货款利息及银行手续费等）。</w:t>
      </w:r>
    </w:p>
    <w:p w14:paraId="6AC69B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在质保期内，乙方对货物出现的质量及安全问题负责处理解决并承担一切费用。</w:t>
      </w:r>
    </w:p>
    <w:p w14:paraId="437853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7、</w:t>
      </w:r>
      <w:r>
        <w:rPr>
          <w:rFonts w:hint="eastAsia" w:ascii="宋体" w:hAnsi="宋体" w:cs="仿宋"/>
          <w:color w:val="auto"/>
          <w:sz w:val="21"/>
          <w:szCs w:val="21"/>
          <w:highlight w:val="none"/>
        </w:rPr>
        <w:t>质保期结束前，须由乙方和甲方的代表进行一次全面检查，属于本项目范围内的任何缺陷必须由乙方负责修理。在修复之后，乙方应将缺陷原因、修理内容、修复的时间和日期等报告给用户，报告一式两份。</w:t>
      </w:r>
    </w:p>
    <w:p w14:paraId="18C0DC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其他售后服务：</w:t>
      </w:r>
      <w:r>
        <w:rPr>
          <w:rFonts w:hint="eastAsia" w:ascii="宋体" w:hAnsi="宋体" w:cs="仿宋"/>
          <w:color w:val="auto"/>
          <w:sz w:val="21"/>
          <w:szCs w:val="21"/>
          <w:highlight w:val="none"/>
          <w:u w:val="single"/>
        </w:rPr>
        <w:t xml:space="preserve">     </w:t>
      </w:r>
      <w:r>
        <w:rPr>
          <w:rFonts w:hint="eastAsia" w:ascii="宋体" w:hAnsi="宋体" w:cs="仿宋"/>
          <w:color w:val="auto"/>
          <w:sz w:val="21"/>
          <w:szCs w:val="21"/>
          <w:highlight w:val="none"/>
          <w:u w:val="single"/>
          <w:lang w:val="en-US" w:eastAsia="zh-CN"/>
        </w:rPr>
        <w:t xml:space="preserve">     </w:t>
      </w:r>
      <w:r>
        <w:rPr>
          <w:rFonts w:hint="eastAsia" w:ascii="宋体" w:hAnsi="宋体" w:cs="仿宋"/>
          <w:color w:val="auto"/>
          <w:sz w:val="21"/>
          <w:szCs w:val="21"/>
          <w:highlight w:val="none"/>
          <w:u w:val="single"/>
        </w:rPr>
        <w:t xml:space="preserve">      （按投标承诺）。</w:t>
      </w:r>
    </w:p>
    <w:p w14:paraId="4DD46F8E">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jc w:val="left"/>
        <w:textAlignment w:val="auto"/>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lang w:val="en-US" w:eastAsia="zh-CN"/>
        </w:rPr>
        <w:t>条：其他</w:t>
      </w:r>
    </w:p>
    <w:p w14:paraId="7D9F07E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1、诉讼管辖及诉讼费用承担</w:t>
      </w:r>
    </w:p>
    <w:p w14:paraId="291AD62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7BA3D2A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2）诉讼期间，除正在进行诉讼的部分外，本合同其它部分应继续执行。</w:t>
      </w:r>
    </w:p>
    <w:p w14:paraId="2EA9E8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4C9A5A7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0CFF1F7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3、组成本合同文件及优先解释顺序如下：</w:t>
      </w:r>
    </w:p>
    <w:p w14:paraId="7FCCFC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1）本合同协议书；</w:t>
      </w:r>
    </w:p>
    <w:p w14:paraId="03942C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2）中标通知书；</w:t>
      </w:r>
    </w:p>
    <w:p w14:paraId="1DE97A9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3）招标文件以及更正通知；</w:t>
      </w:r>
    </w:p>
    <w:p w14:paraId="7F17ED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4）投标文件及评标过程中有关澄清文件；</w:t>
      </w:r>
    </w:p>
    <w:p w14:paraId="661448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5）国家有关标准、规范及有关技术文件；</w:t>
      </w:r>
    </w:p>
    <w:p w14:paraId="7D0FFD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053A10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1）合同在双方签字盖章后生效；</w:t>
      </w:r>
    </w:p>
    <w:p w14:paraId="3BF4E46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7C0B0D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3626F5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4）本合同中如有未尽事宜，由双方协商另行解决</w:t>
      </w:r>
      <w:r>
        <w:rPr>
          <w:rFonts w:hint="eastAsia" w:ascii="宋体" w:hAnsi="宋体" w:cs="宋体"/>
          <w:color w:val="auto"/>
          <w:szCs w:val="21"/>
          <w:highlight w:val="none"/>
          <w:lang w:eastAsia="zh-CN"/>
        </w:rPr>
        <w:t>；</w:t>
      </w:r>
    </w:p>
    <w:p w14:paraId="03CD1B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5）合同附件</w:t>
      </w:r>
      <w:r>
        <w:rPr>
          <w:rFonts w:hint="eastAsia" w:ascii="宋体" w:hAnsi="宋体" w:cs="宋体"/>
          <w:color w:val="auto"/>
          <w:szCs w:val="21"/>
          <w:highlight w:val="none"/>
          <w:lang w:eastAsia="zh-CN"/>
        </w:rPr>
        <w:t>。</w:t>
      </w:r>
    </w:p>
    <w:p w14:paraId="07378579">
      <w:pPr>
        <w:keepNext w:val="0"/>
        <w:keepLines w:val="0"/>
        <w:pageBreakBefore w:val="0"/>
        <w:tabs>
          <w:tab w:val="left" w:pos="4140"/>
        </w:tabs>
        <w:kinsoku/>
        <w:wordWrap/>
        <w:overflowPunct/>
        <w:topLinePunct w:val="0"/>
        <w:bidi w:val="0"/>
        <w:spacing w:line="360" w:lineRule="auto"/>
        <w:ind w:left="0" w:firstLine="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以下无正文</w:t>
      </w:r>
      <w:r>
        <w:rPr>
          <w:rFonts w:hint="eastAsia" w:ascii="宋体" w:hAnsi="宋体" w:cs="宋体"/>
          <w:color w:val="auto"/>
          <w:szCs w:val="21"/>
          <w:highlight w:val="none"/>
          <w:lang w:eastAsia="zh-CN"/>
        </w:rPr>
        <w:t>）</w:t>
      </w:r>
    </w:p>
    <w:p w14:paraId="2D36B7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AD738AB">
      <w:pPr>
        <w:keepNext w:val="0"/>
        <w:keepLines w:val="0"/>
        <w:pageBreakBefore w:val="0"/>
        <w:tabs>
          <w:tab w:val="left" w:pos="4140"/>
        </w:tabs>
        <w:kinsoku/>
        <w:wordWrap/>
        <w:overflowPunct/>
        <w:topLinePunct w:val="0"/>
        <w:bidi w:val="0"/>
        <w:spacing w:line="360" w:lineRule="auto"/>
        <w:ind w:lef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（签章页）</w:t>
      </w:r>
    </w:p>
    <w:p w14:paraId="7918C1FA">
      <w:pPr>
        <w:keepNext w:val="0"/>
        <w:keepLines w:val="0"/>
        <w:pageBreakBefore w:val="0"/>
        <w:tabs>
          <w:tab w:val="left" w:pos="4140"/>
        </w:tabs>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3FCAA570">
      <w:pPr>
        <w:keepNext w:val="0"/>
        <w:keepLines w:val="0"/>
        <w:pageBreakBefore w:val="0"/>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781B1200">
      <w:pPr>
        <w:keepNext w:val="0"/>
        <w:keepLines w:val="0"/>
        <w:pageBreakBefore w:val="0"/>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7A990D23">
      <w:pPr>
        <w:keepNext w:val="0"/>
        <w:keepLines w:val="0"/>
        <w:pageBreakBefore w:val="0"/>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066246DE">
      <w:pPr>
        <w:keepNext w:val="0"/>
        <w:keepLines w:val="0"/>
        <w:pageBreakBefore w:val="0"/>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A222F0F">
      <w:pPr>
        <w:keepNext w:val="0"/>
        <w:keepLines w:val="0"/>
        <w:pageBreakBefore w:val="0"/>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2CDBD913">
      <w:pPr>
        <w:keepNext w:val="0"/>
        <w:keepLines w:val="0"/>
        <w:pageBreakBefore w:val="0"/>
        <w:kinsoku/>
        <w:wordWrap/>
        <w:overflowPunct/>
        <w:topLinePunct w:val="0"/>
        <w:bidi w:val="0"/>
        <w:spacing w:line="360" w:lineRule="auto"/>
        <w:ind w:left="0" w:firstLine="388"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2FAC9E0C">
      <w:pPr>
        <w:keepNext w:val="0"/>
        <w:keepLines w:val="0"/>
        <w:pageBreakBefore w:val="0"/>
        <w:tabs>
          <w:tab w:val="left" w:pos="4140"/>
          <w:tab w:val="left" w:pos="4320"/>
        </w:tabs>
        <w:kinsoku/>
        <w:wordWrap/>
        <w:overflowPunct/>
        <w:topLinePunct w:val="0"/>
        <w:bidi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5B73BC70">
      <w:pPr>
        <w:keepNext w:val="0"/>
        <w:keepLines w:val="0"/>
        <w:pageBreakBefore w:val="0"/>
        <w:tabs>
          <w:tab w:val="left" w:pos="4140"/>
          <w:tab w:val="left" w:pos="4320"/>
        </w:tabs>
        <w:kinsoku/>
        <w:wordWrap/>
        <w:overflowPunct/>
        <w:topLinePunct w:val="0"/>
        <w:bidi w:val="0"/>
        <w:spacing w:line="360" w:lineRule="auto"/>
        <w:ind w:left="0" w:firstLine="420" w:firstLineChars="200"/>
        <w:jc w:val="left"/>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331F779C">
      <w:pPr>
        <w:keepNext w:val="0"/>
        <w:keepLines w:val="0"/>
        <w:pageBreakBefore w:val="0"/>
        <w:kinsoku/>
        <w:wordWrap/>
        <w:overflowPunct/>
        <w:topLinePunct w:val="0"/>
        <w:bidi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p>
    <w:p w14:paraId="0C4F59AD">
      <w:pPr>
        <w:keepNext w:val="0"/>
        <w:keepLines w:val="0"/>
        <w:pageBreakBefore w:val="0"/>
        <w:kinsoku/>
        <w:wordWrap/>
        <w:overflowPunct/>
        <w:topLinePunct w:val="0"/>
        <w:bidi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4AA83351">
      <w:pPr>
        <w:keepNext w:val="0"/>
        <w:keepLines w:val="0"/>
        <w:pageBreakBefore w:val="0"/>
        <w:kinsoku/>
        <w:wordWrap/>
        <w:overflowPunct/>
        <w:topLinePunct w:val="0"/>
        <w:bidi w:val="0"/>
        <w:spacing w:line="360" w:lineRule="auto"/>
        <w:ind w:left="0" w:firstLine="420" w:firstLineChars="200"/>
        <w:jc w:val="left"/>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61BFA548">
      <w:pPr>
        <w:pStyle w:val="9"/>
        <w:jc w:val="both"/>
        <w:outlineLvl w:val="0"/>
        <w:rPr>
          <w:rFonts w:hint="eastAsia" w:ascii="宋体" w:hAnsi="宋体" w:eastAsia="宋体" w:cs="宋体"/>
          <w:b/>
          <w:color w:val="auto"/>
          <w:sz w:val="36"/>
          <w:szCs w:val="36"/>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7CE95A2">
      <w:pPr>
        <w:pStyle w:val="9"/>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747FABB8">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2E5503B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14:paraId="05EBD217">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6219948">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509E745F">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341B4E8E">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73445F5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669C02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21CBD10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6DCBA4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7D6C1C6">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D6771F9">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2F65C14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E0454AF">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5E536A8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67E40921">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62A65C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2EB4A38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2BD64D3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6D16B1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投标人认为需要说明的其他材料</w:t>
      </w:r>
    </w:p>
    <w:p w14:paraId="6EF7061C">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14:paraId="020D96D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04377D5">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3571FA6A">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9E87B50">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29B801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52C2E5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45C67F97">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06F2D2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D194F1A">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DD7B43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7960044">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932417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1FDB477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70DD95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CD697C9">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2239114">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2D7295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台州市路桥区教育局</w:t>
      </w:r>
      <w:r>
        <w:rPr>
          <w:rFonts w:hint="eastAsia" w:ascii="宋体" w:hAnsi="宋体" w:eastAsia="宋体" w:cs="宋体"/>
          <w:color w:val="auto"/>
          <w:szCs w:val="21"/>
          <w:highlight w:val="none"/>
          <w:u w:val="single"/>
        </w:rPr>
        <w:t>、台州永安工程咨询有限公司：</w:t>
      </w:r>
    </w:p>
    <w:p w14:paraId="6A8B0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BE45D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路桥区中考标准化考点建设项目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tzya2025-lq07</w:t>
      </w:r>
      <w:r>
        <w:rPr>
          <w:rFonts w:hint="eastAsia" w:ascii="宋体" w:hAnsi="宋体" w:eastAsia="宋体" w:cs="宋体"/>
          <w:color w:val="auto"/>
          <w:szCs w:val="21"/>
          <w:highlight w:val="none"/>
        </w:rPr>
        <w:t>）的投标，为此，我公司就本次投标有关事项郑重声明如下：</w:t>
      </w:r>
    </w:p>
    <w:p w14:paraId="7379F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47DE8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43B8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我公司不是采购人的附属机构；在获知本项目采购信息后，与采购人聘请的为此项目提供咨询服务的公司及其附属机构没有任何联系。</w:t>
      </w:r>
    </w:p>
    <w:p w14:paraId="46B9E6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F283C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我公司严格履行采购合同，不降低合同约定的产品质量和服务，不擅自变更、中止、终止合同，或拒绝履行合同义务；</w:t>
      </w:r>
    </w:p>
    <w:p w14:paraId="21036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我公司承诺（若代理服务费由中标单位支付）：如在本项目中标，我公司在中标公告发布之日起5个工作日内按采购文件约定支付代理服务费。</w:t>
      </w:r>
    </w:p>
    <w:p w14:paraId="7B614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Cs w:val="21"/>
          <w:highlight w:val="none"/>
        </w:rPr>
        <w:t>。</w:t>
      </w:r>
    </w:p>
    <w:p w14:paraId="6BC6CB6C">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14:paraId="085E9C43">
      <w:pPr>
        <w:keepNext w:val="0"/>
        <w:keepLines w:val="0"/>
        <w:pageBreakBefore w:val="0"/>
        <w:kinsoku/>
        <w:wordWrap/>
        <w:overflowPunct/>
        <w:topLinePunct w:val="0"/>
        <w:bidi w:val="0"/>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lang w:val="zh-CN"/>
        </w:rPr>
        <w:t>：</w:t>
      </w:r>
    </w:p>
    <w:p w14:paraId="097AF6C6">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14:paraId="7311C48E">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A269F5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B934F76">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0C78976">
      <w:pPr>
        <w:pStyle w:val="1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台州市路桥区教育局</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14:paraId="7F84F10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路桥区中考标准化考点建设项目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14:paraId="7CD9AF2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559F40B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79A66A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8A67B8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6A0B34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49EB6B9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E0A4F4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04A77A9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9E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36044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46C350BE">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485949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14:paraId="77BE3A7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76EDD4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B8BC1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1604D6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E5C468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F5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624D9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175C6F2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403F339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14:paraId="0D2E20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14:paraId="20AB416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9A06B5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79A9472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083378F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3734EE0">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5262B666">
      <w:pPr>
        <w:pStyle w:val="6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275AA1F">
      <w:pPr>
        <w:pStyle w:val="6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233B3968">
      <w:pPr>
        <w:pStyle w:val="66"/>
        <w:keepNext w:val="0"/>
        <w:keepLines w:val="0"/>
        <w:pageBreakBefore w:val="0"/>
        <w:widowControl w:val="0"/>
        <w:kinsoku/>
        <w:wordWrap/>
        <w:overflowPunct/>
        <w:topLinePunct w:val="0"/>
        <w:autoSpaceDE/>
        <w:autoSpaceDN/>
        <w:bidi w:val="0"/>
        <w:adjustRightInd/>
        <w:snapToGrid/>
        <w:spacing w:line="360" w:lineRule="auto"/>
        <w:ind w:left="0"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路桥区中考标准化考点建设项目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tzya2025-lq07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19F5ADB">
      <w:pPr>
        <w:pStyle w:val="53"/>
        <w:keepNext w:val="0"/>
        <w:keepLines w:val="0"/>
        <w:pageBreakBefore w:val="0"/>
        <w:widowControl w:val="0"/>
        <w:tabs>
          <w:tab w:val="left" w:pos="63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5CBCF4">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B9BC68D">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6147C764">
      <w:pPr>
        <w:pStyle w:val="53"/>
        <w:keepNext w:val="0"/>
        <w:keepLines w:val="0"/>
        <w:pageBreakBefore w:val="0"/>
        <w:widowControl w:val="0"/>
        <w:kinsoku/>
        <w:wordWrap/>
        <w:overflowPunct/>
        <w:topLinePunct w:val="0"/>
        <w:autoSpaceDE/>
        <w:autoSpaceDN/>
        <w:bidi w:val="0"/>
        <w:adjustRightInd/>
        <w:snapToGrid/>
        <w:spacing w:line="360" w:lineRule="auto"/>
        <w:ind w:left="0" w:firstLine="44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DF7682F">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825684">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F41F216">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6D067D3C">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00285AAB">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60B19AB">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9895A7E">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A8D85AF">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0ABA96B">
      <w:pPr>
        <w:pStyle w:val="6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19CF774">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6CD10FF4">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28E91C73">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09F93B18">
      <w:pPr>
        <w:pStyle w:val="6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BF3426E">
      <w:pPr>
        <w:pStyle w:val="66"/>
        <w:keepNext w:val="0"/>
        <w:keepLines w:val="0"/>
        <w:pageBreakBefore w:val="0"/>
        <w:widowControl w:val="0"/>
        <w:kinsoku/>
        <w:wordWrap/>
        <w:overflowPunct/>
        <w:topLinePunct w:val="0"/>
        <w:autoSpaceDE/>
        <w:autoSpaceDN/>
        <w:bidi w:val="0"/>
        <w:adjustRightInd w:val="0"/>
        <w:snapToGrid w:val="0"/>
        <w:spacing w:line="360" w:lineRule="auto"/>
        <w:ind w:firstLine="3150" w:firstLineChars="15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23952256">
      <w:pPr>
        <w:pStyle w:val="6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F848B30">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4202A884">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AC89AFD">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FC5B5BB">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8B7E46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4C10AD14">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ADB2928">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D07420B">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568E500">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C95969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14:paraId="3ED1D40D">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7EBEA2">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9774E2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13D7C373">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6DB19FA5">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5E139A8A">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14:paraId="1E1D45C2">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5317B5C">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05DAF5BC">
      <w:pPr>
        <w:keepNext w:val="0"/>
        <w:keepLines w:val="0"/>
        <w:pageBreakBefore w:val="0"/>
        <w:numPr>
          <w:ilvl w:val="0"/>
          <w:numId w:val="0"/>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Cs w:val="21"/>
          <w:highlight w:val="none"/>
        </w:rPr>
        <w:t>评标索引</w:t>
      </w:r>
    </w:p>
    <w:p w14:paraId="204E3F13">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5D96BD1C">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25D4CDF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CF12CE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7E5427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0052010F">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6E3BF5A2">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4A1724A1">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14:paraId="540ED1CB">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04316F3A">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617E8D89">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41362D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3C8F169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4014B92D">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77CD480A">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27D629D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26725833">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6348BEC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14:paraId="0F086AB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4FE93606">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6BA65BBC">
      <w:pPr>
        <w:pStyle w:val="20"/>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8C436D9">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FD5228A">
      <w:pPr>
        <w:pStyle w:val="20"/>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7092693">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7520ABD">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2A58A5B">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1DC5A01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3"/>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060"/>
        <w:gridCol w:w="5240"/>
        <w:gridCol w:w="880"/>
        <w:gridCol w:w="880"/>
        <w:gridCol w:w="880"/>
      </w:tblGrid>
      <w:tr w14:paraId="08FC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20" w:type="dxa"/>
            <w:gridSpan w:val="2"/>
            <w:shd w:val="clear" w:color="auto" w:fill="auto"/>
            <w:vAlign w:val="center"/>
          </w:tcPr>
          <w:p w14:paraId="35C30C97">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评审内容</w:t>
            </w:r>
          </w:p>
        </w:tc>
        <w:tc>
          <w:tcPr>
            <w:tcW w:w="5240" w:type="dxa"/>
            <w:shd w:val="clear" w:color="auto" w:fill="auto"/>
            <w:vAlign w:val="center"/>
          </w:tcPr>
          <w:p w14:paraId="19082ED2">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880" w:type="dxa"/>
            <w:shd w:val="clear" w:color="auto" w:fill="auto"/>
            <w:vAlign w:val="center"/>
          </w:tcPr>
          <w:p w14:paraId="2B3507D4">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880" w:type="dxa"/>
            <w:shd w:val="clear" w:color="auto" w:fill="auto"/>
            <w:vAlign w:val="center"/>
          </w:tcPr>
          <w:p w14:paraId="368084D6">
            <w:pPr>
              <w:widowControl/>
              <w:spacing w:line="24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对应页码</w:t>
            </w:r>
          </w:p>
        </w:tc>
        <w:tc>
          <w:tcPr>
            <w:tcW w:w="880" w:type="dxa"/>
            <w:shd w:val="clear" w:color="auto" w:fill="auto"/>
            <w:vAlign w:val="center"/>
          </w:tcPr>
          <w:p w14:paraId="11682410">
            <w:pPr>
              <w:widowControl/>
              <w:spacing w:line="24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自评分</w:t>
            </w:r>
          </w:p>
        </w:tc>
      </w:tr>
      <w:tr w14:paraId="79CC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360" w:type="dxa"/>
            <w:vMerge w:val="restart"/>
            <w:shd w:val="clear" w:color="auto" w:fill="auto"/>
            <w:vAlign w:val="center"/>
          </w:tcPr>
          <w:p w14:paraId="067B0266">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商务分</w:t>
            </w:r>
          </w:p>
          <w:p w14:paraId="5620FD6B">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1</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val="en-US" w:eastAsia="zh-CN"/>
              </w:rPr>
              <w:t>）</w:t>
            </w:r>
          </w:p>
        </w:tc>
        <w:tc>
          <w:tcPr>
            <w:tcW w:w="1060" w:type="dxa"/>
            <w:shd w:val="clear" w:color="auto" w:fill="auto"/>
            <w:vAlign w:val="center"/>
          </w:tcPr>
          <w:p w14:paraId="73453ECB">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认证证书</w:t>
            </w:r>
          </w:p>
        </w:tc>
        <w:tc>
          <w:tcPr>
            <w:tcW w:w="5240" w:type="dxa"/>
            <w:shd w:val="clear" w:color="auto" w:fill="auto"/>
            <w:vAlign w:val="center"/>
          </w:tcPr>
          <w:p w14:paraId="1D1C991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质量管理体系认证证书、职业健康管理体系认证证书、</w:t>
            </w:r>
            <w:r>
              <w:rPr>
                <w:rFonts w:hint="eastAsia" w:ascii="宋体" w:hAnsi="宋体" w:eastAsia="宋体" w:cs="宋体"/>
                <w:color w:val="auto"/>
                <w:kern w:val="0"/>
                <w:sz w:val="21"/>
                <w:szCs w:val="21"/>
                <w:highlight w:val="none"/>
              </w:rPr>
              <w:t>环境管理体系认证证书</w:t>
            </w:r>
            <w:r>
              <w:rPr>
                <w:rFonts w:hint="eastAsia"/>
                <w:color w:val="auto"/>
                <w:highlight w:val="none"/>
                <w:lang w:eastAsia="zh-CN"/>
              </w:rPr>
              <w:t>，</w:t>
            </w:r>
            <w:r>
              <w:rPr>
                <w:rFonts w:hint="eastAsia" w:ascii="宋体" w:hAnsi="宋体" w:cs="宋体"/>
                <w:color w:val="auto"/>
                <w:kern w:val="0"/>
                <w:sz w:val="21"/>
                <w:szCs w:val="21"/>
                <w:highlight w:val="none"/>
                <w:lang w:val="en-US" w:eastAsia="zh-CN"/>
              </w:rPr>
              <w:t>每个得1分，最高</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2D39F3A4">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cs="宋体"/>
                <w:b/>
                <w:bCs/>
                <w:color w:val="auto"/>
                <w:kern w:val="2"/>
                <w:sz w:val="21"/>
                <w:szCs w:val="21"/>
                <w:highlight w:val="none"/>
                <w:lang w:val="en-US" w:eastAsia="zh-CN"/>
              </w:rPr>
              <w:t>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eastAsia="zh-CN"/>
              </w:rPr>
              <w:t>，</w:t>
            </w:r>
            <w:r>
              <w:rPr>
                <w:rFonts w:hint="eastAsia" w:ascii="宋体" w:hAnsi="宋体" w:eastAsia="宋体" w:cs="宋体"/>
                <w:b/>
                <w:bCs/>
                <w:color w:val="auto"/>
                <w:kern w:val="0"/>
                <w:sz w:val="21"/>
                <w:szCs w:val="21"/>
                <w:highlight w:val="none"/>
              </w:rPr>
              <w:t>认证单位必须与投标单位一致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80" w:type="dxa"/>
            <w:shd w:val="clear" w:color="auto" w:fill="auto"/>
            <w:vAlign w:val="center"/>
          </w:tcPr>
          <w:p w14:paraId="17A2E212">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880" w:type="dxa"/>
            <w:shd w:val="clear" w:color="auto" w:fill="auto"/>
            <w:vAlign w:val="center"/>
          </w:tcPr>
          <w:p w14:paraId="3AEFFF21">
            <w:pPr>
              <w:widowControl/>
              <w:spacing w:line="240" w:lineRule="auto"/>
              <w:jc w:val="center"/>
              <w:rPr>
                <w:rFonts w:hint="eastAsia" w:ascii="宋体" w:hAnsi="宋体" w:cs="宋体"/>
                <w:color w:val="auto"/>
                <w:kern w:val="0"/>
                <w:sz w:val="21"/>
                <w:szCs w:val="21"/>
                <w:highlight w:val="none"/>
                <w:lang w:val="en-US" w:eastAsia="zh-CN"/>
              </w:rPr>
            </w:pPr>
          </w:p>
        </w:tc>
        <w:tc>
          <w:tcPr>
            <w:tcW w:w="880" w:type="dxa"/>
            <w:shd w:val="clear" w:color="auto" w:fill="auto"/>
            <w:vAlign w:val="center"/>
          </w:tcPr>
          <w:p w14:paraId="64C7D10D">
            <w:pPr>
              <w:widowControl/>
              <w:spacing w:line="240" w:lineRule="auto"/>
              <w:jc w:val="center"/>
              <w:rPr>
                <w:rFonts w:hint="eastAsia" w:ascii="宋体" w:hAnsi="宋体" w:cs="宋体"/>
                <w:color w:val="auto"/>
                <w:kern w:val="0"/>
                <w:sz w:val="21"/>
                <w:szCs w:val="21"/>
                <w:highlight w:val="none"/>
                <w:lang w:val="en-US" w:eastAsia="zh-CN"/>
              </w:rPr>
            </w:pPr>
          </w:p>
        </w:tc>
      </w:tr>
      <w:tr w14:paraId="59F5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360" w:type="dxa"/>
            <w:vMerge w:val="continue"/>
            <w:shd w:val="clear" w:color="auto" w:fill="auto"/>
            <w:vAlign w:val="center"/>
          </w:tcPr>
          <w:p w14:paraId="7E162CC2">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11EB722C">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相关业绩</w:t>
            </w:r>
          </w:p>
        </w:tc>
        <w:tc>
          <w:tcPr>
            <w:tcW w:w="5240" w:type="dxa"/>
            <w:shd w:val="clear" w:color="auto" w:fill="auto"/>
            <w:vAlign w:val="center"/>
          </w:tcPr>
          <w:p w14:paraId="1D67001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年1月1日以来</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标准化考点项目成功案例，每提供1个得1分，最高得3分。</w:t>
            </w:r>
          </w:p>
          <w:p w14:paraId="175FF9D1">
            <w:pPr>
              <w:widowControl/>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val="en-US" w:eastAsia="zh-CN"/>
              </w:rPr>
              <w:t>或中标通知单</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80" w:type="dxa"/>
            <w:shd w:val="clear" w:color="auto" w:fill="auto"/>
            <w:vAlign w:val="center"/>
          </w:tcPr>
          <w:p w14:paraId="0D5E374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80" w:type="dxa"/>
            <w:shd w:val="clear" w:color="auto" w:fill="auto"/>
            <w:vAlign w:val="center"/>
          </w:tcPr>
          <w:p w14:paraId="78D1A789">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7D1A960F">
            <w:pPr>
              <w:widowControl/>
              <w:spacing w:line="240" w:lineRule="auto"/>
              <w:jc w:val="center"/>
              <w:rPr>
                <w:rFonts w:hint="eastAsia" w:ascii="宋体" w:hAnsi="宋体" w:eastAsia="宋体" w:cs="宋体"/>
                <w:color w:val="auto"/>
                <w:kern w:val="0"/>
                <w:sz w:val="21"/>
                <w:szCs w:val="21"/>
                <w:highlight w:val="none"/>
              </w:rPr>
            </w:pPr>
          </w:p>
        </w:tc>
      </w:tr>
      <w:tr w14:paraId="0405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6" w:hRule="atLeast"/>
          <w:jc w:val="center"/>
        </w:trPr>
        <w:tc>
          <w:tcPr>
            <w:tcW w:w="1360" w:type="dxa"/>
            <w:vMerge w:val="continue"/>
            <w:shd w:val="clear" w:color="auto" w:fill="auto"/>
            <w:vAlign w:val="center"/>
          </w:tcPr>
          <w:p w14:paraId="397F7E95">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40D00572">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项目负责人</w:t>
            </w:r>
          </w:p>
        </w:tc>
        <w:tc>
          <w:tcPr>
            <w:tcW w:w="5240" w:type="dxa"/>
            <w:shd w:val="clear" w:color="auto" w:fill="auto"/>
            <w:vAlign w:val="center"/>
          </w:tcPr>
          <w:p w14:paraId="2A453409">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项目负责人具备高级工程师（信息技术</w:t>
            </w:r>
            <w:r>
              <w:rPr>
                <w:rFonts w:hint="eastAsia" w:ascii="宋体" w:hAnsi="宋体" w:eastAsia="宋体" w:cs="宋体"/>
                <w:color w:val="auto"/>
                <w:kern w:val="0"/>
                <w:sz w:val="21"/>
                <w:szCs w:val="21"/>
                <w:highlight w:val="none"/>
                <w:lang w:val="en-US" w:eastAsia="zh-CN"/>
              </w:rPr>
              <w:t>专业</w:t>
            </w:r>
            <w:r>
              <w:rPr>
                <w:rFonts w:hint="eastAsia" w:ascii="宋体" w:hAnsi="宋体" w:eastAsia="宋体" w:cs="宋体"/>
                <w:color w:val="auto"/>
                <w:kern w:val="0"/>
                <w:sz w:val="21"/>
                <w:szCs w:val="21"/>
                <w:highlight w:val="none"/>
              </w:rPr>
              <w:t>），人社部门颁发的信息安全工程师、网络工程师、软件设计师、信息系统项目管理师，每提供一个得1分，最高得5分。</w:t>
            </w:r>
          </w:p>
          <w:p w14:paraId="5C5C0BF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（须提供人员相应的证书原件彩色清晰扫描件和投标截止日近3个月其中1个月的社保证明，社保缴纳单位必须与投标人单位名称一致，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5CBD5A69">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80" w:type="dxa"/>
            <w:shd w:val="clear" w:color="auto" w:fill="auto"/>
            <w:vAlign w:val="center"/>
          </w:tcPr>
          <w:p w14:paraId="55769909">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63B17C24">
            <w:pPr>
              <w:widowControl/>
              <w:spacing w:line="240" w:lineRule="auto"/>
              <w:jc w:val="center"/>
              <w:rPr>
                <w:rFonts w:hint="eastAsia" w:ascii="宋体" w:hAnsi="宋体" w:eastAsia="宋体" w:cs="宋体"/>
                <w:color w:val="auto"/>
                <w:kern w:val="0"/>
                <w:sz w:val="21"/>
                <w:szCs w:val="21"/>
                <w:highlight w:val="none"/>
              </w:rPr>
            </w:pPr>
          </w:p>
        </w:tc>
      </w:tr>
      <w:tr w14:paraId="449C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1360" w:type="dxa"/>
            <w:vMerge w:val="continue"/>
            <w:shd w:val="clear" w:color="auto" w:fill="auto"/>
            <w:vAlign w:val="center"/>
          </w:tcPr>
          <w:p w14:paraId="089779DF">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4A8FC8CF">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技术负责人</w:t>
            </w:r>
          </w:p>
        </w:tc>
        <w:tc>
          <w:tcPr>
            <w:tcW w:w="5240" w:type="dxa"/>
            <w:shd w:val="clear" w:color="auto" w:fill="auto"/>
            <w:vAlign w:val="center"/>
          </w:tcPr>
          <w:p w14:paraId="16DB3A0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本项目的技术负责人（除项目负责人外）具备一级建造师（机电工程）认证证书，人社部门颁发的信息系统项目管理师、系统集成项目管理工程师、网络工程师，每提供一个得1分，最高得4分。</w:t>
            </w:r>
          </w:p>
          <w:p w14:paraId="2A47535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（须提供人员相应的证书原件彩色清晰扫描件和投标截止日近3个月其中1个月的社保证明，社保缴纳单位必须与投标人单位名称一致，未提供、提供不全或未按要求提供的不得分）</w:t>
            </w:r>
          </w:p>
        </w:tc>
        <w:tc>
          <w:tcPr>
            <w:tcW w:w="880" w:type="dxa"/>
            <w:shd w:val="clear" w:color="auto" w:fill="auto"/>
            <w:vAlign w:val="center"/>
          </w:tcPr>
          <w:p w14:paraId="61EEF57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80" w:type="dxa"/>
            <w:shd w:val="clear" w:color="auto" w:fill="auto"/>
            <w:vAlign w:val="center"/>
          </w:tcPr>
          <w:p w14:paraId="0DE038F5">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43095351">
            <w:pPr>
              <w:widowControl/>
              <w:spacing w:line="240" w:lineRule="auto"/>
              <w:jc w:val="center"/>
              <w:rPr>
                <w:rFonts w:hint="eastAsia" w:ascii="宋体" w:hAnsi="宋体" w:eastAsia="宋体" w:cs="宋体"/>
                <w:color w:val="auto"/>
                <w:kern w:val="0"/>
                <w:sz w:val="21"/>
                <w:szCs w:val="21"/>
                <w:highlight w:val="none"/>
              </w:rPr>
            </w:pPr>
          </w:p>
        </w:tc>
      </w:tr>
      <w:tr w14:paraId="5150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60" w:type="dxa"/>
            <w:vMerge w:val="continue"/>
            <w:shd w:val="clear" w:color="auto" w:fill="auto"/>
            <w:vAlign w:val="center"/>
          </w:tcPr>
          <w:p w14:paraId="7EF9BE6A">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7D741B1B">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项目组成员</w:t>
            </w:r>
          </w:p>
        </w:tc>
        <w:tc>
          <w:tcPr>
            <w:tcW w:w="5240" w:type="dxa"/>
            <w:shd w:val="clear" w:color="auto" w:fill="auto"/>
            <w:vAlign w:val="center"/>
          </w:tcPr>
          <w:p w14:paraId="0EC1D90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项目团队成员（除</w:t>
            </w:r>
            <w:r>
              <w:rPr>
                <w:rFonts w:hint="eastAsia" w:ascii="宋体" w:hAnsi="宋体" w:eastAsia="宋体" w:cs="宋体"/>
                <w:color w:val="auto"/>
                <w:kern w:val="0"/>
                <w:sz w:val="21"/>
                <w:szCs w:val="21"/>
                <w:highlight w:val="none"/>
                <w:lang w:val="en-US" w:eastAsia="zh-CN"/>
              </w:rPr>
              <w:t>项目负责人、技术负责人</w:t>
            </w:r>
            <w:r>
              <w:rPr>
                <w:rFonts w:hint="eastAsia" w:ascii="宋体" w:hAnsi="宋体" w:eastAsia="宋体" w:cs="宋体"/>
                <w:color w:val="auto"/>
                <w:kern w:val="0"/>
                <w:sz w:val="21"/>
                <w:szCs w:val="21"/>
                <w:highlight w:val="none"/>
              </w:rPr>
              <w:t>外）人员具有人社部门颁发的信息系统项目管理师、软件设计师、网络工程师、信息安全工程师证书，每提供一</w:t>
            </w:r>
            <w:r>
              <w:rPr>
                <w:rFonts w:hint="eastAsia" w:ascii="宋体" w:hAnsi="宋体" w:eastAsia="宋体" w:cs="宋体"/>
                <w:color w:val="auto"/>
                <w:kern w:val="0"/>
                <w:sz w:val="21"/>
                <w:szCs w:val="21"/>
                <w:highlight w:val="none"/>
                <w:lang w:val="en-US" w:eastAsia="zh-CN"/>
              </w:rPr>
              <w:t>本证书</w:t>
            </w:r>
            <w:r>
              <w:rPr>
                <w:rFonts w:hint="eastAsia" w:ascii="宋体" w:hAnsi="宋体" w:eastAsia="宋体" w:cs="宋体"/>
                <w:color w:val="auto"/>
                <w:kern w:val="0"/>
                <w:sz w:val="21"/>
                <w:szCs w:val="21"/>
                <w:highlight w:val="none"/>
              </w:rPr>
              <w:t>得0.5分，最高得2分。一人有多项证书</w:t>
            </w:r>
            <w:r>
              <w:rPr>
                <w:rFonts w:hint="eastAsia" w:ascii="宋体" w:hAnsi="宋体" w:eastAsia="宋体" w:cs="宋体"/>
                <w:color w:val="auto"/>
                <w:kern w:val="0"/>
                <w:sz w:val="21"/>
                <w:szCs w:val="21"/>
                <w:highlight w:val="none"/>
                <w:lang w:val="en-US" w:eastAsia="zh-CN"/>
              </w:rPr>
              <w:t>或多人有同一本证书</w:t>
            </w:r>
            <w:r>
              <w:rPr>
                <w:rFonts w:hint="eastAsia" w:ascii="宋体" w:hAnsi="宋体" w:eastAsia="宋体" w:cs="宋体"/>
                <w:color w:val="auto"/>
                <w:kern w:val="0"/>
                <w:sz w:val="21"/>
                <w:szCs w:val="21"/>
                <w:highlight w:val="none"/>
              </w:rPr>
              <w:t>的，只按一次得分。</w:t>
            </w:r>
          </w:p>
          <w:p w14:paraId="2ACD263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（须提供相应人员的证书原件彩色清晰扫描件和投标截止日近3个月其中1个月的社保证明，社保缴纳单位必须与投标人单位名称一致，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50AD88E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80" w:type="dxa"/>
            <w:shd w:val="clear" w:color="auto" w:fill="auto"/>
            <w:vAlign w:val="center"/>
          </w:tcPr>
          <w:p w14:paraId="46844DA7">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6620E874">
            <w:pPr>
              <w:widowControl/>
              <w:spacing w:line="240" w:lineRule="auto"/>
              <w:jc w:val="center"/>
              <w:rPr>
                <w:rFonts w:hint="eastAsia" w:ascii="宋体" w:hAnsi="宋体" w:eastAsia="宋体" w:cs="宋体"/>
                <w:color w:val="auto"/>
                <w:kern w:val="0"/>
                <w:sz w:val="21"/>
                <w:szCs w:val="21"/>
                <w:highlight w:val="none"/>
              </w:rPr>
            </w:pPr>
          </w:p>
        </w:tc>
      </w:tr>
      <w:tr w14:paraId="3BE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360" w:type="dxa"/>
            <w:vMerge w:val="restart"/>
            <w:shd w:val="clear" w:color="auto" w:fill="auto"/>
            <w:vAlign w:val="center"/>
          </w:tcPr>
          <w:p w14:paraId="4F7EAD91">
            <w:pPr>
              <w:widowControl/>
              <w:spacing w:line="24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TW"/>
              </w:rPr>
              <w:t>技术</w:t>
            </w:r>
            <w:r>
              <w:rPr>
                <w:rFonts w:hint="eastAsia" w:ascii="宋体" w:hAnsi="宋体" w:eastAsia="宋体" w:cs="宋体"/>
                <w:b w:val="0"/>
                <w:bCs w:val="0"/>
                <w:color w:val="auto"/>
                <w:kern w:val="0"/>
                <w:sz w:val="21"/>
                <w:szCs w:val="21"/>
                <w:highlight w:val="none"/>
                <w:lang w:val="en-US" w:eastAsia="zh-CN"/>
              </w:rPr>
              <w:t>分</w:t>
            </w:r>
          </w:p>
          <w:p w14:paraId="45960B6E">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TW"/>
              </w:rPr>
              <w:t>5</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TW"/>
              </w:rPr>
              <w:t>分</w:t>
            </w:r>
            <w:r>
              <w:rPr>
                <w:rFonts w:hint="eastAsia" w:ascii="宋体" w:hAnsi="宋体" w:eastAsia="宋体" w:cs="宋体"/>
                <w:b w:val="0"/>
                <w:bCs w:val="0"/>
                <w:color w:val="auto"/>
                <w:kern w:val="0"/>
                <w:sz w:val="21"/>
                <w:szCs w:val="21"/>
                <w:highlight w:val="none"/>
                <w:lang w:val="en-US" w:eastAsia="zh-CN"/>
              </w:rPr>
              <w:t>）</w:t>
            </w:r>
          </w:p>
        </w:tc>
        <w:tc>
          <w:tcPr>
            <w:tcW w:w="1060" w:type="dxa"/>
            <w:shd w:val="clear" w:color="auto" w:fill="auto"/>
            <w:vAlign w:val="center"/>
          </w:tcPr>
          <w:p w14:paraId="29B6545A">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技术指标</w:t>
            </w:r>
          </w:p>
        </w:tc>
        <w:tc>
          <w:tcPr>
            <w:tcW w:w="5240" w:type="dxa"/>
            <w:shd w:val="clear" w:color="auto" w:fill="auto"/>
            <w:vAlign w:val="center"/>
          </w:tcPr>
          <w:p w14:paraId="07A54ADB">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投标产品参数指标根据投标产品技术指标是否符合招标文件的要求及符合程度进行</w:t>
            </w:r>
            <w:r>
              <w:rPr>
                <w:rFonts w:hint="eastAsia" w:ascii="宋体" w:hAnsi="宋体" w:eastAsia="宋体" w:cs="宋体"/>
                <w:color w:val="auto"/>
                <w:kern w:val="0"/>
                <w:sz w:val="21"/>
                <w:szCs w:val="21"/>
                <w:highlight w:val="none"/>
                <w:lang w:val="en-US" w:eastAsia="zh-CN"/>
              </w:rPr>
              <w:t>打分</w:t>
            </w:r>
            <w:r>
              <w:rPr>
                <w:rFonts w:hint="eastAsia" w:ascii="宋体" w:hAnsi="宋体" w:eastAsia="宋体" w:cs="宋体"/>
                <w:color w:val="auto"/>
                <w:kern w:val="0"/>
                <w:sz w:val="21"/>
                <w:szCs w:val="21"/>
                <w:highlight w:val="none"/>
                <w:lang w:eastAsia="zh-CN"/>
              </w:rPr>
              <w:t>。</w:t>
            </w:r>
          </w:p>
          <w:p w14:paraId="4ECDC29D">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所投产品技术参数和配置</w:t>
            </w:r>
            <w:r>
              <w:rPr>
                <w:rFonts w:hint="eastAsia" w:ascii="宋体" w:hAnsi="宋体" w:eastAsia="宋体" w:cs="宋体"/>
                <w:color w:val="auto"/>
                <w:kern w:val="0"/>
                <w:sz w:val="21"/>
                <w:szCs w:val="21"/>
                <w:highlight w:val="none"/>
              </w:rPr>
              <w:t>全部符合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文件技术参数指标要求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第四章 公开招标需求-</w:t>
            </w:r>
            <w:r>
              <w:rPr>
                <w:rFonts w:hint="eastAsia" w:ascii="宋体" w:hAnsi="宋体" w:cs="宋体"/>
                <w:color w:val="auto"/>
                <w:szCs w:val="21"/>
                <w:highlight w:val="none"/>
              </w:rPr>
              <w:t>1.3.2.3.详细技术参数要求</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分：“★”是产品的重要指标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共22项</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，若出现负偏差，每负偏离一项扣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分，扣完为止</w:t>
            </w:r>
            <w:r>
              <w:rPr>
                <w:rFonts w:hint="eastAsia" w:ascii="宋体" w:hAnsi="宋体" w:cs="宋体"/>
                <w:color w:val="auto"/>
                <w:kern w:val="0"/>
                <w:sz w:val="21"/>
                <w:szCs w:val="21"/>
                <w:highlight w:val="none"/>
                <w:lang w:eastAsia="zh-CN"/>
              </w:rPr>
              <w:t>。</w:t>
            </w:r>
          </w:p>
          <w:p w14:paraId="3EBB4376">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中要求提供相关证明资料的技术指标，</w:t>
            </w:r>
            <w:r>
              <w:rPr>
                <w:rFonts w:hint="eastAsia" w:ascii="宋体" w:hAnsi="宋体" w:eastAsia="宋体" w:cs="宋体"/>
                <w:b/>
                <w:bCs/>
                <w:color w:val="auto"/>
                <w:sz w:val="21"/>
                <w:szCs w:val="21"/>
                <w:highlight w:val="none"/>
                <w:lang w:val="en-US" w:eastAsia="zh-CN"/>
              </w:rPr>
              <w:t>必须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kern w:val="2"/>
                <w:sz w:val="21"/>
                <w:szCs w:val="21"/>
                <w:highlight w:val="none"/>
              </w:rPr>
              <w:t>按</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rPr>
              <w:t>文件要求提供相应证明材料</w:t>
            </w:r>
            <w:r>
              <w:rPr>
                <w:rFonts w:hint="eastAsia" w:ascii="宋体" w:hAnsi="宋体" w:eastAsia="宋体" w:cs="宋体"/>
                <w:b/>
                <w:bCs/>
                <w:color w:val="auto"/>
                <w:sz w:val="21"/>
                <w:szCs w:val="21"/>
                <w:highlight w:val="none"/>
              </w:rPr>
              <w:t>，否则以负偏离处理。)</w:t>
            </w:r>
          </w:p>
        </w:tc>
        <w:tc>
          <w:tcPr>
            <w:tcW w:w="880" w:type="dxa"/>
            <w:shd w:val="clear" w:color="auto" w:fill="auto"/>
            <w:vAlign w:val="center"/>
          </w:tcPr>
          <w:p w14:paraId="57202C3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2</w:t>
            </w:r>
          </w:p>
        </w:tc>
        <w:tc>
          <w:tcPr>
            <w:tcW w:w="880" w:type="dxa"/>
            <w:shd w:val="clear" w:color="auto" w:fill="auto"/>
            <w:vAlign w:val="center"/>
          </w:tcPr>
          <w:p w14:paraId="3CE7397A">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880" w:type="dxa"/>
            <w:shd w:val="clear" w:color="auto" w:fill="auto"/>
            <w:vAlign w:val="center"/>
          </w:tcPr>
          <w:p w14:paraId="390DBC16">
            <w:pPr>
              <w:widowControl/>
              <w:spacing w:line="240" w:lineRule="auto"/>
              <w:jc w:val="center"/>
              <w:rPr>
                <w:rFonts w:hint="eastAsia" w:ascii="宋体" w:hAnsi="宋体" w:eastAsia="宋体" w:cs="宋体"/>
                <w:color w:val="auto"/>
                <w:kern w:val="0"/>
                <w:sz w:val="21"/>
                <w:szCs w:val="21"/>
                <w:highlight w:val="none"/>
                <w:lang w:val="en-US" w:eastAsia="zh-CN"/>
              </w:rPr>
            </w:pPr>
          </w:p>
        </w:tc>
      </w:tr>
      <w:tr w14:paraId="0D0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360" w:type="dxa"/>
            <w:vMerge w:val="continue"/>
            <w:shd w:val="clear" w:color="auto" w:fill="auto"/>
            <w:vAlign w:val="center"/>
          </w:tcPr>
          <w:p w14:paraId="0A39E913">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734CB620">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总体方案设计</w:t>
            </w:r>
          </w:p>
        </w:tc>
        <w:tc>
          <w:tcPr>
            <w:tcW w:w="5240" w:type="dxa"/>
            <w:shd w:val="clear" w:color="auto" w:fill="auto"/>
            <w:vAlign w:val="center"/>
          </w:tcPr>
          <w:p w14:paraId="476567D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投标人须</w:t>
            </w:r>
            <w:r>
              <w:rPr>
                <w:rFonts w:hint="eastAsia" w:ascii="宋体" w:hAnsi="宋体" w:eastAsia="宋体" w:cs="宋体"/>
                <w:color w:val="auto"/>
                <w:kern w:val="0"/>
                <w:sz w:val="21"/>
                <w:szCs w:val="21"/>
                <w:highlight w:val="none"/>
              </w:rPr>
              <w:t>提供项目总体建设方案且详细、完善、科学合理，包括网络整体规划，根据方案与本项目需求的吻合程度</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2E6C7B5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5.0-7.0</w:t>
            </w:r>
            <w:r>
              <w:rPr>
                <w:rFonts w:hint="eastAsia" w:ascii="宋体" w:hAnsi="宋体" w:eastAsia="宋体" w:cs="宋体"/>
                <w:color w:val="auto"/>
                <w:kern w:val="0"/>
                <w:sz w:val="21"/>
                <w:szCs w:val="21"/>
                <w:highlight w:val="none"/>
              </w:rPr>
              <w:t>分；</w:t>
            </w:r>
          </w:p>
          <w:p w14:paraId="4F5FCCC4">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2.0-4.9</w:t>
            </w:r>
            <w:r>
              <w:rPr>
                <w:rFonts w:hint="eastAsia" w:ascii="宋体" w:hAnsi="宋体" w:eastAsia="宋体" w:cs="宋体"/>
                <w:color w:val="auto"/>
                <w:kern w:val="0"/>
                <w:sz w:val="21"/>
                <w:szCs w:val="21"/>
                <w:highlight w:val="none"/>
              </w:rPr>
              <w:t>分；</w:t>
            </w:r>
          </w:p>
          <w:p w14:paraId="07F67B05">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-1.9分</w:t>
            </w:r>
            <w:r>
              <w:rPr>
                <w:rFonts w:hint="eastAsia" w:ascii="宋体" w:hAnsi="宋体" w:eastAsia="宋体" w:cs="宋体"/>
                <w:color w:val="auto"/>
                <w:sz w:val="21"/>
                <w:szCs w:val="21"/>
                <w:highlight w:val="none"/>
                <w:lang w:val="zh-CN"/>
              </w:rPr>
              <w:t>；</w:t>
            </w:r>
          </w:p>
          <w:p w14:paraId="4157447C">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1834F63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p>
        </w:tc>
        <w:tc>
          <w:tcPr>
            <w:tcW w:w="880" w:type="dxa"/>
            <w:shd w:val="clear" w:color="auto" w:fill="auto"/>
            <w:vAlign w:val="center"/>
          </w:tcPr>
          <w:p w14:paraId="25E233D5">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880" w:type="dxa"/>
            <w:shd w:val="clear" w:color="auto" w:fill="auto"/>
            <w:vAlign w:val="center"/>
          </w:tcPr>
          <w:p w14:paraId="2986381C">
            <w:pPr>
              <w:widowControl/>
              <w:spacing w:line="240" w:lineRule="auto"/>
              <w:jc w:val="center"/>
              <w:rPr>
                <w:rFonts w:hint="eastAsia" w:ascii="宋体" w:hAnsi="宋体" w:eastAsia="宋体" w:cs="宋体"/>
                <w:color w:val="auto"/>
                <w:kern w:val="0"/>
                <w:sz w:val="21"/>
                <w:szCs w:val="21"/>
                <w:highlight w:val="none"/>
                <w:lang w:val="en-US" w:eastAsia="zh-CN"/>
              </w:rPr>
            </w:pPr>
          </w:p>
        </w:tc>
      </w:tr>
      <w:tr w14:paraId="154B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1360" w:type="dxa"/>
            <w:vMerge w:val="continue"/>
            <w:shd w:val="clear" w:color="auto" w:fill="auto"/>
            <w:vAlign w:val="center"/>
          </w:tcPr>
          <w:p w14:paraId="287E5ED6">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00D7C432">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对接方案</w:t>
            </w:r>
          </w:p>
        </w:tc>
        <w:tc>
          <w:tcPr>
            <w:tcW w:w="5240" w:type="dxa"/>
            <w:shd w:val="clear" w:color="auto" w:fill="auto"/>
            <w:vAlign w:val="center"/>
          </w:tcPr>
          <w:p w14:paraId="4A59F5D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kern w:val="0"/>
                <w:sz w:val="21"/>
                <w:szCs w:val="21"/>
                <w:highlight w:val="none"/>
              </w:rPr>
              <w:t>与省、市考试平台互联互通及兼容性的方案描述</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1BBD827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3.0-5.0</w:t>
            </w:r>
            <w:r>
              <w:rPr>
                <w:rFonts w:hint="eastAsia" w:ascii="宋体" w:hAnsi="宋体" w:eastAsia="宋体" w:cs="宋体"/>
                <w:color w:val="auto"/>
                <w:kern w:val="0"/>
                <w:sz w:val="21"/>
                <w:szCs w:val="21"/>
                <w:highlight w:val="none"/>
              </w:rPr>
              <w:t>分；</w:t>
            </w:r>
          </w:p>
          <w:p w14:paraId="1EEADE5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1.0-2.9</w:t>
            </w:r>
            <w:r>
              <w:rPr>
                <w:rFonts w:hint="eastAsia" w:ascii="宋体" w:hAnsi="宋体" w:eastAsia="宋体" w:cs="宋体"/>
                <w:color w:val="auto"/>
                <w:kern w:val="0"/>
                <w:sz w:val="21"/>
                <w:szCs w:val="21"/>
                <w:highlight w:val="none"/>
              </w:rPr>
              <w:t>分；</w:t>
            </w:r>
          </w:p>
          <w:p w14:paraId="291EFEAF">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-0.9分</w:t>
            </w:r>
            <w:r>
              <w:rPr>
                <w:rFonts w:hint="eastAsia" w:ascii="宋体" w:hAnsi="宋体" w:eastAsia="宋体" w:cs="宋体"/>
                <w:color w:val="auto"/>
                <w:sz w:val="21"/>
                <w:szCs w:val="21"/>
                <w:highlight w:val="none"/>
                <w:lang w:val="zh-CN"/>
              </w:rPr>
              <w:t>；</w:t>
            </w:r>
          </w:p>
          <w:p w14:paraId="28B433F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3988721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80" w:type="dxa"/>
            <w:shd w:val="clear" w:color="auto" w:fill="auto"/>
            <w:vAlign w:val="center"/>
          </w:tcPr>
          <w:p w14:paraId="5D84C512">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5F26AC55">
            <w:pPr>
              <w:widowControl/>
              <w:spacing w:line="240" w:lineRule="auto"/>
              <w:jc w:val="center"/>
              <w:rPr>
                <w:rFonts w:hint="eastAsia" w:ascii="宋体" w:hAnsi="宋体" w:eastAsia="宋体" w:cs="宋体"/>
                <w:color w:val="auto"/>
                <w:kern w:val="0"/>
                <w:sz w:val="21"/>
                <w:szCs w:val="21"/>
                <w:highlight w:val="none"/>
              </w:rPr>
            </w:pPr>
          </w:p>
        </w:tc>
      </w:tr>
      <w:tr w14:paraId="60DA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360" w:type="dxa"/>
            <w:vMerge w:val="continue"/>
            <w:shd w:val="clear" w:color="auto" w:fill="auto"/>
            <w:vAlign w:val="center"/>
          </w:tcPr>
          <w:p w14:paraId="5CC8A528">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4A03509A">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实施方案</w:t>
            </w:r>
          </w:p>
        </w:tc>
        <w:tc>
          <w:tcPr>
            <w:tcW w:w="5240" w:type="dxa"/>
            <w:shd w:val="clear" w:color="auto" w:fill="auto"/>
            <w:vAlign w:val="center"/>
          </w:tcPr>
          <w:p w14:paraId="2AD45B1E">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投标人依据</w:t>
            </w:r>
            <w:r>
              <w:rPr>
                <w:rFonts w:hint="eastAsia" w:ascii="宋体" w:hAnsi="宋体" w:eastAsia="宋体" w:cs="宋体"/>
                <w:color w:val="auto"/>
                <w:kern w:val="0"/>
                <w:sz w:val="21"/>
                <w:szCs w:val="21"/>
                <w:highlight w:val="none"/>
              </w:rPr>
              <w:t>项目要求提供</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项目实施方案，包括</w:t>
            </w:r>
            <w:r>
              <w:rPr>
                <w:rFonts w:hint="eastAsia" w:ascii="宋体" w:hAnsi="宋体" w:eastAsia="宋体" w:cs="宋体"/>
                <w:color w:val="auto"/>
                <w:kern w:val="0"/>
                <w:sz w:val="21"/>
                <w:szCs w:val="21"/>
                <w:highlight w:val="none"/>
                <w:lang w:val="en-US" w:eastAsia="zh-CN"/>
              </w:rPr>
              <w:t>但不限于</w:t>
            </w:r>
            <w:r>
              <w:rPr>
                <w:rFonts w:hint="eastAsia" w:ascii="宋体" w:hAnsi="宋体" w:eastAsia="宋体" w:cs="宋体"/>
                <w:color w:val="auto"/>
                <w:kern w:val="0"/>
                <w:sz w:val="21"/>
                <w:szCs w:val="21"/>
                <w:highlight w:val="none"/>
              </w:rPr>
              <w:t>前期勘查情况、项目管理方案、实施步骤和进度计划、质量保障方案、项目风险管理、应急处置方案、测试和验收方案等</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52F4470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1.方案内容详细，结合项目实际，可操作性强</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4.0-6.0</w:t>
            </w:r>
            <w:r>
              <w:rPr>
                <w:rFonts w:hint="eastAsia" w:ascii="宋体" w:hAnsi="宋体" w:eastAsia="宋体" w:cs="宋体"/>
                <w:color w:val="auto"/>
                <w:kern w:val="0"/>
                <w:sz w:val="21"/>
                <w:szCs w:val="21"/>
                <w:highlight w:val="none"/>
              </w:rPr>
              <w:t>分；</w:t>
            </w:r>
          </w:p>
          <w:p w14:paraId="4E3898F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2.方案内容较详细，可操作性较强</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-3.9分；</w:t>
            </w:r>
          </w:p>
          <w:p w14:paraId="2DB53819">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-1.9分</w:t>
            </w:r>
            <w:r>
              <w:rPr>
                <w:rFonts w:hint="eastAsia" w:ascii="宋体" w:hAnsi="宋体" w:eastAsia="宋体" w:cs="宋体"/>
                <w:color w:val="auto"/>
                <w:sz w:val="21"/>
                <w:szCs w:val="21"/>
                <w:highlight w:val="none"/>
                <w:lang w:val="zh-CN"/>
              </w:rPr>
              <w:t>；</w:t>
            </w:r>
          </w:p>
          <w:p w14:paraId="36645D49">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68CDB4B5">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880" w:type="dxa"/>
            <w:shd w:val="clear" w:color="auto" w:fill="auto"/>
            <w:vAlign w:val="center"/>
          </w:tcPr>
          <w:p w14:paraId="0BE7BF73">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1F2F0C74">
            <w:pPr>
              <w:widowControl/>
              <w:spacing w:line="240" w:lineRule="auto"/>
              <w:jc w:val="center"/>
              <w:rPr>
                <w:rFonts w:hint="eastAsia" w:ascii="宋体" w:hAnsi="宋体" w:eastAsia="宋体" w:cs="宋体"/>
                <w:color w:val="auto"/>
                <w:kern w:val="0"/>
                <w:sz w:val="21"/>
                <w:szCs w:val="21"/>
                <w:highlight w:val="none"/>
              </w:rPr>
            </w:pPr>
          </w:p>
        </w:tc>
      </w:tr>
      <w:tr w14:paraId="4BFA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5C4201BE">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0875357C">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大型考试保障方案</w:t>
            </w:r>
          </w:p>
        </w:tc>
        <w:tc>
          <w:tcPr>
            <w:tcW w:w="5240" w:type="dxa"/>
            <w:shd w:val="clear" w:color="auto" w:fill="auto"/>
            <w:vAlign w:val="center"/>
          </w:tcPr>
          <w:p w14:paraId="5CDD5FF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大型考试保障方案描述</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1B1C245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14:paraId="3D5039A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-2.9分；</w:t>
            </w:r>
          </w:p>
          <w:p w14:paraId="54FA6CF8">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zh-CN"/>
              </w:rPr>
              <w:t>；</w:t>
            </w:r>
          </w:p>
          <w:p w14:paraId="1C76021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5F09DBA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80" w:type="dxa"/>
            <w:shd w:val="clear" w:color="auto" w:fill="auto"/>
            <w:vAlign w:val="center"/>
          </w:tcPr>
          <w:p w14:paraId="67C275CB">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6DB375FC">
            <w:pPr>
              <w:widowControl/>
              <w:spacing w:line="240" w:lineRule="auto"/>
              <w:jc w:val="center"/>
              <w:rPr>
                <w:rFonts w:hint="eastAsia" w:ascii="宋体" w:hAnsi="宋体" w:eastAsia="宋体" w:cs="宋体"/>
                <w:color w:val="auto"/>
                <w:kern w:val="0"/>
                <w:sz w:val="21"/>
                <w:szCs w:val="21"/>
                <w:highlight w:val="none"/>
              </w:rPr>
            </w:pPr>
          </w:p>
        </w:tc>
      </w:tr>
      <w:tr w14:paraId="2F00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1E5FEA3A">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vMerge w:val="restart"/>
            <w:shd w:val="clear" w:color="auto" w:fill="auto"/>
            <w:vAlign w:val="center"/>
          </w:tcPr>
          <w:p w14:paraId="04973331">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培训方案</w:t>
            </w:r>
          </w:p>
        </w:tc>
        <w:tc>
          <w:tcPr>
            <w:tcW w:w="5240" w:type="dxa"/>
            <w:shd w:val="clear" w:color="auto" w:fill="auto"/>
            <w:vAlign w:val="center"/>
          </w:tcPr>
          <w:p w14:paraId="2A4F3AC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项目培训负责人具有教育部门颁发的教师资格证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人社部门颁发的信息系统项目管理师、系统集成管理工程师、二级建造师（机电），每个得0.5分，最高得2分。</w:t>
            </w:r>
          </w:p>
          <w:p w14:paraId="545F69FD">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（须提供相应人员的证书原件彩色清晰扫描件和投标截止日近3个月其中1个月的社保证明，社保缴纳单位必须与投标人单位名称一致，</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未提供、提供不全或未按要求提供的不得分）</w:t>
            </w:r>
          </w:p>
        </w:tc>
        <w:tc>
          <w:tcPr>
            <w:tcW w:w="880" w:type="dxa"/>
            <w:shd w:val="clear" w:color="auto" w:fill="auto"/>
            <w:vAlign w:val="center"/>
          </w:tcPr>
          <w:p w14:paraId="2D470E1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880" w:type="dxa"/>
            <w:shd w:val="clear" w:color="auto" w:fill="auto"/>
            <w:vAlign w:val="center"/>
          </w:tcPr>
          <w:p w14:paraId="6CF42490">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880" w:type="dxa"/>
            <w:shd w:val="clear" w:color="auto" w:fill="auto"/>
            <w:vAlign w:val="center"/>
          </w:tcPr>
          <w:p w14:paraId="53052765">
            <w:pPr>
              <w:widowControl/>
              <w:spacing w:line="240" w:lineRule="auto"/>
              <w:jc w:val="center"/>
              <w:rPr>
                <w:rFonts w:hint="eastAsia" w:ascii="宋体" w:hAnsi="宋体" w:eastAsia="宋体" w:cs="宋体"/>
                <w:color w:val="auto"/>
                <w:kern w:val="0"/>
                <w:sz w:val="21"/>
                <w:szCs w:val="21"/>
                <w:highlight w:val="none"/>
                <w:lang w:val="en-US" w:eastAsia="zh-CN"/>
              </w:rPr>
            </w:pPr>
          </w:p>
        </w:tc>
      </w:tr>
      <w:tr w14:paraId="7CC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60" w:type="dxa"/>
            <w:vMerge w:val="continue"/>
            <w:shd w:val="clear" w:color="auto" w:fill="auto"/>
            <w:vAlign w:val="center"/>
          </w:tcPr>
          <w:p w14:paraId="5EF6FD2A">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vMerge w:val="continue"/>
            <w:shd w:val="clear" w:color="auto" w:fill="auto"/>
            <w:vAlign w:val="center"/>
          </w:tcPr>
          <w:p w14:paraId="60821922">
            <w:pPr>
              <w:widowControl/>
              <w:spacing w:line="240" w:lineRule="auto"/>
              <w:jc w:val="center"/>
              <w:rPr>
                <w:rFonts w:hint="eastAsia" w:ascii="宋体" w:hAnsi="宋体" w:eastAsia="宋体" w:cs="宋体"/>
                <w:b w:val="0"/>
                <w:bCs w:val="0"/>
                <w:color w:val="auto"/>
                <w:kern w:val="0"/>
                <w:sz w:val="21"/>
                <w:szCs w:val="21"/>
                <w:highlight w:val="none"/>
              </w:rPr>
            </w:pPr>
          </w:p>
        </w:tc>
        <w:tc>
          <w:tcPr>
            <w:tcW w:w="5240" w:type="dxa"/>
            <w:shd w:val="clear" w:color="auto" w:fill="auto"/>
            <w:vAlign w:val="center"/>
          </w:tcPr>
          <w:p w14:paraId="79539B5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根据投标人提供的培训方案包括但不限于培训目的、培训内容等内容</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47AAA87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1.方案合理，内容详细，与项目吻合</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5E65456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2.方案较合理，内容较详细，与项目较吻合</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1C2A0B32">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3.方案内容一般</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-0.9分</w:t>
            </w:r>
            <w:r>
              <w:rPr>
                <w:rFonts w:hint="eastAsia" w:ascii="宋体" w:hAnsi="宋体" w:eastAsia="宋体" w:cs="宋体"/>
                <w:color w:val="auto"/>
                <w:sz w:val="21"/>
                <w:szCs w:val="21"/>
                <w:highlight w:val="none"/>
                <w:lang w:val="zh-CN"/>
              </w:rPr>
              <w:t>；</w:t>
            </w:r>
          </w:p>
          <w:p w14:paraId="3DEB1044">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w:t>
            </w:r>
          </w:p>
        </w:tc>
        <w:tc>
          <w:tcPr>
            <w:tcW w:w="880" w:type="dxa"/>
            <w:shd w:val="clear" w:color="auto" w:fill="auto"/>
            <w:vAlign w:val="center"/>
          </w:tcPr>
          <w:p w14:paraId="23A171E1">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880" w:type="dxa"/>
            <w:shd w:val="clear" w:color="auto" w:fill="auto"/>
            <w:vAlign w:val="center"/>
          </w:tcPr>
          <w:p w14:paraId="7AB2CB7F">
            <w:pPr>
              <w:widowControl/>
              <w:spacing w:line="240" w:lineRule="auto"/>
              <w:jc w:val="center"/>
              <w:rPr>
                <w:rFonts w:hint="eastAsia" w:ascii="宋体" w:hAnsi="宋体" w:eastAsia="宋体" w:cs="宋体"/>
                <w:color w:val="auto"/>
                <w:kern w:val="0"/>
                <w:sz w:val="21"/>
                <w:szCs w:val="21"/>
                <w:highlight w:val="none"/>
                <w:lang w:val="en-US" w:eastAsia="zh-CN"/>
              </w:rPr>
            </w:pPr>
          </w:p>
        </w:tc>
        <w:tc>
          <w:tcPr>
            <w:tcW w:w="880" w:type="dxa"/>
            <w:shd w:val="clear" w:color="auto" w:fill="auto"/>
            <w:vAlign w:val="center"/>
          </w:tcPr>
          <w:p w14:paraId="78F9A3E7">
            <w:pPr>
              <w:widowControl/>
              <w:spacing w:line="240" w:lineRule="auto"/>
              <w:jc w:val="center"/>
              <w:rPr>
                <w:rFonts w:hint="eastAsia" w:ascii="宋体" w:hAnsi="宋体" w:eastAsia="宋体" w:cs="宋体"/>
                <w:color w:val="auto"/>
                <w:kern w:val="0"/>
                <w:sz w:val="21"/>
                <w:szCs w:val="21"/>
                <w:highlight w:val="none"/>
                <w:lang w:val="en-US" w:eastAsia="zh-CN"/>
              </w:rPr>
            </w:pPr>
          </w:p>
        </w:tc>
      </w:tr>
      <w:tr w14:paraId="6414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60" w:type="dxa"/>
            <w:vMerge w:val="continue"/>
            <w:shd w:val="clear" w:color="auto" w:fill="auto"/>
            <w:vAlign w:val="center"/>
          </w:tcPr>
          <w:p w14:paraId="33CAD327">
            <w:pPr>
              <w:widowControl/>
              <w:spacing w:line="240" w:lineRule="auto"/>
              <w:jc w:val="center"/>
              <w:rPr>
                <w:rFonts w:hint="eastAsia" w:ascii="宋体" w:hAnsi="宋体" w:eastAsia="宋体" w:cs="宋体"/>
                <w:b w:val="0"/>
                <w:bCs w:val="0"/>
                <w:color w:val="auto"/>
                <w:kern w:val="0"/>
                <w:sz w:val="21"/>
                <w:szCs w:val="21"/>
                <w:highlight w:val="none"/>
              </w:rPr>
            </w:pPr>
          </w:p>
        </w:tc>
        <w:tc>
          <w:tcPr>
            <w:tcW w:w="1060" w:type="dxa"/>
            <w:shd w:val="clear" w:color="auto" w:fill="auto"/>
            <w:vAlign w:val="center"/>
          </w:tcPr>
          <w:p w14:paraId="27479470">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售后服务方案</w:t>
            </w:r>
          </w:p>
        </w:tc>
        <w:tc>
          <w:tcPr>
            <w:tcW w:w="5240" w:type="dxa"/>
            <w:shd w:val="clear" w:color="auto" w:fill="auto"/>
            <w:vAlign w:val="center"/>
          </w:tcPr>
          <w:p w14:paraId="48352C1F">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kern w:val="0"/>
                <w:sz w:val="21"/>
                <w:szCs w:val="21"/>
                <w:highlight w:val="none"/>
              </w:rPr>
              <w:t>售后服务承诺、服务组织架构、服务保障措施等情况</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p>
          <w:p w14:paraId="25936FB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1.方案合理，内容详细，与项目吻合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14:paraId="3E1A35D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2.方案较合理，内容较详细，与项目较吻合</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p w14:paraId="7B7CA823">
            <w:pPr>
              <w:pStyle w:val="9"/>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3.方案内容一般</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-0.9分</w:t>
            </w:r>
            <w:r>
              <w:rPr>
                <w:rFonts w:hint="eastAsia" w:ascii="宋体" w:hAnsi="宋体" w:eastAsia="宋体" w:cs="宋体"/>
                <w:color w:val="auto"/>
                <w:sz w:val="21"/>
                <w:szCs w:val="21"/>
                <w:highlight w:val="none"/>
                <w:lang w:val="zh-CN"/>
              </w:rPr>
              <w:t>；</w:t>
            </w:r>
          </w:p>
          <w:p w14:paraId="0FA575E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kern w:val="0"/>
                <w:sz w:val="21"/>
                <w:szCs w:val="21"/>
                <w:highlight w:val="none"/>
              </w:rPr>
              <w:t>。</w:t>
            </w:r>
          </w:p>
        </w:tc>
        <w:tc>
          <w:tcPr>
            <w:tcW w:w="880" w:type="dxa"/>
            <w:shd w:val="clear" w:color="auto" w:fill="auto"/>
            <w:vAlign w:val="center"/>
          </w:tcPr>
          <w:p w14:paraId="48C3E23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80" w:type="dxa"/>
            <w:shd w:val="clear" w:color="auto" w:fill="auto"/>
            <w:vAlign w:val="center"/>
          </w:tcPr>
          <w:p w14:paraId="5CF03E20">
            <w:pPr>
              <w:widowControl/>
              <w:spacing w:line="240" w:lineRule="auto"/>
              <w:jc w:val="center"/>
              <w:rPr>
                <w:rFonts w:hint="eastAsia" w:ascii="宋体" w:hAnsi="宋体" w:eastAsia="宋体" w:cs="宋体"/>
                <w:color w:val="auto"/>
                <w:kern w:val="0"/>
                <w:sz w:val="21"/>
                <w:szCs w:val="21"/>
                <w:highlight w:val="none"/>
              </w:rPr>
            </w:pPr>
          </w:p>
        </w:tc>
        <w:tc>
          <w:tcPr>
            <w:tcW w:w="880" w:type="dxa"/>
            <w:shd w:val="clear" w:color="auto" w:fill="auto"/>
            <w:vAlign w:val="center"/>
          </w:tcPr>
          <w:p w14:paraId="7BA5384F">
            <w:pPr>
              <w:widowControl/>
              <w:spacing w:line="240" w:lineRule="auto"/>
              <w:jc w:val="center"/>
              <w:rPr>
                <w:rFonts w:hint="eastAsia" w:ascii="宋体" w:hAnsi="宋体" w:eastAsia="宋体" w:cs="宋体"/>
                <w:color w:val="auto"/>
                <w:kern w:val="0"/>
                <w:sz w:val="21"/>
                <w:szCs w:val="21"/>
                <w:highlight w:val="none"/>
              </w:rPr>
            </w:pPr>
          </w:p>
        </w:tc>
      </w:tr>
    </w:tbl>
    <w:p w14:paraId="7A4F584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p>
    <w:p w14:paraId="756C0955">
      <w:pPr>
        <w:pStyle w:val="9"/>
        <w:keepNext w:val="0"/>
        <w:keepLines w:val="0"/>
        <w:pageBreakBefore w:val="0"/>
        <w:kinsoku/>
        <w:wordWrap/>
        <w:overflowPunct/>
        <w:topLinePunct w:val="0"/>
        <w:bidi w:val="0"/>
        <w:outlineLvl w:val="9"/>
        <w:rPr>
          <w:rFonts w:hint="eastAsia" w:ascii="宋体" w:hAnsi="宋体" w:eastAsia="宋体" w:cs="宋体"/>
          <w:color w:val="auto"/>
          <w:highlight w:val="none"/>
          <w:lang w:val="zh-CN"/>
        </w:rPr>
      </w:pPr>
    </w:p>
    <w:p w14:paraId="50D59625">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2DC6BA6B">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6</w:t>
      </w:r>
    </w:p>
    <w:p w14:paraId="0732C14D">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2D12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1C37D25B">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E94E341">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14:paraId="11E9643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14:paraId="3F1B8CA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2386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43422DC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706836D8">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2EAF04A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02B088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7DD3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02DD1EC9">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3E204605">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14:paraId="655A202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299C5FF9">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5D4F899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44218022">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5EB323E6">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14:paraId="38A6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0E8C16D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583905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14:paraId="03B6D84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FCDADF7">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2499939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3033BCC6">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388B927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1EA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76BF7BB2">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14:paraId="62CCDAE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14:paraId="17B4FFC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066CF5E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412462E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6638E8B9">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A7C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4AF469B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602C934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12CF6DE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3215EC4">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224F5FFF">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6747CA9">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3D77C1F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7687629D">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3DAAF06D">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058C55BD">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43390D4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214D4CD8">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91FBC43">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69A1368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37AF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1CF6536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50A7FB0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04C1EC0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14:paraId="7A8A9C0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08F82CB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7AE1D23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0F6383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5EF52D6">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14:paraId="3192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DB35436">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3DE1BB8E">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745B9FEA">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14:paraId="3A2C58B6">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629834C3">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14:paraId="4951FDD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14:paraId="78A8EB5C">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24DD2D1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08D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59369353">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58FDD9F2">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00B7736D">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67CB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0273DA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14:paraId="67817FAB">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04B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00CC5093">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501C007">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5EEFA2A1">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381AECBC">
            <w:pPr>
              <w:pStyle w:val="41"/>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72A8D88C">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03D2BECD">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27F5B915">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4E0F5E40">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5BF1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68D1CC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5B554B7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14:paraId="35BC199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14:paraId="22E7245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14:paraId="2BDE7B2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14:paraId="4EE88DD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74C4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637CF3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14:paraId="2B8DE84A">
            <w:pPr>
              <w:pStyle w:val="41"/>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6BE323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57C1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68E9036C">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14:paraId="6D66D0E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1DAFAD8B">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14:paraId="16D8E07B">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66BC41B0">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B229708">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5673809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89E5F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6E8CE899">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5EEBF32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39F475">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0BF6D58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277D814">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2F1F751">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AAEB68F">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F26BDCE">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5FE9B40">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43116DE">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DF22B92">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AD07F5D">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04C453A">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99FF554">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A2942DF">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710BC86">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58C58DA">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665077">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35C7323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11042EE">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19714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5BE0C18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6C8639C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429BC43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5AD2C4D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519E9E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510DE83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49C5982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70FDF58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3953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B3E02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79BF71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24D1AE8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33188E1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8D840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32A9EF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33402B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7C1AED8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0E4C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D6EA34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6BBBB9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9620C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8EFE6D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B58B8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2FE286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2964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71E9A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F1EA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83DF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11EF17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5A1BE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3FB488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723952A">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9812B07">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CE9A54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14:paraId="2C8B72B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7D7A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9B8CA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E7137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7F3E3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7C4A125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84E86B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3149EC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A6D931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BDFB82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05F9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7D2F3A0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47606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6A89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11B4E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1892C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9BC95C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63D210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DEBB7C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1FCE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EED7A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61BB2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27A8C5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7499BD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541CA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77D1B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0C80F8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1087D4B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53F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4D1FA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234DA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299A64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4BF404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9EB14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E55AEB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4A1EF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1F33956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A6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77A594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1238910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AA102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AD928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75ABB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08EB6E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5D771C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1627376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5A52F1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699D3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555CC9">
      <w:pPr>
        <w:pStyle w:val="4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26FA92AC">
      <w:pPr>
        <w:pStyle w:val="4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579106A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D07FCC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2A178AE0">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3C73D4BE">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F5A97A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99421D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56ECE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2B8725">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1ABEDC23">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32F0FB6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18"/>
        <w:gridCol w:w="967"/>
        <w:gridCol w:w="967"/>
        <w:gridCol w:w="967"/>
        <w:gridCol w:w="967"/>
        <w:gridCol w:w="967"/>
        <w:gridCol w:w="967"/>
      </w:tblGrid>
      <w:tr w14:paraId="7C57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5" w:type="dxa"/>
            <w:noWrap w:val="0"/>
            <w:vAlign w:val="center"/>
          </w:tcPr>
          <w:p w14:paraId="7A23D76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118" w:type="dxa"/>
            <w:noWrap w:val="0"/>
            <w:vAlign w:val="center"/>
          </w:tcPr>
          <w:p w14:paraId="513A43E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967" w:type="dxa"/>
            <w:noWrap w:val="0"/>
            <w:vAlign w:val="center"/>
          </w:tcPr>
          <w:p w14:paraId="057C173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967" w:type="dxa"/>
            <w:noWrap w:val="0"/>
            <w:vAlign w:val="center"/>
          </w:tcPr>
          <w:p w14:paraId="4A891B3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967" w:type="dxa"/>
            <w:noWrap w:val="0"/>
            <w:vAlign w:val="center"/>
          </w:tcPr>
          <w:p w14:paraId="75134ED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967" w:type="dxa"/>
            <w:noWrap w:val="0"/>
            <w:vAlign w:val="center"/>
          </w:tcPr>
          <w:p w14:paraId="27EBF1C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967" w:type="dxa"/>
            <w:noWrap w:val="0"/>
            <w:vAlign w:val="center"/>
          </w:tcPr>
          <w:p w14:paraId="25FB3A7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967" w:type="dxa"/>
            <w:noWrap w:val="0"/>
            <w:vAlign w:val="center"/>
          </w:tcPr>
          <w:p w14:paraId="6B21A1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1F4FD7B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0F4A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5" w:type="dxa"/>
            <w:noWrap w:val="0"/>
            <w:vAlign w:val="center"/>
          </w:tcPr>
          <w:p w14:paraId="6FE5A78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8" w:type="dxa"/>
            <w:noWrap w:val="0"/>
            <w:vAlign w:val="center"/>
          </w:tcPr>
          <w:p w14:paraId="3EB25D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27A0DC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774AA56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4D5D9E1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56C6DBE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367E60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center"/>
          </w:tcPr>
          <w:p w14:paraId="66BEEB5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856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5" w:type="dxa"/>
            <w:noWrap w:val="0"/>
            <w:vAlign w:val="top"/>
          </w:tcPr>
          <w:p w14:paraId="4D8BCE0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8" w:type="dxa"/>
            <w:noWrap w:val="0"/>
            <w:vAlign w:val="top"/>
          </w:tcPr>
          <w:p w14:paraId="03A036F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AF09B4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E12437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FB6A99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B5E48F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9A45D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37D7B6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DE5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noWrap w:val="0"/>
            <w:vAlign w:val="top"/>
          </w:tcPr>
          <w:p w14:paraId="44201D6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8" w:type="dxa"/>
            <w:noWrap w:val="0"/>
            <w:vAlign w:val="top"/>
          </w:tcPr>
          <w:p w14:paraId="5CE488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0A67B3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814B21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AB0579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ED6E42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83EE19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7F1765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41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5" w:type="dxa"/>
            <w:noWrap w:val="0"/>
            <w:vAlign w:val="top"/>
          </w:tcPr>
          <w:p w14:paraId="2D6664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18" w:type="dxa"/>
            <w:noWrap w:val="0"/>
            <w:vAlign w:val="top"/>
          </w:tcPr>
          <w:p w14:paraId="746B72A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21B5AE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9A6D79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11874C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35A4CD4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310DF09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A8C3F9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C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noWrap w:val="0"/>
            <w:vAlign w:val="top"/>
          </w:tcPr>
          <w:p w14:paraId="7971C45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18" w:type="dxa"/>
            <w:noWrap w:val="0"/>
            <w:vAlign w:val="top"/>
          </w:tcPr>
          <w:p w14:paraId="4123C2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04C617B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415EDF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465A5A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82D1C0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4E68E8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71FFADB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3C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5" w:type="dxa"/>
            <w:noWrap w:val="0"/>
            <w:vAlign w:val="top"/>
          </w:tcPr>
          <w:p w14:paraId="4530EBB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18" w:type="dxa"/>
            <w:noWrap w:val="0"/>
            <w:vAlign w:val="top"/>
          </w:tcPr>
          <w:p w14:paraId="397F9D8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3E747A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0198E0A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DABD34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33FDA47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F7884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D28B37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1A8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5" w:type="dxa"/>
            <w:noWrap w:val="0"/>
            <w:vAlign w:val="top"/>
          </w:tcPr>
          <w:p w14:paraId="61CDF57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18" w:type="dxa"/>
            <w:noWrap w:val="0"/>
            <w:vAlign w:val="top"/>
          </w:tcPr>
          <w:p w14:paraId="35C0FC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D6CAE6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5ADF2E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7BE08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009874C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877AA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D3254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20B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5" w:type="dxa"/>
            <w:noWrap w:val="0"/>
            <w:vAlign w:val="top"/>
          </w:tcPr>
          <w:p w14:paraId="7F9EBC1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18" w:type="dxa"/>
            <w:noWrap w:val="0"/>
            <w:vAlign w:val="top"/>
          </w:tcPr>
          <w:p w14:paraId="04302B9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967" w:type="dxa"/>
            <w:noWrap w:val="0"/>
            <w:vAlign w:val="top"/>
          </w:tcPr>
          <w:p w14:paraId="3F3644A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8933D6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C1994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DD9C8D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0E3218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687930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FC3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5" w:type="dxa"/>
            <w:noWrap w:val="0"/>
            <w:vAlign w:val="top"/>
          </w:tcPr>
          <w:p w14:paraId="1C2CF13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18" w:type="dxa"/>
            <w:noWrap w:val="0"/>
            <w:vAlign w:val="top"/>
          </w:tcPr>
          <w:p w14:paraId="586FED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53C745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7E6086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353814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2744638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1578BB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967" w:type="dxa"/>
            <w:noWrap w:val="0"/>
            <w:vAlign w:val="top"/>
          </w:tcPr>
          <w:p w14:paraId="4190D0B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0D725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1CA07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079FFA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w:t>
      </w:r>
      <w:r>
        <w:rPr>
          <w:rFonts w:hint="eastAsia" w:ascii="宋体" w:hAnsi="宋体" w:cs="宋体"/>
          <w:color w:val="auto"/>
          <w:sz w:val="21"/>
          <w:szCs w:val="21"/>
          <w:highlight w:val="none"/>
          <w:lang w:val="en-US" w:eastAsia="zh-CN"/>
        </w:rPr>
        <w:t>给予</w:t>
      </w:r>
      <w:r>
        <w:rPr>
          <w:rFonts w:hint="eastAsia" w:ascii="宋体" w:hAnsi="宋体" w:eastAsia="宋体" w:cs="宋体"/>
          <w:color w:val="auto"/>
          <w:sz w:val="21"/>
          <w:szCs w:val="21"/>
          <w:highlight w:val="none"/>
        </w:rPr>
        <w:t>具体说明。</w:t>
      </w:r>
    </w:p>
    <w:p w14:paraId="20172611">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2D5538A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19CCE3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5E804BD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72292E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04F762C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B67DC4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B981FC6">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092C6CC4">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2E45A8A">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B20022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A5A72A6">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138ECCFE">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17730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34C9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D67FDA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785" w:type="dxa"/>
            <w:vAlign w:val="center"/>
          </w:tcPr>
          <w:p w14:paraId="7988854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449" w:type="dxa"/>
            <w:vAlign w:val="center"/>
          </w:tcPr>
          <w:p w14:paraId="1B7DE83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1560" w:type="dxa"/>
            <w:vAlign w:val="center"/>
          </w:tcPr>
          <w:p w14:paraId="23DF3FE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招标参数</w:t>
            </w:r>
          </w:p>
        </w:tc>
        <w:tc>
          <w:tcPr>
            <w:tcW w:w="1401" w:type="dxa"/>
            <w:vAlign w:val="center"/>
          </w:tcPr>
          <w:p w14:paraId="3155150D">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投标参数</w:t>
            </w:r>
          </w:p>
        </w:tc>
        <w:tc>
          <w:tcPr>
            <w:tcW w:w="1365" w:type="dxa"/>
            <w:vAlign w:val="center"/>
          </w:tcPr>
          <w:p w14:paraId="59D09FC6">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w:t>
            </w:r>
          </w:p>
        </w:tc>
      </w:tr>
      <w:tr w14:paraId="0FAD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87710E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5365EBB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0A4FC9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88BC26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8C224C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2394D6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A3B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F5425F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E8E37C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960FC8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81DB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242A51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20E9BF4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573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5D4CF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40C71B3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CC72B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36FF4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FC907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717B00D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0C0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6B78820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AA9873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2C5DAD5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77DEF95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5976DB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D4E2E3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84F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735" w:type="dxa"/>
            <w:vAlign w:val="center"/>
          </w:tcPr>
          <w:p w14:paraId="6BA94E9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188ECE2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F4C10C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3E04642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16EE3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7A6FFA9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8BE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14:paraId="27A95A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ACEB36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2585F8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371B205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2EFB1E2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FBB54A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EAC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6BF0C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00AC96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6EA5FC2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98008C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0A94CA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A48E2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7DFC8DF3">
      <w:pPr>
        <w:pStyle w:val="43"/>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536EF56A">
      <w:pPr>
        <w:pStyle w:val="4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公开</w:t>
      </w:r>
      <w:r>
        <w:rPr>
          <w:rFonts w:hint="eastAsia" w:ascii="宋体" w:hAnsi="宋体" w:eastAsia="宋体" w:cs="宋体"/>
          <w:color w:val="auto"/>
          <w:szCs w:val="21"/>
          <w:highlight w:val="none"/>
        </w:rPr>
        <w:t>招标需求”填制，投标人应根据投标设备的性能指标、服务指标，对照招标文件要求在“偏离情况”栏注明“正偏离”、“负偏离”或“无偏离”。</w:t>
      </w:r>
    </w:p>
    <w:p w14:paraId="4C2CC520">
      <w:pPr>
        <w:pStyle w:val="4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8F601A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A16FBD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4A162C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11CD13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DDB7B4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E9793D9">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D25BD4">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189A51EE">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6A429A7C">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14:paraId="4A6C4AF6">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54B6BFE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3"/>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69E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Pr>
          <w:p w14:paraId="702020D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Pr>
          <w:p w14:paraId="53639346">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Pr>
          <w:p w14:paraId="2DE6015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Pr>
          <w:p w14:paraId="3F621C1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731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452DF26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C04CD9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4C56AE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54A8638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9E9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3F3E77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18AC6E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BA9186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7EDC5BF1">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3F8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580A18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D98B77">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6925D68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660EE67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15B5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E838D6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15CB1D">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7BBAE17">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2F5F0F5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66E8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131E1F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7B51B3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C4F9C36">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2F787B8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CC6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40E3CF1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99C06C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3B4F7F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157970F1">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1FF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76C3617">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B5005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6BB5EFC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Pr>
          <w:p w14:paraId="44AFEF5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EE326FE">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4B3CCBEF">
      <w:pPr>
        <w:pStyle w:val="4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0D5C13E2">
      <w:pPr>
        <w:pStyle w:val="4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14:paraId="29371DFB">
      <w:pPr>
        <w:pStyle w:val="4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2EBF425A">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5725818B">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22E82D20">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27B34DC1">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52A120C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7FC8D07D">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C1F65A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16C61B5">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45538D3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3FCB6D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2F775F2">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2E07D602">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795D4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46FE307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47A8A3F1">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C2F3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D929E06">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EB7E14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9FDEF2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898F86E">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622949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8925FFD">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8287F2E">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317B3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559A26">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FB360E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A6A051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F65696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5A5335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CE3440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4C107D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4479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973A846">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19A026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002B1F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FA67F6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8901FC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7545CA1">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EC1ACE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4EAD4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797E99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8BB22A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ABAD2CC">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C1CA161">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288E69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3C79A7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1826B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4B0D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1386A8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B0462E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A21E18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C48FB8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4A7C3E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3F0BD6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829858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03E0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B73F1A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2D1EAAF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B9FE6B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7A605A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FB1AA2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F8D38D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EA41EF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0412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78752D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12206E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546E1BC">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2CE077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2CC6E1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A91403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4D7607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D26D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64A1F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4C2F07F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F078C7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F5B521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A85ADF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75FD78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36E592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6C9E22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037F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14:paraId="66083F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14:paraId="475C8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40F854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F0C2D0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D3FAD1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7E113F1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059D7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28679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5D8F6E37">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14:paraId="56C9D762">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69AAA38C">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221594BA">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3474A972">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2C7BF371">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47"/>
        <w:gridCol w:w="1323"/>
        <w:gridCol w:w="1365"/>
        <w:gridCol w:w="2625"/>
      </w:tblGrid>
      <w:tr w14:paraId="10A8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C41A6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47" w:type="dxa"/>
            <w:vAlign w:val="center"/>
          </w:tcPr>
          <w:p w14:paraId="0B4A936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323" w:type="dxa"/>
            <w:vAlign w:val="center"/>
          </w:tcPr>
          <w:p w14:paraId="32A962C6">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14:paraId="54C135C2">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14:paraId="5CAF7817">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14:paraId="350C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D99F3B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vAlign w:val="center"/>
          </w:tcPr>
          <w:p w14:paraId="0FD854A3">
            <w:pPr>
              <w:keepNext w:val="0"/>
              <w:keepLines w:val="0"/>
              <w:pageBreakBefore w:val="0"/>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交货时间及地点</w:t>
            </w:r>
          </w:p>
        </w:tc>
        <w:tc>
          <w:tcPr>
            <w:tcW w:w="1323" w:type="dxa"/>
            <w:vAlign w:val="center"/>
          </w:tcPr>
          <w:p w14:paraId="772D64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08F9FA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8330F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92D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B5EAC7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vAlign w:val="center"/>
          </w:tcPr>
          <w:p w14:paraId="77B62C62">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质保期（免费维修期）</w:t>
            </w:r>
          </w:p>
        </w:tc>
        <w:tc>
          <w:tcPr>
            <w:tcW w:w="1323" w:type="dxa"/>
            <w:vAlign w:val="center"/>
          </w:tcPr>
          <w:p w14:paraId="3216012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29FDE8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6BC107E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71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3126B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vAlign w:val="center"/>
          </w:tcPr>
          <w:p w14:paraId="3365E8DD">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323" w:type="dxa"/>
            <w:vAlign w:val="center"/>
          </w:tcPr>
          <w:p w14:paraId="1A409DD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20513E8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30D7917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7B7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41420B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vAlign w:val="center"/>
          </w:tcPr>
          <w:p w14:paraId="137DCDC5">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3" w:type="dxa"/>
            <w:vAlign w:val="center"/>
          </w:tcPr>
          <w:p w14:paraId="1D0637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FD3060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7AA3766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6C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A6EB25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tcPr>
          <w:p w14:paraId="0F8FF1CD">
            <w:pPr>
              <w:keepNext w:val="0"/>
              <w:keepLines w:val="0"/>
              <w:pageBreakBefore w:val="0"/>
              <w:kinsoku/>
              <w:wordWrap/>
              <w:overflowPunct/>
              <w:topLinePunct w:val="0"/>
              <w:bidi w:val="0"/>
              <w:snapToGrid w:val="0"/>
              <w:outlineLvl w:val="9"/>
              <w:rPr>
                <w:rFonts w:hint="eastAsia" w:ascii="宋体" w:hAnsi="宋体" w:eastAsia="宋体" w:cs="宋体"/>
                <w:color w:val="auto"/>
                <w:szCs w:val="21"/>
                <w:highlight w:val="none"/>
              </w:rPr>
            </w:pPr>
          </w:p>
        </w:tc>
        <w:tc>
          <w:tcPr>
            <w:tcW w:w="1323" w:type="dxa"/>
            <w:vAlign w:val="center"/>
          </w:tcPr>
          <w:p w14:paraId="2E33EB6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BFD0CE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4D44B71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7F4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CD728A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247" w:type="dxa"/>
          </w:tcPr>
          <w:p w14:paraId="11C7482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tc>
        <w:tc>
          <w:tcPr>
            <w:tcW w:w="1323" w:type="dxa"/>
            <w:vAlign w:val="center"/>
          </w:tcPr>
          <w:p w14:paraId="3450565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BF020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C573C3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336FAA0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632C5E6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677B7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B16354B">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E0FC9A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14:paraId="7F8EBA1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5E4CAA5B">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BD08390">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5DA973F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1EA697D">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C57FE23">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F49E298">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12896B72">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54201CD">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BF45DC7">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1BDC51BE">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41DDCA4">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9067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D6BB0F1">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E11664F">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3B28A226">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3447D843">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06BA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40A1B657">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E6A7EB8">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质保期内售后服务情况(服务方式、服务网点、售后服务的内容和措施等等，可用附页和宣传材料)</w:t>
            </w:r>
          </w:p>
        </w:tc>
        <w:tc>
          <w:tcPr>
            <w:tcW w:w="4061" w:type="dxa"/>
          </w:tcPr>
          <w:p w14:paraId="2BD25894">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9A3A000">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ECFAC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7604F3AB">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2FD03036">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质保期满</w:t>
            </w:r>
            <w:r>
              <w:rPr>
                <w:rFonts w:hint="eastAsia" w:ascii="宋体" w:hAnsi="宋体" w:eastAsia="宋体" w:cs="宋体"/>
                <w:bCs/>
                <w:color w:val="auto"/>
                <w:szCs w:val="21"/>
                <w:highlight w:val="none"/>
              </w:rPr>
              <w:t>后售后服务</w:t>
            </w:r>
          </w:p>
        </w:tc>
        <w:tc>
          <w:tcPr>
            <w:tcW w:w="4061" w:type="dxa"/>
          </w:tcPr>
          <w:p w14:paraId="4329CC4D">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2BAC9D20">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184B60D">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BFC01BC">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F00182F">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46FE8CF">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1E4B66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C5A5433">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26D1E6B">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719F933A">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56C351F0">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5B5B85DE">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E50920B">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0CAC9354">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3A1F6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CC290B4">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0B240759">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07B1DD98">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8CA9F64">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13F1BD0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248A09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945EA5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497657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687BF87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64518E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B13415B">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A8B27F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6A9AE1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14:paraId="5900A48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479DE420">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8A22AA1">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6AC23B2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58BDB2">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96ADFEA">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6DF1284">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0916F87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1B96DC00">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CAD8FC9">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5E1206F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322A05A0">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C91CA27">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401ABF0C">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1BCC600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5EDEC872">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5F9E75D9">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04656737">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64E7C9ED">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1EF794D">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5015C71F">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6A76F0CA">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报价明细表（</w:t>
      </w:r>
      <w:r>
        <w:rPr>
          <w:rFonts w:hint="eastAsia" w:ascii="宋体" w:hAnsi="宋体" w:eastAsia="宋体" w:cs="宋体"/>
          <w:color w:val="auto"/>
          <w:szCs w:val="21"/>
          <w:highlight w:val="none"/>
        </w:rPr>
        <w:t>附件1</w:t>
      </w:r>
      <w:r>
        <w:rPr>
          <w:rFonts w:hint="eastAsia" w:ascii="宋体" w:hAnsi="宋体" w:eastAsia="宋体" w:cs="宋体"/>
          <w:color w:val="auto"/>
          <w:szCs w:val="21"/>
          <w:highlight w:val="none"/>
          <w:lang w:val="en-US" w:eastAsia="zh-CN"/>
        </w:rPr>
        <w:t>6）；</w:t>
      </w:r>
    </w:p>
    <w:p w14:paraId="112C7F1F">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14:paraId="2A256689">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企业等声明函（附件1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）；（如有需提供）</w:t>
      </w:r>
    </w:p>
    <w:p w14:paraId="4EACF32D">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14F41C0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73F4509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B828BB3">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1C0317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904C28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43D3BC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FD4AD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1A05F8A">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2218DB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F48692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43E5D9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D6B751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C9827B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EE89B2C">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9107AE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69AECE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26ABF42">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DA3A7B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03131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6448FF77">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312BA966">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20040DFC">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7"/>
        <w:gridCol w:w="3362"/>
      </w:tblGrid>
      <w:tr w14:paraId="2ABE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jc w:val="center"/>
        </w:trPr>
        <w:tc>
          <w:tcPr>
            <w:tcW w:w="3737" w:type="dxa"/>
            <w:vMerge w:val="restart"/>
            <w:vAlign w:val="center"/>
          </w:tcPr>
          <w:p w14:paraId="03EEE94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首年建设款（含6年</w:t>
            </w:r>
            <w:r>
              <w:rPr>
                <w:rFonts w:hint="eastAsia" w:ascii="宋体" w:hAnsi="宋体" w:cs="宋体"/>
                <w:b/>
                <w:bCs/>
                <w:color w:val="auto"/>
                <w:szCs w:val="21"/>
                <w:highlight w:val="none"/>
                <w:lang w:val="en-US" w:eastAsia="zh-CN"/>
              </w:rPr>
              <w:t>链路</w:t>
            </w:r>
            <w:r>
              <w:rPr>
                <w:rFonts w:hint="eastAsia" w:ascii="宋体" w:hAnsi="宋体" w:eastAsia="宋体" w:cs="宋体"/>
                <w:b/>
                <w:bCs/>
                <w:color w:val="auto"/>
                <w:szCs w:val="21"/>
                <w:highlight w:val="none"/>
                <w:lang w:val="en-US" w:eastAsia="zh-CN"/>
              </w:rPr>
              <w:t>费）</w:t>
            </w:r>
          </w:p>
        </w:tc>
        <w:tc>
          <w:tcPr>
            <w:tcW w:w="3362" w:type="dxa"/>
            <w:vAlign w:val="center"/>
          </w:tcPr>
          <w:p w14:paraId="0BCB5C65">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最高限单价：</w:t>
            </w:r>
            <w:r>
              <w:rPr>
                <w:rFonts w:hint="eastAsia" w:ascii="宋体" w:hAnsi="宋体" w:cs="宋体"/>
                <w:color w:val="auto"/>
                <w:szCs w:val="21"/>
                <w:highlight w:val="none"/>
                <w:u w:val="single"/>
                <w:lang w:val="en-US" w:eastAsia="zh-CN"/>
              </w:rPr>
              <w:t xml:space="preserve">  4600000.00元  </w:t>
            </w:r>
          </w:p>
        </w:tc>
      </w:tr>
      <w:tr w14:paraId="5A48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3737" w:type="dxa"/>
            <w:vMerge w:val="continue"/>
            <w:vAlign w:val="center"/>
          </w:tcPr>
          <w:p w14:paraId="6D2117FA">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lang w:val="en-US" w:eastAsia="zh-CN"/>
              </w:rPr>
            </w:pPr>
          </w:p>
        </w:tc>
        <w:tc>
          <w:tcPr>
            <w:tcW w:w="3362" w:type="dxa"/>
            <w:vAlign w:val="center"/>
          </w:tcPr>
          <w:p w14:paraId="653780FE">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投标报价：</w:t>
            </w:r>
          </w:p>
          <w:p w14:paraId="5B1C90DC">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195DAF33">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r w14:paraId="3234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jc w:val="center"/>
        </w:trPr>
        <w:tc>
          <w:tcPr>
            <w:tcW w:w="3737" w:type="dxa"/>
            <w:vMerge w:val="restart"/>
            <w:vAlign w:val="center"/>
          </w:tcPr>
          <w:p w14:paraId="37F459BB">
            <w:pPr>
              <w:keepNext w:val="0"/>
              <w:keepLines w:val="0"/>
              <w:pageBreakBefore w:val="0"/>
              <w:kinsoku/>
              <w:wordWrap/>
              <w:overflowPunct/>
              <w:topLinePunct w:val="0"/>
              <w:bidi w:val="0"/>
              <w:spacing w:line="240" w:lineRule="auto"/>
              <w:jc w:val="center"/>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第二年至第六年</w:t>
            </w:r>
            <w:r>
              <w:rPr>
                <w:rFonts w:hint="eastAsia" w:ascii="宋体" w:hAnsi="宋体" w:cs="宋体"/>
                <w:b/>
                <w:bCs/>
                <w:color w:val="auto"/>
                <w:szCs w:val="21"/>
                <w:highlight w:val="none"/>
                <w:lang w:val="en-US" w:eastAsia="zh-CN"/>
              </w:rPr>
              <w:t>运维款</w:t>
            </w:r>
          </w:p>
        </w:tc>
        <w:tc>
          <w:tcPr>
            <w:tcW w:w="3362" w:type="dxa"/>
            <w:vAlign w:val="center"/>
          </w:tcPr>
          <w:p w14:paraId="7B40AD38">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最高限单价：</w:t>
            </w:r>
            <w:r>
              <w:rPr>
                <w:rFonts w:hint="eastAsia" w:ascii="宋体" w:hAnsi="宋体" w:cs="宋体"/>
                <w:color w:val="auto"/>
                <w:szCs w:val="21"/>
                <w:highlight w:val="none"/>
                <w:u w:val="single"/>
                <w:lang w:val="en-US" w:eastAsia="zh-CN"/>
              </w:rPr>
              <w:t xml:space="preserve">  88000.00元/年 </w:t>
            </w:r>
          </w:p>
        </w:tc>
      </w:tr>
      <w:tr w14:paraId="5C7D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3737" w:type="dxa"/>
            <w:vMerge w:val="continue"/>
            <w:vAlign w:val="center"/>
          </w:tcPr>
          <w:p w14:paraId="14D1A60D">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p>
        </w:tc>
        <w:tc>
          <w:tcPr>
            <w:tcW w:w="3362" w:type="dxa"/>
            <w:vAlign w:val="center"/>
          </w:tcPr>
          <w:p w14:paraId="6BF7D969">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left"/>
              <w:textAlignment w:val="bottom"/>
              <w:outlineLvl w:val="9"/>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投标报价（5年）：</w:t>
            </w:r>
          </w:p>
          <w:p w14:paraId="4A4100F1">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5FBDFAA0">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r w14:paraId="2D07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3737" w:type="dxa"/>
            <w:shd w:val="clear" w:color="auto" w:fill="auto"/>
            <w:vAlign w:val="center"/>
          </w:tcPr>
          <w:p w14:paraId="287D87AA">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投标总报价</w:t>
            </w:r>
            <w:r>
              <w:rPr>
                <w:rFonts w:hint="eastAsia" w:ascii="宋体" w:hAnsi="宋体" w:eastAsia="宋体" w:cs="宋体"/>
                <w:b/>
                <w:bCs/>
                <w:color w:val="auto"/>
                <w:szCs w:val="21"/>
                <w:highlight w:val="none"/>
                <w:lang w:val="en-US" w:eastAsia="zh-CN"/>
              </w:rPr>
              <w:t>（元）</w:t>
            </w:r>
          </w:p>
          <w:p w14:paraId="6EF02D6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投标总报价=首年建设款（含6年</w:t>
            </w:r>
            <w:r>
              <w:rPr>
                <w:rFonts w:hint="eastAsia" w:ascii="宋体" w:hAnsi="宋体" w:cs="宋体"/>
                <w:b/>
                <w:bCs/>
                <w:color w:val="auto"/>
                <w:szCs w:val="21"/>
                <w:highlight w:val="none"/>
                <w:lang w:val="en-US" w:eastAsia="zh-CN"/>
              </w:rPr>
              <w:t>链路</w:t>
            </w:r>
            <w:r>
              <w:rPr>
                <w:rFonts w:hint="eastAsia" w:ascii="宋体" w:hAnsi="宋体" w:eastAsia="宋体" w:cs="宋体"/>
                <w:b/>
                <w:bCs/>
                <w:color w:val="auto"/>
                <w:szCs w:val="21"/>
                <w:highlight w:val="none"/>
                <w:lang w:val="en-US" w:eastAsia="zh-CN"/>
              </w:rPr>
              <w:t>费）+第二年至第六年</w:t>
            </w:r>
            <w:r>
              <w:rPr>
                <w:rFonts w:hint="eastAsia" w:ascii="宋体" w:hAnsi="宋体" w:cs="宋体"/>
                <w:b/>
                <w:bCs/>
                <w:color w:val="auto"/>
                <w:szCs w:val="21"/>
                <w:highlight w:val="none"/>
                <w:lang w:val="en-US" w:eastAsia="zh-CN"/>
              </w:rPr>
              <w:t>运维款</w:t>
            </w:r>
            <w:r>
              <w:rPr>
                <w:rFonts w:hint="eastAsia" w:ascii="宋体" w:hAnsi="宋体" w:eastAsia="宋体" w:cs="宋体"/>
                <w:b/>
                <w:bCs/>
                <w:color w:val="auto"/>
                <w:szCs w:val="21"/>
                <w:highlight w:val="none"/>
                <w:lang w:eastAsia="zh-CN"/>
              </w:rPr>
              <w:t>）</w:t>
            </w:r>
          </w:p>
        </w:tc>
        <w:tc>
          <w:tcPr>
            <w:tcW w:w="3362" w:type="dxa"/>
            <w:shd w:val="clear" w:color="auto" w:fill="auto"/>
            <w:vAlign w:val="center"/>
          </w:tcPr>
          <w:p w14:paraId="12784225">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大写：</w:t>
            </w:r>
            <w:r>
              <w:rPr>
                <w:rFonts w:hint="eastAsia" w:ascii="宋体" w:hAnsi="宋体" w:cs="宋体"/>
                <w:color w:val="auto"/>
                <w:szCs w:val="21"/>
                <w:highlight w:val="none"/>
                <w:u w:val="single"/>
                <w:lang w:val="en-US" w:eastAsia="zh-CN"/>
              </w:rPr>
              <w:t xml:space="preserve">              </w:t>
            </w:r>
          </w:p>
          <w:p w14:paraId="3C954699">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小写：</w:t>
            </w:r>
            <w:r>
              <w:rPr>
                <w:rFonts w:hint="eastAsia" w:ascii="宋体" w:hAnsi="宋体" w:cs="宋体"/>
                <w:color w:val="auto"/>
                <w:szCs w:val="21"/>
                <w:highlight w:val="none"/>
                <w:u w:val="single"/>
                <w:lang w:val="en-US" w:eastAsia="zh-CN"/>
              </w:rPr>
              <w:t xml:space="preserve">              </w:t>
            </w:r>
          </w:p>
        </w:tc>
      </w:tr>
    </w:tbl>
    <w:p w14:paraId="01C88D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22397A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投标总报价包括设计费、</w:t>
      </w:r>
      <w:r>
        <w:rPr>
          <w:rFonts w:hint="eastAsia" w:ascii="宋体" w:hAnsi="宋体" w:eastAsia="宋体" w:cs="宋体"/>
          <w:color w:val="auto"/>
          <w:sz w:val="21"/>
          <w:szCs w:val="21"/>
          <w:highlight w:val="none"/>
          <w:lang w:val="en-US" w:eastAsia="zh-CN"/>
        </w:rPr>
        <w:t>软件费、</w:t>
      </w:r>
      <w:r>
        <w:rPr>
          <w:rFonts w:hint="eastAsia" w:ascii="宋体" w:hAnsi="宋体" w:eastAsia="宋体" w:cs="宋体"/>
          <w:color w:val="auto"/>
          <w:sz w:val="21"/>
          <w:szCs w:val="21"/>
          <w:highlight w:val="none"/>
        </w:rPr>
        <w:t>设备价款（必备的附件，如配件、备品备件、专用工具和预埋件等）、运输安装调试费、安装人员住宿费、安装所需工具费、验收检测费（含质保期内）、质保期内的维护保养费、技术支持与培训费、税费、采购代理费及不可预见费等所需的一切费用</w:t>
      </w:r>
      <w:r>
        <w:rPr>
          <w:rFonts w:hint="eastAsia" w:ascii="宋体" w:hAnsi="宋体" w:eastAsia="宋体" w:cs="宋体"/>
          <w:color w:val="auto"/>
          <w:szCs w:val="21"/>
          <w:highlight w:val="none"/>
        </w:rPr>
        <w:t>。</w:t>
      </w:r>
    </w:p>
    <w:p w14:paraId="7C4AAE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62D346E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6CDA3F0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10316BD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1334ED1E">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DF6B9E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A84FF7A">
      <w:pPr>
        <w:keepNext w:val="0"/>
        <w:keepLines w:val="0"/>
        <w:pageBreakBefore w:val="0"/>
        <w:kinsoku/>
        <w:wordWrap/>
        <w:overflowPunct/>
        <w:topLinePunct w:val="0"/>
        <w:bidi w:val="0"/>
        <w:spacing w:line="360" w:lineRule="auto"/>
        <w:ind w:firstLine="435"/>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highlight w:val="none"/>
        </w:rPr>
        <w:t>日期：</w:t>
      </w:r>
    </w:p>
    <w:p w14:paraId="3C974C85">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75492852">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46CB75DF">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186F5EF0">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3"/>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7"/>
        <w:gridCol w:w="1369"/>
        <w:gridCol w:w="1485"/>
        <w:gridCol w:w="811"/>
        <w:gridCol w:w="945"/>
        <w:gridCol w:w="945"/>
        <w:gridCol w:w="675"/>
      </w:tblGrid>
      <w:tr w14:paraId="166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59" w:type="dxa"/>
            <w:vAlign w:val="center"/>
          </w:tcPr>
          <w:p w14:paraId="7162B21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7" w:type="dxa"/>
            <w:vAlign w:val="center"/>
          </w:tcPr>
          <w:p w14:paraId="701F400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产品名称</w:t>
            </w:r>
          </w:p>
        </w:tc>
        <w:tc>
          <w:tcPr>
            <w:tcW w:w="1369" w:type="dxa"/>
            <w:vAlign w:val="center"/>
          </w:tcPr>
          <w:p w14:paraId="0619C40E">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品牌、产地</w:t>
            </w:r>
          </w:p>
        </w:tc>
        <w:tc>
          <w:tcPr>
            <w:tcW w:w="1485" w:type="dxa"/>
            <w:vAlign w:val="center"/>
          </w:tcPr>
          <w:p w14:paraId="077B2EB8">
            <w:pPr>
              <w:keepNext w:val="0"/>
              <w:keepLines w:val="0"/>
              <w:pageBreakBefore w:val="0"/>
              <w:kinsoku/>
              <w:wordWrap/>
              <w:overflowPunct/>
              <w:topLinePunct w:val="0"/>
              <w:bidi w:val="0"/>
              <w:spacing w:line="240" w:lineRule="auto"/>
              <w:ind w:left="52"/>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811" w:type="dxa"/>
            <w:vAlign w:val="center"/>
          </w:tcPr>
          <w:p w14:paraId="1A836589">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45" w:type="dxa"/>
            <w:vAlign w:val="center"/>
          </w:tcPr>
          <w:p w14:paraId="3F4F4864">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945" w:type="dxa"/>
            <w:vAlign w:val="center"/>
          </w:tcPr>
          <w:p w14:paraId="5DC48D32">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tc>
        <w:tc>
          <w:tcPr>
            <w:tcW w:w="675" w:type="dxa"/>
            <w:vAlign w:val="center"/>
          </w:tcPr>
          <w:p w14:paraId="1ED58A40">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E6F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59" w:type="dxa"/>
            <w:vAlign w:val="center"/>
          </w:tcPr>
          <w:p w14:paraId="6F56DB6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507" w:type="dxa"/>
            <w:vAlign w:val="center"/>
          </w:tcPr>
          <w:p w14:paraId="2CC1598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69" w:type="dxa"/>
            <w:vAlign w:val="center"/>
          </w:tcPr>
          <w:p w14:paraId="16D3048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85" w:type="dxa"/>
            <w:vAlign w:val="center"/>
          </w:tcPr>
          <w:p w14:paraId="47E0714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811" w:type="dxa"/>
            <w:vAlign w:val="center"/>
          </w:tcPr>
          <w:p w14:paraId="2A54A8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3D07D84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40D86A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75" w:type="dxa"/>
            <w:vAlign w:val="center"/>
          </w:tcPr>
          <w:p w14:paraId="0B5EFC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5453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59" w:type="dxa"/>
            <w:vAlign w:val="center"/>
          </w:tcPr>
          <w:p w14:paraId="4ADC7A4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507" w:type="dxa"/>
            <w:vAlign w:val="center"/>
          </w:tcPr>
          <w:p w14:paraId="2A4D660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69" w:type="dxa"/>
            <w:vAlign w:val="center"/>
          </w:tcPr>
          <w:p w14:paraId="2D0E9C6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85" w:type="dxa"/>
            <w:vAlign w:val="center"/>
          </w:tcPr>
          <w:p w14:paraId="7C75EC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811" w:type="dxa"/>
            <w:vAlign w:val="center"/>
          </w:tcPr>
          <w:p w14:paraId="5BAD54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727AD0B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4CC5EFE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75" w:type="dxa"/>
            <w:vAlign w:val="center"/>
          </w:tcPr>
          <w:p w14:paraId="51600A7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4F89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59" w:type="dxa"/>
            <w:vAlign w:val="center"/>
          </w:tcPr>
          <w:p w14:paraId="67E2E24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507" w:type="dxa"/>
            <w:vAlign w:val="center"/>
          </w:tcPr>
          <w:p w14:paraId="596C9F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69" w:type="dxa"/>
            <w:vAlign w:val="center"/>
          </w:tcPr>
          <w:p w14:paraId="6F73368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85" w:type="dxa"/>
            <w:vAlign w:val="center"/>
          </w:tcPr>
          <w:p w14:paraId="32963E3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811" w:type="dxa"/>
            <w:vAlign w:val="center"/>
          </w:tcPr>
          <w:p w14:paraId="5DE629E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52C2142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2E1B58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75" w:type="dxa"/>
            <w:vAlign w:val="center"/>
          </w:tcPr>
          <w:p w14:paraId="108E357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5331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59" w:type="dxa"/>
            <w:vAlign w:val="center"/>
          </w:tcPr>
          <w:p w14:paraId="17761A9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507" w:type="dxa"/>
            <w:vAlign w:val="center"/>
          </w:tcPr>
          <w:p w14:paraId="170935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69" w:type="dxa"/>
            <w:vAlign w:val="center"/>
          </w:tcPr>
          <w:p w14:paraId="61CDBD7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85" w:type="dxa"/>
            <w:vAlign w:val="center"/>
          </w:tcPr>
          <w:p w14:paraId="6B780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811" w:type="dxa"/>
            <w:vAlign w:val="center"/>
          </w:tcPr>
          <w:p w14:paraId="16AEE6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72112EC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45" w:type="dxa"/>
            <w:vAlign w:val="center"/>
          </w:tcPr>
          <w:p w14:paraId="166C252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75" w:type="dxa"/>
            <w:vAlign w:val="center"/>
          </w:tcPr>
          <w:p w14:paraId="4D6CDD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772F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9" w:type="dxa"/>
            <w:vAlign w:val="center"/>
          </w:tcPr>
          <w:p w14:paraId="70B1F41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507" w:type="dxa"/>
            <w:vAlign w:val="center"/>
          </w:tcPr>
          <w:p w14:paraId="781664F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1369" w:type="dxa"/>
            <w:vAlign w:val="center"/>
          </w:tcPr>
          <w:p w14:paraId="5A6AE52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85" w:type="dxa"/>
            <w:vAlign w:val="center"/>
          </w:tcPr>
          <w:p w14:paraId="1400AC5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811" w:type="dxa"/>
            <w:vAlign w:val="center"/>
          </w:tcPr>
          <w:p w14:paraId="7856091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45" w:type="dxa"/>
            <w:vAlign w:val="center"/>
          </w:tcPr>
          <w:p w14:paraId="535BF93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45" w:type="dxa"/>
            <w:vAlign w:val="center"/>
          </w:tcPr>
          <w:p w14:paraId="3A39FEF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675" w:type="dxa"/>
            <w:vAlign w:val="center"/>
          </w:tcPr>
          <w:p w14:paraId="0E1F8DB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298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8496" w:type="dxa"/>
            <w:gridSpan w:val="8"/>
            <w:tcBorders>
              <w:bottom w:val="single" w:color="auto" w:sz="4" w:space="0"/>
            </w:tcBorders>
            <w:vAlign w:val="center"/>
          </w:tcPr>
          <w:p w14:paraId="6604189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08BC1344">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11A2529A">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09CD70D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33DBA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1.本表为《开标一览表》的报价明细表，如有缺项、漏项，视为投标报价中已包含相关费用，采购人无需另外支付任何费用。</w:t>
      </w:r>
    </w:p>
    <w:p w14:paraId="52C5B3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345F0D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6EA8F7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rPr>
      </w:pPr>
    </w:p>
    <w:p w14:paraId="36539D4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2454410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57F5940">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96AD43">
      <w:pPr>
        <w:keepNext w:val="0"/>
        <w:keepLines w:val="0"/>
        <w:pageBreakBefore w:val="0"/>
        <w:kinsoku/>
        <w:wordWrap/>
        <w:overflowPunct/>
        <w:topLinePunct w:val="0"/>
        <w:bidi w:val="0"/>
        <w:spacing w:line="360" w:lineRule="auto"/>
        <w:ind w:firstLine="435"/>
        <w:outlineLvl w:val="9"/>
        <w:rPr>
          <w:color w:val="auto"/>
          <w:highlight w:val="none"/>
        </w:rPr>
      </w:pPr>
      <w:r>
        <w:rPr>
          <w:rFonts w:hint="eastAsia" w:ascii="宋体" w:hAnsi="宋体" w:eastAsia="宋体" w:cs="宋体"/>
          <w:color w:val="auto"/>
          <w:sz w:val="21"/>
          <w:szCs w:val="21"/>
          <w:highlight w:val="none"/>
        </w:rPr>
        <w:t>日期：</w:t>
      </w:r>
    </w:p>
    <w:p w14:paraId="5CF628E1">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CEE842E">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14:paraId="59200A9F">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6F00F614">
      <w:pPr>
        <w:pStyle w:val="9"/>
        <w:spacing w:before="5"/>
        <w:rPr>
          <w:rFonts w:hint="eastAsia" w:ascii="宋体" w:hAnsi="宋体" w:eastAsia="宋体" w:cs="宋体"/>
          <w:b/>
          <w:color w:val="auto"/>
          <w:sz w:val="18"/>
          <w:szCs w:val="18"/>
          <w:highlight w:val="none"/>
        </w:rPr>
      </w:pPr>
    </w:p>
    <w:p w14:paraId="1BAD03FE">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040B13F6">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18E88A0">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8456900">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E23DB4B">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0B830439">
      <w:pPr>
        <w:pStyle w:val="9"/>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6B2B0AD">
      <w:pPr>
        <w:pStyle w:val="9"/>
        <w:autoSpaceDE w:val="0"/>
        <w:autoSpaceDN w:val="0"/>
        <w:adjustRightInd/>
        <w:spacing w:before="29" w:line="360" w:lineRule="auto"/>
        <w:ind w:right="-54"/>
        <w:textAlignment w:val="auto"/>
        <w:rPr>
          <w:rFonts w:hint="eastAsia" w:ascii="宋体" w:hAnsi="宋体" w:eastAsia="宋体" w:cs="宋体"/>
          <w:color w:val="auto"/>
          <w:w w:val="99"/>
          <w:sz w:val="21"/>
          <w:szCs w:val="21"/>
          <w:highlight w:val="none"/>
        </w:rPr>
      </w:pPr>
    </w:p>
    <w:p w14:paraId="08E9BC9A">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68579AC7">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43A798E">
      <w:pPr>
        <w:pStyle w:val="12"/>
        <w:spacing w:line="360" w:lineRule="auto"/>
        <w:rPr>
          <w:rFonts w:hint="eastAsia" w:ascii="宋体" w:hAnsi="宋体" w:eastAsia="宋体" w:cs="宋体"/>
          <w:color w:val="auto"/>
          <w:szCs w:val="21"/>
          <w:highlight w:val="none"/>
        </w:rPr>
      </w:pPr>
    </w:p>
    <w:p w14:paraId="7A688771">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9D925A6">
      <w:pPr>
        <w:pStyle w:val="51"/>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5F05A426">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B812C6A">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65DD18E8">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7973AF8A">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F42E9B">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FE590D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571E2F25">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0EA9CB28">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2186BA41">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0EB753EF">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081C8F7E">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752A61">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C56B09D">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289AED25">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670D0D76">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7C93730">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2DA90A47">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20EE7829">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3425489">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9BDAF71">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49AACAE">
      <w:pPr>
        <w:pStyle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1D1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EBBEC">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14:paraId="7D1EBBEC">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3F20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6DD6C8">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14:paraId="246DD6C8">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BAA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A1495A">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8A1495A">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FAFB">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路桥区中考标准化考点建设项目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DD1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9FE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1DCDC"/>
    <w:multiLevelType w:val="singleLevel"/>
    <w:tmpl w:val="98A1DCDC"/>
    <w:lvl w:ilvl="0" w:tentative="0">
      <w:start w:val="1"/>
      <w:numFmt w:val="decimal"/>
      <w:suff w:val="nothing"/>
      <w:lvlText w:val="%1、"/>
      <w:lvlJc w:val="left"/>
    </w:lvl>
  </w:abstractNum>
  <w:abstractNum w:abstractNumId="1">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TFkNDYyZTczM2M1NTNjYzgyNjdkMDc0MjAxM2UifQ=="/>
    <w:docVar w:name="KSO_WPS_MARK_KEY" w:val="1fd7a6dd-6c42-4396-82ba-4ebeef066aca"/>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C14B91"/>
    <w:rsid w:val="00D27694"/>
    <w:rsid w:val="00DD40BE"/>
    <w:rsid w:val="00E04ED8"/>
    <w:rsid w:val="00E873B3"/>
    <w:rsid w:val="00EB0E14"/>
    <w:rsid w:val="00F05701"/>
    <w:rsid w:val="00F27501"/>
    <w:rsid w:val="00F3299C"/>
    <w:rsid w:val="00F4609D"/>
    <w:rsid w:val="00FF74E6"/>
    <w:rsid w:val="01233A9E"/>
    <w:rsid w:val="014D4625"/>
    <w:rsid w:val="01521C8D"/>
    <w:rsid w:val="0160084E"/>
    <w:rsid w:val="0170542D"/>
    <w:rsid w:val="01757692"/>
    <w:rsid w:val="01DC112F"/>
    <w:rsid w:val="01F86678"/>
    <w:rsid w:val="020058B7"/>
    <w:rsid w:val="0224187C"/>
    <w:rsid w:val="022D15A4"/>
    <w:rsid w:val="02380D19"/>
    <w:rsid w:val="02F70D3E"/>
    <w:rsid w:val="032047EC"/>
    <w:rsid w:val="03EF0F68"/>
    <w:rsid w:val="03FB660C"/>
    <w:rsid w:val="043F7FC4"/>
    <w:rsid w:val="044A0D83"/>
    <w:rsid w:val="04B844FD"/>
    <w:rsid w:val="04C64E6C"/>
    <w:rsid w:val="051F6421"/>
    <w:rsid w:val="052C2AD2"/>
    <w:rsid w:val="05341DD6"/>
    <w:rsid w:val="05470381"/>
    <w:rsid w:val="05572394"/>
    <w:rsid w:val="055A5ACD"/>
    <w:rsid w:val="05647D85"/>
    <w:rsid w:val="056703FD"/>
    <w:rsid w:val="063522A9"/>
    <w:rsid w:val="0636499F"/>
    <w:rsid w:val="067B1C86"/>
    <w:rsid w:val="069F413C"/>
    <w:rsid w:val="06A162E4"/>
    <w:rsid w:val="06C90101"/>
    <w:rsid w:val="07183FBD"/>
    <w:rsid w:val="07976142"/>
    <w:rsid w:val="07D72EEC"/>
    <w:rsid w:val="07FD332C"/>
    <w:rsid w:val="08390248"/>
    <w:rsid w:val="084A3762"/>
    <w:rsid w:val="08745CDD"/>
    <w:rsid w:val="087F5981"/>
    <w:rsid w:val="09107AD0"/>
    <w:rsid w:val="091240AB"/>
    <w:rsid w:val="09246605"/>
    <w:rsid w:val="094B2DCA"/>
    <w:rsid w:val="097F5B04"/>
    <w:rsid w:val="09B259BF"/>
    <w:rsid w:val="09E03F7D"/>
    <w:rsid w:val="09F33DD0"/>
    <w:rsid w:val="0A026C9D"/>
    <w:rsid w:val="0A4D7272"/>
    <w:rsid w:val="0AB85257"/>
    <w:rsid w:val="0AD0034B"/>
    <w:rsid w:val="0AF64F0D"/>
    <w:rsid w:val="0B154457"/>
    <w:rsid w:val="0B515613"/>
    <w:rsid w:val="0B8D3582"/>
    <w:rsid w:val="0C0544CC"/>
    <w:rsid w:val="0C0D787D"/>
    <w:rsid w:val="0C2F1E91"/>
    <w:rsid w:val="0CB35CD6"/>
    <w:rsid w:val="0D04094F"/>
    <w:rsid w:val="0D083FB4"/>
    <w:rsid w:val="0D1F4CD0"/>
    <w:rsid w:val="0D605732"/>
    <w:rsid w:val="0D9773A6"/>
    <w:rsid w:val="0D9A128E"/>
    <w:rsid w:val="0DD822F9"/>
    <w:rsid w:val="0DFE11D3"/>
    <w:rsid w:val="0E33044A"/>
    <w:rsid w:val="0E56100F"/>
    <w:rsid w:val="0EA224A6"/>
    <w:rsid w:val="0EBA459B"/>
    <w:rsid w:val="0F7812F7"/>
    <w:rsid w:val="0F7E6199"/>
    <w:rsid w:val="0FE74D1C"/>
    <w:rsid w:val="0FFD203D"/>
    <w:rsid w:val="10063514"/>
    <w:rsid w:val="10452B67"/>
    <w:rsid w:val="10635C65"/>
    <w:rsid w:val="10860B6D"/>
    <w:rsid w:val="10F66AD9"/>
    <w:rsid w:val="1181632B"/>
    <w:rsid w:val="118B7249"/>
    <w:rsid w:val="11B60016"/>
    <w:rsid w:val="11D07E07"/>
    <w:rsid w:val="12154D3D"/>
    <w:rsid w:val="121665CB"/>
    <w:rsid w:val="126F6B43"/>
    <w:rsid w:val="127E6D86"/>
    <w:rsid w:val="12EC03CE"/>
    <w:rsid w:val="13167D62"/>
    <w:rsid w:val="139A5A83"/>
    <w:rsid w:val="13C407C9"/>
    <w:rsid w:val="13F45D5A"/>
    <w:rsid w:val="1404150D"/>
    <w:rsid w:val="140E5EE8"/>
    <w:rsid w:val="153867FF"/>
    <w:rsid w:val="154C1DE6"/>
    <w:rsid w:val="155B6DDB"/>
    <w:rsid w:val="15747FCD"/>
    <w:rsid w:val="15B34008"/>
    <w:rsid w:val="15BA7E68"/>
    <w:rsid w:val="15D17152"/>
    <w:rsid w:val="162419F3"/>
    <w:rsid w:val="162B0FD3"/>
    <w:rsid w:val="164D719B"/>
    <w:rsid w:val="167269F6"/>
    <w:rsid w:val="168339D9"/>
    <w:rsid w:val="169C6B5F"/>
    <w:rsid w:val="17192D6B"/>
    <w:rsid w:val="171D6CDD"/>
    <w:rsid w:val="172D0BF0"/>
    <w:rsid w:val="17461D47"/>
    <w:rsid w:val="176F1112"/>
    <w:rsid w:val="177873A9"/>
    <w:rsid w:val="17B91B1C"/>
    <w:rsid w:val="17D2330C"/>
    <w:rsid w:val="18581E27"/>
    <w:rsid w:val="19461C80"/>
    <w:rsid w:val="19A40D8D"/>
    <w:rsid w:val="19CE3838"/>
    <w:rsid w:val="19D63004"/>
    <w:rsid w:val="1A076244"/>
    <w:rsid w:val="1A484B2B"/>
    <w:rsid w:val="1B1D4C62"/>
    <w:rsid w:val="1B485552"/>
    <w:rsid w:val="1B854CE1"/>
    <w:rsid w:val="1B8D3E21"/>
    <w:rsid w:val="1BB2184F"/>
    <w:rsid w:val="1C1918CE"/>
    <w:rsid w:val="1C266597"/>
    <w:rsid w:val="1C431093"/>
    <w:rsid w:val="1C6D212E"/>
    <w:rsid w:val="1C7A6810"/>
    <w:rsid w:val="1C7D3CBE"/>
    <w:rsid w:val="1C7E5C21"/>
    <w:rsid w:val="1C8769FD"/>
    <w:rsid w:val="1C961504"/>
    <w:rsid w:val="1CC61F19"/>
    <w:rsid w:val="1CEE4B08"/>
    <w:rsid w:val="1D0E6F59"/>
    <w:rsid w:val="1D1B615D"/>
    <w:rsid w:val="1D465475"/>
    <w:rsid w:val="1D5E7E5F"/>
    <w:rsid w:val="1D6A3BB0"/>
    <w:rsid w:val="1DB05BC4"/>
    <w:rsid w:val="1DC93A07"/>
    <w:rsid w:val="1E8474D2"/>
    <w:rsid w:val="1F044173"/>
    <w:rsid w:val="1F162724"/>
    <w:rsid w:val="1F2B3DF2"/>
    <w:rsid w:val="1F324503"/>
    <w:rsid w:val="1F3C25C1"/>
    <w:rsid w:val="1F8543F4"/>
    <w:rsid w:val="1FFA762B"/>
    <w:rsid w:val="201C7B31"/>
    <w:rsid w:val="206C46C2"/>
    <w:rsid w:val="206F7D0E"/>
    <w:rsid w:val="20AB78A8"/>
    <w:rsid w:val="20ED3C16"/>
    <w:rsid w:val="21323066"/>
    <w:rsid w:val="21385ABC"/>
    <w:rsid w:val="21DC13D3"/>
    <w:rsid w:val="224700DF"/>
    <w:rsid w:val="22665EC7"/>
    <w:rsid w:val="226D1098"/>
    <w:rsid w:val="22946A87"/>
    <w:rsid w:val="22F6774D"/>
    <w:rsid w:val="231F022B"/>
    <w:rsid w:val="23B75C54"/>
    <w:rsid w:val="23CB16FF"/>
    <w:rsid w:val="23E32EED"/>
    <w:rsid w:val="23F91362"/>
    <w:rsid w:val="24CA19B7"/>
    <w:rsid w:val="24EA2708"/>
    <w:rsid w:val="25311A36"/>
    <w:rsid w:val="25836610"/>
    <w:rsid w:val="259A2034"/>
    <w:rsid w:val="25C5310A"/>
    <w:rsid w:val="25E25DFB"/>
    <w:rsid w:val="262D145C"/>
    <w:rsid w:val="26353EFB"/>
    <w:rsid w:val="268A332C"/>
    <w:rsid w:val="26EE08F6"/>
    <w:rsid w:val="27012F51"/>
    <w:rsid w:val="27216271"/>
    <w:rsid w:val="28FA6455"/>
    <w:rsid w:val="29367CF7"/>
    <w:rsid w:val="29861651"/>
    <w:rsid w:val="29B55529"/>
    <w:rsid w:val="29F3178C"/>
    <w:rsid w:val="2A1E1287"/>
    <w:rsid w:val="2A412BCF"/>
    <w:rsid w:val="2ADF7586"/>
    <w:rsid w:val="2B050160"/>
    <w:rsid w:val="2B146082"/>
    <w:rsid w:val="2B157704"/>
    <w:rsid w:val="2B4E46A4"/>
    <w:rsid w:val="2BAE723F"/>
    <w:rsid w:val="2BF15C4A"/>
    <w:rsid w:val="2BFD44C9"/>
    <w:rsid w:val="2C4C727A"/>
    <w:rsid w:val="2CD45AC9"/>
    <w:rsid w:val="2D412A32"/>
    <w:rsid w:val="2D4744ED"/>
    <w:rsid w:val="2E1924DD"/>
    <w:rsid w:val="2E3E3C10"/>
    <w:rsid w:val="2F05640D"/>
    <w:rsid w:val="2F3F7012"/>
    <w:rsid w:val="2F477051"/>
    <w:rsid w:val="2F5C7FF7"/>
    <w:rsid w:val="2F64514D"/>
    <w:rsid w:val="2F7B1BB4"/>
    <w:rsid w:val="30355402"/>
    <w:rsid w:val="30951E5C"/>
    <w:rsid w:val="30EB3632"/>
    <w:rsid w:val="310A7D76"/>
    <w:rsid w:val="3122031C"/>
    <w:rsid w:val="316F4012"/>
    <w:rsid w:val="319A4BC0"/>
    <w:rsid w:val="31C11945"/>
    <w:rsid w:val="31C346A1"/>
    <w:rsid w:val="31D42BA1"/>
    <w:rsid w:val="31DD4683"/>
    <w:rsid w:val="323740AF"/>
    <w:rsid w:val="33413EC8"/>
    <w:rsid w:val="33492641"/>
    <w:rsid w:val="33552D94"/>
    <w:rsid w:val="33554436"/>
    <w:rsid w:val="337E22EA"/>
    <w:rsid w:val="33B2468A"/>
    <w:rsid w:val="34772ADD"/>
    <w:rsid w:val="348002E4"/>
    <w:rsid w:val="34F97A9F"/>
    <w:rsid w:val="351A4B95"/>
    <w:rsid w:val="352E7D40"/>
    <w:rsid w:val="355B2A13"/>
    <w:rsid w:val="35731BF7"/>
    <w:rsid w:val="35E31B43"/>
    <w:rsid w:val="35F8117C"/>
    <w:rsid w:val="36D706BD"/>
    <w:rsid w:val="37584051"/>
    <w:rsid w:val="37757208"/>
    <w:rsid w:val="37A8718F"/>
    <w:rsid w:val="37C36E66"/>
    <w:rsid w:val="37D151CF"/>
    <w:rsid w:val="37D7646D"/>
    <w:rsid w:val="37E4758B"/>
    <w:rsid w:val="381551E7"/>
    <w:rsid w:val="384004B6"/>
    <w:rsid w:val="38502673"/>
    <w:rsid w:val="385413D3"/>
    <w:rsid w:val="385F7EDF"/>
    <w:rsid w:val="38C51FA1"/>
    <w:rsid w:val="39305B97"/>
    <w:rsid w:val="393D0552"/>
    <w:rsid w:val="39672F74"/>
    <w:rsid w:val="396B70C2"/>
    <w:rsid w:val="3A316D41"/>
    <w:rsid w:val="3A7A6F1E"/>
    <w:rsid w:val="3AAD7959"/>
    <w:rsid w:val="3B194DD7"/>
    <w:rsid w:val="3B4D2A31"/>
    <w:rsid w:val="3B53447C"/>
    <w:rsid w:val="3B64677C"/>
    <w:rsid w:val="3BCE35FF"/>
    <w:rsid w:val="3BDE6654"/>
    <w:rsid w:val="3C042224"/>
    <w:rsid w:val="3C261771"/>
    <w:rsid w:val="3C321D7A"/>
    <w:rsid w:val="3C49136C"/>
    <w:rsid w:val="3C7026E5"/>
    <w:rsid w:val="3CB638C7"/>
    <w:rsid w:val="3CCA65A0"/>
    <w:rsid w:val="3CF25AF7"/>
    <w:rsid w:val="3D115F7D"/>
    <w:rsid w:val="3D830958"/>
    <w:rsid w:val="3D892363"/>
    <w:rsid w:val="3E086240"/>
    <w:rsid w:val="3E3529ED"/>
    <w:rsid w:val="3E41042A"/>
    <w:rsid w:val="3E642B43"/>
    <w:rsid w:val="3E682C63"/>
    <w:rsid w:val="3EDE747D"/>
    <w:rsid w:val="3EE93BCA"/>
    <w:rsid w:val="3F1D6D60"/>
    <w:rsid w:val="3F654DFF"/>
    <w:rsid w:val="3F95513E"/>
    <w:rsid w:val="3FDB0AC5"/>
    <w:rsid w:val="40081B58"/>
    <w:rsid w:val="4066556A"/>
    <w:rsid w:val="40903BED"/>
    <w:rsid w:val="40A436F8"/>
    <w:rsid w:val="40AC3E43"/>
    <w:rsid w:val="40C63523"/>
    <w:rsid w:val="40E012FC"/>
    <w:rsid w:val="410D2F00"/>
    <w:rsid w:val="41BA58A9"/>
    <w:rsid w:val="41BE4262"/>
    <w:rsid w:val="41C9151C"/>
    <w:rsid w:val="41ED1EFE"/>
    <w:rsid w:val="42075BA1"/>
    <w:rsid w:val="4267663F"/>
    <w:rsid w:val="4283791D"/>
    <w:rsid w:val="42A16F0F"/>
    <w:rsid w:val="434118E3"/>
    <w:rsid w:val="4364349F"/>
    <w:rsid w:val="43AD217F"/>
    <w:rsid w:val="43B21B3C"/>
    <w:rsid w:val="43C81038"/>
    <w:rsid w:val="43D032E5"/>
    <w:rsid w:val="44A71A4C"/>
    <w:rsid w:val="44CD30D2"/>
    <w:rsid w:val="450A60D4"/>
    <w:rsid w:val="458B72B5"/>
    <w:rsid w:val="463B406B"/>
    <w:rsid w:val="464C6278"/>
    <w:rsid w:val="464E3D9E"/>
    <w:rsid w:val="46B52647"/>
    <w:rsid w:val="46C422B2"/>
    <w:rsid w:val="46D0725A"/>
    <w:rsid w:val="46FD1966"/>
    <w:rsid w:val="47131EDF"/>
    <w:rsid w:val="47911A42"/>
    <w:rsid w:val="47925F0D"/>
    <w:rsid w:val="4797223C"/>
    <w:rsid w:val="47C11F07"/>
    <w:rsid w:val="48074B4D"/>
    <w:rsid w:val="48677399"/>
    <w:rsid w:val="48873323"/>
    <w:rsid w:val="48AE2974"/>
    <w:rsid w:val="48D11615"/>
    <w:rsid w:val="496B108E"/>
    <w:rsid w:val="49DE7D7D"/>
    <w:rsid w:val="4A1B043B"/>
    <w:rsid w:val="4A45552A"/>
    <w:rsid w:val="4A867292"/>
    <w:rsid w:val="4AA87D6A"/>
    <w:rsid w:val="4B0372DA"/>
    <w:rsid w:val="4B320132"/>
    <w:rsid w:val="4B425E9C"/>
    <w:rsid w:val="4BD6102D"/>
    <w:rsid w:val="4C3A6B73"/>
    <w:rsid w:val="4C746529"/>
    <w:rsid w:val="4C9269AF"/>
    <w:rsid w:val="4C9C6B0B"/>
    <w:rsid w:val="4CC052CA"/>
    <w:rsid w:val="4CF72E0A"/>
    <w:rsid w:val="4D0B790E"/>
    <w:rsid w:val="4D0D668F"/>
    <w:rsid w:val="4D4C4DB0"/>
    <w:rsid w:val="4D930C30"/>
    <w:rsid w:val="4DD20634"/>
    <w:rsid w:val="4DFA74A7"/>
    <w:rsid w:val="4E007FCD"/>
    <w:rsid w:val="4E0A1174"/>
    <w:rsid w:val="4E2A4F99"/>
    <w:rsid w:val="4E3623E0"/>
    <w:rsid w:val="4F4F1BC0"/>
    <w:rsid w:val="4F632809"/>
    <w:rsid w:val="4F9A7897"/>
    <w:rsid w:val="4F9F2966"/>
    <w:rsid w:val="4FC450D1"/>
    <w:rsid w:val="507706BC"/>
    <w:rsid w:val="50D628CB"/>
    <w:rsid w:val="512D4411"/>
    <w:rsid w:val="51CE3145"/>
    <w:rsid w:val="51EB6DCF"/>
    <w:rsid w:val="51F43DFB"/>
    <w:rsid w:val="5214040A"/>
    <w:rsid w:val="5215308E"/>
    <w:rsid w:val="522956BF"/>
    <w:rsid w:val="5288688A"/>
    <w:rsid w:val="529C6F07"/>
    <w:rsid w:val="534A1D91"/>
    <w:rsid w:val="539B25ED"/>
    <w:rsid w:val="53F54917"/>
    <w:rsid w:val="54893142"/>
    <w:rsid w:val="54B20087"/>
    <w:rsid w:val="54B30803"/>
    <w:rsid w:val="54CF56D2"/>
    <w:rsid w:val="552D3719"/>
    <w:rsid w:val="553E5FE2"/>
    <w:rsid w:val="555C3899"/>
    <w:rsid w:val="557C0E2E"/>
    <w:rsid w:val="559F4616"/>
    <w:rsid w:val="55AE418F"/>
    <w:rsid w:val="56142F86"/>
    <w:rsid w:val="56175E36"/>
    <w:rsid w:val="56BC4881"/>
    <w:rsid w:val="570A1F63"/>
    <w:rsid w:val="57AE5C45"/>
    <w:rsid w:val="57B67064"/>
    <w:rsid w:val="5801790F"/>
    <w:rsid w:val="5838665C"/>
    <w:rsid w:val="585D74AD"/>
    <w:rsid w:val="589F1EE3"/>
    <w:rsid w:val="58A6161D"/>
    <w:rsid w:val="58B57CAD"/>
    <w:rsid w:val="58D35C9F"/>
    <w:rsid w:val="59084281"/>
    <w:rsid w:val="593F4E90"/>
    <w:rsid w:val="59EA7E2A"/>
    <w:rsid w:val="5A717E39"/>
    <w:rsid w:val="5A8F5F12"/>
    <w:rsid w:val="5B7B6323"/>
    <w:rsid w:val="5BEF0984"/>
    <w:rsid w:val="5BFD7927"/>
    <w:rsid w:val="5C294C3A"/>
    <w:rsid w:val="5D004137"/>
    <w:rsid w:val="5D191106"/>
    <w:rsid w:val="5D5061F6"/>
    <w:rsid w:val="5D683466"/>
    <w:rsid w:val="5D7A552B"/>
    <w:rsid w:val="5D8660BC"/>
    <w:rsid w:val="5DEC23C3"/>
    <w:rsid w:val="5E07046A"/>
    <w:rsid w:val="5ECD0CBA"/>
    <w:rsid w:val="5EEE1974"/>
    <w:rsid w:val="5F3A715E"/>
    <w:rsid w:val="60CA0DE4"/>
    <w:rsid w:val="60E86613"/>
    <w:rsid w:val="616B6A69"/>
    <w:rsid w:val="618A50EB"/>
    <w:rsid w:val="61B431F8"/>
    <w:rsid w:val="61CD4084"/>
    <w:rsid w:val="61EE3878"/>
    <w:rsid w:val="622136D2"/>
    <w:rsid w:val="62227EFF"/>
    <w:rsid w:val="62821D6C"/>
    <w:rsid w:val="62B56ACB"/>
    <w:rsid w:val="62BF2713"/>
    <w:rsid w:val="62C26B60"/>
    <w:rsid w:val="62D653F0"/>
    <w:rsid w:val="62D90A3C"/>
    <w:rsid w:val="62F63414"/>
    <w:rsid w:val="63EE6769"/>
    <w:rsid w:val="63F0603D"/>
    <w:rsid w:val="63F773CC"/>
    <w:rsid w:val="6406501C"/>
    <w:rsid w:val="64826984"/>
    <w:rsid w:val="648A0240"/>
    <w:rsid w:val="650F02D7"/>
    <w:rsid w:val="65F31BDB"/>
    <w:rsid w:val="66123FF3"/>
    <w:rsid w:val="6629632C"/>
    <w:rsid w:val="66947BB5"/>
    <w:rsid w:val="66950943"/>
    <w:rsid w:val="66D03326"/>
    <w:rsid w:val="66F72652"/>
    <w:rsid w:val="673E235F"/>
    <w:rsid w:val="673F0D45"/>
    <w:rsid w:val="674A652B"/>
    <w:rsid w:val="678705FA"/>
    <w:rsid w:val="67A94E81"/>
    <w:rsid w:val="67D43F99"/>
    <w:rsid w:val="67EC36E4"/>
    <w:rsid w:val="67FA56DC"/>
    <w:rsid w:val="68033EFC"/>
    <w:rsid w:val="68182AFD"/>
    <w:rsid w:val="68A13DAA"/>
    <w:rsid w:val="692D12BE"/>
    <w:rsid w:val="699A7177"/>
    <w:rsid w:val="69DC1543"/>
    <w:rsid w:val="69DF2DDC"/>
    <w:rsid w:val="6A1B7B8C"/>
    <w:rsid w:val="6A516961"/>
    <w:rsid w:val="6ACC152B"/>
    <w:rsid w:val="6AD211AF"/>
    <w:rsid w:val="6ADD4301"/>
    <w:rsid w:val="6AF02DC7"/>
    <w:rsid w:val="6B0242A5"/>
    <w:rsid w:val="6B036F9E"/>
    <w:rsid w:val="6B1B3DAE"/>
    <w:rsid w:val="6B23122A"/>
    <w:rsid w:val="6B247ECD"/>
    <w:rsid w:val="6BB90A02"/>
    <w:rsid w:val="6BDB7674"/>
    <w:rsid w:val="6BED1418"/>
    <w:rsid w:val="6C582230"/>
    <w:rsid w:val="6C723A5F"/>
    <w:rsid w:val="6CAB6EC1"/>
    <w:rsid w:val="6D0B3EE8"/>
    <w:rsid w:val="6D521646"/>
    <w:rsid w:val="6D643BB1"/>
    <w:rsid w:val="6DE91CB9"/>
    <w:rsid w:val="6DF8446C"/>
    <w:rsid w:val="6E08381B"/>
    <w:rsid w:val="6E0C19EF"/>
    <w:rsid w:val="6E1149F8"/>
    <w:rsid w:val="6EBF1B48"/>
    <w:rsid w:val="6EFF1686"/>
    <w:rsid w:val="6F52577A"/>
    <w:rsid w:val="6FB47993"/>
    <w:rsid w:val="704F29F9"/>
    <w:rsid w:val="71973F9C"/>
    <w:rsid w:val="71A566B9"/>
    <w:rsid w:val="72010CFF"/>
    <w:rsid w:val="720C7DC2"/>
    <w:rsid w:val="722B0F86"/>
    <w:rsid w:val="73104006"/>
    <w:rsid w:val="73291F27"/>
    <w:rsid w:val="733777E5"/>
    <w:rsid w:val="733A763D"/>
    <w:rsid w:val="73830D52"/>
    <w:rsid w:val="73843B20"/>
    <w:rsid w:val="738E122E"/>
    <w:rsid w:val="73AA0BD6"/>
    <w:rsid w:val="743D357C"/>
    <w:rsid w:val="745647DF"/>
    <w:rsid w:val="748266FC"/>
    <w:rsid w:val="749156F3"/>
    <w:rsid w:val="7499002B"/>
    <w:rsid w:val="74B65081"/>
    <w:rsid w:val="74BB1228"/>
    <w:rsid w:val="7513740C"/>
    <w:rsid w:val="75514582"/>
    <w:rsid w:val="756D2ECB"/>
    <w:rsid w:val="759A4515"/>
    <w:rsid w:val="75A81617"/>
    <w:rsid w:val="75B46890"/>
    <w:rsid w:val="76092670"/>
    <w:rsid w:val="76680F03"/>
    <w:rsid w:val="767D593D"/>
    <w:rsid w:val="769E59C5"/>
    <w:rsid w:val="76CF1DF7"/>
    <w:rsid w:val="770171A7"/>
    <w:rsid w:val="770A7D21"/>
    <w:rsid w:val="777C5946"/>
    <w:rsid w:val="778E2021"/>
    <w:rsid w:val="77DB2E75"/>
    <w:rsid w:val="78867147"/>
    <w:rsid w:val="78A64125"/>
    <w:rsid w:val="78B73442"/>
    <w:rsid w:val="78D775D8"/>
    <w:rsid w:val="78DC3E7D"/>
    <w:rsid w:val="78E41C51"/>
    <w:rsid w:val="78FF0DA4"/>
    <w:rsid w:val="7929784F"/>
    <w:rsid w:val="795F3624"/>
    <w:rsid w:val="79FA13A8"/>
    <w:rsid w:val="7A61783D"/>
    <w:rsid w:val="7A8C2D50"/>
    <w:rsid w:val="7AE05583"/>
    <w:rsid w:val="7AE30252"/>
    <w:rsid w:val="7B1B3E90"/>
    <w:rsid w:val="7B376CA9"/>
    <w:rsid w:val="7B7470FC"/>
    <w:rsid w:val="7BEB0099"/>
    <w:rsid w:val="7C442206"/>
    <w:rsid w:val="7C710949"/>
    <w:rsid w:val="7CC16371"/>
    <w:rsid w:val="7E465354"/>
    <w:rsid w:val="7E4E7602"/>
    <w:rsid w:val="7E7A1835"/>
    <w:rsid w:val="7EBD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4">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5">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qFormat/>
    <w:uiPriority w:val="0"/>
    <w:pPr>
      <w:keepNext/>
      <w:keepLines/>
      <w:spacing w:line="372" w:lineRule="auto"/>
      <w:outlineLvl w:val="3"/>
    </w:pPr>
    <w:rPr>
      <w:rFonts w:ascii="Cambria" w:hAnsi="Cambria"/>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7">
    <w:name w:val="Normal Indent"/>
    <w:basedOn w:val="1"/>
    <w:next w:val="1"/>
    <w:qFormat/>
    <w:uiPriority w:val="0"/>
    <w:pPr>
      <w:ind w:firstLine="420"/>
    </w:pPr>
    <w:rPr>
      <w:szCs w:val="20"/>
    </w:rPr>
  </w:style>
  <w:style w:type="paragraph" w:styleId="8">
    <w:name w:val="annotation text"/>
    <w:basedOn w:val="1"/>
    <w:link w:val="63"/>
    <w:qFormat/>
    <w:uiPriority w:val="0"/>
    <w:pPr>
      <w:jc w:val="left"/>
    </w:pPr>
  </w:style>
  <w:style w:type="paragraph" w:styleId="9">
    <w:name w:val="Body Text"/>
    <w:basedOn w:val="1"/>
    <w:next w:val="10"/>
    <w:link w:val="34"/>
    <w:semiHidden/>
    <w:unhideWhenUsed/>
    <w:qFormat/>
    <w:uiPriority w:val="99"/>
    <w:pPr>
      <w:spacing w:after="120"/>
    </w:pPr>
  </w:style>
  <w:style w:type="paragraph" w:styleId="10">
    <w:name w:val="Body Text First Indent"/>
    <w:basedOn w:val="9"/>
    <w:next w:val="1"/>
    <w:qFormat/>
    <w:uiPriority w:val="0"/>
    <w:pPr>
      <w:ind w:firstLine="420" w:firstLineChars="100"/>
    </w:pPr>
  </w:style>
  <w:style w:type="paragraph" w:styleId="11">
    <w:name w:val="Body Text Indent"/>
    <w:basedOn w:val="1"/>
    <w:next w:val="1"/>
    <w:link w:val="35"/>
    <w:qFormat/>
    <w:uiPriority w:val="99"/>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36"/>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2"/>
    <w:basedOn w:val="1"/>
    <w:next w:val="1"/>
    <w:qFormat/>
    <w:uiPriority w:val="0"/>
    <w:pPr>
      <w:tabs>
        <w:tab w:val="right" w:leader="dot" w:pos="10070"/>
      </w:tabs>
      <w:spacing w:line="480" w:lineRule="auto"/>
      <w:ind w:left="20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8"/>
    <w:next w:val="8"/>
    <w:link w:val="64"/>
    <w:semiHidden/>
    <w:unhideWhenUsed/>
    <w:qFormat/>
    <w:uiPriority w:val="99"/>
    <w:rPr>
      <w:b/>
      <w:bCs/>
    </w:rPr>
  </w:style>
  <w:style w:type="paragraph" w:styleId="22">
    <w:name w:val="Body Text First Indent 2"/>
    <w:basedOn w:val="11"/>
    <w:next w:val="1"/>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unhideWhenUsed/>
    <w:qFormat/>
    <w:uiPriority w:val="0"/>
    <w:rPr>
      <w:color w:val="0000FF"/>
      <w:u w:val="single"/>
    </w:rPr>
  </w:style>
  <w:style w:type="character" w:styleId="29">
    <w:name w:val="annotation reference"/>
    <w:basedOn w:val="25"/>
    <w:semiHidden/>
    <w:unhideWhenUsed/>
    <w:qFormat/>
    <w:uiPriority w:val="99"/>
    <w:rPr>
      <w:sz w:val="21"/>
      <w:szCs w:val="21"/>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Normal Indent1"/>
    <w:basedOn w:val="1"/>
    <w:qFormat/>
    <w:uiPriority w:val="0"/>
    <w:pPr>
      <w:ind w:firstLine="420" w:firstLineChars="200"/>
    </w:pPr>
  </w:style>
  <w:style w:type="character" w:customStyle="1" w:styleId="32">
    <w:name w:val="页眉 Char"/>
    <w:basedOn w:val="25"/>
    <w:link w:val="16"/>
    <w:qFormat/>
    <w:uiPriority w:val="99"/>
    <w:rPr>
      <w:sz w:val="18"/>
      <w:szCs w:val="18"/>
    </w:rPr>
  </w:style>
  <w:style w:type="character" w:customStyle="1" w:styleId="33">
    <w:name w:val="页脚 Char"/>
    <w:basedOn w:val="25"/>
    <w:link w:val="15"/>
    <w:qFormat/>
    <w:uiPriority w:val="99"/>
    <w:rPr>
      <w:sz w:val="18"/>
      <w:szCs w:val="18"/>
    </w:rPr>
  </w:style>
  <w:style w:type="character" w:customStyle="1" w:styleId="34">
    <w:name w:val="正文文本 Char"/>
    <w:basedOn w:val="25"/>
    <w:link w:val="9"/>
    <w:semiHidden/>
    <w:qFormat/>
    <w:uiPriority w:val="99"/>
    <w:rPr>
      <w:rFonts w:ascii="Times New Roman" w:hAnsi="Times New Roman" w:eastAsia="宋体" w:cs="Times New Roman"/>
      <w:szCs w:val="24"/>
    </w:rPr>
  </w:style>
  <w:style w:type="character" w:customStyle="1" w:styleId="35">
    <w:name w:val="正文文本缩进 Char"/>
    <w:basedOn w:val="25"/>
    <w:link w:val="11"/>
    <w:qFormat/>
    <w:uiPriority w:val="99"/>
    <w:rPr>
      <w:rFonts w:ascii="Times New Roman" w:hAnsi="Times New Roman" w:eastAsia="宋体" w:cs="Times New Roman"/>
      <w:szCs w:val="24"/>
    </w:rPr>
  </w:style>
  <w:style w:type="character" w:customStyle="1" w:styleId="36">
    <w:name w:val="批注框文本 Char"/>
    <w:basedOn w:val="25"/>
    <w:link w:val="14"/>
    <w:semiHidden/>
    <w:qFormat/>
    <w:uiPriority w:val="99"/>
    <w:rPr>
      <w:rFonts w:ascii="Times New Roman" w:hAnsi="Times New Roman" w:eastAsia="宋体" w:cs="Times New Roman"/>
      <w:sz w:val="18"/>
      <w:szCs w:val="18"/>
    </w:rPr>
  </w:style>
  <w:style w:type="character" w:customStyle="1" w:styleId="37">
    <w:name w:val="无"/>
    <w:qFormat/>
    <w:uiPriority w:val="99"/>
  </w:style>
  <w:style w:type="paragraph" w:customStyle="1" w:styleId="38">
    <w:name w:val="表格文字"/>
    <w:basedOn w:val="1"/>
    <w:next w:val="9"/>
    <w:qFormat/>
    <w:uiPriority w:val="99"/>
    <w:pPr>
      <w:adjustRightInd w:val="0"/>
      <w:spacing w:line="420" w:lineRule="atLeast"/>
      <w:jc w:val="left"/>
      <w:textAlignment w:val="baseline"/>
    </w:pPr>
    <w:rPr>
      <w:kern w:val="0"/>
    </w:rPr>
  </w:style>
  <w:style w:type="paragraph" w:customStyle="1" w:styleId="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99"/>
    <w:rPr>
      <w:rFonts w:ascii="Times New Roman" w:hAnsi="Times New Roman" w:eastAsia="宋体" w:cs="Times New Roman"/>
      <w:sz w:val="21"/>
      <w:szCs w:val="22"/>
      <w:lang w:val="en-US" w:eastAsia="zh-CN" w:bidi="ar-SA"/>
    </w:rPr>
  </w:style>
  <w:style w:type="paragraph" w:customStyle="1" w:styleId="4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99"/>
    <w:pPr>
      <w:widowControl/>
      <w:jc w:val="left"/>
    </w:pPr>
    <w:rPr>
      <w:rFonts w:ascii="宋体" w:hAnsi="Courier New"/>
      <w:szCs w:val="21"/>
    </w:rPr>
  </w:style>
  <w:style w:type="paragraph" w:customStyle="1" w:styleId="48">
    <w:name w:val="纯文本_0_1"/>
    <w:basedOn w:val="1"/>
    <w:qFormat/>
    <w:uiPriority w:val="99"/>
    <w:pPr>
      <w:widowControl/>
      <w:jc w:val="left"/>
    </w:pPr>
    <w:rPr>
      <w:rFonts w:ascii="宋体" w:hAnsi="Courier New"/>
      <w:szCs w:val="21"/>
    </w:rPr>
  </w:style>
  <w:style w:type="paragraph" w:customStyle="1" w:styleId="4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styleId="55">
    <w:name w:val="List Paragraph"/>
    <w:basedOn w:val="1"/>
    <w:qFormat/>
    <w:uiPriority w:val="0"/>
    <w:pPr>
      <w:ind w:firstLine="420" w:firstLineChars="200"/>
    </w:pPr>
  </w:style>
  <w:style w:type="paragraph" w:customStyle="1" w:styleId="56">
    <w:name w:val="正文（首行缩进2字符）"/>
    <w:basedOn w:val="1"/>
    <w:qFormat/>
    <w:uiPriority w:val="0"/>
    <w:pPr>
      <w:ind w:firstLine="480" w:firstLineChars="200"/>
    </w:pPr>
    <w:rPr>
      <w:sz w:val="24"/>
      <w:szCs w:val="20"/>
    </w:rPr>
  </w:style>
  <w:style w:type="paragraph" w:customStyle="1" w:styleId="57">
    <w:name w:val="ssfa 正文"/>
    <w:basedOn w:val="1"/>
    <w:qFormat/>
    <w:uiPriority w:val="0"/>
    <w:pPr>
      <w:spacing w:line="360" w:lineRule="auto"/>
      <w:ind w:firstLine="200" w:firstLineChars="200"/>
    </w:pPr>
    <w:rPr>
      <w:kern w:val="0"/>
      <w:sz w:val="24"/>
      <w:szCs w:val="28"/>
      <w:lang w:val="zh-CN"/>
    </w:rPr>
  </w:style>
  <w:style w:type="character" w:customStyle="1" w:styleId="58">
    <w:name w:val="NormalCharacter"/>
    <w:semiHidden/>
    <w:qFormat/>
    <w:uiPriority w:val="0"/>
  </w:style>
  <w:style w:type="paragraph" w:customStyle="1" w:styleId="59">
    <w:name w:val="Body Text First Indent Char Char"/>
    <w:basedOn w:val="1"/>
    <w:qFormat/>
    <w:uiPriority w:val="0"/>
    <w:pPr>
      <w:spacing w:after="120"/>
      <w:ind w:firstLine="100" w:firstLineChars="100"/>
    </w:pPr>
    <w:rPr>
      <w:rFonts w:cs="宋体"/>
      <w:szCs w:val="21"/>
    </w:rPr>
  </w:style>
  <w:style w:type="paragraph" w:customStyle="1" w:styleId="60">
    <w:name w:val="列出段落1"/>
    <w:basedOn w:val="1"/>
    <w:qFormat/>
    <w:uiPriority w:val="34"/>
    <w:pPr>
      <w:ind w:firstLine="420" w:firstLineChars="200"/>
    </w:pPr>
  </w:style>
  <w:style w:type="paragraph" w:customStyle="1" w:styleId="61">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qFormat/>
    <w:uiPriority w:val="1"/>
    <w:pPr>
      <w:jc w:val="left"/>
    </w:pPr>
    <w:rPr>
      <w:kern w:val="0"/>
      <w:sz w:val="22"/>
      <w:lang w:eastAsia="en-US"/>
    </w:rPr>
  </w:style>
  <w:style w:type="character" w:customStyle="1" w:styleId="63">
    <w:name w:val="批注文字 Char"/>
    <w:basedOn w:val="25"/>
    <w:link w:val="8"/>
    <w:qFormat/>
    <w:uiPriority w:val="0"/>
    <w:rPr>
      <w:kern w:val="2"/>
      <w:sz w:val="21"/>
      <w:szCs w:val="24"/>
    </w:rPr>
  </w:style>
  <w:style w:type="character" w:customStyle="1" w:styleId="64">
    <w:name w:val="批注主题 Char"/>
    <w:basedOn w:val="63"/>
    <w:link w:val="21"/>
    <w:semiHidden/>
    <w:qFormat/>
    <w:uiPriority w:val="99"/>
    <w:rPr>
      <w:b/>
      <w:bCs/>
      <w:kern w:val="2"/>
      <w:sz w:val="21"/>
      <w:szCs w:val="24"/>
    </w:rPr>
  </w:style>
  <w:style w:type="paragraph" w:customStyle="1" w:styleId="65">
    <w:name w:val="正文首行缩进1"/>
    <w:basedOn w:val="9"/>
    <w:qFormat/>
    <w:uiPriority w:val="0"/>
    <w:pPr>
      <w:ind w:firstLine="420" w:firstLineChars="100"/>
    </w:pPr>
  </w:style>
  <w:style w:type="paragraph" w:customStyle="1" w:styleId="66">
    <w:name w:val="纯文本1"/>
    <w:basedOn w:val="53"/>
    <w:qFormat/>
    <w:uiPriority w:val="0"/>
    <w:pPr>
      <w:widowControl/>
      <w:jc w:val="left"/>
    </w:pPr>
    <w:rPr>
      <w:rFonts w:ascii="宋体" w:hAnsi="Courier New"/>
      <w:szCs w:val="20"/>
    </w:rPr>
  </w:style>
  <w:style w:type="paragraph" w:customStyle="1" w:styleId="67">
    <w:name w:val="正文2"/>
    <w:basedOn w:val="1"/>
    <w:qFormat/>
    <w:uiPriority w:val="0"/>
    <w:pPr>
      <w:spacing w:before="156" w:line="360" w:lineRule="auto"/>
      <w:ind w:firstLine="510" w:firstLineChars="200"/>
    </w:pPr>
    <w:rPr>
      <w:sz w:val="24"/>
      <w:szCs w:val="20"/>
    </w:rPr>
  </w:style>
  <w:style w:type="paragraph" w:customStyle="1" w:styleId="68">
    <w:name w:val="_Style 15"/>
    <w:basedOn w:val="1"/>
    <w:next w:val="55"/>
    <w:qFormat/>
    <w:uiPriority w:val="34"/>
    <w:pPr>
      <w:ind w:left="720"/>
      <w:contextualSpacing/>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18029</Words>
  <Characters>19432</Characters>
  <Lines>211</Lines>
  <Paragraphs>59</Paragraphs>
  <TotalTime>8</TotalTime>
  <ScaleCrop>false</ScaleCrop>
  <LinksUpToDate>false</LinksUpToDate>
  <CharactersWithSpaces>19484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cp:lastPrinted>2020-11-27T08:28:00Z</cp:lastPrinted>
  <dcterms:modified xsi:type="dcterms:W3CDTF">2025-01-24T07:41:02Z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4ACF5418FA4F4A4EBF9AB4D1B0372EBA_13</vt:lpwstr>
  </property>
  <property fmtid="{D5CDD505-2E9C-101B-9397-08002B2CF9AE}" pid="4" name="commondata">
    <vt:lpwstr>eyJoZGlkIjoiNmNiNWQzMTIyZDkyNWQ5MzYxMmQ5MTE1ZmU3YjE0M2QifQ==</vt:lpwstr>
  </property>
  <property fmtid="{D5CDD505-2E9C-101B-9397-08002B2CF9AE}" pid="5" name="KSOTemplateDocerSaveRecord">
    <vt:lpwstr>eyJoZGlkIjoiODQ0YjIxNWNhZWZjM2JhMjIwYzYzOGE4MjY2ZTQ1NTYiLCJ1c2VySWQiOiIyNjE1OTIyNjUifQ==</vt:lpwstr>
  </property>
</Properties>
</file>