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D473F81">
      <w:pPr>
        <w:rPr>
          <w:rFonts w:hint="eastAsia" w:ascii="宋体" w:hAnsi="宋体" w:eastAsia="宋体" w:cs="宋体"/>
          <w:color w:val="auto"/>
          <w:highlight w:val="none"/>
        </w:rPr>
      </w:pPr>
    </w:p>
    <w:p w14:paraId="00F5F62E">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4D990FD2">
      <w:pPr>
        <w:pStyle w:val="8"/>
        <w:jc w:val="center"/>
        <w:rPr>
          <w:rFonts w:hint="eastAsia" w:ascii="宋体" w:hAnsi="宋体" w:eastAsia="宋体" w:cs="宋体"/>
          <w:color w:val="auto"/>
          <w:highlight w:val="none"/>
        </w:rPr>
      </w:pPr>
    </w:p>
    <w:p w14:paraId="29FD9B0F">
      <w:pPr>
        <w:pStyle w:val="8"/>
        <w:jc w:val="center"/>
        <w:rPr>
          <w:rFonts w:hint="eastAsia" w:ascii="宋体" w:hAnsi="宋体" w:eastAsia="宋体" w:cs="宋体"/>
          <w:color w:val="auto"/>
          <w:highlight w:val="none"/>
        </w:rPr>
      </w:pPr>
    </w:p>
    <w:p w14:paraId="2C3CBF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3E1E636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6F71C8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bookmarkStart w:id="4" w:name="_GoBack"/>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4B7349D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65C032CB">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w:t>
      </w:r>
      <w:r>
        <w:rPr>
          <w:rFonts w:hint="eastAsia" w:ascii="宋体" w:hAnsi="宋体" w:eastAsia="宋体" w:cs="宋体"/>
          <w:b/>
          <w:bCs/>
          <w:color w:val="auto"/>
          <w:kern w:val="0"/>
          <w:sz w:val="32"/>
          <w:szCs w:val="32"/>
          <w:highlight w:val="none"/>
          <w:lang w:val="en-US" w:eastAsia="zh-CN"/>
        </w:rPr>
        <w:t>采购</w:t>
      </w:r>
      <w:r>
        <w:rPr>
          <w:rFonts w:hint="eastAsia" w:ascii="宋体" w:hAnsi="宋体" w:eastAsia="宋体" w:cs="宋体"/>
          <w:b/>
          <w:bCs/>
          <w:color w:val="auto"/>
          <w:kern w:val="0"/>
          <w:sz w:val="32"/>
          <w:szCs w:val="32"/>
          <w:highlight w:val="none"/>
        </w:rPr>
        <w:t>方式）</w:t>
      </w:r>
    </w:p>
    <w:p w14:paraId="1CC06EB7">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cs="宋体"/>
          <w:color w:val="auto"/>
          <w:kern w:val="0"/>
          <w:sz w:val="28"/>
          <w:szCs w:val="28"/>
          <w:highlight w:val="none"/>
          <w:u w:val="single"/>
          <w:lang w:eastAsia="zh-CN"/>
        </w:rPr>
        <w:t>tzya2024-jj17</w:t>
      </w:r>
    </w:p>
    <w:p w14:paraId="527C5F05">
      <w:pPr>
        <w:pStyle w:val="8"/>
        <w:jc w:val="center"/>
        <w:rPr>
          <w:rFonts w:hint="eastAsia" w:ascii="宋体" w:hAnsi="宋体" w:eastAsia="宋体" w:cs="宋体"/>
          <w:color w:val="auto"/>
          <w:highlight w:val="none"/>
        </w:rPr>
      </w:pPr>
    </w:p>
    <w:p w14:paraId="4BE669EE">
      <w:pPr>
        <w:pStyle w:val="8"/>
        <w:jc w:val="both"/>
        <w:rPr>
          <w:rFonts w:hint="eastAsia" w:ascii="宋体" w:hAnsi="宋体" w:eastAsia="宋体" w:cs="宋体"/>
          <w:color w:val="auto"/>
          <w:highlight w:val="none"/>
        </w:rPr>
      </w:pPr>
    </w:p>
    <w:p w14:paraId="6DDC50FD">
      <w:pPr>
        <w:pStyle w:val="8"/>
        <w:jc w:val="center"/>
        <w:rPr>
          <w:rFonts w:hint="eastAsia" w:ascii="宋体" w:hAnsi="宋体" w:eastAsia="宋体" w:cs="宋体"/>
          <w:color w:val="auto"/>
          <w:highlight w:val="none"/>
        </w:rPr>
      </w:pPr>
    </w:p>
    <w:p w14:paraId="77F31685">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椒江区噪声污染防治项目</w:t>
      </w:r>
    </w:p>
    <w:p w14:paraId="7886501D">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lang w:eastAsia="zh-CN"/>
        </w:rPr>
        <w:t>台州市生态环境局椒江分局</w:t>
      </w:r>
    </w:p>
    <w:p w14:paraId="0AA7680D">
      <w:pPr>
        <w:pStyle w:val="8"/>
        <w:rPr>
          <w:rFonts w:hint="eastAsia" w:ascii="宋体" w:hAnsi="宋体" w:eastAsia="宋体" w:cs="宋体"/>
          <w:color w:val="auto"/>
          <w:highlight w:val="none"/>
        </w:rPr>
      </w:pPr>
    </w:p>
    <w:p w14:paraId="7FF56338">
      <w:pPr>
        <w:pStyle w:val="8"/>
        <w:rPr>
          <w:rFonts w:hint="eastAsia" w:ascii="宋体" w:hAnsi="宋体" w:eastAsia="宋体" w:cs="宋体"/>
          <w:color w:val="auto"/>
          <w:highlight w:val="none"/>
        </w:rPr>
      </w:pPr>
    </w:p>
    <w:p w14:paraId="3A80BD57">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1660589D">
      <w:pPr>
        <w:pStyle w:val="8"/>
        <w:rPr>
          <w:rFonts w:hint="eastAsia" w:ascii="宋体" w:hAnsi="宋体" w:eastAsia="宋体" w:cs="宋体"/>
          <w:color w:val="auto"/>
          <w:highlight w:val="none"/>
        </w:rPr>
      </w:pPr>
    </w:p>
    <w:p w14:paraId="0654FC45">
      <w:pPr>
        <w:pStyle w:val="8"/>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二○二四年九月</w:t>
      </w:r>
    </w:p>
    <w:p w14:paraId="26949E16">
      <w:pPr>
        <w:pStyle w:val="8"/>
        <w:jc w:val="center"/>
        <w:rPr>
          <w:rFonts w:hint="eastAsia" w:ascii="宋体" w:hAnsi="宋体" w:eastAsia="宋体" w:cs="宋体"/>
          <w:color w:val="auto"/>
          <w:kern w:val="0"/>
          <w:szCs w:val="21"/>
          <w:highlight w:val="none"/>
        </w:rPr>
      </w:pPr>
    </w:p>
    <w:p w14:paraId="28A3F02A">
      <w:pPr>
        <w:pStyle w:val="8"/>
        <w:jc w:val="both"/>
        <w:rPr>
          <w:rFonts w:hint="eastAsia" w:ascii="宋体" w:hAnsi="宋体" w:eastAsia="宋体" w:cs="宋体"/>
          <w:color w:val="auto"/>
          <w:highlight w:val="none"/>
        </w:rPr>
      </w:pPr>
    </w:p>
    <w:p w14:paraId="218D43E4">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06CB8265">
      <w:pPr>
        <w:spacing w:line="360" w:lineRule="auto"/>
        <w:rPr>
          <w:rFonts w:hint="eastAsia" w:ascii="宋体" w:hAnsi="宋体" w:eastAsia="宋体" w:cs="宋体"/>
          <w:color w:val="auto"/>
          <w:sz w:val="28"/>
          <w:szCs w:val="28"/>
          <w:highlight w:val="none"/>
        </w:rPr>
      </w:pPr>
    </w:p>
    <w:p w14:paraId="502F462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ABEAC96">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4F8AB3B6">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18117901">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74B0EA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087796DF">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DF5063C">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6016DB5E">
      <w:pPr>
        <w:pStyle w:val="8"/>
        <w:jc w:val="center"/>
        <w:rPr>
          <w:rFonts w:hint="eastAsia" w:ascii="宋体" w:hAnsi="宋体" w:eastAsia="宋体" w:cs="宋体"/>
          <w:color w:val="auto"/>
          <w:highlight w:val="none"/>
        </w:rPr>
      </w:pPr>
    </w:p>
    <w:p w14:paraId="361F323A">
      <w:pPr>
        <w:pStyle w:val="8"/>
        <w:jc w:val="center"/>
        <w:rPr>
          <w:rFonts w:hint="eastAsia" w:ascii="宋体" w:hAnsi="宋体" w:eastAsia="宋体" w:cs="宋体"/>
          <w:color w:val="auto"/>
          <w:highlight w:val="none"/>
        </w:rPr>
      </w:pPr>
    </w:p>
    <w:p w14:paraId="2C4BAFF1">
      <w:pPr>
        <w:pStyle w:val="8"/>
        <w:jc w:val="center"/>
        <w:rPr>
          <w:rFonts w:hint="eastAsia" w:ascii="宋体" w:hAnsi="宋体" w:eastAsia="宋体" w:cs="宋体"/>
          <w:color w:val="auto"/>
          <w:highlight w:val="none"/>
        </w:rPr>
      </w:pPr>
    </w:p>
    <w:p w14:paraId="7EDBAF67">
      <w:pPr>
        <w:pStyle w:val="8"/>
        <w:jc w:val="center"/>
        <w:rPr>
          <w:rFonts w:hint="eastAsia" w:ascii="宋体" w:hAnsi="宋体" w:eastAsia="宋体" w:cs="宋体"/>
          <w:color w:val="auto"/>
          <w:highlight w:val="none"/>
        </w:rPr>
      </w:pPr>
    </w:p>
    <w:p w14:paraId="6A79B25A">
      <w:pPr>
        <w:pStyle w:val="8"/>
        <w:jc w:val="center"/>
        <w:rPr>
          <w:rFonts w:hint="eastAsia" w:ascii="宋体" w:hAnsi="宋体" w:eastAsia="宋体" w:cs="宋体"/>
          <w:color w:val="auto"/>
          <w:highlight w:val="none"/>
        </w:rPr>
      </w:pPr>
    </w:p>
    <w:p w14:paraId="2988D59D">
      <w:pPr>
        <w:pStyle w:val="8"/>
        <w:jc w:val="center"/>
        <w:rPr>
          <w:rFonts w:hint="eastAsia" w:ascii="宋体" w:hAnsi="宋体" w:eastAsia="宋体" w:cs="宋体"/>
          <w:color w:val="auto"/>
          <w:highlight w:val="none"/>
        </w:rPr>
      </w:pPr>
    </w:p>
    <w:p w14:paraId="017A9572">
      <w:pPr>
        <w:pStyle w:val="8"/>
        <w:jc w:val="center"/>
        <w:rPr>
          <w:rFonts w:hint="eastAsia" w:ascii="宋体" w:hAnsi="宋体" w:eastAsia="宋体" w:cs="宋体"/>
          <w:color w:val="auto"/>
          <w:highlight w:val="none"/>
        </w:rPr>
      </w:pPr>
    </w:p>
    <w:p w14:paraId="290B6FB3">
      <w:pPr>
        <w:pStyle w:val="8"/>
        <w:jc w:val="center"/>
        <w:rPr>
          <w:rFonts w:hint="eastAsia" w:ascii="宋体" w:hAnsi="宋体" w:eastAsia="宋体" w:cs="宋体"/>
          <w:color w:val="auto"/>
          <w:highlight w:val="none"/>
        </w:rPr>
      </w:pPr>
    </w:p>
    <w:p w14:paraId="6B9CBEB1">
      <w:pPr>
        <w:pStyle w:val="8"/>
        <w:jc w:val="center"/>
        <w:rPr>
          <w:rFonts w:hint="eastAsia" w:ascii="宋体" w:hAnsi="宋体" w:eastAsia="宋体" w:cs="宋体"/>
          <w:color w:val="auto"/>
          <w:highlight w:val="none"/>
        </w:rPr>
      </w:pPr>
    </w:p>
    <w:p w14:paraId="70D6F71E">
      <w:pPr>
        <w:pStyle w:val="8"/>
        <w:jc w:val="center"/>
        <w:rPr>
          <w:rFonts w:hint="eastAsia" w:ascii="宋体" w:hAnsi="宋体" w:eastAsia="宋体" w:cs="宋体"/>
          <w:color w:val="auto"/>
          <w:highlight w:val="none"/>
        </w:rPr>
      </w:pPr>
    </w:p>
    <w:p w14:paraId="7C22B60E">
      <w:pPr>
        <w:pStyle w:val="8"/>
        <w:jc w:val="center"/>
        <w:rPr>
          <w:rFonts w:hint="eastAsia" w:ascii="宋体" w:hAnsi="宋体" w:eastAsia="宋体" w:cs="宋体"/>
          <w:color w:val="auto"/>
          <w:highlight w:val="none"/>
        </w:rPr>
      </w:pPr>
    </w:p>
    <w:p w14:paraId="4BEB6BF2">
      <w:pPr>
        <w:pStyle w:val="8"/>
        <w:jc w:val="center"/>
        <w:rPr>
          <w:rFonts w:hint="eastAsia" w:ascii="宋体" w:hAnsi="宋体" w:eastAsia="宋体" w:cs="宋体"/>
          <w:color w:val="auto"/>
          <w:highlight w:val="none"/>
        </w:rPr>
      </w:pPr>
    </w:p>
    <w:p w14:paraId="2E50B9F8">
      <w:pPr>
        <w:pStyle w:val="21"/>
        <w:rPr>
          <w:rFonts w:hint="eastAsia" w:ascii="宋体" w:hAnsi="宋体" w:eastAsia="宋体" w:cs="宋体"/>
          <w:color w:val="auto"/>
          <w:highlight w:val="none"/>
        </w:rPr>
      </w:pPr>
    </w:p>
    <w:p w14:paraId="408DDD64">
      <w:pPr>
        <w:pStyle w:val="21"/>
        <w:rPr>
          <w:rFonts w:hint="eastAsia" w:ascii="宋体" w:hAnsi="宋体" w:eastAsia="宋体" w:cs="宋体"/>
          <w:color w:val="auto"/>
          <w:highlight w:val="none"/>
        </w:rPr>
      </w:pPr>
    </w:p>
    <w:p w14:paraId="643C2E65">
      <w:pPr>
        <w:pStyle w:val="8"/>
        <w:jc w:val="center"/>
        <w:rPr>
          <w:rFonts w:hint="eastAsia" w:ascii="宋体" w:hAnsi="宋体" w:eastAsia="宋体" w:cs="宋体"/>
          <w:color w:val="auto"/>
          <w:highlight w:val="none"/>
        </w:rPr>
      </w:pPr>
    </w:p>
    <w:p w14:paraId="57CF546E">
      <w:pPr>
        <w:pStyle w:val="21"/>
        <w:rPr>
          <w:rFonts w:hint="eastAsia" w:ascii="宋体" w:hAnsi="宋体" w:eastAsia="宋体" w:cs="宋体"/>
          <w:color w:val="auto"/>
          <w:highlight w:val="none"/>
        </w:rPr>
      </w:pPr>
    </w:p>
    <w:p w14:paraId="36BDF0A9">
      <w:pPr>
        <w:pStyle w:val="8"/>
        <w:jc w:val="center"/>
        <w:rPr>
          <w:rFonts w:hint="eastAsia" w:ascii="宋体" w:hAnsi="宋体" w:eastAsia="宋体" w:cs="宋体"/>
          <w:color w:val="auto"/>
          <w:highlight w:val="none"/>
        </w:rPr>
      </w:pPr>
    </w:p>
    <w:p w14:paraId="59F6E7CF">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5B20BD61">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eastAsia="宋体" w:cs="宋体"/>
          <w:b/>
          <w:bCs/>
          <w:color w:val="auto"/>
          <w:sz w:val="21"/>
          <w:szCs w:val="21"/>
          <w:highlight w:val="none"/>
          <w:lang w:eastAsia="zh-CN"/>
        </w:rPr>
        <w:t>台州市生态环境局椒江分局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椒江区噪声污染防治项目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474C5DDE">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tzya2024-jj17</w:t>
      </w:r>
    </w:p>
    <w:p w14:paraId="38206ED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508"/>
        <w:gridCol w:w="857"/>
        <w:gridCol w:w="750"/>
        <w:gridCol w:w="1661"/>
        <w:gridCol w:w="855"/>
      </w:tblGrid>
      <w:tr w14:paraId="57A1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5" w:type="dxa"/>
            <w:noWrap w:val="0"/>
            <w:vAlign w:val="center"/>
          </w:tcPr>
          <w:p w14:paraId="3B319D1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621046A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08" w:type="dxa"/>
            <w:noWrap w:val="0"/>
            <w:vAlign w:val="center"/>
          </w:tcPr>
          <w:p w14:paraId="72A71C1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57" w:type="dxa"/>
            <w:noWrap w:val="0"/>
            <w:vAlign w:val="center"/>
          </w:tcPr>
          <w:p w14:paraId="7473664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noWrap w:val="0"/>
            <w:vAlign w:val="center"/>
          </w:tcPr>
          <w:p w14:paraId="1FAC7F0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1" w:type="dxa"/>
            <w:noWrap w:val="0"/>
            <w:vAlign w:val="center"/>
          </w:tcPr>
          <w:p w14:paraId="6693590D">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600D5A8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855" w:type="dxa"/>
            <w:noWrap w:val="0"/>
            <w:vAlign w:val="center"/>
          </w:tcPr>
          <w:p w14:paraId="2AEA19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73F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4702A07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61444DB4">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椒江区噪声污染防治项目</w:t>
            </w:r>
          </w:p>
        </w:tc>
        <w:tc>
          <w:tcPr>
            <w:tcW w:w="1508" w:type="dxa"/>
            <w:noWrap w:val="0"/>
            <w:vAlign w:val="center"/>
          </w:tcPr>
          <w:p w14:paraId="3B070E9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57" w:type="dxa"/>
            <w:noWrap w:val="0"/>
            <w:vAlign w:val="center"/>
          </w:tcPr>
          <w:p w14:paraId="230A3F5C">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noWrap w:val="0"/>
            <w:vAlign w:val="center"/>
          </w:tcPr>
          <w:p w14:paraId="0B009997">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61" w:type="dxa"/>
            <w:noWrap w:val="0"/>
            <w:vAlign w:val="center"/>
          </w:tcPr>
          <w:p w14:paraId="1F8F5D3E">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130</w:t>
            </w:r>
          </w:p>
        </w:tc>
        <w:tc>
          <w:tcPr>
            <w:tcW w:w="855" w:type="dxa"/>
            <w:noWrap w:val="0"/>
            <w:vAlign w:val="center"/>
          </w:tcPr>
          <w:p w14:paraId="0EEE349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1FD1F66B">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4A3190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726A4B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A0D86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9C207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本项目</w:t>
      </w:r>
      <w:r>
        <w:rPr>
          <w:rFonts w:hint="eastAsia" w:ascii="宋体" w:hAnsi="宋体" w:cs="宋体"/>
          <w:b/>
          <w:bCs w:val="0"/>
          <w:color w:val="auto"/>
          <w:sz w:val="21"/>
          <w:szCs w:val="21"/>
          <w:highlight w:val="none"/>
          <w:shd w:val="clear" w:color="auto" w:fill="auto"/>
          <w:lang w:val="en-US" w:eastAsia="zh-CN"/>
        </w:rPr>
        <w:t>不</w:t>
      </w:r>
      <w:r>
        <w:rPr>
          <w:rFonts w:hint="eastAsia" w:ascii="宋体" w:hAnsi="宋体" w:eastAsia="宋体" w:cs="宋体"/>
          <w:b/>
          <w:bCs w:val="0"/>
          <w:color w:val="auto"/>
          <w:sz w:val="21"/>
          <w:szCs w:val="21"/>
          <w:highlight w:val="none"/>
          <w:shd w:val="clear" w:color="auto" w:fill="auto"/>
        </w:rPr>
        <w:t>接受联合体投标</w:t>
      </w:r>
      <w:r>
        <w:rPr>
          <w:rFonts w:hint="eastAsia" w:ascii="宋体" w:hAnsi="宋体" w:eastAsia="宋体" w:cs="宋体"/>
          <w:b/>
          <w:bCs w:val="0"/>
          <w:color w:val="auto"/>
          <w:sz w:val="21"/>
          <w:szCs w:val="21"/>
          <w:highlight w:val="none"/>
        </w:rPr>
        <w:t>。</w:t>
      </w:r>
    </w:p>
    <w:p w14:paraId="3BD694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275A3F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13C86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599F2E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0D1450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w:t>
      </w:r>
      <w:r>
        <w:rPr>
          <w:rStyle w:val="26"/>
          <w:rFonts w:hint="eastAsia" w:ascii="宋体" w:hAnsi="宋体" w:cs="宋体"/>
          <w:i w:val="0"/>
          <w:caps w:val="0"/>
          <w:color w:val="auto"/>
          <w:spacing w:val="0"/>
          <w:sz w:val="21"/>
          <w:szCs w:val="21"/>
          <w:highlight w:val="none"/>
          <w:lang w:val="en-US" w:eastAsia="zh-CN"/>
        </w:rPr>
        <w:t>登录</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24E5DA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2E7A0B0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3BA2B44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6549EBD4">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0A7D1455">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607BDE8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C8E8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233371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13B1D798">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2024年10月14日上午9:00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24FE145D">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2024年10月14日上午9:00</w:t>
      </w:r>
      <w:r>
        <w:rPr>
          <w:rFonts w:hint="eastAsia" w:ascii="宋体" w:hAnsi="宋体" w:eastAsia="宋体" w:cs="宋体"/>
          <w:color w:val="auto"/>
          <w:sz w:val="21"/>
          <w:szCs w:val="21"/>
          <w:highlight w:val="none"/>
          <w:lang w:eastAsia="zh-CN"/>
        </w:rPr>
        <w:t>整，地点：通过“政府采购云平台（www.zcygov.cn）”实行在线投标响应</w:t>
      </w:r>
    </w:p>
    <w:p w14:paraId="4504E8B0">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2024年10月14日上午9:30</w:t>
      </w:r>
      <w:r>
        <w:rPr>
          <w:rFonts w:hint="eastAsia" w:ascii="宋体" w:hAnsi="宋体" w:eastAsia="宋体" w:cs="宋体"/>
          <w:color w:val="auto"/>
          <w:sz w:val="21"/>
          <w:szCs w:val="21"/>
          <w:highlight w:val="none"/>
          <w:lang w:eastAsia="zh-CN"/>
        </w:rPr>
        <w:t>整</w:t>
      </w:r>
    </w:p>
    <w:p w14:paraId="7767A4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73D8FF14">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260DC8B5">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27EC6BD">
      <w:pPr>
        <w:pStyle w:val="56"/>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085D945F">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/6IMVAG0BFdiHx</w:t>
      </w:r>
    </w:p>
    <w:p w14:paraId="59093BA6">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17F85AD2">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6F4DDE4A">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33728B3B">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7E8B458">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 xml:space="preserve"> 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66BDA0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54F955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554878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23911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535129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4A2A59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5B602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2F76E5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6330D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36A4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298898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3B414C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44D96A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F1D6D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6D06C2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358ADDB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364813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5AFD32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林</w:t>
      </w:r>
      <w:r>
        <w:rPr>
          <w:rFonts w:hint="eastAsia" w:ascii="宋体" w:hAnsi="宋体" w:eastAsia="宋体" w:cs="宋体"/>
          <w:color w:val="auto"/>
          <w:sz w:val="21"/>
          <w:szCs w:val="21"/>
          <w:highlight w:val="none"/>
          <w:lang w:val="en-US" w:eastAsia="zh-CN"/>
        </w:rPr>
        <w:t xml:space="preserve">女士 </w:t>
      </w:r>
    </w:p>
    <w:p w14:paraId="0B72B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270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15757696186</w:t>
      </w:r>
      <w:r>
        <w:rPr>
          <w:rFonts w:hint="eastAsia" w:ascii="宋体" w:hAnsi="宋体" w:eastAsia="宋体" w:cs="宋体"/>
          <w:color w:val="auto"/>
          <w:sz w:val="21"/>
          <w:szCs w:val="21"/>
          <w:highlight w:val="none"/>
          <w:lang w:eastAsia="zh-CN"/>
        </w:rPr>
        <w:t xml:space="preserve"> </w:t>
      </w:r>
    </w:p>
    <w:p w14:paraId="3D7206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6A3EE6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17D21F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4766F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633C35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50DDA9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台州市生态环境局椒江分局</w:t>
      </w:r>
    </w:p>
    <w:p w14:paraId="1983016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询问联系人：贺先生  联系电话：0576-88897903</w:t>
      </w:r>
    </w:p>
    <w:p w14:paraId="0EF69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rPr>
      </w:pPr>
      <w:r>
        <w:rPr>
          <w:rFonts w:hint="eastAsia" w:asciiTheme="minorEastAsia" w:hAnsiTheme="minorEastAsia" w:eastAsiaTheme="minorEastAsia" w:cstheme="minorEastAsia"/>
          <w:color w:val="auto"/>
          <w:szCs w:val="21"/>
          <w:highlight w:val="none"/>
        </w:rPr>
        <w:t>质疑接收人：</w:t>
      </w:r>
      <w:r>
        <w:rPr>
          <w:rFonts w:hint="eastAsia" w:asciiTheme="minorEastAsia" w:hAnsiTheme="minorEastAsia" w:eastAsiaTheme="minorEastAsia" w:cstheme="minorEastAsia"/>
          <w:color w:val="auto"/>
          <w:szCs w:val="21"/>
          <w:highlight w:val="none"/>
          <w:lang w:val="en-US" w:eastAsia="zh-CN"/>
        </w:rPr>
        <w:t>刘女士</w:t>
      </w:r>
      <w:r>
        <w:rPr>
          <w:rFonts w:hint="eastAsia" w:asciiTheme="minorEastAsia" w:hAnsiTheme="minorEastAsia" w:eastAsiaTheme="minorEastAsia" w:cstheme="minorEastAsia"/>
          <w:color w:val="auto"/>
          <w:szCs w:val="21"/>
          <w:highlight w:val="none"/>
        </w:rPr>
        <w:t xml:space="preserve">  联系电话：17857065188</w:t>
      </w:r>
    </w:p>
    <w:p w14:paraId="7F88A1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浙江省台州市椒江区建设路7号</w:t>
      </w:r>
    </w:p>
    <w:p w14:paraId="08F82C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6B559C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同级政府采购监督管理部门名称：台州市椒江区财政局政府采购监管科</w:t>
      </w:r>
    </w:p>
    <w:p w14:paraId="433799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联系人：王</w:t>
      </w:r>
      <w:r>
        <w:rPr>
          <w:rFonts w:hint="eastAsia" w:ascii="宋体" w:hAnsi="宋体" w:eastAsia="宋体" w:cs="宋体"/>
          <w:color w:val="auto"/>
          <w:sz w:val="21"/>
          <w:szCs w:val="21"/>
          <w:highlight w:val="none"/>
          <w:lang w:val="en-US" w:eastAsia="zh-CN"/>
        </w:rPr>
        <w:t>女士</w:t>
      </w:r>
    </w:p>
    <w:p w14:paraId="148EEE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监督投诉电话：0576-89069293</w:t>
      </w:r>
    </w:p>
    <w:p w14:paraId="59E46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地址：台州市椒江区建设路6号</w:t>
      </w:r>
    </w:p>
    <w:p w14:paraId="229BF5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65899B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34FA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FC57C7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77FC48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2749632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EADD66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350CD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5209A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24BADB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D80E8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2E3CF1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5376D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90B4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71A31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5A3DF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6C221A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A57E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A64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82C9AE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420FDC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15198E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6A0AA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76427C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0F3F638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719B48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0815CF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13FE83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29937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F2F29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8090A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7A9DE6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778E42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7D01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731398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DC625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F71F2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4CECD8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3F615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1014C7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75EB65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E2EDC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0C1A6E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6362A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607AC70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243EA9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40E1C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1C7E823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（2）预付款保</w:t>
      </w:r>
      <w:r>
        <w:rPr>
          <w:rFonts w:hint="eastAsia" w:ascii="宋体" w:hAnsi="宋体" w:eastAsia="宋体" w:cs="宋体"/>
          <w:b w:val="0"/>
          <w:bCs w:val="0"/>
          <w:color w:val="auto"/>
          <w:sz w:val="21"/>
          <w:szCs w:val="21"/>
          <w:highlight w:val="none"/>
        </w:rPr>
        <w:t>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52949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4A2DB61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182BC4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198D2A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4C0DFFB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19DF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9793D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160371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28BF1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74CF1B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201F5E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5C108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6838BA6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8A860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6720B4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79BA6E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CAD8B1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56F61C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C555A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21FA61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1405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（3）中标供应商</w:t>
      </w:r>
      <w:r>
        <w:rPr>
          <w:rFonts w:hint="eastAsia" w:ascii="宋体" w:hAnsi="宋体" w:eastAsia="宋体" w:cs="宋体"/>
          <w:color w:val="auto"/>
          <w:szCs w:val="21"/>
          <w:highlight w:val="none"/>
        </w:rPr>
        <w:t>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2B04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E75A3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08BC768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761F3F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7FE799D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3AA7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4E1999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0E68A40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CB02F6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10C616F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5727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6DCFD0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5B39498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C14E33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3F7E47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2AAE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E8B89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1BA3FF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4342BA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67774B5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3929DF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79BB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BE8C68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3FEA7CA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6A7F345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8EC47B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760D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80812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00388A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5CE306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2C5482A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4488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41630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6F44FB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DEA84B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5DF0AD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015E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BD8560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1A612F2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0BE5095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1F6C017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7E88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0C744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3D778B2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0349CEC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481D740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50EE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A0F304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794FC85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3858D6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1E90655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345263F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0D75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BA079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47D2962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6DBAA8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E553D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265F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3B2F56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0B4F4B9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79340AD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58CE1DA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18C384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25DD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64043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25C94C1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049EBC3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48E068F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5918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BFA2B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2983CFA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55B416C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0F1AAD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5682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5594E2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A4102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613055C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531AC44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8CF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85B29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0F5332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7760D3C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2D5D60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6575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0ADDF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86044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780143A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C5E6F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0C8A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25F47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40B3E50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2291A3C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666F46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A7B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6CA21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6F4FE0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9F18E0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5DA1FFB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0D34D03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0EEB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CD6E37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19EFC00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0AB7CB5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3A1274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3E15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DB104D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9E4263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01BA7D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098BAE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13CA06C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699D99C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206831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7FBA840">
      <w:pPr>
        <w:spacing w:line="240" w:lineRule="auto"/>
        <w:ind w:firstLine="420" w:firstLineChars="200"/>
        <w:jc w:val="left"/>
        <w:rPr>
          <w:rFonts w:hint="eastAsia" w:ascii="宋体" w:hAnsi="宋体" w:eastAsia="宋体" w:cs="宋体"/>
          <w:color w:val="auto"/>
          <w:sz w:val="21"/>
          <w:szCs w:val="21"/>
          <w:highlight w:val="none"/>
        </w:rPr>
      </w:pPr>
    </w:p>
    <w:p w14:paraId="201051CE">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2568A43B">
      <w:pPr>
        <w:pStyle w:val="8"/>
        <w:jc w:val="righ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二○二四年九月</w:t>
      </w:r>
    </w:p>
    <w:p w14:paraId="58D50D94">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14:paraId="6D1F4D6D">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4F0755B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70"/>
        <w:gridCol w:w="6704"/>
      </w:tblGrid>
      <w:tr w14:paraId="46D7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5804FB1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70" w:type="dxa"/>
            <w:vAlign w:val="center"/>
          </w:tcPr>
          <w:p w14:paraId="3BAB917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04" w:type="dxa"/>
            <w:vAlign w:val="center"/>
          </w:tcPr>
          <w:p w14:paraId="2AD9FFEB">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5B6F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5B888138">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70" w:type="dxa"/>
            <w:vAlign w:val="center"/>
          </w:tcPr>
          <w:p w14:paraId="3F19F17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04" w:type="dxa"/>
            <w:vAlign w:val="center"/>
          </w:tcPr>
          <w:p w14:paraId="4347026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43B793A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344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2F2867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70" w:type="dxa"/>
            <w:vAlign w:val="center"/>
          </w:tcPr>
          <w:p w14:paraId="42A4991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04" w:type="dxa"/>
            <w:vAlign w:val="center"/>
          </w:tcPr>
          <w:p w14:paraId="055BA72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67E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27DDF1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70" w:type="dxa"/>
            <w:vAlign w:val="center"/>
          </w:tcPr>
          <w:p w14:paraId="359383B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04" w:type="dxa"/>
            <w:vAlign w:val="center"/>
          </w:tcPr>
          <w:p w14:paraId="4DB0C4A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50F6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3B22D4F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70" w:type="dxa"/>
            <w:vAlign w:val="center"/>
          </w:tcPr>
          <w:p w14:paraId="22F01A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04" w:type="dxa"/>
            <w:vAlign w:val="center"/>
          </w:tcPr>
          <w:p w14:paraId="79F063D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792190F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7530070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34355B7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4268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BCA8B6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70" w:type="dxa"/>
            <w:vAlign w:val="center"/>
          </w:tcPr>
          <w:p w14:paraId="450857D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04" w:type="dxa"/>
            <w:vAlign w:val="center"/>
          </w:tcPr>
          <w:p w14:paraId="4B93783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69D4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069DB79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70" w:type="dxa"/>
            <w:vAlign w:val="center"/>
          </w:tcPr>
          <w:p w14:paraId="1B5F7C28">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04" w:type="dxa"/>
            <w:vAlign w:val="center"/>
          </w:tcPr>
          <w:p w14:paraId="3C14081C">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2024年10月14日上午9:00</w:t>
            </w:r>
            <w:r>
              <w:rPr>
                <w:rFonts w:hint="eastAsia" w:ascii="宋体" w:hAnsi="宋体" w:eastAsia="宋体" w:cs="宋体"/>
                <w:b/>
                <w:bCs/>
                <w:color w:val="auto"/>
                <w:kern w:val="2"/>
                <w:sz w:val="21"/>
                <w:szCs w:val="21"/>
                <w:highlight w:val="none"/>
                <w:u w:val="single"/>
                <w:lang w:val="en-US" w:eastAsia="zh-CN" w:bidi="ar-SA"/>
              </w:rPr>
              <w:t>整</w:t>
            </w:r>
          </w:p>
          <w:p w14:paraId="76E825E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5AF6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084636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70" w:type="dxa"/>
            <w:vAlign w:val="center"/>
          </w:tcPr>
          <w:p w14:paraId="20BFB15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04" w:type="dxa"/>
            <w:vAlign w:val="center"/>
          </w:tcPr>
          <w:p w14:paraId="724ED0EB">
            <w:pPr>
              <w:pStyle w:val="56"/>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497B81F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2024年10月14日上午9:00</w:t>
            </w:r>
            <w:r>
              <w:rPr>
                <w:rFonts w:hint="eastAsia" w:ascii="宋体" w:hAnsi="宋体" w:eastAsia="宋体" w:cs="宋体"/>
                <w:b/>
                <w:bCs/>
                <w:color w:val="auto"/>
                <w:kern w:val="2"/>
                <w:sz w:val="21"/>
                <w:szCs w:val="21"/>
                <w:highlight w:val="none"/>
                <w:u w:val="single"/>
                <w:lang w:val="en-US" w:eastAsia="zh-CN" w:bidi="ar-SA"/>
              </w:rPr>
              <w:t>整</w:t>
            </w:r>
          </w:p>
        </w:tc>
      </w:tr>
      <w:tr w14:paraId="3CCD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93D63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70" w:type="dxa"/>
            <w:vAlign w:val="center"/>
          </w:tcPr>
          <w:p w14:paraId="62D3776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04" w:type="dxa"/>
            <w:vAlign w:val="center"/>
          </w:tcPr>
          <w:p w14:paraId="27A7C63D">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11C75681">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B80025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0F2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15AE296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70" w:type="dxa"/>
            <w:vAlign w:val="center"/>
          </w:tcPr>
          <w:p w14:paraId="67ADEE3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04" w:type="dxa"/>
            <w:vAlign w:val="center"/>
          </w:tcPr>
          <w:p w14:paraId="4333233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2024年10月14日上午9:00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9:30</w:t>
            </w:r>
            <w:r>
              <w:rPr>
                <w:rFonts w:hint="eastAsia" w:ascii="宋体" w:hAnsi="宋体" w:eastAsia="宋体" w:cs="宋体"/>
                <w:color w:val="auto"/>
                <w:sz w:val="21"/>
                <w:szCs w:val="21"/>
                <w:highlight w:val="none"/>
              </w:rPr>
              <w:t>（北京时间）</w:t>
            </w:r>
          </w:p>
          <w:p w14:paraId="4DF3F378">
            <w:pPr>
              <w:pStyle w:val="55"/>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7402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01F1822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70" w:type="dxa"/>
            <w:vAlign w:val="center"/>
          </w:tcPr>
          <w:p w14:paraId="787F01E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04" w:type="dxa"/>
            <w:vAlign w:val="center"/>
          </w:tcPr>
          <w:p w14:paraId="24D5267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5804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6F262A2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70" w:type="dxa"/>
            <w:vAlign w:val="center"/>
          </w:tcPr>
          <w:p w14:paraId="0FCBFC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04" w:type="dxa"/>
            <w:vAlign w:val="center"/>
          </w:tcPr>
          <w:p w14:paraId="51B7760A">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r>
              <w:rPr>
                <w:rFonts w:hint="eastAsia" w:ascii="宋体" w:hAnsi="宋体" w:cs="宋体"/>
                <w:color w:val="auto"/>
                <w:highlight w:val="none"/>
                <w:lang w:eastAsia="zh-CN"/>
              </w:rPr>
              <w:t>。</w:t>
            </w:r>
          </w:p>
          <w:p w14:paraId="736965D8">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2、节能产品、环保产品：无要求；</w:t>
            </w:r>
          </w:p>
          <w:p w14:paraId="4C86EC42">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3、样品：无要求；</w:t>
            </w:r>
          </w:p>
          <w:p w14:paraId="7CB75A67">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1F78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7DB0BD3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70" w:type="dxa"/>
            <w:vAlign w:val="center"/>
          </w:tcPr>
          <w:p w14:paraId="1C704AE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04" w:type="dxa"/>
            <w:vAlign w:val="center"/>
          </w:tcPr>
          <w:p w14:paraId="5A595255">
            <w:pPr>
              <w:pStyle w:val="55"/>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35CE916A">
            <w:pPr>
              <w:pStyle w:val="55"/>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79C0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60D063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13</w:t>
            </w:r>
          </w:p>
        </w:tc>
        <w:tc>
          <w:tcPr>
            <w:tcW w:w="1970" w:type="dxa"/>
            <w:vAlign w:val="center"/>
          </w:tcPr>
          <w:p w14:paraId="1C498E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04" w:type="dxa"/>
            <w:vAlign w:val="center"/>
          </w:tcPr>
          <w:p w14:paraId="184F2B5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46C722C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0ED515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10CB77F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19BEDC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01D8B62">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3D13C21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51949D8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4A828AC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7B06E3F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63E330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2630C6F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07BA15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68DA7DA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7081AB8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28319EE0">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4ABD9C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350AC1DD">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F73BC0">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7EA30242">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1B47A960">
      <w:pPr>
        <w:pStyle w:val="5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19210F3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7048FF19">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0EF2442C">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9、本项目不允许转包、分包。</w:t>
      </w:r>
    </w:p>
    <w:p w14:paraId="4CEAEA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7EF7FC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621926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6FFEBE5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11F60D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3AED0DC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947F93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1276A48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80A20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w:t>
      </w:r>
    </w:p>
    <w:p w14:paraId="3968945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39DFC1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3BC959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328C55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34120C1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439887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（5）符合参与政府采购活动的资格条件、具备良好的商业信誉和健全的财务会计制度并且没有税收缴纳、社会保障等方面的失信记录的承诺函；</w:t>
      </w:r>
    </w:p>
    <w:p w14:paraId="0752CEA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具备履行合同所必需的设备和专业技术能力的承诺函；</w:t>
      </w:r>
    </w:p>
    <w:p w14:paraId="30AA0C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w:t>
      </w:r>
      <w:r>
        <w:rPr>
          <w:rFonts w:hint="eastAsia" w:asciiTheme="minorEastAsia" w:hAnsiTheme="minorEastAsia" w:eastAsiaTheme="minorEastAsia" w:cstheme="minorEastAsia"/>
          <w:color w:val="auto"/>
          <w:szCs w:val="21"/>
          <w:highlight w:val="none"/>
          <w:lang w:val="en-US" w:eastAsia="zh-CN"/>
        </w:rPr>
        <w:t>供应商认为需要说明的其他材料</w:t>
      </w:r>
      <w:r>
        <w:rPr>
          <w:rFonts w:hint="eastAsia" w:ascii="宋体" w:hAnsi="宋体" w:eastAsia="宋体" w:cs="宋体"/>
          <w:color w:val="auto"/>
          <w:kern w:val="0"/>
          <w:szCs w:val="21"/>
          <w:highlight w:val="none"/>
        </w:rPr>
        <w:t>。</w:t>
      </w:r>
    </w:p>
    <w:p w14:paraId="20E49D1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6564283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C7D99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05227A1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583B647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784761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0436E6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1AA7A6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（4）供应商通过的质量管理和质量保证体系、环保体系等与本项目相关的认证证书或文件；</w:t>
      </w:r>
    </w:p>
    <w:p w14:paraId="3E5F8E0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D31BE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66FC42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4FFC6B8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针对本项目的售后服务措施及承诺（售后技术服务方案、人员配备、服务响应时间、技术培训方案等）。</w:t>
      </w:r>
    </w:p>
    <w:p w14:paraId="30BF9A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21B67E6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522A552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报价明细表</w:t>
      </w:r>
      <w:r>
        <w:rPr>
          <w:rFonts w:hint="eastAsia" w:ascii="宋体" w:hAnsi="宋体" w:eastAsia="宋体" w:cs="宋体"/>
          <w:b/>
          <w:bCs/>
          <w:color w:val="auto"/>
          <w:sz w:val="21"/>
          <w:szCs w:val="21"/>
          <w:highlight w:val="none"/>
        </w:rPr>
        <w:t>以及供应商认为其他需要说明的内容组成。</w:t>
      </w:r>
    </w:p>
    <w:p w14:paraId="3F992D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0011F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5958A43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21DCBA2C">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w:t>
      </w:r>
      <w:r>
        <w:rPr>
          <w:rFonts w:hint="eastAsia" w:ascii="宋体" w:hAnsi="宋体" w:cs="宋体"/>
          <w:color w:val="auto"/>
          <w:kern w:val="2"/>
          <w:sz w:val="21"/>
          <w:szCs w:val="21"/>
          <w:highlight w:val="none"/>
          <w:lang w:val="en-US" w:eastAsia="zh-CN" w:bidi="ar-SA"/>
        </w:rPr>
        <w:t>应当</w:t>
      </w:r>
      <w:r>
        <w:rPr>
          <w:rFonts w:hint="eastAsia" w:ascii="宋体" w:hAnsi="宋体" w:eastAsia="宋体" w:cs="宋体"/>
          <w:color w:val="auto"/>
          <w:kern w:val="2"/>
          <w:sz w:val="21"/>
          <w:szCs w:val="21"/>
          <w:highlight w:val="none"/>
          <w:lang w:val="en-US" w:eastAsia="zh-CN" w:bidi="ar-SA"/>
        </w:rPr>
        <w:t>低于首次报价，除磋商内容发生实质性变更，其报价明细表（如有）中各项报价需另行明确以外，各项报价均按比例下调。</w:t>
      </w:r>
    </w:p>
    <w:p w14:paraId="1D2C33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FC294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7956783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4D5FC7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8116F4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E21EB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47A7018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1AC12DC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01AADF8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0313CD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06CDB51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4C99039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4C9DEC5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4065A1C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824B74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094983EB">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4A5F843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49A1AA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5ABC590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701BF11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5A3EE0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7E57C01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44CA718E">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60986B9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1A2C232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606314CA">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57C60CC0">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0CF0C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4082DC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18599611">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17006C2">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777CFE1A">
      <w:pPr>
        <w:pStyle w:val="60"/>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797CA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595F49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7C3DD64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rPr>
        <w:t>采购人可与磋商供应商协商延长磋商响应文件的有效期，这种要求和答复均以书面形式进行。</w:t>
      </w:r>
    </w:p>
    <w:p w14:paraId="1CC6B21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19250B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35DF9FD0">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2EF3C40">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63DD374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0F1466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2FFFC46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3B5F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磋商委员会或磋商小组</w:t>
      </w:r>
    </w:p>
    <w:p w14:paraId="0A8D8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5B288F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32D20DB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0D58256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3F98817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7258EBF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6206DCEA">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78CFC8B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6AAED68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52EEC7F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10D21DE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2362FAAA">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0371C0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52E8F21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2EE7380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7EE9E9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39A2E7A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5299699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60C6A9F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36E15A83">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3411E545">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6754DD8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69DFC30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3BC8BEFC">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07E5E6A">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368742C6">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09619418">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2D6CE555">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05D959A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2B796D8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C28A8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1F86A7B5">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7EC249D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033760D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589CD19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329B657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2EEC410">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2F0C50F4">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544FB45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37D7AA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0B12E2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71DA721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4C65DEC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1F7BA6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936DE7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55E5CFA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66338324">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1DB777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0336861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0138F32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368C124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44084D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21B463FA">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737C1BB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6886373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标准》。</w:t>
      </w:r>
    </w:p>
    <w:p w14:paraId="078DD964">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D2C306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0AA2A8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B173F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68CAB99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0C99D29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619444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12F915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34B5188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250345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7155822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77259F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035AC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3253E5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5882738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F0A06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按下附表收费标准的</w:t>
      </w:r>
      <w:r>
        <w:rPr>
          <w:rFonts w:hint="eastAsia" w:ascii="宋体" w:hAnsi="宋体" w:cs="宋体"/>
          <w:color w:val="auto"/>
          <w:szCs w:val="21"/>
          <w:highlight w:val="none"/>
          <w:lang w:val="en-US" w:eastAsia="zh-CN"/>
        </w:rPr>
        <w:t>70%</w:t>
      </w:r>
      <w:r>
        <w:rPr>
          <w:rFonts w:hint="eastAsia" w:ascii="宋体" w:hAnsi="宋体" w:eastAsia="宋体" w:cs="宋体"/>
          <w:color w:val="auto"/>
          <w:szCs w:val="21"/>
          <w:highlight w:val="none"/>
          <w:lang w:val="en-US" w:eastAsia="zh-CN"/>
        </w:rPr>
        <w:t>，采用差额累进算法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32BF19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09B4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9F1CA36">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0937B76B">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6BC66D9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2F69C69A">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BA724D8">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2837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0EEE03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37B3C0C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BA2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D291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0CA820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578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C757C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125F195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264A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65CC43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BB310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EF5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9B54EA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5B217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68CA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4764D1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717E42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7636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1611F7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D88EC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5CD565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6EF84DB5">
      <w:pPr>
        <w:pStyle w:val="9"/>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314379F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60CD4FF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06F0A63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8F1C29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712EBD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5FBC473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740392A3">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14730648">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15E1EC37">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1732B38C">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3CBFFAB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348B744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7628C95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46CED80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47BC550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20A251C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0542E61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 。</w:t>
      </w:r>
    </w:p>
    <w:p w14:paraId="0766F1C6">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注：本项目专门面向中小企业采购，价格评审时，中小微企业的投标价格不做扣除。</w:t>
      </w:r>
    </w:p>
    <w:p w14:paraId="68FCEFF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CD9F1A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66CDF2B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3C52568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6A23C6A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4A11979C">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49"/>
        <w:gridCol w:w="6833"/>
        <w:gridCol w:w="686"/>
      </w:tblGrid>
      <w:tr w14:paraId="72D3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32" w:type="dxa"/>
            <w:gridSpan w:val="2"/>
            <w:vAlign w:val="center"/>
          </w:tcPr>
          <w:p w14:paraId="19F51F21">
            <w:pPr>
              <w:pStyle w:val="62"/>
              <w:spacing w:before="0" w:after="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评分项目</w:t>
            </w:r>
          </w:p>
        </w:tc>
        <w:tc>
          <w:tcPr>
            <w:tcW w:w="6833" w:type="dxa"/>
            <w:vAlign w:val="center"/>
          </w:tcPr>
          <w:p w14:paraId="31B4E726">
            <w:pPr>
              <w:pStyle w:val="62"/>
              <w:spacing w:before="0" w:after="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评分内容</w:t>
            </w:r>
          </w:p>
        </w:tc>
        <w:tc>
          <w:tcPr>
            <w:tcW w:w="686" w:type="dxa"/>
            <w:vAlign w:val="center"/>
          </w:tcPr>
          <w:p w14:paraId="5EE9C858">
            <w:pPr>
              <w:pStyle w:val="62"/>
              <w:spacing w:before="0" w:after="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分值</w:t>
            </w:r>
          </w:p>
        </w:tc>
      </w:tr>
      <w:tr w14:paraId="4999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083" w:type="dxa"/>
            <w:vMerge w:val="restart"/>
            <w:vAlign w:val="center"/>
          </w:tcPr>
          <w:p w14:paraId="0EC20391">
            <w:pPr>
              <w:pStyle w:val="62"/>
              <w:spacing w:before="0"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商务分</w:t>
            </w:r>
          </w:p>
          <w:p w14:paraId="4539EB75">
            <w:pPr>
              <w:pStyle w:val="62"/>
              <w:spacing w:before="0"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25</w:t>
            </w:r>
            <w:r>
              <w:rPr>
                <w:rFonts w:hint="eastAsia" w:asciiTheme="minorEastAsia" w:hAnsiTheme="minorEastAsia" w:eastAsiaTheme="minorEastAsia" w:cstheme="minorEastAsia"/>
                <w:color w:val="auto"/>
                <w:kern w:val="0"/>
                <w:highlight w:val="none"/>
              </w:rPr>
              <w:t>分）</w:t>
            </w:r>
          </w:p>
        </w:tc>
        <w:tc>
          <w:tcPr>
            <w:tcW w:w="1149" w:type="dxa"/>
            <w:vAlign w:val="center"/>
          </w:tcPr>
          <w:p w14:paraId="6D098115">
            <w:pPr>
              <w:pStyle w:val="62"/>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企业实力</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33" w:type="dxa"/>
            <w:vAlign w:val="top"/>
          </w:tcPr>
          <w:p w14:paraId="4301A564">
            <w:pPr>
              <w:keepNext w:val="0"/>
              <w:keepLines w:val="0"/>
              <w:pageBreakBefore w:val="0"/>
              <w:widowControl/>
              <w:kinsoku/>
              <w:wordWrap/>
              <w:overflowPunct/>
              <w:topLinePunct w:val="0"/>
              <w:autoSpaceDE/>
              <w:autoSpaceDN/>
              <w:bidi w:val="0"/>
              <w:adjustRightInd/>
              <w:snapToGrid/>
              <w:jc w:val="left"/>
              <w:textAlignment w:val="auto"/>
              <w:rPr>
                <w:rFonts w:asciiTheme="minorEastAsia" w:hAnsiTheme="minorEastAsia" w:eastAsiaTheme="minorEastAsia" w:cstheme="minorEastAsia"/>
                <w:b/>
                <w:bCs/>
                <w:color w:val="auto"/>
                <w:highlight w:val="none"/>
              </w:rPr>
            </w:pPr>
            <w:r>
              <w:rPr>
                <w:rFonts w:hint="eastAsia" w:ascii="宋体" w:hAnsi="宋体" w:cs="宋体"/>
                <w:color w:val="auto"/>
                <w:szCs w:val="21"/>
                <w:highlight w:val="none"/>
              </w:rPr>
              <w:t>供应商具有国家认证认可监督管理委员会批准认可的认证机构颁发的，且在有效期内的质量管理体系认证证书、环境管理体系认证证书、职业健康安全管理</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rPr>
              <w:t>认证证书、中国环境服务认证证书的，每提供1</w:t>
            </w:r>
            <w:r>
              <w:rPr>
                <w:rFonts w:hint="eastAsia" w:ascii="宋体" w:hAnsi="宋体" w:cs="宋体"/>
                <w:color w:val="auto"/>
                <w:szCs w:val="21"/>
                <w:highlight w:val="none"/>
                <w:lang w:val="en-US"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须提供①相关证书扫描件</w:t>
            </w:r>
            <w:r>
              <w:rPr>
                <w:rFonts w:hint="eastAsia" w:ascii="宋体" w:hAnsi="宋体" w:eastAsia="宋体" w:cs="宋体"/>
                <w:b/>
                <w:bCs/>
                <w:color w:val="auto"/>
                <w:szCs w:val="21"/>
                <w:highlight w:val="none"/>
                <w:lang w:eastAsia="zh-CN"/>
              </w:rPr>
              <w:t>；②</w:t>
            </w: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w:t>
            </w:r>
            <w:r>
              <w:rPr>
                <w:rFonts w:hint="eastAsia" w:ascii="宋体" w:hAnsi="宋体" w:cs="宋体"/>
                <w:b/>
                <w:bCs/>
                <w:color w:val="auto"/>
                <w:szCs w:val="21"/>
                <w:highlight w:val="none"/>
                <w:lang w:val="en-US" w:eastAsia="zh-CN"/>
              </w:rPr>
              <w:t>供应商</w:t>
            </w:r>
            <w:r>
              <w:rPr>
                <w:rFonts w:hint="eastAsia" w:ascii="宋体" w:hAnsi="宋体" w:cs="宋体"/>
                <w:b/>
                <w:bCs/>
                <w:color w:val="auto"/>
                <w:szCs w:val="21"/>
                <w:highlight w:val="none"/>
              </w:rPr>
              <w:t>公章编入投标文件中，未提供</w:t>
            </w:r>
            <w:r>
              <w:rPr>
                <w:rFonts w:hint="eastAsia" w:ascii="宋体" w:hAnsi="宋体" w:cs="宋体"/>
                <w:b/>
                <w:bCs/>
                <w:color w:val="auto"/>
                <w:szCs w:val="21"/>
                <w:highlight w:val="none"/>
                <w:lang w:val="en-US" w:eastAsia="zh-CN"/>
              </w:rPr>
              <w:t>或提供不全</w:t>
            </w:r>
            <w:r>
              <w:rPr>
                <w:rFonts w:hint="eastAsia" w:ascii="宋体" w:hAnsi="宋体" w:cs="宋体"/>
                <w:b/>
                <w:bCs/>
                <w:color w:val="auto"/>
                <w:szCs w:val="21"/>
                <w:highlight w:val="none"/>
              </w:rPr>
              <w:t>的不得分）</w:t>
            </w:r>
          </w:p>
        </w:tc>
        <w:tc>
          <w:tcPr>
            <w:tcW w:w="686" w:type="dxa"/>
            <w:vAlign w:val="center"/>
          </w:tcPr>
          <w:p w14:paraId="465D157D">
            <w:pPr>
              <w:pStyle w:val="62"/>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p>
        </w:tc>
      </w:tr>
      <w:tr w14:paraId="5E97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83" w:type="dxa"/>
            <w:vMerge w:val="continue"/>
            <w:vAlign w:val="center"/>
          </w:tcPr>
          <w:p w14:paraId="2F212C4A">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75637BF0">
            <w:pPr>
              <w:pStyle w:val="62"/>
              <w:spacing w:before="0" w:after="0"/>
              <w:jc w:val="center"/>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企业</w:t>
            </w:r>
            <w:r>
              <w:rPr>
                <w:rFonts w:hint="eastAsia" w:asciiTheme="minorEastAsia" w:hAnsiTheme="minorEastAsia" w:eastAsiaTheme="minorEastAsia" w:cstheme="minorEastAsia"/>
                <w:color w:val="auto"/>
                <w:kern w:val="0"/>
                <w:highlight w:val="none"/>
                <w:lang w:val="en-US" w:eastAsia="zh-CN"/>
              </w:rPr>
              <w:t>荣誉（客观分）</w:t>
            </w:r>
          </w:p>
        </w:tc>
        <w:tc>
          <w:tcPr>
            <w:tcW w:w="6833" w:type="dxa"/>
          </w:tcPr>
          <w:p w14:paraId="1036F8FE">
            <w:pPr>
              <w:autoSpaceDE w:val="0"/>
              <w:autoSpaceDN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供应商自2019年1月1日</w:t>
            </w:r>
            <w:r>
              <w:rPr>
                <w:rFonts w:hint="eastAsia" w:asciiTheme="minorEastAsia" w:hAnsiTheme="minorEastAsia" w:eastAsiaTheme="minorEastAsia" w:cstheme="minorEastAsia"/>
                <w:color w:val="auto"/>
                <w:sz w:val="21"/>
                <w:szCs w:val="21"/>
                <w:highlight w:val="none"/>
                <w:lang w:val="en-US" w:eastAsia="zh-CN"/>
              </w:rPr>
              <w:t>以来</w:t>
            </w:r>
            <w:r>
              <w:rPr>
                <w:rFonts w:hint="eastAsia" w:asciiTheme="minorEastAsia" w:hAnsiTheme="minorEastAsia" w:eastAsiaTheme="minorEastAsia" w:cstheme="minorEastAsia"/>
                <w:color w:val="auto"/>
                <w:sz w:val="21"/>
                <w:szCs w:val="21"/>
                <w:highlight w:val="none"/>
              </w:rPr>
              <w:t>（以颁发时间为准），获得过政府部门颁发的生态环境领域奖项的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获得过</w:t>
            </w:r>
            <w:r>
              <w:rPr>
                <w:rFonts w:hint="eastAsia" w:asciiTheme="minorEastAsia" w:hAnsiTheme="minorEastAsia" w:eastAsiaTheme="minorEastAsia" w:cstheme="minorEastAsia"/>
                <w:color w:val="auto"/>
                <w:sz w:val="21"/>
                <w:szCs w:val="21"/>
                <w:highlight w:val="none"/>
              </w:rPr>
              <w:t>国家级</w:t>
            </w:r>
            <w:r>
              <w:rPr>
                <w:rFonts w:hint="eastAsia" w:asciiTheme="minorEastAsia" w:hAnsiTheme="minorEastAsia" w:eastAsiaTheme="minorEastAsia" w:cstheme="minorEastAsia"/>
                <w:color w:val="auto"/>
                <w:sz w:val="21"/>
                <w:szCs w:val="21"/>
                <w:highlight w:val="none"/>
                <w:lang w:val="en-US" w:eastAsia="zh-CN"/>
              </w:rPr>
              <w:t>奖项的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分，获得过省级</w:t>
            </w:r>
            <w:r>
              <w:rPr>
                <w:rFonts w:hint="eastAsia" w:asciiTheme="minorEastAsia" w:hAnsiTheme="minorEastAsia" w:eastAsiaTheme="minorEastAsia" w:cstheme="minorEastAsia"/>
                <w:color w:val="auto"/>
                <w:sz w:val="21"/>
                <w:szCs w:val="21"/>
                <w:highlight w:val="none"/>
              </w:rPr>
              <w:t>奖项的得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分，获得过市级</w:t>
            </w:r>
            <w:r>
              <w:rPr>
                <w:rFonts w:hint="eastAsia" w:asciiTheme="minorEastAsia" w:hAnsiTheme="minorEastAsia" w:eastAsiaTheme="minorEastAsia" w:cstheme="minorEastAsia"/>
                <w:color w:val="auto"/>
                <w:sz w:val="21"/>
                <w:szCs w:val="21"/>
                <w:highlight w:val="none"/>
              </w:rPr>
              <w:t>奖项的得1分，</w:t>
            </w:r>
            <w:r>
              <w:rPr>
                <w:rFonts w:hint="eastAsia" w:asciiTheme="minorEastAsia" w:hAnsiTheme="minorEastAsia" w:eastAsiaTheme="minorEastAsia" w:cstheme="minorEastAsia"/>
                <w:color w:val="auto"/>
                <w:sz w:val="21"/>
                <w:szCs w:val="21"/>
                <w:highlight w:val="none"/>
                <w:lang w:val="en-US" w:eastAsia="zh-CN"/>
              </w:rPr>
              <w:t>其他不得分，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5E72B5A8">
            <w:pPr>
              <w:autoSpaceDE w:val="0"/>
              <w:autoSpaceDN w:val="0"/>
              <w:rPr>
                <w:rFonts w:ascii="宋体" w:hAnsi="宋体" w:cs="宋体"/>
                <w:b/>
                <w:bCs/>
                <w:color w:val="auto"/>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提供多个奖项的就高不累计计分，</w:t>
            </w:r>
            <w:r>
              <w:rPr>
                <w:rFonts w:hint="eastAsia" w:asciiTheme="minorEastAsia" w:hAnsiTheme="minorEastAsia" w:eastAsiaTheme="minorEastAsia" w:cstheme="minorEastAsia"/>
                <w:b/>
                <w:bCs/>
                <w:color w:val="auto"/>
                <w:sz w:val="21"/>
                <w:szCs w:val="21"/>
                <w:highlight w:val="none"/>
              </w:rPr>
              <w:t>须提供相应的荣誉奖项证书或证明材料扫描件并加盖投标供应商公章</w:t>
            </w:r>
            <w:r>
              <w:rPr>
                <w:rFonts w:hint="eastAsia" w:ascii="宋体" w:hAnsi="宋体" w:cs="宋体"/>
                <w:b/>
                <w:bCs/>
                <w:color w:val="auto"/>
                <w:szCs w:val="21"/>
                <w:highlight w:val="none"/>
              </w:rPr>
              <w:t>编入投标文件中</w:t>
            </w:r>
            <w:r>
              <w:rPr>
                <w:rFonts w:hint="eastAsia" w:asciiTheme="minorEastAsia" w:hAnsiTheme="minorEastAsia" w:eastAsiaTheme="minorEastAsia" w:cstheme="minorEastAsia"/>
                <w:b/>
                <w:bCs/>
                <w:color w:val="auto"/>
                <w:sz w:val="21"/>
                <w:szCs w:val="21"/>
                <w:highlight w:val="none"/>
              </w:rPr>
              <w:t>，未提供的不得分）</w:t>
            </w:r>
          </w:p>
        </w:tc>
        <w:tc>
          <w:tcPr>
            <w:tcW w:w="686" w:type="dxa"/>
            <w:vAlign w:val="center"/>
          </w:tcPr>
          <w:p w14:paraId="73B95076">
            <w:pPr>
              <w:pStyle w:val="62"/>
              <w:spacing w:before="0" w:after="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r>
      <w:tr w14:paraId="0D19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83" w:type="dxa"/>
            <w:vMerge w:val="continue"/>
            <w:vAlign w:val="center"/>
          </w:tcPr>
          <w:p w14:paraId="63D347DD">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restart"/>
            <w:shd w:val="clear" w:color="auto" w:fill="auto"/>
            <w:vAlign w:val="center"/>
          </w:tcPr>
          <w:p w14:paraId="1DE6AA49">
            <w:pPr>
              <w:pStyle w:val="62"/>
              <w:spacing w:before="0" w:after="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拟投入项目团队情况</w:t>
            </w:r>
            <w:r>
              <w:rPr>
                <w:rFonts w:hint="eastAsia" w:asciiTheme="minorEastAsia" w:hAnsiTheme="minorEastAsia" w:eastAsiaTheme="minorEastAsia" w:cstheme="minorEastAsia"/>
                <w:color w:val="auto"/>
                <w:kern w:val="0"/>
                <w:sz w:val="21"/>
                <w:szCs w:val="21"/>
                <w:highlight w:val="none"/>
                <w:lang w:val="en-US" w:eastAsia="zh-CN"/>
              </w:rPr>
              <w:t>（客观分）</w:t>
            </w:r>
          </w:p>
        </w:tc>
        <w:tc>
          <w:tcPr>
            <w:tcW w:w="6833" w:type="dxa"/>
            <w:shd w:val="clear" w:color="auto" w:fill="auto"/>
            <w:vAlign w:val="center"/>
          </w:tcPr>
          <w:p w14:paraId="2D5EB2C8">
            <w:pPr>
              <w:widowControl/>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拟派本项目的项目负责人：</w:t>
            </w:r>
          </w:p>
          <w:p w14:paraId="011E18FD">
            <w:pPr>
              <w:widowControl/>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具有环保、生态类</w:t>
            </w:r>
            <w:r>
              <w:rPr>
                <w:rFonts w:hint="eastAsia" w:asciiTheme="minorEastAsia" w:hAnsiTheme="minorEastAsia" w:eastAsiaTheme="minorEastAsia" w:cstheme="minorEastAsia"/>
                <w:color w:val="auto"/>
                <w:sz w:val="21"/>
                <w:szCs w:val="21"/>
                <w:highlight w:val="none"/>
                <w:lang w:val="en-US" w:eastAsia="zh-CN"/>
              </w:rPr>
              <w:t>副</w:t>
            </w:r>
            <w:r>
              <w:rPr>
                <w:rFonts w:hint="eastAsia" w:asciiTheme="minorEastAsia" w:hAnsiTheme="minorEastAsia" w:eastAsiaTheme="minorEastAsia" w:cstheme="minorEastAsia"/>
                <w:color w:val="auto"/>
                <w:sz w:val="21"/>
                <w:szCs w:val="21"/>
                <w:highlight w:val="none"/>
              </w:rPr>
              <w:t>高级及以上工程师职称的得5分，具有环保、生态类中级工程师</w:t>
            </w:r>
            <w:r>
              <w:rPr>
                <w:rFonts w:hint="eastAsia" w:asciiTheme="minorEastAsia" w:hAnsiTheme="minorEastAsia" w:eastAsiaTheme="minorEastAsia" w:cstheme="minorEastAsia"/>
                <w:color w:val="auto"/>
                <w:sz w:val="21"/>
                <w:szCs w:val="21"/>
                <w:highlight w:val="none"/>
                <w:lang w:val="en-US" w:eastAsia="zh-CN"/>
              </w:rPr>
              <w:t>职称</w:t>
            </w:r>
            <w:r>
              <w:rPr>
                <w:rFonts w:hint="eastAsia" w:asciiTheme="minorEastAsia" w:hAnsiTheme="minorEastAsia" w:eastAsiaTheme="minorEastAsia" w:cstheme="minorEastAsia"/>
                <w:color w:val="auto"/>
                <w:sz w:val="21"/>
                <w:szCs w:val="21"/>
                <w:highlight w:val="none"/>
              </w:rPr>
              <w:t>的得3分，</w:t>
            </w:r>
            <w:r>
              <w:rPr>
                <w:rFonts w:hint="eastAsia" w:asciiTheme="minorEastAsia" w:hAnsiTheme="minorEastAsia" w:eastAsiaTheme="minorEastAsia" w:cstheme="minorEastAsia"/>
                <w:color w:val="auto"/>
                <w:sz w:val="21"/>
                <w:szCs w:val="21"/>
                <w:highlight w:val="none"/>
                <w:lang w:val="en-US" w:eastAsia="zh-CN"/>
              </w:rPr>
              <w:t>最高</w:t>
            </w:r>
            <w:r>
              <w:rPr>
                <w:rFonts w:hint="eastAsia" w:asciiTheme="minorEastAsia" w:hAnsiTheme="minorEastAsia" w:eastAsiaTheme="minorEastAsia" w:cstheme="minorEastAsia"/>
                <w:color w:val="auto"/>
                <w:sz w:val="21"/>
                <w:szCs w:val="21"/>
                <w:highlight w:val="none"/>
              </w:rPr>
              <w:t>得5分。</w:t>
            </w:r>
          </w:p>
          <w:p w14:paraId="3CB7B81E">
            <w:pPr>
              <w:widowControl/>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具有注册环保工程师</w:t>
            </w:r>
            <w:r>
              <w:rPr>
                <w:rFonts w:hint="eastAsia" w:asciiTheme="minorEastAsia" w:hAnsiTheme="minorEastAsia" w:eastAsiaTheme="minorEastAsia" w:cstheme="minorEastAsia"/>
                <w:color w:val="auto"/>
                <w:sz w:val="21"/>
                <w:szCs w:val="21"/>
                <w:highlight w:val="none"/>
                <w:lang w:val="en-US" w:eastAsia="zh-CN"/>
              </w:rPr>
              <w:t>资格</w:t>
            </w:r>
            <w:r>
              <w:rPr>
                <w:rFonts w:hint="eastAsia" w:asciiTheme="minorEastAsia" w:hAnsiTheme="minorEastAsia" w:eastAsiaTheme="minorEastAsia" w:cstheme="minorEastAsia"/>
                <w:color w:val="auto"/>
                <w:sz w:val="21"/>
                <w:szCs w:val="21"/>
                <w:highlight w:val="none"/>
              </w:rPr>
              <w:t>证书得1分</w:t>
            </w:r>
            <w:r>
              <w:rPr>
                <w:rFonts w:hint="eastAsia" w:asciiTheme="minorEastAsia" w:hAnsiTheme="minorEastAsia" w:eastAsiaTheme="minorEastAsia" w:cstheme="minorEastAsia"/>
                <w:color w:val="auto"/>
                <w:sz w:val="21"/>
                <w:szCs w:val="21"/>
                <w:highlight w:val="none"/>
                <w:lang w:eastAsia="zh-CN"/>
              </w:rPr>
              <w:t>。</w:t>
            </w:r>
          </w:p>
          <w:p w14:paraId="0B82BE7C">
            <w:pPr>
              <w:widowControl/>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具有环境影响评价工程师职业资格证书的得1分</w:t>
            </w:r>
            <w:r>
              <w:rPr>
                <w:rFonts w:hint="eastAsia" w:asciiTheme="minorEastAsia" w:hAnsiTheme="minorEastAsia" w:eastAsiaTheme="minorEastAsia" w:cstheme="minorEastAsia"/>
                <w:color w:val="auto"/>
                <w:sz w:val="21"/>
                <w:szCs w:val="21"/>
                <w:highlight w:val="none"/>
                <w:lang w:eastAsia="zh-CN"/>
              </w:rPr>
              <w:t>。</w:t>
            </w:r>
          </w:p>
          <w:p w14:paraId="3A97B13B">
            <w:pPr>
              <w:pStyle w:val="62"/>
              <w:spacing w:before="0" w:after="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本项最高得7分。</w:t>
            </w:r>
          </w:p>
          <w:p w14:paraId="62756E3E">
            <w:pPr>
              <w:pStyle w:val="62"/>
              <w:spacing w:before="0" w:after="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（须提供①相关</w:t>
            </w:r>
            <w:r>
              <w:rPr>
                <w:rFonts w:hint="eastAsia" w:asciiTheme="minorEastAsia" w:hAnsiTheme="minorEastAsia" w:eastAsiaTheme="minorEastAsia" w:cstheme="minorEastAsia"/>
                <w:b/>
                <w:bCs/>
                <w:color w:val="auto"/>
                <w:sz w:val="21"/>
                <w:szCs w:val="21"/>
                <w:highlight w:val="none"/>
                <w:lang w:val="en-US" w:eastAsia="zh-CN"/>
              </w:rPr>
              <w:t>职称或</w:t>
            </w:r>
            <w:r>
              <w:rPr>
                <w:rFonts w:hint="eastAsia" w:asciiTheme="minorEastAsia" w:hAnsiTheme="minorEastAsia" w:eastAsiaTheme="minorEastAsia" w:cstheme="minorEastAsia"/>
                <w:b/>
                <w:bCs/>
                <w:color w:val="auto"/>
                <w:sz w:val="21"/>
                <w:szCs w:val="21"/>
                <w:highlight w:val="none"/>
              </w:rPr>
              <w:t>资格证书</w:t>
            </w:r>
            <w:r>
              <w:rPr>
                <w:rFonts w:hint="eastAsia" w:asciiTheme="minorEastAsia" w:hAnsiTheme="minorEastAsia" w:eastAsiaTheme="minorEastAsia" w:cstheme="minorEastAsia"/>
                <w:b/>
                <w:bCs/>
                <w:color w:val="auto"/>
                <w:sz w:val="21"/>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供应商为其缴纳的</w:t>
            </w:r>
            <w:r>
              <w:rPr>
                <w:rFonts w:hint="eastAsia" w:asciiTheme="minorEastAsia" w:hAnsiTheme="minorEastAsia" w:eastAsiaTheme="minorEastAsia" w:cstheme="minorEastAsia"/>
                <w:b/>
                <w:bCs/>
                <w:color w:val="auto"/>
                <w:sz w:val="21"/>
                <w:szCs w:val="21"/>
                <w:highlight w:val="none"/>
              </w:rPr>
              <w:t>投标截止时间前近3个月内的社保缴费证明</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上述资料扫描件</w:t>
            </w:r>
            <w:r>
              <w:rPr>
                <w:rFonts w:hint="eastAsia" w:asciiTheme="minorEastAsia" w:hAnsiTheme="minorEastAsia" w:eastAsiaTheme="minorEastAsia" w:cstheme="minorEastAsia"/>
                <w:b/>
                <w:bCs/>
                <w:color w:val="auto"/>
                <w:sz w:val="21"/>
                <w:szCs w:val="21"/>
                <w:highlight w:val="none"/>
              </w:rPr>
              <w:t>并加盖供应商公章编入投标文件中，未提供或提供不全</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不得分）</w:t>
            </w:r>
          </w:p>
        </w:tc>
        <w:tc>
          <w:tcPr>
            <w:tcW w:w="686" w:type="dxa"/>
            <w:shd w:val="clear" w:color="auto" w:fill="auto"/>
            <w:vAlign w:val="center"/>
          </w:tcPr>
          <w:p w14:paraId="7D447AF9">
            <w:pPr>
              <w:pStyle w:val="62"/>
              <w:spacing w:before="0" w:after="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w:t>
            </w:r>
          </w:p>
        </w:tc>
      </w:tr>
      <w:tr w14:paraId="413A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83" w:type="dxa"/>
            <w:vMerge w:val="continue"/>
            <w:vAlign w:val="center"/>
          </w:tcPr>
          <w:p w14:paraId="6563F3A3">
            <w:pPr>
              <w:autoSpaceDE w:val="0"/>
              <w:autoSpaceDN w:val="0"/>
              <w:rPr>
                <w:color w:val="auto"/>
                <w:highlight w:val="none"/>
              </w:rPr>
            </w:pPr>
          </w:p>
        </w:tc>
        <w:tc>
          <w:tcPr>
            <w:tcW w:w="1149" w:type="dxa"/>
            <w:vMerge w:val="continue"/>
            <w:vAlign w:val="center"/>
          </w:tcPr>
          <w:p w14:paraId="3614CBBF">
            <w:pPr>
              <w:autoSpaceDE w:val="0"/>
              <w:autoSpaceDN w:val="0"/>
              <w:rPr>
                <w:rFonts w:hint="eastAsia" w:asciiTheme="minorEastAsia" w:hAnsiTheme="minorEastAsia" w:eastAsiaTheme="minorEastAsia" w:cstheme="minorEastAsia"/>
                <w:color w:val="auto"/>
                <w:sz w:val="21"/>
                <w:szCs w:val="21"/>
                <w:highlight w:val="none"/>
              </w:rPr>
            </w:pPr>
          </w:p>
        </w:tc>
        <w:tc>
          <w:tcPr>
            <w:tcW w:w="6833" w:type="dxa"/>
            <w:shd w:val="clear" w:color="auto" w:fill="auto"/>
            <w:vAlign w:val="center"/>
          </w:tcPr>
          <w:p w14:paraId="37FD0A31">
            <w:pPr>
              <w:pStyle w:val="1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拟投入本项目的项目组成员（项目负责人除外）</w:t>
            </w:r>
            <w:r>
              <w:rPr>
                <w:rFonts w:hint="eastAsia" w:asciiTheme="minorEastAsia" w:hAnsiTheme="minorEastAsia" w:eastAsiaTheme="minorEastAsia" w:cstheme="minorEastAsia"/>
                <w:color w:val="auto"/>
                <w:sz w:val="21"/>
                <w:szCs w:val="21"/>
                <w:highlight w:val="none"/>
                <w:lang w:eastAsia="zh-CN"/>
              </w:rPr>
              <w:t>：</w:t>
            </w:r>
          </w:p>
          <w:p w14:paraId="0AC0EE5F">
            <w:pPr>
              <w:pStyle w:val="10"/>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bidi="ar"/>
              </w:rPr>
              <w:t>具有注册环保工程师资格证书的</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每</w:t>
            </w:r>
            <w:r>
              <w:rPr>
                <w:rFonts w:hint="eastAsia" w:asciiTheme="minorEastAsia" w:hAnsiTheme="minorEastAsia" w:eastAsiaTheme="minorEastAsia" w:cstheme="minorEastAsia"/>
                <w:color w:val="auto"/>
                <w:kern w:val="0"/>
                <w:sz w:val="21"/>
                <w:szCs w:val="21"/>
                <w:highlight w:val="none"/>
                <w:lang w:val="en-US" w:eastAsia="zh-CN" w:bidi="ar"/>
              </w:rPr>
              <w:t>本</w:t>
            </w:r>
            <w:r>
              <w:rPr>
                <w:rFonts w:hint="eastAsia" w:asciiTheme="minorEastAsia" w:hAnsiTheme="minorEastAsia" w:eastAsiaTheme="minorEastAsia" w:cstheme="minorEastAsia"/>
                <w:color w:val="auto"/>
                <w:kern w:val="0"/>
                <w:sz w:val="21"/>
                <w:szCs w:val="21"/>
                <w:highlight w:val="none"/>
                <w:lang w:bidi="ar"/>
              </w:rPr>
              <w:t>得1分，</w:t>
            </w:r>
            <w:r>
              <w:rPr>
                <w:rFonts w:hint="eastAsia" w:asciiTheme="minorEastAsia" w:hAnsiTheme="minorEastAsia" w:eastAsiaTheme="minorEastAsia" w:cstheme="minorEastAsia"/>
                <w:color w:val="auto"/>
                <w:sz w:val="21"/>
                <w:szCs w:val="21"/>
                <w:highlight w:val="none"/>
                <w:lang w:val="en-US" w:eastAsia="zh-CN"/>
              </w:rPr>
              <w:t>最高</w:t>
            </w:r>
            <w:r>
              <w:rPr>
                <w:rFonts w:hint="eastAsia" w:asciiTheme="minorEastAsia" w:hAnsiTheme="minorEastAsia" w:eastAsiaTheme="minorEastAsia" w:cstheme="minorEastAsia"/>
                <w:color w:val="auto"/>
                <w:kern w:val="0"/>
                <w:sz w:val="21"/>
                <w:szCs w:val="21"/>
                <w:highlight w:val="none"/>
                <w:lang w:bidi="ar"/>
              </w:rPr>
              <w:t>得5分；</w:t>
            </w:r>
          </w:p>
          <w:p w14:paraId="761CCF85">
            <w:pPr>
              <w:pStyle w:val="10"/>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bidi="ar"/>
              </w:rPr>
              <w:t>具有</w:t>
            </w:r>
            <w:r>
              <w:rPr>
                <w:rFonts w:hint="eastAsia" w:asciiTheme="minorEastAsia" w:hAnsiTheme="minorEastAsia" w:eastAsiaTheme="minorEastAsia" w:cstheme="minorEastAsia"/>
                <w:color w:val="auto"/>
                <w:sz w:val="21"/>
                <w:szCs w:val="21"/>
                <w:highlight w:val="none"/>
              </w:rPr>
              <w:t>环境影响评价工程师职业资格证书</w:t>
            </w:r>
            <w:r>
              <w:rPr>
                <w:rFonts w:hint="eastAsia" w:asciiTheme="minorEastAsia" w:hAnsiTheme="minorEastAsia" w:eastAsiaTheme="minorEastAsia" w:cstheme="minorEastAsia"/>
                <w:color w:val="auto"/>
                <w:kern w:val="0"/>
                <w:sz w:val="21"/>
                <w:szCs w:val="21"/>
                <w:highlight w:val="none"/>
                <w:lang w:bidi="ar"/>
              </w:rPr>
              <w:t>的</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每</w:t>
            </w:r>
            <w:r>
              <w:rPr>
                <w:rFonts w:hint="eastAsia" w:asciiTheme="minorEastAsia" w:hAnsiTheme="minorEastAsia" w:eastAsiaTheme="minorEastAsia" w:cstheme="minorEastAsia"/>
                <w:color w:val="auto"/>
                <w:kern w:val="0"/>
                <w:sz w:val="21"/>
                <w:szCs w:val="21"/>
                <w:highlight w:val="none"/>
                <w:lang w:val="en-US" w:eastAsia="zh-CN" w:bidi="ar"/>
              </w:rPr>
              <w:t>本</w:t>
            </w:r>
            <w:r>
              <w:rPr>
                <w:rFonts w:hint="eastAsia" w:asciiTheme="minorEastAsia" w:hAnsiTheme="minorEastAsia" w:eastAsiaTheme="minorEastAsia" w:cstheme="minorEastAsia"/>
                <w:color w:val="auto"/>
                <w:kern w:val="0"/>
                <w:sz w:val="21"/>
                <w:szCs w:val="21"/>
                <w:highlight w:val="none"/>
                <w:lang w:bidi="ar"/>
              </w:rPr>
              <w:t>得1分，</w:t>
            </w:r>
            <w:r>
              <w:rPr>
                <w:rFonts w:hint="eastAsia" w:asciiTheme="minorEastAsia" w:hAnsiTheme="minorEastAsia" w:eastAsiaTheme="minorEastAsia" w:cstheme="minorEastAsia"/>
                <w:color w:val="auto"/>
                <w:sz w:val="21"/>
                <w:szCs w:val="21"/>
                <w:highlight w:val="none"/>
                <w:lang w:val="en-US" w:eastAsia="zh-CN"/>
              </w:rPr>
              <w:t>最高</w:t>
            </w:r>
            <w:r>
              <w:rPr>
                <w:rFonts w:hint="eastAsia" w:asciiTheme="minorEastAsia" w:hAnsiTheme="minorEastAsia" w:eastAsiaTheme="minorEastAsia" w:cstheme="minorEastAsia"/>
                <w:color w:val="auto"/>
                <w:kern w:val="0"/>
                <w:sz w:val="21"/>
                <w:szCs w:val="21"/>
                <w:highlight w:val="none"/>
                <w:lang w:bidi="ar"/>
              </w:rPr>
              <w:t>得5分。</w:t>
            </w:r>
          </w:p>
          <w:p w14:paraId="12BC0AC5">
            <w:pPr>
              <w:pStyle w:val="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本项最高得</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p w14:paraId="57953668">
            <w:pPr>
              <w:pStyle w:val="62"/>
              <w:spacing w:before="0" w:after="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（同一人员</w:t>
            </w:r>
            <w:r>
              <w:rPr>
                <w:rFonts w:hint="eastAsia" w:asciiTheme="minorEastAsia" w:hAnsiTheme="minorEastAsia" w:eastAsiaTheme="minorEastAsia" w:cstheme="minorEastAsia"/>
                <w:b/>
                <w:bCs/>
                <w:color w:val="auto"/>
                <w:sz w:val="21"/>
                <w:szCs w:val="21"/>
                <w:highlight w:val="none"/>
                <w:lang w:val="en-US" w:eastAsia="zh-CN"/>
              </w:rPr>
              <w:t>有两种证书的可重复计分</w:t>
            </w:r>
            <w:r>
              <w:rPr>
                <w:rFonts w:hint="eastAsia" w:asciiTheme="minorEastAsia" w:hAnsiTheme="minorEastAsia" w:eastAsiaTheme="minorEastAsia" w:cstheme="minorEastAsia"/>
                <w:b/>
                <w:bCs/>
                <w:color w:val="auto"/>
                <w:sz w:val="21"/>
                <w:szCs w:val="21"/>
                <w:highlight w:val="none"/>
              </w:rPr>
              <w:t>，须提供①相关资格证书</w:t>
            </w:r>
            <w:r>
              <w:rPr>
                <w:rFonts w:hint="eastAsia" w:asciiTheme="minorEastAsia" w:hAnsiTheme="minorEastAsia" w:eastAsiaTheme="minorEastAsia" w:cstheme="minorEastAsia"/>
                <w:b/>
                <w:bCs/>
                <w:color w:val="auto"/>
                <w:sz w:val="21"/>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供应商为其缴纳的</w:t>
            </w:r>
            <w:r>
              <w:rPr>
                <w:rFonts w:hint="eastAsia" w:asciiTheme="minorEastAsia" w:hAnsiTheme="minorEastAsia" w:eastAsiaTheme="minorEastAsia" w:cstheme="minorEastAsia"/>
                <w:b/>
                <w:bCs/>
                <w:color w:val="auto"/>
                <w:sz w:val="21"/>
                <w:szCs w:val="21"/>
                <w:highlight w:val="none"/>
              </w:rPr>
              <w:t>投标截止时间前近3个月内的社保缴费证明</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上述资料扫描件</w:t>
            </w:r>
            <w:r>
              <w:rPr>
                <w:rFonts w:hint="eastAsia" w:asciiTheme="minorEastAsia" w:hAnsiTheme="minorEastAsia" w:eastAsiaTheme="minorEastAsia" w:cstheme="minorEastAsia"/>
                <w:b/>
                <w:bCs/>
                <w:color w:val="auto"/>
                <w:sz w:val="21"/>
                <w:szCs w:val="21"/>
                <w:highlight w:val="none"/>
              </w:rPr>
              <w:t>并加盖供应商公章编入投标文件中，未提供或提供不全</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不得分）</w:t>
            </w:r>
          </w:p>
        </w:tc>
        <w:tc>
          <w:tcPr>
            <w:tcW w:w="686" w:type="dxa"/>
            <w:shd w:val="clear" w:color="auto" w:fill="auto"/>
            <w:vAlign w:val="center"/>
          </w:tcPr>
          <w:p w14:paraId="1D6201C0">
            <w:pPr>
              <w:pStyle w:val="62"/>
              <w:spacing w:before="0" w:after="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r>
      <w:tr w14:paraId="1C65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083" w:type="dxa"/>
            <w:vMerge w:val="continue"/>
            <w:vAlign w:val="center"/>
          </w:tcPr>
          <w:p w14:paraId="67272CA7">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56429F96">
            <w:pPr>
              <w:pStyle w:val="62"/>
              <w:spacing w:before="0"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承接经验</w:t>
            </w:r>
            <w:r>
              <w:rPr>
                <w:rFonts w:hint="eastAsia" w:asciiTheme="minorEastAsia" w:hAnsiTheme="minorEastAsia" w:eastAsiaTheme="minorEastAsia" w:cstheme="minorEastAsia"/>
                <w:color w:val="auto"/>
                <w:kern w:val="0"/>
                <w:sz w:val="21"/>
                <w:szCs w:val="21"/>
                <w:highlight w:val="none"/>
                <w:lang w:val="en-US" w:eastAsia="zh-CN"/>
              </w:rPr>
              <w:t>（客观分）</w:t>
            </w:r>
          </w:p>
        </w:tc>
        <w:tc>
          <w:tcPr>
            <w:tcW w:w="6833" w:type="dxa"/>
            <w:vAlign w:val="center"/>
          </w:tcPr>
          <w:p w14:paraId="3E8C13FC">
            <w:pPr>
              <w:pStyle w:val="62"/>
              <w:spacing w:before="0" w:after="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自20</w:t>
            </w:r>
            <w:r>
              <w:rPr>
                <w:rFonts w:hint="eastAsia" w:asciiTheme="minorEastAsia" w:hAnsiTheme="minorEastAsia" w:eastAsiaTheme="minorEastAsia" w:cstheme="minorEastAsia"/>
                <w:color w:val="auto"/>
                <w:highlight w:val="none"/>
                <w:lang w:val="en-US" w:eastAsia="zh-CN"/>
              </w:rPr>
              <w:t>19</w:t>
            </w:r>
            <w:r>
              <w:rPr>
                <w:rFonts w:hint="eastAsia" w:asciiTheme="minorEastAsia" w:hAnsiTheme="minorEastAsia" w:eastAsiaTheme="minorEastAsia" w:cstheme="minorEastAsia"/>
                <w:color w:val="auto"/>
                <w:highlight w:val="none"/>
              </w:rPr>
              <w:t>年1月1日（以合同签订时间为准）以来，承接过噪声地图</w:t>
            </w:r>
            <w:r>
              <w:rPr>
                <w:rFonts w:hint="eastAsia" w:asciiTheme="minorEastAsia" w:hAnsiTheme="minorEastAsia" w:eastAsiaTheme="minorEastAsia" w:cstheme="minorEastAsia"/>
                <w:color w:val="auto"/>
                <w:highlight w:val="none"/>
                <w:lang w:val="en-US" w:eastAsia="zh-CN"/>
              </w:rPr>
              <w:t>或</w:t>
            </w:r>
            <w:r>
              <w:rPr>
                <w:rFonts w:hint="eastAsia" w:asciiTheme="minorEastAsia" w:hAnsiTheme="minorEastAsia" w:eastAsiaTheme="minorEastAsia" w:cstheme="minorEastAsia"/>
                <w:color w:val="auto"/>
                <w:highlight w:val="none"/>
              </w:rPr>
              <w:t>宁静小区创建</w:t>
            </w:r>
            <w:r>
              <w:rPr>
                <w:rFonts w:hint="eastAsia" w:asciiTheme="minorEastAsia" w:hAnsiTheme="minorEastAsia" w:eastAsiaTheme="minorEastAsia" w:cstheme="minorEastAsia"/>
                <w:color w:val="auto"/>
                <w:highlight w:val="none"/>
                <w:lang w:val="en-US" w:eastAsia="zh-CN"/>
              </w:rPr>
              <w:t>等类似</w:t>
            </w:r>
            <w:r>
              <w:rPr>
                <w:rFonts w:hint="eastAsia" w:asciiTheme="minorEastAsia" w:hAnsiTheme="minorEastAsia" w:eastAsiaTheme="minorEastAsia" w:cstheme="minorEastAsia"/>
                <w:color w:val="auto"/>
                <w:highlight w:val="none"/>
              </w:rPr>
              <w:t>项目的，每提供一个得</w:t>
            </w:r>
            <w:r>
              <w:rPr>
                <w:rFonts w:hint="eastAsia" w:asciiTheme="minorEastAsia" w:hAnsiTheme="minorEastAsia" w:eastAsiaTheme="minorEastAsia" w:cstheme="minorEastAsia"/>
                <w:color w:val="auto"/>
                <w:highlight w:val="none"/>
                <w:lang w:val="en-US" w:eastAsia="zh-CN"/>
              </w:rPr>
              <w:t>0.5</w:t>
            </w:r>
            <w:r>
              <w:rPr>
                <w:rFonts w:hint="eastAsia" w:asciiTheme="minorEastAsia" w:hAnsiTheme="minorEastAsia" w:eastAsiaTheme="minorEastAsia" w:cstheme="minorEastAsia"/>
                <w:color w:val="auto"/>
                <w:highlight w:val="none"/>
              </w:rPr>
              <w:t>分，本项最高得1分。</w:t>
            </w:r>
          </w:p>
          <w:p w14:paraId="7EEB5FFF">
            <w:pPr>
              <w:pStyle w:val="62"/>
              <w:spacing w:before="0" w:after="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（须提供正式合同扫描件并加盖投标人公章</w:t>
            </w:r>
            <w:r>
              <w:rPr>
                <w:rFonts w:hint="eastAsia"/>
                <w:b/>
                <w:bCs/>
                <w:color w:val="auto"/>
                <w:highlight w:val="none"/>
              </w:rPr>
              <w:t>编入投标文件中</w:t>
            </w:r>
            <w:r>
              <w:rPr>
                <w:rFonts w:hint="eastAsia" w:asciiTheme="minorEastAsia" w:hAnsiTheme="minorEastAsia" w:eastAsiaTheme="minorEastAsia" w:cstheme="minorEastAsia"/>
                <w:b/>
                <w:bCs/>
                <w:color w:val="auto"/>
                <w:highlight w:val="none"/>
              </w:rPr>
              <w:t>，未提供的不得分）</w:t>
            </w:r>
          </w:p>
        </w:tc>
        <w:tc>
          <w:tcPr>
            <w:tcW w:w="686" w:type="dxa"/>
            <w:vAlign w:val="center"/>
          </w:tcPr>
          <w:p w14:paraId="603A3405">
            <w:pPr>
              <w:pStyle w:val="62"/>
              <w:spacing w:before="0" w:after="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r>
      <w:tr w14:paraId="2F21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83" w:type="dxa"/>
            <w:vMerge w:val="restart"/>
            <w:vAlign w:val="center"/>
          </w:tcPr>
          <w:p w14:paraId="1CF9DDCC">
            <w:pPr>
              <w:pStyle w:val="62"/>
              <w:spacing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技术分</w:t>
            </w:r>
          </w:p>
          <w:p w14:paraId="693B0650">
            <w:pPr>
              <w:pStyle w:val="62"/>
              <w:spacing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60</w:t>
            </w:r>
            <w:r>
              <w:rPr>
                <w:rFonts w:hint="eastAsia" w:asciiTheme="minorEastAsia" w:hAnsiTheme="minorEastAsia" w:eastAsiaTheme="minorEastAsia" w:cstheme="minorEastAsia"/>
                <w:color w:val="auto"/>
                <w:kern w:val="0"/>
                <w:highlight w:val="none"/>
              </w:rPr>
              <w:t>分）</w:t>
            </w:r>
          </w:p>
        </w:tc>
        <w:tc>
          <w:tcPr>
            <w:tcW w:w="1149" w:type="dxa"/>
            <w:vAlign w:val="center"/>
          </w:tcPr>
          <w:p w14:paraId="4D76D4FD">
            <w:pPr>
              <w:pStyle w:val="7"/>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拟投入本项目使用的设备（客观分）</w:t>
            </w:r>
          </w:p>
        </w:tc>
        <w:tc>
          <w:tcPr>
            <w:tcW w:w="6833" w:type="dxa"/>
            <w:vAlign w:val="center"/>
          </w:tcPr>
          <w:p w14:paraId="395F565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sz w:val="21"/>
                <w:szCs w:val="21"/>
                <w:highlight w:val="none"/>
              </w:rPr>
              <w:t>根据供应商拟投入本项目使用的主要设备的技术参数与</w:t>
            </w:r>
            <w:r>
              <w:rPr>
                <w:rFonts w:hint="eastAsia" w:asciiTheme="minorEastAsia" w:hAnsiTheme="minorEastAsia" w:eastAsiaTheme="minorEastAsia" w:cstheme="minorEastAsia"/>
                <w:b w:val="0"/>
                <w:color w:val="auto"/>
                <w:sz w:val="21"/>
                <w:szCs w:val="21"/>
                <w:highlight w:val="none"/>
                <w:lang w:val="en-US" w:eastAsia="zh-CN"/>
              </w:rPr>
              <w:t>采购</w:t>
            </w:r>
            <w:r>
              <w:rPr>
                <w:rFonts w:hint="eastAsia" w:asciiTheme="minorEastAsia" w:hAnsiTheme="minorEastAsia" w:eastAsiaTheme="minorEastAsia" w:cstheme="minorEastAsia"/>
                <w:b w:val="0"/>
                <w:color w:val="auto"/>
                <w:sz w:val="21"/>
                <w:szCs w:val="21"/>
                <w:highlight w:val="none"/>
              </w:rPr>
              <w:t>文件要求（三、声环境功能区噪声自动监测站技术参数</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lang w:val="en-US" w:eastAsia="zh-CN"/>
              </w:rPr>
              <w:t>1-24</w:t>
            </w:r>
            <w:r>
              <w:rPr>
                <w:rFonts w:hint="eastAsia" w:asciiTheme="minorEastAsia" w:hAnsiTheme="minorEastAsia" w:eastAsiaTheme="minorEastAsia" w:cstheme="minorEastAsia"/>
                <w:b w:val="0"/>
                <w:color w:val="auto"/>
                <w:sz w:val="21"/>
                <w:szCs w:val="21"/>
                <w:highlight w:val="none"/>
              </w:rPr>
              <w:t>）的符合度进行打分。全部满足</w:t>
            </w:r>
            <w:r>
              <w:rPr>
                <w:rFonts w:hint="eastAsia" w:asciiTheme="minorEastAsia" w:hAnsiTheme="minorEastAsia" w:eastAsiaTheme="minorEastAsia" w:cstheme="minorEastAsia"/>
                <w:b w:val="0"/>
                <w:color w:val="auto"/>
                <w:sz w:val="21"/>
                <w:szCs w:val="21"/>
                <w:highlight w:val="none"/>
                <w:lang w:val="en-US" w:eastAsia="zh-CN"/>
              </w:rPr>
              <w:t>采购</w:t>
            </w:r>
            <w:r>
              <w:rPr>
                <w:rFonts w:hint="eastAsia" w:asciiTheme="minorEastAsia" w:hAnsiTheme="minorEastAsia" w:eastAsiaTheme="minorEastAsia" w:cstheme="minorEastAsia"/>
                <w:b w:val="0"/>
                <w:color w:val="auto"/>
                <w:sz w:val="21"/>
                <w:szCs w:val="21"/>
                <w:highlight w:val="none"/>
              </w:rPr>
              <w:t>文件要求的得10分</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lang w:val="en-US" w:eastAsia="zh-CN"/>
              </w:rPr>
              <w:t>带</w:t>
            </w:r>
            <w:r>
              <w:rPr>
                <w:rFonts w:hint="eastAsia" w:ascii="宋体" w:hAnsi="宋体" w:eastAsia="宋体" w:cs="宋体"/>
                <w:b w:val="0"/>
                <w:color w:val="auto"/>
                <w:sz w:val="21"/>
                <w:szCs w:val="21"/>
                <w:highlight w:val="none"/>
                <w:lang w:val="en-US" w:eastAsia="zh-CN"/>
              </w:rPr>
              <w:t>★</w:t>
            </w:r>
            <w:r>
              <w:rPr>
                <w:rFonts w:hint="eastAsia" w:asciiTheme="minorEastAsia" w:hAnsiTheme="minorEastAsia" w:eastAsiaTheme="minorEastAsia" w:cstheme="minorEastAsia"/>
                <w:b w:val="0"/>
                <w:color w:val="auto"/>
                <w:sz w:val="21"/>
                <w:szCs w:val="21"/>
                <w:highlight w:val="none"/>
                <w:lang w:val="en-US" w:eastAsia="zh-CN"/>
              </w:rPr>
              <w:t>的条款（共1项）为设备重要指标，出现负偏离或不满足的，每项扣0.8分；其他</w:t>
            </w:r>
            <w:r>
              <w:rPr>
                <w:rFonts w:hint="eastAsia" w:asciiTheme="minorEastAsia" w:hAnsiTheme="minorEastAsia" w:eastAsiaTheme="minorEastAsia" w:cstheme="minorEastAsia"/>
                <w:b w:val="0"/>
                <w:color w:val="auto"/>
                <w:sz w:val="21"/>
                <w:szCs w:val="21"/>
                <w:highlight w:val="none"/>
              </w:rPr>
              <w:t>指标</w:t>
            </w:r>
            <w:r>
              <w:rPr>
                <w:rFonts w:hint="eastAsia" w:asciiTheme="minorEastAsia" w:hAnsiTheme="minorEastAsia" w:eastAsiaTheme="minorEastAsia" w:cstheme="minorEastAsia"/>
                <w:b w:val="0"/>
                <w:color w:val="auto"/>
                <w:sz w:val="21"/>
                <w:szCs w:val="21"/>
                <w:highlight w:val="none"/>
                <w:lang w:val="en-US" w:eastAsia="zh-CN"/>
              </w:rPr>
              <w:t>（共23项）</w:t>
            </w:r>
            <w:r>
              <w:rPr>
                <w:rFonts w:hint="eastAsia" w:asciiTheme="minorEastAsia" w:hAnsiTheme="minorEastAsia" w:eastAsiaTheme="minorEastAsia" w:cstheme="minorEastAsia"/>
                <w:b w:val="0"/>
                <w:color w:val="auto"/>
                <w:sz w:val="21"/>
                <w:szCs w:val="21"/>
                <w:highlight w:val="none"/>
              </w:rPr>
              <w:t>负偏离</w:t>
            </w:r>
            <w:r>
              <w:rPr>
                <w:rFonts w:hint="eastAsia" w:asciiTheme="minorEastAsia" w:hAnsiTheme="minorEastAsia" w:eastAsiaTheme="minorEastAsia" w:cstheme="minorEastAsia"/>
                <w:b w:val="0"/>
                <w:color w:val="auto"/>
                <w:sz w:val="21"/>
                <w:szCs w:val="21"/>
                <w:highlight w:val="none"/>
                <w:lang w:val="en-US" w:eastAsia="zh-CN"/>
              </w:rPr>
              <w:t>或不满足</w:t>
            </w:r>
            <w:r>
              <w:rPr>
                <w:rFonts w:hint="eastAsia" w:asciiTheme="minorEastAsia" w:hAnsiTheme="minorEastAsia" w:eastAsiaTheme="minorEastAsia" w:cstheme="minorEastAsia"/>
                <w:b w:val="0"/>
                <w:color w:val="auto"/>
                <w:sz w:val="21"/>
                <w:szCs w:val="21"/>
                <w:highlight w:val="none"/>
              </w:rPr>
              <w:t>的</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rPr>
              <w:t>每项扣</w:t>
            </w:r>
            <w:r>
              <w:rPr>
                <w:rFonts w:hint="eastAsia" w:asciiTheme="minorEastAsia" w:hAnsiTheme="minorEastAsia" w:eastAsiaTheme="minorEastAsia" w:cstheme="minorEastAsia"/>
                <w:b w:val="0"/>
                <w:color w:val="auto"/>
                <w:sz w:val="21"/>
                <w:szCs w:val="21"/>
                <w:highlight w:val="none"/>
                <w:lang w:val="en-US" w:eastAsia="zh-CN"/>
              </w:rPr>
              <w:t>0.4</w:t>
            </w:r>
            <w:r>
              <w:rPr>
                <w:rFonts w:hint="eastAsia" w:asciiTheme="minorEastAsia" w:hAnsiTheme="minorEastAsia" w:eastAsiaTheme="minorEastAsia" w:cstheme="minorEastAsia"/>
                <w:b w:val="0"/>
                <w:color w:val="auto"/>
                <w:sz w:val="21"/>
                <w:szCs w:val="21"/>
                <w:highlight w:val="none"/>
              </w:rPr>
              <w:t>分，扣完为止。</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lang w:val="en-US" w:eastAsia="zh-CN"/>
              </w:rPr>
              <w:t>带</w:t>
            </w:r>
            <w:r>
              <w:rPr>
                <w:rFonts w:hint="eastAsia" w:ascii="宋体" w:hAnsi="宋体" w:eastAsia="宋体" w:cs="宋体"/>
                <w:b w:val="0"/>
                <w:color w:val="auto"/>
                <w:sz w:val="21"/>
                <w:szCs w:val="21"/>
                <w:highlight w:val="none"/>
                <w:lang w:val="en-US" w:eastAsia="zh-CN"/>
              </w:rPr>
              <w:t>★</w:t>
            </w:r>
            <w:r>
              <w:rPr>
                <w:rFonts w:hint="eastAsia" w:asciiTheme="minorEastAsia" w:hAnsiTheme="minorEastAsia" w:eastAsiaTheme="minorEastAsia" w:cstheme="minorEastAsia"/>
                <w:b w:val="0"/>
                <w:color w:val="auto"/>
                <w:sz w:val="21"/>
                <w:szCs w:val="21"/>
                <w:highlight w:val="none"/>
                <w:lang w:val="en-US" w:eastAsia="zh-CN"/>
              </w:rPr>
              <w:t>的指标需提供证明材料，未提供的作负偏离处理</w:t>
            </w:r>
            <w:r>
              <w:rPr>
                <w:rFonts w:hint="eastAsia" w:asciiTheme="minorEastAsia" w:hAnsiTheme="minorEastAsia" w:eastAsiaTheme="minorEastAsia" w:cstheme="minorEastAsia"/>
                <w:b w:val="0"/>
                <w:color w:val="auto"/>
                <w:sz w:val="21"/>
                <w:szCs w:val="21"/>
                <w:highlight w:val="none"/>
                <w:lang w:eastAsia="zh-CN"/>
              </w:rPr>
              <w:t>）</w:t>
            </w:r>
          </w:p>
        </w:tc>
        <w:tc>
          <w:tcPr>
            <w:tcW w:w="686" w:type="dxa"/>
            <w:vAlign w:val="center"/>
          </w:tcPr>
          <w:p w14:paraId="0C8A3F0C">
            <w:pPr>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p>
        </w:tc>
      </w:tr>
      <w:tr w14:paraId="74ED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083" w:type="dxa"/>
            <w:vMerge w:val="continue"/>
            <w:vAlign w:val="center"/>
          </w:tcPr>
          <w:p w14:paraId="74E011F8">
            <w:pPr>
              <w:pStyle w:val="62"/>
              <w:spacing w:after="0"/>
              <w:jc w:val="center"/>
              <w:rPr>
                <w:rFonts w:asciiTheme="minorEastAsia" w:hAnsiTheme="minorEastAsia" w:eastAsiaTheme="minorEastAsia" w:cstheme="minorEastAsia"/>
                <w:color w:val="auto"/>
                <w:kern w:val="0"/>
                <w:highlight w:val="none"/>
              </w:rPr>
            </w:pPr>
          </w:p>
        </w:tc>
        <w:tc>
          <w:tcPr>
            <w:tcW w:w="1149" w:type="dxa"/>
            <w:shd w:val="clear" w:color="auto" w:fill="auto"/>
            <w:vAlign w:val="center"/>
          </w:tcPr>
          <w:p w14:paraId="2F50470E">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rPr>
              <w:t>项目理解</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33" w:type="dxa"/>
            <w:shd w:val="clear" w:color="auto" w:fill="auto"/>
            <w:vAlign w:val="center"/>
          </w:tcPr>
          <w:p w14:paraId="362F83CC">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rPr>
              <w:t>根据供应商对椒江区噪声污染防治项目</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sz w:val="21"/>
                <w:szCs w:val="21"/>
                <w:highlight w:val="none"/>
              </w:rPr>
              <w:t>项目背景等了解分析情况进行打分。</w:t>
            </w:r>
          </w:p>
          <w:p w14:paraId="6C71BD25">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hint="eastAsia" w:ascii="宋体" w:hAnsi="宋体" w:cs="新宋体"/>
                <w:color w:val="auto"/>
                <w:szCs w:val="21"/>
                <w:highlight w:val="none"/>
              </w:rPr>
            </w:pPr>
            <w:r>
              <w:rPr>
                <w:rFonts w:hint="eastAsia" w:ascii="宋体" w:hAnsi="宋体" w:cs="新宋体"/>
                <w:color w:val="auto"/>
                <w:szCs w:val="21"/>
                <w:highlight w:val="none"/>
              </w:rPr>
              <w:t>背景、现状分析有针对性的得</w:t>
            </w:r>
            <w:r>
              <w:rPr>
                <w:rFonts w:hint="eastAsia" w:ascii="宋体" w:hAnsi="宋体" w:cs="新宋体"/>
                <w:color w:val="auto"/>
                <w:szCs w:val="21"/>
                <w:highlight w:val="none"/>
                <w:lang w:val="en-US" w:eastAsia="zh-CN"/>
              </w:rPr>
              <w:t>6</w:t>
            </w:r>
            <w:r>
              <w:rPr>
                <w:rFonts w:hint="eastAsia" w:ascii="宋体" w:hAnsi="宋体" w:cs="新宋体"/>
                <w:color w:val="auto"/>
                <w:szCs w:val="21"/>
                <w:highlight w:val="none"/>
              </w:rPr>
              <w:t>分；</w:t>
            </w:r>
          </w:p>
          <w:p w14:paraId="308F3D89">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hint="eastAsia" w:ascii="宋体" w:hAnsi="宋体" w:cs="新宋体"/>
                <w:color w:val="auto"/>
                <w:szCs w:val="21"/>
                <w:highlight w:val="none"/>
              </w:rPr>
            </w:pPr>
            <w:r>
              <w:rPr>
                <w:rFonts w:hint="eastAsia" w:ascii="宋体" w:hAnsi="宋体" w:cs="新宋体"/>
                <w:color w:val="auto"/>
                <w:szCs w:val="21"/>
                <w:highlight w:val="none"/>
              </w:rPr>
              <w:t>背景、现状分析</w:t>
            </w:r>
            <w:r>
              <w:rPr>
                <w:rFonts w:hint="eastAsia" w:ascii="宋体" w:hAnsi="宋体" w:cs="新宋体"/>
                <w:color w:val="auto"/>
                <w:szCs w:val="21"/>
                <w:highlight w:val="none"/>
                <w:lang w:val="en-US" w:eastAsia="zh-CN"/>
              </w:rPr>
              <w:t>比较全面</w:t>
            </w:r>
            <w:r>
              <w:rPr>
                <w:rFonts w:hint="eastAsia" w:ascii="宋体" w:hAnsi="宋体" w:cs="新宋体"/>
                <w:color w:val="auto"/>
                <w:szCs w:val="21"/>
                <w:highlight w:val="none"/>
              </w:rPr>
              <w:t>有针对性的得</w:t>
            </w:r>
            <w:r>
              <w:rPr>
                <w:rFonts w:hint="eastAsia" w:ascii="宋体" w:hAnsi="宋体" w:cs="新宋体"/>
                <w:color w:val="auto"/>
                <w:szCs w:val="21"/>
                <w:highlight w:val="none"/>
                <w:lang w:val="en-US" w:eastAsia="zh-CN"/>
              </w:rPr>
              <w:t>4</w:t>
            </w:r>
            <w:r>
              <w:rPr>
                <w:rFonts w:hint="eastAsia" w:ascii="宋体" w:hAnsi="宋体" w:cs="新宋体"/>
                <w:color w:val="auto"/>
                <w:szCs w:val="21"/>
                <w:highlight w:val="none"/>
              </w:rPr>
              <w:t>分；</w:t>
            </w:r>
          </w:p>
          <w:p w14:paraId="5143CC24">
            <w:pPr>
              <w:pStyle w:val="62"/>
              <w:spacing w:before="0" w:after="0"/>
              <w:rPr>
                <w:rFonts w:hint="eastAsia" w:ascii="宋体" w:hAnsi="宋体" w:cs="新宋体"/>
                <w:color w:val="auto"/>
                <w:szCs w:val="21"/>
                <w:highlight w:val="none"/>
                <w:lang w:val="en-US" w:eastAsia="zh-CN"/>
              </w:rPr>
            </w:pPr>
            <w:r>
              <w:rPr>
                <w:rFonts w:hint="eastAsia" w:ascii="宋体" w:hAnsi="宋体" w:cs="新宋体"/>
                <w:color w:val="auto"/>
                <w:szCs w:val="21"/>
                <w:highlight w:val="none"/>
              </w:rPr>
              <w:t>背景、现状分析</w:t>
            </w:r>
            <w:r>
              <w:rPr>
                <w:rFonts w:hint="eastAsia" w:ascii="宋体" w:hAnsi="宋体" w:cs="新宋体"/>
                <w:color w:val="auto"/>
                <w:szCs w:val="21"/>
                <w:highlight w:val="none"/>
                <w:lang w:val="en-US" w:eastAsia="zh-CN"/>
              </w:rPr>
              <w:t>一般的得2分；</w:t>
            </w:r>
          </w:p>
          <w:p w14:paraId="1C2629B4">
            <w:pPr>
              <w:pStyle w:val="62"/>
              <w:spacing w:before="0" w:after="0"/>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分析仅简单提及的得1分；</w:t>
            </w:r>
          </w:p>
          <w:p w14:paraId="5F871D60">
            <w:pPr>
              <w:pStyle w:val="62"/>
              <w:spacing w:before="0" w:after="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未提及此项不得分。</w:t>
            </w:r>
          </w:p>
        </w:tc>
        <w:tc>
          <w:tcPr>
            <w:tcW w:w="686" w:type="dxa"/>
            <w:shd w:val="clear" w:color="auto" w:fill="auto"/>
            <w:vAlign w:val="center"/>
          </w:tcPr>
          <w:p w14:paraId="6412E026">
            <w:pPr>
              <w:pStyle w:val="62"/>
              <w:spacing w:before="0" w:after="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6</w:t>
            </w:r>
          </w:p>
        </w:tc>
      </w:tr>
      <w:tr w14:paraId="0B5F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083" w:type="dxa"/>
            <w:vMerge w:val="continue"/>
            <w:vAlign w:val="center"/>
          </w:tcPr>
          <w:p w14:paraId="6C7525B2">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4E279F06">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33" w:type="dxa"/>
            <w:vAlign w:val="center"/>
          </w:tcPr>
          <w:p w14:paraId="77A48F7D">
            <w:pPr>
              <w:autoSpaceDE w:val="0"/>
              <w:autoSpaceDN w:val="0"/>
              <w:jc w:val="left"/>
              <w:rPr>
                <w:rFonts w:ascii="宋体" w:hAnsi="宋体" w:cs="宋体"/>
                <w:bCs/>
                <w:color w:val="auto"/>
                <w:szCs w:val="21"/>
                <w:highlight w:val="none"/>
              </w:rPr>
            </w:pPr>
            <w:r>
              <w:rPr>
                <w:rFonts w:hint="eastAsia" w:ascii="宋体" w:hAnsi="宋体" w:cs="宋体"/>
                <w:bCs/>
                <w:color w:val="auto"/>
                <w:kern w:val="0"/>
                <w:szCs w:val="21"/>
                <w:highlight w:val="none"/>
                <w:lang w:bidi="ar"/>
              </w:rPr>
              <w:t>根据</w:t>
            </w:r>
            <w:r>
              <w:rPr>
                <w:rFonts w:hint="eastAsia" w:ascii="宋体" w:hAnsi="宋体" w:cs="宋体"/>
                <w:color w:val="auto"/>
                <w:kern w:val="0"/>
                <w:szCs w:val="21"/>
                <w:highlight w:val="none"/>
                <w:lang w:bidi="ar"/>
              </w:rPr>
              <w:t>投标人</w:t>
            </w:r>
            <w:r>
              <w:rPr>
                <w:rFonts w:hint="eastAsia" w:ascii="宋体" w:hAnsi="宋体" w:cs="宋体"/>
                <w:bCs/>
                <w:color w:val="auto"/>
                <w:kern w:val="0"/>
                <w:szCs w:val="21"/>
                <w:highlight w:val="none"/>
                <w:lang w:bidi="ar"/>
              </w:rPr>
              <w:t>提供的</w:t>
            </w:r>
            <w:r>
              <w:rPr>
                <w:rFonts w:hint="eastAsia" w:ascii="宋体" w:hAnsi="宋体" w:cs="宋体"/>
                <w:bCs/>
                <w:color w:val="auto"/>
                <w:kern w:val="0"/>
                <w:szCs w:val="21"/>
                <w:highlight w:val="none"/>
                <w:lang w:val="en-US" w:eastAsia="zh-CN" w:bidi="ar"/>
              </w:rPr>
              <w:t>进度安排（包括但不限于分工、节点控制等）</w:t>
            </w:r>
            <w:r>
              <w:rPr>
                <w:rFonts w:hint="eastAsia" w:ascii="宋体" w:hAnsi="宋体" w:cs="宋体"/>
                <w:bCs/>
                <w:color w:val="auto"/>
                <w:kern w:val="0"/>
                <w:szCs w:val="21"/>
                <w:highlight w:val="none"/>
                <w:lang w:bidi="ar"/>
              </w:rPr>
              <w:t>等进行打分。</w:t>
            </w:r>
          </w:p>
          <w:p w14:paraId="219E2619">
            <w:pPr>
              <w:autoSpaceDE w:val="0"/>
              <w:autoSpaceDN w:val="0"/>
              <w:jc w:val="left"/>
              <w:rPr>
                <w:rFonts w:ascii="宋体" w:hAnsi="宋体" w:cs="宋体"/>
                <w:bCs/>
                <w:color w:val="auto"/>
                <w:szCs w:val="21"/>
                <w:highlight w:val="none"/>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宋体" w:hAnsi="宋体" w:cs="宋体"/>
                <w:bCs/>
                <w:color w:val="auto"/>
                <w:kern w:val="0"/>
                <w:szCs w:val="21"/>
                <w:highlight w:val="none"/>
                <w:lang w:bidi="ar"/>
              </w:rPr>
              <w:t>内容完整、详细、合理得</w:t>
            </w:r>
            <w:r>
              <w:rPr>
                <w:rFonts w:hint="eastAsia" w:asciiTheme="minorEastAsia" w:hAnsiTheme="minorEastAsia" w:eastAsiaTheme="minorEastAsia" w:cstheme="minorEastAsia"/>
                <w:color w:val="auto"/>
                <w:kern w:val="0"/>
                <w:highlight w:val="none"/>
                <w:lang w:val="en-US" w:eastAsia="zh-CN"/>
              </w:rPr>
              <w:t>6</w:t>
            </w:r>
            <w:r>
              <w:rPr>
                <w:rFonts w:hint="eastAsia" w:ascii="宋体" w:hAnsi="宋体" w:cs="宋体"/>
                <w:bCs/>
                <w:color w:val="auto"/>
                <w:kern w:val="0"/>
                <w:szCs w:val="21"/>
                <w:highlight w:val="none"/>
                <w:lang w:bidi="ar"/>
              </w:rPr>
              <w:t>分；</w:t>
            </w:r>
          </w:p>
          <w:p w14:paraId="56CB7B85">
            <w:pPr>
              <w:autoSpaceDE w:val="0"/>
              <w:autoSpaceDN w:val="0"/>
              <w:jc w:val="left"/>
              <w:rPr>
                <w:rFonts w:ascii="宋体" w:hAnsi="宋体" w:cs="宋体"/>
                <w:bCs/>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宋体" w:hAnsi="宋体" w:cs="宋体"/>
                <w:bCs/>
                <w:color w:val="auto"/>
                <w:kern w:val="0"/>
                <w:szCs w:val="21"/>
                <w:highlight w:val="none"/>
                <w:lang w:bidi="ar"/>
              </w:rPr>
              <w:t>内容较完整、较详细、较合理得</w:t>
            </w:r>
            <w:r>
              <w:rPr>
                <w:rFonts w:hint="eastAsia" w:ascii="宋体" w:hAnsi="宋体" w:cs="宋体"/>
                <w:color w:val="auto"/>
                <w:szCs w:val="21"/>
                <w:highlight w:val="none"/>
                <w:lang w:val="en-US" w:eastAsia="zh-CN"/>
              </w:rPr>
              <w:t>4</w:t>
            </w:r>
            <w:r>
              <w:rPr>
                <w:rFonts w:hint="eastAsia" w:ascii="宋体" w:hAnsi="宋体" w:cs="宋体"/>
                <w:bCs/>
                <w:color w:val="auto"/>
                <w:kern w:val="0"/>
                <w:szCs w:val="21"/>
                <w:highlight w:val="none"/>
                <w:lang w:bidi="ar"/>
              </w:rPr>
              <w:t>分；</w:t>
            </w:r>
          </w:p>
          <w:p w14:paraId="10419D47">
            <w:pPr>
              <w:autoSpaceDE w:val="0"/>
              <w:autoSpaceDN w:val="0"/>
              <w:jc w:val="left"/>
              <w:rPr>
                <w:rFonts w:ascii="宋体" w:hAnsi="宋体" w:cs="宋体"/>
                <w:bCs/>
                <w:color w:val="auto"/>
                <w:szCs w:val="21"/>
                <w:highlight w:val="none"/>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宋体" w:hAnsi="宋体" w:cs="宋体"/>
                <w:bCs/>
                <w:color w:val="auto"/>
                <w:kern w:val="0"/>
                <w:szCs w:val="21"/>
                <w:highlight w:val="none"/>
                <w:lang w:bidi="ar"/>
              </w:rPr>
              <w:t>内容基本符合项目需求的得</w:t>
            </w:r>
            <w:r>
              <w:rPr>
                <w:rFonts w:hint="eastAsia" w:ascii="宋体" w:hAnsi="宋体" w:cs="宋体"/>
                <w:color w:val="auto"/>
                <w:szCs w:val="21"/>
                <w:highlight w:val="none"/>
                <w:lang w:val="en-US" w:eastAsia="zh-CN"/>
              </w:rPr>
              <w:t>2</w:t>
            </w:r>
            <w:r>
              <w:rPr>
                <w:rFonts w:hint="eastAsia" w:ascii="宋体" w:hAnsi="宋体" w:cs="宋体"/>
                <w:bCs/>
                <w:color w:val="auto"/>
                <w:kern w:val="0"/>
                <w:szCs w:val="21"/>
                <w:highlight w:val="none"/>
                <w:lang w:bidi="ar"/>
              </w:rPr>
              <w:t>分；</w:t>
            </w:r>
          </w:p>
          <w:p w14:paraId="5E91992F">
            <w:pPr>
              <w:autoSpaceDE w:val="0"/>
              <w:autoSpaceDN w:val="0"/>
              <w:jc w:val="left"/>
              <w:rPr>
                <w:rFonts w:ascii="宋体" w:hAnsi="宋体" w:cs="宋体"/>
                <w:bCs/>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宋体" w:hAnsi="宋体" w:cs="宋体"/>
                <w:color w:val="auto"/>
                <w:kern w:val="0"/>
                <w:szCs w:val="21"/>
                <w:highlight w:val="none"/>
                <w:lang w:bidi="ar"/>
              </w:rPr>
              <w:t>不符合本项目的且内容不够全面的</w:t>
            </w:r>
            <w:r>
              <w:rPr>
                <w:rFonts w:hint="eastAsia" w:ascii="宋体" w:hAnsi="宋体" w:cs="宋体"/>
                <w:bCs/>
                <w:color w:val="auto"/>
                <w:kern w:val="0"/>
                <w:szCs w:val="21"/>
                <w:highlight w:val="none"/>
                <w:lang w:bidi="ar"/>
              </w:rPr>
              <w:t>得</w:t>
            </w:r>
            <w:r>
              <w:rPr>
                <w:rFonts w:hint="eastAsia" w:ascii="宋体" w:hAnsi="宋体" w:cs="宋体"/>
                <w:color w:val="auto"/>
                <w:szCs w:val="21"/>
                <w:highlight w:val="none"/>
              </w:rPr>
              <w:t>1</w:t>
            </w:r>
            <w:r>
              <w:rPr>
                <w:rFonts w:hint="eastAsia" w:ascii="宋体" w:hAnsi="宋体" w:cs="宋体"/>
                <w:bCs/>
                <w:color w:val="auto"/>
                <w:kern w:val="0"/>
                <w:szCs w:val="21"/>
                <w:highlight w:val="none"/>
                <w:lang w:bidi="ar"/>
              </w:rPr>
              <w:t>分；</w:t>
            </w:r>
          </w:p>
          <w:p w14:paraId="0D189262">
            <w:pPr>
              <w:autoSpaceDE w:val="0"/>
              <w:autoSpaceDN w:val="0"/>
              <w:jc w:val="left"/>
              <w:rPr>
                <w:rFonts w:ascii="宋体" w:hAnsi="宋体" w:cs="宋体"/>
                <w:color w:val="auto"/>
                <w:szCs w:val="21"/>
                <w:highlight w:val="none"/>
              </w:rPr>
            </w:pPr>
            <w:r>
              <w:rPr>
                <w:rFonts w:hint="eastAsia" w:asciiTheme="minorEastAsia" w:hAnsiTheme="minorEastAsia" w:eastAsiaTheme="minorEastAsia" w:cstheme="minorEastAsia"/>
                <w:color w:val="auto"/>
                <w:highlight w:val="none"/>
              </w:rPr>
              <w:t>未提及此项不得分。</w:t>
            </w:r>
          </w:p>
        </w:tc>
        <w:tc>
          <w:tcPr>
            <w:tcW w:w="686" w:type="dxa"/>
            <w:vAlign w:val="center"/>
          </w:tcPr>
          <w:p w14:paraId="5C61D83C">
            <w:pPr>
              <w:pStyle w:val="62"/>
              <w:spacing w:before="0" w:after="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rPr>
              <w:t>6</w:t>
            </w:r>
          </w:p>
        </w:tc>
      </w:tr>
      <w:tr w14:paraId="6A63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07C08D5C">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restart"/>
            <w:vAlign w:val="center"/>
          </w:tcPr>
          <w:p w14:paraId="5B0BA17C">
            <w:pPr>
              <w:widowControl/>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组织实施方案（主观分）</w:t>
            </w:r>
          </w:p>
        </w:tc>
        <w:tc>
          <w:tcPr>
            <w:tcW w:w="6833" w:type="dxa"/>
            <w:vAlign w:val="center"/>
          </w:tcPr>
          <w:p w14:paraId="0164E9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根据供应商</w:t>
            </w:r>
            <w:r>
              <w:rPr>
                <w:rFonts w:hint="eastAsia" w:asciiTheme="minorEastAsia" w:hAnsiTheme="minorEastAsia" w:eastAsiaTheme="minorEastAsia" w:cstheme="minorEastAsia"/>
                <w:color w:val="auto"/>
                <w:kern w:val="2"/>
                <w:sz w:val="21"/>
                <w:szCs w:val="21"/>
                <w:highlight w:val="none"/>
                <w:lang w:val="en-US" w:eastAsia="zh-CN" w:bidi="ar-SA"/>
              </w:rPr>
              <w:t>针对本项目</w:t>
            </w:r>
            <w:r>
              <w:rPr>
                <w:rFonts w:hint="default" w:asciiTheme="minorEastAsia" w:hAnsiTheme="minorEastAsia" w:eastAsiaTheme="minorEastAsia" w:cstheme="minorEastAsia"/>
                <w:color w:val="auto"/>
                <w:kern w:val="2"/>
                <w:sz w:val="21"/>
                <w:szCs w:val="21"/>
                <w:highlight w:val="none"/>
                <w:lang w:val="en-US" w:eastAsia="zh-CN" w:bidi="ar-SA"/>
              </w:rPr>
              <w:t>制定的</w:t>
            </w:r>
            <w:r>
              <w:rPr>
                <w:rFonts w:hint="eastAsia" w:asciiTheme="minorEastAsia" w:hAnsiTheme="minorEastAsia" w:eastAsiaTheme="minorEastAsia" w:cstheme="minorEastAsia"/>
                <w:color w:val="auto"/>
                <w:kern w:val="2"/>
                <w:sz w:val="21"/>
                <w:szCs w:val="21"/>
                <w:highlight w:val="none"/>
                <w:lang w:val="en-US" w:eastAsia="zh-CN" w:bidi="ar-SA"/>
              </w:rPr>
              <w:t>关于</w:t>
            </w:r>
            <w:r>
              <w:rPr>
                <w:rFonts w:hint="default" w:asciiTheme="minorEastAsia" w:hAnsiTheme="minorEastAsia" w:eastAsiaTheme="minorEastAsia" w:cstheme="minorEastAsia"/>
                <w:b/>
                <w:bCs/>
                <w:color w:val="auto"/>
                <w:kern w:val="2"/>
                <w:sz w:val="21"/>
                <w:szCs w:val="21"/>
                <w:highlight w:val="none"/>
                <w:u w:val="single"/>
                <w:lang w:val="en-US" w:eastAsia="zh-CN" w:bidi="ar-SA"/>
              </w:rPr>
              <w:t>“噪声自动监测站建设”</w:t>
            </w:r>
            <w:r>
              <w:rPr>
                <w:rFonts w:hint="default" w:asciiTheme="minorEastAsia" w:hAnsiTheme="minorEastAsia" w:eastAsiaTheme="minorEastAsia" w:cstheme="minorEastAsia"/>
                <w:color w:val="auto"/>
                <w:kern w:val="2"/>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lang w:val="en-US" w:eastAsia="zh-CN" w:bidi="ar-SA"/>
              </w:rPr>
              <w:t>组织实施</w:t>
            </w:r>
            <w:r>
              <w:rPr>
                <w:rFonts w:hint="default" w:asciiTheme="minorEastAsia" w:hAnsiTheme="minorEastAsia" w:eastAsiaTheme="minorEastAsia" w:cstheme="minorEastAsia"/>
                <w:color w:val="auto"/>
                <w:kern w:val="2"/>
                <w:sz w:val="21"/>
                <w:szCs w:val="21"/>
                <w:highlight w:val="none"/>
                <w:lang w:val="en-US" w:eastAsia="zh-CN" w:bidi="ar-SA"/>
              </w:rPr>
              <w:t>方案</w:t>
            </w:r>
            <w:r>
              <w:rPr>
                <w:rFonts w:hint="eastAsia" w:asciiTheme="minorEastAsia" w:hAnsiTheme="minorEastAsia" w:eastAsiaTheme="minorEastAsia" w:cstheme="minorEastAsia"/>
                <w:color w:val="auto"/>
                <w:kern w:val="2"/>
                <w:sz w:val="21"/>
                <w:szCs w:val="21"/>
                <w:highlight w:val="none"/>
                <w:lang w:val="en-US" w:eastAsia="zh-CN" w:bidi="ar-SA"/>
              </w:rPr>
              <w:t>（包括但不限于安装调试、试运行、验收、质量保证等）</w:t>
            </w:r>
            <w:r>
              <w:rPr>
                <w:rFonts w:hint="default" w:asciiTheme="minorEastAsia" w:hAnsiTheme="minorEastAsia" w:eastAsiaTheme="minorEastAsia" w:cstheme="minorEastAsia"/>
                <w:color w:val="auto"/>
                <w:kern w:val="2"/>
                <w:sz w:val="21"/>
                <w:szCs w:val="21"/>
                <w:highlight w:val="none"/>
                <w:lang w:val="en-US" w:eastAsia="zh-CN" w:bidi="ar-SA"/>
              </w:rPr>
              <w:t>是否科学、合理、有效，</w:t>
            </w:r>
            <w:r>
              <w:rPr>
                <w:rFonts w:hint="eastAsia" w:asciiTheme="minorEastAsia" w:hAnsiTheme="minorEastAsia" w:eastAsiaTheme="minorEastAsia" w:cstheme="minorEastAsia"/>
                <w:color w:val="auto"/>
                <w:kern w:val="2"/>
                <w:sz w:val="21"/>
                <w:szCs w:val="21"/>
                <w:highlight w:val="none"/>
                <w:lang w:val="en-US" w:eastAsia="zh-CN" w:bidi="ar-SA"/>
              </w:rPr>
              <w:t>对</w:t>
            </w:r>
            <w:r>
              <w:rPr>
                <w:rFonts w:hint="default" w:asciiTheme="minorEastAsia" w:hAnsiTheme="minorEastAsia" w:eastAsiaTheme="minorEastAsia" w:cstheme="minorEastAsia"/>
                <w:color w:val="auto"/>
                <w:kern w:val="2"/>
                <w:sz w:val="21"/>
                <w:szCs w:val="21"/>
                <w:highlight w:val="none"/>
                <w:lang w:val="en-US" w:eastAsia="zh-CN" w:bidi="ar-SA"/>
              </w:rPr>
              <w:t>方案的可行性进行打分</w:t>
            </w:r>
            <w:r>
              <w:rPr>
                <w:rFonts w:hint="eastAsia" w:asciiTheme="minorEastAsia" w:hAnsiTheme="minorEastAsia" w:eastAsiaTheme="minorEastAsia" w:cstheme="minorEastAsia"/>
                <w:color w:val="auto"/>
                <w:kern w:val="2"/>
                <w:sz w:val="21"/>
                <w:szCs w:val="21"/>
                <w:highlight w:val="none"/>
                <w:lang w:val="en-US" w:eastAsia="zh-CN" w:bidi="ar-SA"/>
              </w:rPr>
              <w:t>。</w:t>
            </w:r>
          </w:p>
          <w:p w14:paraId="153C8B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阐述详细全面</w:t>
            </w:r>
            <w:r>
              <w:rPr>
                <w:rFonts w:hint="eastAsia" w:asciiTheme="minorEastAsia" w:hAnsiTheme="minorEastAsia" w:eastAsiaTheme="minorEastAsia" w:cstheme="minorEastAsia"/>
                <w:color w:val="auto"/>
                <w:sz w:val="21"/>
                <w:szCs w:val="21"/>
                <w:highlight w:val="none"/>
                <w:lang w:val="en-US" w:eastAsia="zh-CN"/>
              </w:rPr>
              <w:t>的得6分；</w:t>
            </w:r>
          </w:p>
          <w:p w14:paraId="44E61C96">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基本详细全面的得4分；</w:t>
            </w:r>
          </w:p>
          <w:p w14:paraId="12C018E7">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阐述一般的得2分；</w:t>
            </w:r>
          </w:p>
          <w:p w14:paraId="1685995A">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阐述简单的得1分；</w:t>
            </w:r>
          </w:p>
          <w:p w14:paraId="1FB2DA4F">
            <w:pPr>
              <w:autoSpaceDE w:val="0"/>
              <w:autoSpaceDN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083B0881">
            <w:pPr>
              <w:pStyle w:val="62"/>
              <w:spacing w:before="0" w:after="0"/>
              <w:jc w:val="center"/>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6</w:t>
            </w:r>
          </w:p>
        </w:tc>
      </w:tr>
      <w:tr w14:paraId="5E36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1246844A">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continue"/>
            <w:vAlign w:val="center"/>
          </w:tcPr>
          <w:p w14:paraId="3664148B">
            <w:pPr>
              <w:widowControl/>
              <w:jc w:val="center"/>
              <w:rPr>
                <w:rFonts w:hint="eastAsia" w:asciiTheme="minorEastAsia" w:hAnsiTheme="minorEastAsia" w:eastAsiaTheme="minorEastAsia" w:cstheme="minorEastAsia"/>
                <w:color w:val="auto"/>
                <w:kern w:val="0"/>
                <w:sz w:val="21"/>
                <w:szCs w:val="21"/>
                <w:highlight w:val="none"/>
                <w:lang w:val="en-US" w:eastAsia="zh-CN"/>
              </w:rPr>
            </w:pPr>
          </w:p>
        </w:tc>
        <w:tc>
          <w:tcPr>
            <w:tcW w:w="6833" w:type="dxa"/>
            <w:vAlign w:val="center"/>
          </w:tcPr>
          <w:p w14:paraId="7B10CB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根据供应商</w:t>
            </w:r>
            <w:r>
              <w:rPr>
                <w:rFonts w:hint="eastAsia" w:asciiTheme="minorEastAsia" w:hAnsiTheme="minorEastAsia" w:eastAsiaTheme="minorEastAsia" w:cstheme="minorEastAsia"/>
                <w:color w:val="auto"/>
                <w:kern w:val="2"/>
                <w:sz w:val="21"/>
                <w:szCs w:val="21"/>
                <w:highlight w:val="none"/>
                <w:lang w:val="en-US" w:eastAsia="zh-CN" w:bidi="ar-SA"/>
              </w:rPr>
              <w:t>针对本项目</w:t>
            </w:r>
            <w:r>
              <w:rPr>
                <w:rFonts w:hint="default" w:asciiTheme="minorEastAsia" w:hAnsiTheme="minorEastAsia" w:eastAsiaTheme="minorEastAsia" w:cstheme="minorEastAsia"/>
                <w:color w:val="auto"/>
                <w:kern w:val="2"/>
                <w:sz w:val="21"/>
                <w:szCs w:val="21"/>
                <w:highlight w:val="none"/>
                <w:lang w:val="en-US" w:eastAsia="zh-CN" w:bidi="ar-SA"/>
              </w:rPr>
              <w:t>制定的</w:t>
            </w:r>
            <w:r>
              <w:rPr>
                <w:rFonts w:hint="eastAsia" w:asciiTheme="minorEastAsia" w:hAnsiTheme="minorEastAsia" w:eastAsiaTheme="minorEastAsia" w:cstheme="minorEastAsia"/>
                <w:color w:val="auto"/>
                <w:kern w:val="2"/>
                <w:sz w:val="21"/>
                <w:szCs w:val="21"/>
                <w:highlight w:val="none"/>
                <w:lang w:val="en-US" w:eastAsia="zh-CN" w:bidi="ar-SA"/>
              </w:rPr>
              <w:t>关于</w:t>
            </w:r>
            <w:r>
              <w:rPr>
                <w:rFonts w:hint="default" w:asciiTheme="minorEastAsia" w:hAnsiTheme="minorEastAsia" w:eastAsiaTheme="minorEastAsia" w:cstheme="minorEastAsia"/>
                <w:b/>
                <w:bCs/>
                <w:color w:val="auto"/>
                <w:kern w:val="2"/>
                <w:sz w:val="21"/>
                <w:szCs w:val="21"/>
                <w:highlight w:val="none"/>
                <w:u w:val="single"/>
                <w:lang w:val="en-US" w:eastAsia="zh-CN" w:bidi="ar-SA"/>
              </w:rPr>
              <w:t>“</w:t>
            </w:r>
            <w:r>
              <w:rPr>
                <w:rFonts w:hint="eastAsia" w:asciiTheme="minorEastAsia" w:hAnsiTheme="minorEastAsia" w:eastAsiaTheme="minorEastAsia" w:cstheme="minorEastAsia"/>
                <w:b/>
                <w:bCs/>
                <w:color w:val="auto"/>
                <w:kern w:val="0"/>
                <w:sz w:val="21"/>
                <w:szCs w:val="21"/>
                <w:highlight w:val="none"/>
                <w:u w:val="single"/>
                <w:lang w:val="en-US" w:eastAsia="zh-CN"/>
              </w:rPr>
              <w:t>噪声地图场景更新与数据替补</w:t>
            </w:r>
            <w:r>
              <w:rPr>
                <w:rFonts w:hint="default" w:asciiTheme="minorEastAsia" w:hAnsiTheme="minorEastAsia" w:eastAsiaTheme="minorEastAsia" w:cstheme="minorEastAsia"/>
                <w:b/>
                <w:bCs/>
                <w:color w:val="auto"/>
                <w:kern w:val="2"/>
                <w:sz w:val="21"/>
                <w:szCs w:val="21"/>
                <w:highlight w:val="none"/>
                <w:u w:val="single"/>
                <w:lang w:val="en-US" w:eastAsia="zh-CN" w:bidi="ar-SA"/>
              </w:rPr>
              <w:t>”</w:t>
            </w:r>
            <w:r>
              <w:rPr>
                <w:rFonts w:hint="default" w:asciiTheme="minorEastAsia" w:hAnsiTheme="minorEastAsia" w:eastAsiaTheme="minorEastAsia" w:cstheme="minorEastAsia"/>
                <w:color w:val="auto"/>
                <w:kern w:val="2"/>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lang w:val="en-US" w:eastAsia="zh-CN" w:bidi="ar-SA"/>
              </w:rPr>
              <w:t>组织实施</w:t>
            </w:r>
            <w:r>
              <w:rPr>
                <w:rFonts w:hint="default" w:asciiTheme="minorEastAsia" w:hAnsiTheme="minorEastAsia" w:eastAsiaTheme="minorEastAsia" w:cstheme="minorEastAsia"/>
                <w:color w:val="auto"/>
                <w:kern w:val="2"/>
                <w:sz w:val="21"/>
                <w:szCs w:val="21"/>
                <w:highlight w:val="none"/>
                <w:lang w:val="en-US" w:eastAsia="zh-CN" w:bidi="ar-SA"/>
              </w:rPr>
              <w:t>方案是否科学、合理、有效，</w:t>
            </w:r>
            <w:r>
              <w:rPr>
                <w:rFonts w:hint="eastAsia" w:asciiTheme="minorEastAsia" w:hAnsiTheme="minorEastAsia" w:eastAsiaTheme="minorEastAsia" w:cstheme="minorEastAsia"/>
                <w:color w:val="auto"/>
                <w:kern w:val="2"/>
                <w:sz w:val="21"/>
                <w:szCs w:val="21"/>
                <w:highlight w:val="none"/>
                <w:lang w:val="en-US" w:eastAsia="zh-CN" w:bidi="ar-SA"/>
              </w:rPr>
              <w:t>对</w:t>
            </w:r>
            <w:r>
              <w:rPr>
                <w:rFonts w:hint="default" w:asciiTheme="minorEastAsia" w:hAnsiTheme="minorEastAsia" w:eastAsiaTheme="minorEastAsia" w:cstheme="minorEastAsia"/>
                <w:color w:val="auto"/>
                <w:kern w:val="2"/>
                <w:sz w:val="21"/>
                <w:szCs w:val="21"/>
                <w:highlight w:val="none"/>
                <w:lang w:val="en-US" w:eastAsia="zh-CN" w:bidi="ar-SA"/>
              </w:rPr>
              <w:t>方案的可行性进行打分</w:t>
            </w:r>
            <w:r>
              <w:rPr>
                <w:rFonts w:hint="eastAsia" w:asciiTheme="minorEastAsia" w:hAnsiTheme="minorEastAsia" w:eastAsiaTheme="minorEastAsia" w:cstheme="minorEastAsia"/>
                <w:color w:val="auto"/>
                <w:kern w:val="2"/>
                <w:sz w:val="21"/>
                <w:szCs w:val="21"/>
                <w:highlight w:val="none"/>
                <w:lang w:val="en-US" w:eastAsia="zh-CN" w:bidi="ar-SA"/>
              </w:rPr>
              <w:t>。</w:t>
            </w:r>
          </w:p>
          <w:p w14:paraId="32C2EB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阐述详细全面</w:t>
            </w:r>
            <w:r>
              <w:rPr>
                <w:rFonts w:hint="eastAsia" w:asciiTheme="minorEastAsia" w:hAnsiTheme="minorEastAsia" w:eastAsiaTheme="minorEastAsia" w:cstheme="minorEastAsia"/>
                <w:color w:val="auto"/>
                <w:sz w:val="21"/>
                <w:szCs w:val="21"/>
                <w:highlight w:val="none"/>
                <w:lang w:val="en-US" w:eastAsia="zh-CN"/>
              </w:rPr>
              <w:t>的得6分；</w:t>
            </w:r>
          </w:p>
          <w:p w14:paraId="221263FA">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基本详细全面的得4分；</w:t>
            </w:r>
          </w:p>
          <w:p w14:paraId="36AFB18A">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阐述一般的得2分；</w:t>
            </w:r>
          </w:p>
          <w:p w14:paraId="2ED851C1">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阐述简单的得1分；</w:t>
            </w:r>
          </w:p>
          <w:p w14:paraId="5608B792">
            <w:pPr>
              <w:autoSpaceDE w:val="0"/>
              <w:autoSpaceDN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2305BB81">
            <w:pPr>
              <w:pStyle w:val="62"/>
              <w:spacing w:before="0" w:after="0"/>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6</w:t>
            </w:r>
          </w:p>
        </w:tc>
      </w:tr>
      <w:tr w14:paraId="4903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2348D7AE">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continue"/>
            <w:vAlign w:val="center"/>
          </w:tcPr>
          <w:p w14:paraId="78D8DDB6">
            <w:pPr>
              <w:widowControl/>
              <w:jc w:val="center"/>
              <w:rPr>
                <w:rFonts w:hint="eastAsia" w:asciiTheme="minorEastAsia" w:hAnsiTheme="minorEastAsia" w:eastAsiaTheme="minorEastAsia" w:cstheme="minorEastAsia"/>
                <w:color w:val="auto"/>
                <w:kern w:val="0"/>
                <w:sz w:val="21"/>
                <w:szCs w:val="21"/>
                <w:highlight w:val="none"/>
                <w:lang w:val="en-US" w:eastAsia="zh-CN"/>
              </w:rPr>
            </w:pPr>
          </w:p>
        </w:tc>
        <w:tc>
          <w:tcPr>
            <w:tcW w:w="6833" w:type="dxa"/>
            <w:shd w:val="clear" w:color="auto" w:fill="auto"/>
            <w:vAlign w:val="center"/>
          </w:tcPr>
          <w:p w14:paraId="22296B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根据供应商</w:t>
            </w:r>
            <w:r>
              <w:rPr>
                <w:rFonts w:hint="eastAsia" w:asciiTheme="minorEastAsia" w:hAnsiTheme="minorEastAsia" w:eastAsiaTheme="minorEastAsia" w:cstheme="minorEastAsia"/>
                <w:color w:val="auto"/>
                <w:kern w:val="2"/>
                <w:sz w:val="21"/>
                <w:szCs w:val="21"/>
                <w:highlight w:val="none"/>
                <w:lang w:val="en-US" w:eastAsia="zh-CN" w:bidi="ar-SA"/>
              </w:rPr>
              <w:t>针对本项目</w:t>
            </w:r>
            <w:r>
              <w:rPr>
                <w:rFonts w:hint="default" w:asciiTheme="minorEastAsia" w:hAnsiTheme="minorEastAsia" w:eastAsiaTheme="minorEastAsia" w:cstheme="minorEastAsia"/>
                <w:color w:val="auto"/>
                <w:kern w:val="2"/>
                <w:sz w:val="21"/>
                <w:szCs w:val="21"/>
                <w:highlight w:val="none"/>
                <w:lang w:val="en-US" w:eastAsia="zh-CN" w:bidi="ar-SA"/>
              </w:rPr>
              <w:t>制定的</w:t>
            </w:r>
            <w:r>
              <w:rPr>
                <w:rFonts w:hint="eastAsia" w:asciiTheme="minorEastAsia" w:hAnsiTheme="minorEastAsia" w:eastAsiaTheme="minorEastAsia" w:cstheme="minorEastAsia"/>
                <w:color w:val="auto"/>
                <w:kern w:val="2"/>
                <w:sz w:val="21"/>
                <w:szCs w:val="21"/>
                <w:highlight w:val="none"/>
                <w:lang w:val="en-US" w:eastAsia="zh-CN" w:bidi="ar-SA"/>
              </w:rPr>
              <w:t>关于</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bCs/>
                <w:color w:val="auto"/>
                <w:kern w:val="2"/>
                <w:sz w:val="21"/>
                <w:szCs w:val="21"/>
                <w:highlight w:val="none"/>
                <w:u w:val="single"/>
                <w:lang w:val="en-US" w:eastAsia="zh-CN" w:bidi="ar-SA"/>
              </w:rPr>
              <w:t>声功能区自评估</w:t>
            </w:r>
            <w:r>
              <w:rPr>
                <w:rFonts w:hint="default" w:asciiTheme="minorEastAsia" w:hAnsiTheme="minorEastAsia" w:eastAsiaTheme="minorEastAsia" w:cstheme="minorEastAsia"/>
                <w:color w:val="auto"/>
                <w:kern w:val="2"/>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lang w:val="en-US" w:eastAsia="zh-CN" w:bidi="ar-SA"/>
              </w:rPr>
              <w:t>组织实施</w:t>
            </w:r>
            <w:r>
              <w:rPr>
                <w:rFonts w:hint="default" w:asciiTheme="minorEastAsia" w:hAnsiTheme="minorEastAsia" w:eastAsiaTheme="minorEastAsia" w:cstheme="minorEastAsia"/>
                <w:color w:val="auto"/>
                <w:kern w:val="2"/>
                <w:sz w:val="21"/>
                <w:szCs w:val="21"/>
                <w:highlight w:val="none"/>
                <w:lang w:val="en-US" w:eastAsia="zh-CN" w:bidi="ar-SA"/>
              </w:rPr>
              <w:t>方案是否科学、合理、有效，</w:t>
            </w:r>
            <w:r>
              <w:rPr>
                <w:rFonts w:hint="eastAsia" w:asciiTheme="minorEastAsia" w:hAnsiTheme="minorEastAsia" w:eastAsiaTheme="minorEastAsia" w:cstheme="minorEastAsia"/>
                <w:color w:val="auto"/>
                <w:kern w:val="2"/>
                <w:sz w:val="21"/>
                <w:szCs w:val="21"/>
                <w:highlight w:val="none"/>
                <w:lang w:val="en-US" w:eastAsia="zh-CN" w:bidi="ar-SA"/>
              </w:rPr>
              <w:t>对</w:t>
            </w:r>
            <w:r>
              <w:rPr>
                <w:rFonts w:hint="default" w:asciiTheme="minorEastAsia" w:hAnsiTheme="minorEastAsia" w:eastAsiaTheme="minorEastAsia" w:cstheme="minorEastAsia"/>
                <w:color w:val="auto"/>
                <w:kern w:val="2"/>
                <w:sz w:val="21"/>
                <w:szCs w:val="21"/>
                <w:highlight w:val="none"/>
                <w:lang w:val="en-US" w:eastAsia="zh-CN" w:bidi="ar-SA"/>
              </w:rPr>
              <w:t>方案的可行性进行打分</w:t>
            </w:r>
            <w:r>
              <w:rPr>
                <w:rFonts w:hint="eastAsia" w:asciiTheme="minorEastAsia" w:hAnsiTheme="minorEastAsia" w:eastAsiaTheme="minorEastAsia" w:cstheme="minorEastAsia"/>
                <w:color w:val="auto"/>
                <w:kern w:val="2"/>
                <w:sz w:val="21"/>
                <w:szCs w:val="21"/>
                <w:highlight w:val="none"/>
                <w:lang w:val="en-US" w:eastAsia="zh-CN" w:bidi="ar-SA"/>
              </w:rPr>
              <w:t>。</w:t>
            </w:r>
          </w:p>
          <w:p w14:paraId="6EFA24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阐述详细全面</w:t>
            </w:r>
            <w:r>
              <w:rPr>
                <w:rFonts w:hint="eastAsia" w:asciiTheme="minorEastAsia" w:hAnsiTheme="minorEastAsia" w:eastAsiaTheme="minorEastAsia" w:cstheme="minorEastAsia"/>
                <w:color w:val="auto"/>
                <w:sz w:val="21"/>
                <w:szCs w:val="21"/>
                <w:highlight w:val="none"/>
                <w:lang w:val="en-US" w:eastAsia="zh-CN"/>
              </w:rPr>
              <w:t>的得3分；</w:t>
            </w:r>
          </w:p>
          <w:p w14:paraId="7D921955">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基本详细全面的得2分；</w:t>
            </w:r>
          </w:p>
          <w:p w14:paraId="05DFEDCA">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阐述简单的得1分；</w:t>
            </w:r>
          </w:p>
          <w:p w14:paraId="75DC8A3F">
            <w:pPr>
              <w:autoSpaceDE w:val="0"/>
              <w:autoSpaceDN w:val="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shd w:val="clear" w:color="auto" w:fill="auto"/>
            <w:vAlign w:val="center"/>
          </w:tcPr>
          <w:p w14:paraId="4A18B77D">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lang w:val="en-US" w:eastAsia="zh-CN"/>
              </w:rPr>
              <w:t>3</w:t>
            </w:r>
          </w:p>
        </w:tc>
      </w:tr>
      <w:tr w14:paraId="235D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25BD6CF6">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continue"/>
            <w:vAlign w:val="center"/>
          </w:tcPr>
          <w:p w14:paraId="34659C66">
            <w:pPr>
              <w:widowControl/>
              <w:jc w:val="center"/>
              <w:rPr>
                <w:rFonts w:hint="default" w:asciiTheme="minorEastAsia" w:hAnsiTheme="minorEastAsia" w:eastAsiaTheme="minorEastAsia" w:cstheme="minorEastAsia"/>
                <w:color w:val="auto"/>
                <w:kern w:val="0"/>
                <w:sz w:val="21"/>
                <w:szCs w:val="21"/>
                <w:highlight w:val="none"/>
                <w:lang w:val="en-US" w:eastAsia="zh-CN"/>
              </w:rPr>
            </w:pPr>
          </w:p>
        </w:tc>
        <w:tc>
          <w:tcPr>
            <w:tcW w:w="6833" w:type="dxa"/>
            <w:shd w:val="clear" w:color="auto" w:fill="auto"/>
            <w:vAlign w:val="center"/>
          </w:tcPr>
          <w:p w14:paraId="440614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根据供应商</w:t>
            </w:r>
            <w:r>
              <w:rPr>
                <w:rFonts w:hint="eastAsia" w:asciiTheme="minorEastAsia" w:hAnsiTheme="minorEastAsia" w:eastAsiaTheme="minorEastAsia" w:cstheme="minorEastAsia"/>
                <w:color w:val="auto"/>
                <w:kern w:val="2"/>
                <w:sz w:val="21"/>
                <w:szCs w:val="21"/>
                <w:highlight w:val="none"/>
                <w:lang w:val="en-US" w:eastAsia="zh-CN" w:bidi="ar-SA"/>
              </w:rPr>
              <w:t>针对本项目</w:t>
            </w:r>
            <w:r>
              <w:rPr>
                <w:rFonts w:hint="default" w:asciiTheme="minorEastAsia" w:hAnsiTheme="minorEastAsia" w:eastAsiaTheme="minorEastAsia" w:cstheme="minorEastAsia"/>
                <w:color w:val="auto"/>
                <w:kern w:val="2"/>
                <w:sz w:val="21"/>
                <w:szCs w:val="21"/>
                <w:highlight w:val="none"/>
                <w:lang w:val="en-US" w:eastAsia="zh-CN" w:bidi="ar-SA"/>
              </w:rPr>
              <w:t>制定的</w:t>
            </w:r>
            <w:r>
              <w:rPr>
                <w:rFonts w:hint="eastAsia" w:asciiTheme="minorEastAsia" w:hAnsiTheme="minorEastAsia" w:eastAsiaTheme="minorEastAsia" w:cstheme="minorEastAsia"/>
                <w:color w:val="auto"/>
                <w:kern w:val="2"/>
                <w:sz w:val="21"/>
                <w:szCs w:val="21"/>
                <w:highlight w:val="none"/>
                <w:lang w:val="en-US" w:eastAsia="zh-CN" w:bidi="ar-SA"/>
              </w:rPr>
              <w:t>关于</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bCs/>
                <w:color w:val="auto"/>
                <w:kern w:val="2"/>
                <w:sz w:val="21"/>
                <w:szCs w:val="21"/>
                <w:highlight w:val="none"/>
                <w:u w:val="single"/>
                <w:lang w:val="en-US" w:eastAsia="zh-CN" w:bidi="ar-SA"/>
              </w:rPr>
              <w:t>数字化应用系统建立</w:t>
            </w:r>
            <w:r>
              <w:rPr>
                <w:rFonts w:hint="default" w:asciiTheme="minorEastAsia" w:hAnsiTheme="minorEastAsia" w:eastAsiaTheme="minorEastAsia" w:cstheme="minorEastAsia"/>
                <w:color w:val="auto"/>
                <w:kern w:val="2"/>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lang w:val="en-US" w:eastAsia="zh-CN" w:bidi="ar-SA"/>
              </w:rPr>
              <w:t>组织实施</w:t>
            </w:r>
            <w:r>
              <w:rPr>
                <w:rFonts w:hint="default" w:asciiTheme="minorEastAsia" w:hAnsiTheme="minorEastAsia" w:eastAsiaTheme="minorEastAsia" w:cstheme="minorEastAsia"/>
                <w:color w:val="auto"/>
                <w:kern w:val="2"/>
                <w:sz w:val="21"/>
                <w:szCs w:val="21"/>
                <w:highlight w:val="none"/>
                <w:lang w:val="en-US" w:eastAsia="zh-CN" w:bidi="ar-SA"/>
              </w:rPr>
              <w:t>方案是否科学、合理、有效，</w:t>
            </w:r>
            <w:r>
              <w:rPr>
                <w:rFonts w:hint="eastAsia" w:asciiTheme="minorEastAsia" w:hAnsiTheme="minorEastAsia" w:eastAsiaTheme="minorEastAsia" w:cstheme="minorEastAsia"/>
                <w:color w:val="auto"/>
                <w:kern w:val="2"/>
                <w:sz w:val="21"/>
                <w:szCs w:val="21"/>
                <w:highlight w:val="none"/>
                <w:lang w:val="en-US" w:eastAsia="zh-CN" w:bidi="ar-SA"/>
              </w:rPr>
              <w:t>对</w:t>
            </w:r>
            <w:r>
              <w:rPr>
                <w:rFonts w:hint="default" w:asciiTheme="minorEastAsia" w:hAnsiTheme="minorEastAsia" w:eastAsiaTheme="minorEastAsia" w:cstheme="minorEastAsia"/>
                <w:color w:val="auto"/>
                <w:kern w:val="2"/>
                <w:sz w:val="21"/>
                <w:szCs w:val="21"/>
                <w:highlight w:val="none"/>
                <w:lang w:val="en-US" w:eastAsia="zh-CN" w:bidi="ar-SA"/>
              </w:rPr>
              <w:t>方案的可行性进行打分</w:t>
            </w:r>
            <w:r>
              <w:rPr>
                <w:rFonts w:hint="eastAsia" w:asciiTheme="minorEastAsia" w:hAnsiTheme="minorEastAsia" w:eastAsiaTheme="minorEastAsia" w:cstheme="minorEastAsia"/>
                <w:color w:val="auto"/>
                <w:kern w:val="2"/>
                <w:sz w:val="21"/>
                <w:szCs w:val="21"/>
                <w:highlight w:val="none"/>
                <w:lang w:val="en-US" w:eastAsia="zh-CN" w:bidi="ar-SA"/>
              </w:rPr>
              <w:t>。</w:t>
            </w:r>
          </w:p>
          <w:p w14:paraId="0F9097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阐述详细全面</w:t>
            </w:r>
            <w:r>
              <w:rPr>
                <w:rFonts w:hint="eastAsia" w:asciiTheme="minorEastAsia" w:hAnsiTheme="minorEastAsia" w:eastAsiaTheme="minorEastAsia" w:cstheme="minorEastAsia"/>
                <w:color w:val="auto"/>
                <w:sz w:val="21"/>
                <w:szCs w:val="21"/>
                <w:highlight w:val="none"/>
                <w:lang w:val="en-US" w:eastAsia="zh-CN"/>
              </w:rPr>
              <w:t>的得5分；</w:t>
            </w:r>
          </w:p>
          <w:p w14:paraId="6A3528E6">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基本详细全面的得3分；</w:t>
            </w:r>
          </w:p>
          <w:p w14:paraId="309DDD27">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阐述简单的得1分；</w:t>
            </w:r>
          </w:p>
          <w:p w14:paraId="6A276D67">
            <w:pPr>
              <w:autoSpaceDE w:val="0"/>
              <w:autoSpaceDN w:val="0"/>
              <w:jc w:val="left"/>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shd w:val="clear" w:color="auto" w:fill="auto"/>
            <w:vAlign w:val="center"/>
          </w:tcPr>
          <w:p w14:paraId="4C9EC677">
            <w:pPr>
              <w:pStyle w:val="62"/>
              <w:spacing w:before="0" w:after="0"/>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lang w:val="en-US" w:eastAsia="zh-CN"/>
              </w:rPr>
              <w:t>5</w:t>
            </w:r>
          </w:p>
        </w:tc>
      </w:tr>
      <w:tr w14:paraId="06C8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83" w:type="dxa"/>
            <w:vMerge w:val="continue"/>
            <w:vAlign w:val="center"/>
          </w:tcPr>
          <w:p w14:paraId="056D83A3">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36F82A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4"/>
                <w:highlight w:val="none"/>
                <w:lang w:val="en-US" w:eastAsia="zh-CN" w:bidi="ar-SA"/>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分析</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33" w:type="dxa"/>
            <w:shd w:val="clear" w:color="auto" w:fill="auto"/>
            <w:vAlign w:val="center"/>
          </w:tcPr>
          <w:p w14:paraId="7D6E25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highlight w:val="none"/>
              </w:rPr>
              <w:t>椒江区噪声污染防治项目</w:t>
            </w:r>
            <w:r>
              <w:rPr>
                <w:rFonts w:hint="eastAsia" w:asciiTheme="minorEastAsia" w:hAnsiTheme="minorEastAsia" w:eastAsiaTheme="minorEastAsia" w:cstheme="minorEastAsia"/>
                <w:color w:val="auto"/>
                <w:sz w:val="21"/>
                <w:szCs w:val="21"/>
                <w:highlight w:val="none"/>
              </w:rPr>
              <w:t>实施过程的重点难点分析进行打分。</w:t>
            </w:r>
          </w:p>
          <w:p w14:paraId="51CFB5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重难点层级分析清晰、深刻透彻、有针对性的的得4分；</w:t>
            </w:r>
          </w:p>
          <w:p w14:paraId="2F7940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层级基本清晰，分析基本详细到位，比较有针对性的得2分；</w:t>
            </w:r>
          </w:p>
          <w:p w14:paraId="20EAA7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层级不够清晰，分析内容简单的得1分；</w:t>
            </w:r>
          </w:p>
          <w:p w14:paraId="225133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新宋体"/>
                <w:color w:val="auto"/>
                <w:szCs w:val="21"/>
                <w:highlight w:val="none"/>
                <w:lang w:val="en-US" w:eastAsia="zh-CN"/>
              </w:rPr>
              <w:t>未提及此项不得分。</w:t>
            </w:r>
          </w:p>
        </w:tc>
        <w:tc>
          <w:tcPr>
            <w:tcW w:w="686" w:type="dxa"/>
            <w:shd w:val="clear" w:color="auto" w:fill="auto"/>
            <w:vAlign w:val="center"/>
          </w:tcPr>
          <w:p w14:paraId="70981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4"/>
                <w:highlight w:val="none"/>
                <w:lang w:val="en-US" w:eastAsia="zh-CN" w:bidi="ar-SA"/>
              </w:rPr>
            </w:pPr>
            <w:r>
              <w:rPr>
                <w:rFonts w:hint="eastAsia" w:ascii="宋体" w:hAnsi="宋体" w:cs="新宋体"/>
                <w:color w:val="auto"/>
                <w:szCs w:val="21"/>
                <w:highlight w:val="none"/>
                <w:lang w:val="en-US" w:eastAsia="zh-CN"/>
              </w:rPr>
              <w:t>4</w:t>
            </w:r>
          </w:p>
        </w:tc>
      </w:tr>
      <w:tr w14:paraId="2875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134A04A2">
            <w:pPr>
              <w:pStyle w:val="62"/>
              <w:spacing w:before="0" w:after="0"/>
              <w:jc w:val="center"/>
              <w:rPr>
                <w:rFonts w:asciiTheme="minorEastAsia" w:hAnsiTheme="minorEastAsia" w:eastAsiaTheme="minorEastAsia" w:cstheme="minorEastAsia"/>
                <w:color w:val="auto"/>
                <w:kern w:val="0"/>
                <w:highlight w:val="none"/>
              </w:rPr>
            </w:pPr>
          </w:p>
        </w:tc>
        <w:tc>
          <w:tcPr>
            <w:tcW w:w="1149" w:type="dxa"/>
            <w:shd w:val="clear" w:color="auto" w:fill="auto"/>
            <w:vAlign w:val="center"/>
          </w:tcPr>
          <w:p w14:paraId="50F2D3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4"/>
                <w:highlight w:val="none"/>
                <w:lang w:val="en-US" w:eastAsia="zh-CN" w:bidi="ar-SA"/>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解决方案</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33" w:type="dxa"/>
            <w:shd w:val="clear" w:color="auto" w:fill="auto"/>
            <w:vAlign w:val="center"/>
          </w:tcPr>
          <w:p w14:paraId="372723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highlight w:val="none"/>
              </w:rPr>
              <w:t>椒江区噪声污染防治项目</w:t>
            </w:r>
            <w:r>
              <w:rPr>
                <w:rFonts w:hint="eastAsia" w:asciiTheme="minorEastAsia" w:hAnsiTheme="minorEastAsia" w:eastAsiaTheme="minorEastAsia" w:cstheme="minorEastAsia"/>
                <w:color w:val="auto"/>
                <w:sz w:val="21"/>
                <w:szCs w:val="21"/>
                <w:highlight w:val="none"/>
              </w:rPr>
              <w:t>实施过程的重点难点</w:t>
            </w:r>
            <w:r>
              <w:rPr>
                <w:rFonts w:hint="eastAsia" w:asciiTheme="minorEastAsia" w:hAnsiTheme="minorEastAsia" w:eastAsiaTheme="minorEastAsia" w:cstheme="minorEastAsia"/>
                <w:color w:val="auto"/>
                <w:sz w:val="21"/>
                <w:szCs w:val="21"/>
                <w:highlight w:val="none"/>
                <w:lang w:val="en-US" w:eastAsia="zh-CN"/>
              </w:rPr>
              <w:t>拟采取的</w:t>
            </w:r>
            <w:r>
              <w:rPr>
                <w:rFonts w:hint="eastAsia" w:asciiTheme="minorEastAsia" w:hAnsiTheme="minorEastAsia" w:eastAsiaTheme="minorEastAsia" w:cstheme="minorEastAsia"/>
                <w:color w:val="auto"/>
                <w:sz w:val="21"/>
                <w:szCs w:val="21"/>
                <w:highlight w:val="none"/>
              </w:rPr>
              <w:t>解决措施进行打分。</w:t>
            </w:r>
          </w:p>
          <w:p w14:paraId="39D065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有清晰详尽处理方法，措施明确的得4分；</w:t>
            </w:r>
          </w:p>
          <w:p w14:paraId="25A1EE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有处理方法但阐述不够详尽的得2分；</w:t>
            </w:r>
          </w:p>
          <w:p w14:paraId="7D4056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解决措施不够明确，阐述不够详尽的得1分；</w:t>
            </w:r>
          </w:p>
          <w:p w14:paraId="4465B8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新宋体"/>
                <w:color w:val="auto"/>
                <w:szCs w:val="21"/>
                <w:highlight w:val="none"/>
                <w:lang w:val="en-US" w:eastAsia="zh-CN"/>
              </w:rPr>
              <w:t>未提及此项不得分。</w:t>
            </w:r>
          </w:p>
        </w:tc>
        <w:tc>
          <w:tcPr>
            <w:tcW w:w="686" w:type="dxa"/>
            <w:shd w:val="clear" w:color="auto" w:fill="auto"/>
            <w:vAlign w:val="center"/>
          </w:tcPr>
          <w:p w14:paraId="397A30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4"/>
                <w:highlight w:val="none"/>
                <w:lang w:val="en-US" w:eastAsia="zh-CN" w:bidi="ar-SA"/>
              </w:rPr>
            </w:pPr>
            <w:r>
              <w:rPr>
                <w:rFonts w:hint="eastAsia" w:ascii="宋体" w:hAnsi="宋体" w:cs="新宋体"/>
                <w:color w:val="auto"/>
                <w:szCs w:val="21"/>
                <w:highlight w:val="none"/>
                <w:lang w:val="en-US" w:eastAsia="zh-CN"/>
              </w:rPr>
              <w:t>4</w:t>
            </w:r>
          </w:p>
        </w:tc>
      </w:tr>
      <w:tr w14:paraId="3CE4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83" w:type="dxa"/>
            <w:vMerge w:val="continue"/>
            <w:vAlign w:val="center"/>
          </w:tcPr>
          <w:p w14:paraId="5470E5A5">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50AE9825">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培训方案（主观分）</w:t>
            </w:r>
          </w:p>
        </w:tc>
        <w:tc>
          <w:tcPr>
            <w:tcW w:w="6833" w:type="dxa"/>
            <w:vAlign w:val="center"/>
          </w:tcPr>
          <w:p w14:paraId="2859795B">
            <w:pPr>
              <w:widowControl/>
              <w:adjustRightInd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根据供应商提供的项目培训方案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包括但不限于</w:t>
            </w:r>
            <w:r>
              <w:rPr>
                <w:rFonts w:hint="eastAsia" w:asciiTheme="minorEastAsia" w:hAnsiTheme="minorEastAsia" w:eastAsiaTheme="minorEastAsia" w:cstheme="minorEastAsia"/>
                <w:color w:val="auto"/>
                <w:sz w:val="21"/>
                <w:szCs w:val="21"/>
                <w:highlight w:val="none"/>
              </w:rPr>
              <w:t>培训方式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课程</w:t>
            </w:r>
            <w:r>
              <w:rPr>
                <w:rFonts w:hint="eastAsia" w:asciiTheme="minorEastAsia" w:hAnsiTheme="minorEastAsia" w:eastAsiaTheme="minorEastAsia" w:cstheme="minorEastAsia"/>
                <w:color w:val="auto"/>
                <w:sz w:val="21"/>
                <w:szCs w:val="21"/>
                <w:highlight w:val="none"/>
                <w:lang w:val="en-US" w:eastAsia="zh-CN"/>
              </w:rPr>
              <w:t>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相关</w:t>
            </w:r>
            <w:r>
              <w:rPr>
                <w:rFonts w:hint="eastAsia" w:asciiTheme="minorEastAsia" w:hAnsiTheme="minorEastAsia" w:eastAsiaTheme="minorEastAsia" w:cstheme="minorEastAsia"/>
                <w:color w:val="auto"/>
                <w:sz w:val="21"/>
                <w:szCs w:val="21"/>
                <w:highlight w:val="none"/>
              </w:rPr>
              <w:t>资料，培训质量保证措施等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进行打分。</w:t>
            </w:r>
          </w:p>
          <w:p w14:paraId="001C1877">
            <w:pPr>
              <w:widowControl/>
              <w:adjustRightInd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培训方案内容丰富有针对性、课程设置合理，资料提供齐全的得3分；</w:t>
            </w:r>
          </w:p>
          <w:p w14:paraId="3AFF667F">
            <w:pPr>
              <w:widowControl/>
              <w:adjustRightInd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培训方案内容较有针对性、课程设置较合理，资料提供较齐全的得2分；</w:t>
            </w:r>
          </w:p>
          <w:p w14:paraId="1C2B0776">
            <w:pPr>
              <w:widowControl/>
              <w:adjustRightInd w:val="0"/>
              <w:snapToGrid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培训方案内容简单，课程设置一般，资料简单的得1分；</w:t>
            </w:r>
          </w:p>
          <w:p w14:paraId="0B935A61">
            <w:pPr>
              <w:widowControl/>
              <w:adjustRightInd w:val="0"/>
              <w:snapToGrid w:val="0"/>
              <w:jc w:val="left"/>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86" w:type="dxa"/>
            <w:vAlign w:val="center"/>
          </w:tcPr>
          <w:p w14:paraId="08430F5B">
            <w:pPr>
              <w:adjustRightInd w:val="0"/>
              <w:snapToGrid w:val="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r>
      <w:tr w14:paraId="4E9C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83" w:type="dxa"/>
            <w:vMerge w:val="continue"/>
            <w:vAlign w:val="center"/>
          </w:tcPr>
          <w:p w14:paraId="4CB3FE32">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046FF13B">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培训时间</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客观分</w:t>
            </w:r>
            <w:r>
              <w:rPr>
                <w:rFonts w:hint="eastAsia" w:asciiTheme="minorEastAsia" w:hAnsiTheme="minorEastAsia" w:eastAsiaTheme="minorEastAsia" w:cstheme="minorEastAsia"/>
                <w:color w:val="auto"/>
                <w:kern w:val="0"/>
                <w:sz w:val="21"/>
                <w:szCs w:val="21"/>
                <w:highlight w:val="none"/>
                <w:lang w:eastAsia="zh-CN"/>
              </w:rPr>
              <w:t>）</w:t>
            </w:r>
          </w:p>
        </w:tc>
        <w:tc>
          <w:tcPr>
            <w:tcW w:w="6833" w:type="dxa"/>
            <w:vAlign w:val="center"/>
          </w:tcPr>
          <w:p w14:paraId="14E74BBF">
            <w:pPr>
              <w:pStyle w:val="62"/>
              <w:spacing w:before="0" w:after="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供应商承诺</w:t>
            </w:r>
            <w:r>
              <w:rPr>
                <w:rFonts w:hint="eastAsia" w:asciiTheme="minorEastAsia" w:hAnsiTheme="minorEastAsia" w:eastAsiaTheme="minorEastAsia" w:cstheme="minorEastAsia"/>
                <w:b w:val="0"/>
                <w:bCs w:val="0"/>
                <w:color w:val="auto"/>
                <w:sz w:val="21"/>
                <w:szCs w:val="21"/>
                <w:highlight w:val="none"/>
              </w:rPr>
              <w:t>培训时间</w:t>
            </w:r>
            <w:r>
              <w:rPr>
                <w:rFonts w:hint="eastAsia" w:asciiTheme="minorEastAsia" w:hAnsiTheme="minorEastAsia" w:eastAsiaTheme="minorEastAsia" w:cstheme="minorEastAsia"/>
                <w:b w:val="0"/>
                <w:bCs w:val="0"/>
                <w:color w:val="auto"/>
                <w:sz w:val="21"/>
                <w:szCs w:val="21"/>
                <w:highlight w:val="none"/>
                <w:lang w:val="en-US" w:eastAsia="zh-CN"/>
              </w:rPr>
              <w:t>达到</w:t>
            </w:r>
            <w:r>
              <w:rPr>
                <w:rFonts w:hint="eastAsia" w:asciiTheme="minorEastAsia" w:hAnsiTheme="minorEastAsia" w:eastAsiaTheme="minorEastAsia" w:cstheme="minorEastAsia"/>
                <w:b w:val="0"/>
                <w:bCs w:val="0"/>
                <w:color w:val="auto"/>
                <w:sz w:val="21"/>
                <w:szCs w:val="21"/>
                <w:highlight w:val="none"/>
              </w:rPr>
              <w:t>2周及以上</w:t>
            </w:r>
            <w:r>
              <w:rPr>
                <w:rFonts w:hint="eastAsia" w:asciiTheme="minorEastAsia" w:hAnsiTheme="minorEastAsia" w:eastAsiaTheme="minorEastAsia" w:cstheme="minorEastAsia"/>
                <w:b w:val="0"/>
                <w:bCs w:val="0"/>
                <w:color w:val="auto"/>
                <w:sz w:val="21"/>
                <w:szCs w:val="21"/>
                <w:highlight w:val="none"/>
                <w:lang w:eastAsia="zh-CN"/>
              </w:rPr>
              <w:t>的</w:t>
            </w:r>
            <w:r>
              <w:rPr>
                <w:rFonts w:hint="eastAsia" w:asciiTheme="minorEastAsia" w:hAnsiTheme="minorEastAsia" w:eastAsiaTheme="minorEastAsia" w:cstheme="minorEastAsia"/>
                <w:b w:val="0"/>
                <w:bCs w:val="0"/>
                <w:color w:val="auto"/>
                <w:sz w:val="21"/>
                <w:szCs w:val="21"/>
                <w:highlight w:val="none"/>
                <w:lang w:val="en-US" w:eastAsia="zh-CN"/>
              </w:rPr>
              <w:t>得2分；</w:t>
            </w:r>
          </w:p>
          <w:p w14:paraId="66C3DB41">
            <w:pPr>
              <w:pStyle w:val="62"/>
              <w:spacing w:before="0" w:after="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承诺培训时间为1周（含）-2周（不含）的得1分；</w:t>
            </w:r>
          </w:p>
          <w:p w14:paraId="03D0608A">
            <w:pPr>
              <w:pStyle w:val="62"/>
              <w:spacing w:before="0" w:after="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其</w:t>
            </w:r>
            <w:r>
              <w:rPr>
                <w:rFonts w:hint="eastAsia" w:asciiTheme="minorEastAsia" w:hAnsiTheme="minorEastAsia" w:eastAsiaTheme="minorEastAsia" w:cstheme="minorEastAsia"/>
                <w:color w:val="auto"/>
                <w:sz w:val="21"/>
                <w:szCs w:val="21"/>
                <w:highlight w:val="none"/>
                <w:lang w:val="en-US" w:eastAsia="zh-CN"/>
              </w:rPr>
              <w:t>他不得分，本项最高得2分。</w:t>
            </w:r>
          </w:p>
          <w:p w14:paraId="3F02916C">
            <w:pPr>
              <w:pStyle w:val="62"/>
              <w:spacing w:before="0" w:after="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bidi="ar"/>
              </w:rPr>
              <w:t>（提供承诺函原件并加盖</w:t>
            </w:r>
            <w:r>
              <w:rPr>
                <w:rFonts w:hint="eastAsia" w:asciiTheme="minorEastAsia" w:hAnsiTheme="minorEastAsia" w:eastAsiaTheme="minorEastAsia" w:cstheme="minorEastAsia"/>
                <w:b/>
                <w:bCs/>
                <w:color w:val="auto"/>
                <w:kern w:val="0"/>
                <w:sz w:val="21"/>
                <w:szCs w:val="21"/>
                <w:highlight w:val="none"/>
                <w:lang w:val="en-US" w:eastAsia="zh-CN" w:bidi="ar"/>
              </w:rPr>
              <w:t>供应商</w:t>
            </w:r>
            <w:r>
              <w:rPr>
                <w:rFonts w:hint="eastAsia" w:asciiTheme="minorEastAsia" w:hAnsiTheme="minorEastAsia" w:eastAsiaTheme="minorEastAsia" w:cstheme="minorEastAsia"/>
                <w:b/>
                <w:bCs/>
                <w:color w:val="auto"/>
                <w:kern w:val="0"/>
                <w:sz w:val="21"/>
                <w:szCs w:val="21"/>
                <w:highlight w:val="none"/>
                <w:lang w:bidi="ar"/>
              </w:rPr>
              <w:t>公章编入投标文件中，未提供的不得分）</w:t>
            </w:r>
          </w:p>
        </w:tc>
        <w:tc>
          <w:tcPr>
            <w:tcW w:w="686" w:type="dxa"/>
            <w:vAlign w:val="center"/>
          </w:tcPr>
          <w:p w14:paraId="2342E4DD">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r>
      <w:tr w14:paraId="6D30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83" w:type="dxa"/>
            <w:vMerge w:val="continue"/>
            <w:vAlign w:val="center"/>
          </w:tcPr>
          <w:p w14:paraId="72FC2297">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7C877278">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运行维护服务方案（主观分）</w:t>
            </w:r>
          </w:p>
        </w:tc>
        <w:tc>
          <w:tcPr>
            <w:tcW w:w="6833" w:type="dxa"/>
            <w:shd w:val="clear" w:color="auto" w:fill="auto"/>
            <w:vAlign w:val="center"/>
          </w:tcPr>
          <w:p w14:paraId="166BBEAA">
            <w:pPr>
              <w:pStyle w:val="62"/>
              <w:spacing w:before="0" w:after="0"/>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宋体" w:hAnsi="宋体" w:cs="宋体"/>
                <w:color w:val="auto"/>
                <w:kern w:val="0"/>
                <w:highlight w:val="none"/>
                <w:lang w:val="en-US" w:eastAsia="zh-CN" w:bidi="ar"/>
              </w:rPr>
              <w:t>供应商</w:t>
            </w:r>
            <w:r>
              <w:rPr>
                <w:rFonts w:hint="eastAsia" w:ascii="宋体" w:hAnsi="宋体" w:cs="宋体"/>
                <w:color w:val="auto"/>
                <w:kern w:val="0"/>
                <w:highlight w:val="none"/>
                <w:lang w:bidi="ar"/>
              </w:rPr>
              <w:t>承诺提供的</w:t>
            </w:r>
            <w:r>
              <w:rPr>
                <w:rFonts w:hint="eastAsia" w:asciiTheme="minorEastAsia" w:hAnsiTheme="minorEastAsia" w:eastAsiaTheme="minorEastAsia" w:cstheme="minorEastAsia"/>
                <w:color w:val="auto"/>
                <w:kern w:val="0"/>
                <w:szCs w:val="21"/>
                <w:highlight w:val="none"/>
                <w:lang w:val="en-US" w:eastAsia="zh-CN"/>
              </w:rPr>
              <w:t>运行维护服务方案</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包括但不限于日常运行、软件维护、设备维护</w:t>
            </w:r>
            <w:r>
              <w:rPr>
                <w:rFonts w:hint="eastAsia" w:ascii="宋体" w:hAnsi="宋体" w:cs="宋体"/>
                <w:color w:val="auto"/>
                <w:kern w:val="0"/>
                <w:highlight w:val="none"/>
                <w:lang w:bidi="ar"/>
              </w:rPr>
              <w:t>等方面）进行打分。</w:t>
            </w:r>
          </w:p>
          <w:p w14:paraId="20E00097">
            <w:pPr>
              <w:pStyle w:val="62"/>
              <w:spacing w:before="0" w:after="0"/>
              <w:rPr>
                <w:rFonts w:ascii="宋体" w:hAnsi="宋体" w:cs="宋体"/>
                <w:color w:val="auto"/>
                <w:kern w:val="0"/>
                <w:highlight w:val="none"/>
                <w:lang w:bidi="ar"/>
              </w:rPr>
            </w:pPr>
            <w:r>
              <w:rPr>
                <w:rFonts w:hint="eastAsia" w:ascii="宋体" w:hAnsi="宋体" w:cs="宋体"/>
                <w:color w:val="auto"/>
                <w:kern w:val="0"/>
                <w:highlight w:val="none"/>
                <w:lang w:bidi="ar"/>
              </w:rPr>
              <w:t>售后维护服务方案全面、可操作性强的得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18E2D4DF">
            <w:pPr>
              <w:pStyle w:val="62"/>
              <w:spacing w:before="0" w:after="0"/>
              <w:rPr>
                <w:rFonts w:ascii="宋体" w:hAnsi="宋体" w:cs="宋体"/>
                <w:color w:val="auto"/>
                <w:kern w:val="0"/>
                <w:highlight w:val="none"/>
                <w:lang w:bidi="ar"/>
              </w:rPr>
            </w:pPr>
            <w:r>
              <w:rPr>
                <w:rFonts w:hint="eastAsia" w:ascii="宋体" w:hAnsi="宋体" w:cs="宋体"/>
                <w:color w:val="auto"/>
                <w:kern w:val="0"/>
                <w:highlight w:val="none"/>
                <w:lang w:bidi="ar"/>
              </w:rPr>
              <w:t>售后维护服务方案</w:t>
            </w:r>
            <w:r>
              <w:rPr>
                <w:rFonts w:hint="eastAsia" w:ascii="宋体" w:hAnsi="宋体" w:cs="宋体"/>
                <w:color w:val="auto"/>
                <w:kern w:val="0"/>
                <w:highlight w:val="none"/>
                <w:lang w:val="en-US" w:eastAsia="zh-CN" w:bidi="ar"/>
              </w:rPr>
              <w:t>较</w:t>
            </w:r>
            <w:r>
              <w:rPr>
                <w:rFonts w:hint="eastAsia" w:ascii="宋体" w:hAnsi="宋体" w:cs="宋体"/>
                <w:color w:val="auto"/>
                <w:kern w:val="0"/>
                <w:highlight w:val="none"/>
                <w:lang w:bidi="ar"/>
              </w:rPr>
              <w:t>全面、可操作性</w:t>
            </w:r>
            <w:r>
              <w:rPr>
                <w:rFonts w:hint="eastAsia" w:ascii="宋体" w:hAnsi="宋体" w:cs="宋体"/>
                <w:color w:val="auto"/>
                <w:kern w:val="0"/>
                <w:highlight w:val="none"/>
                <w:lang w:val="en-US" w:eastAsia="zh-CN" w:bidi="ar"/>
              </w:rPr>
              <w:t>较</w:t>
            </w:r>
            <w:r>
              <w:rPr>
                <w:rFonts w:hint="eastAsia" w:ascii="宋体" w:hAnsi="宋体" w:cs="宋体"/>
                <w:color w:val="auto"/>
                <w:kern w:val="0"/>
                <w:highlight w:val="none"/>
                <w:lang w:bidi="ar"/>
              </w:rPr>
              <w:t>强的得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21DA69A7">
            <w:pPr>
              <w:pStyle w:val="62"/>
              <w:spacing w:before="0" w:after="0"/>
              <w:rPr>
                <w:rFonts w:ascii="宋体" w:hAnsi="宋体" w:cs="宋体"/>
                <w:color w:val="auto"/>
                <w:kern w:val="0"/>
                <w:highlight w:val="none"/>
                <w:lang w:bidi="ar"/>
              </w:rPr>
            </w:pPr>
            <w:r>
              <w:rPr>
                <w:rFonts w:hint="eastAsia" w:ascii="宋体" w:hAnsi="宋体" w:cs="宋体"/>
                <w:color w:val="auto"/>
                <w:kern w:val="0"/>
                <w:highlight w:val="none"/>
                <w:lang w:bidi="ar"/>
              </w:rPr>
              <w:t>方案阐述不够详尽，可操作性</w:t>
            </w:r>
            <w:r>
              <w:rPr>
                <w:rFonts w:hint="eastAsia" w:ascii="宋体" w:hAnsi="宋体" w:cs="宋体"/>
                <w:color w:val="auto"/>
                <w:kern w:val="0"/>
                <w:highlight w:val="none"/>
                <w:lang w:val="en-US" w:eastAsia="zh-CN" w:bidi="ar"/>
              </w:rPr>
              <w:t>一般</w:t>
            </w:r>
            <w:r>
              <w:rPr>
                <w:rFonts w:hint="eastAsia" w:ascii="宋体" w:hAnsi="宋体" w:cs="宋体"/>
                <w:color w:val="auto"/>
                <w:kern w:val="0"/>
                <w:highlight w:val="none"/>
                <w:lang w:bidi="ar"/>
              </w:rPr>
              <w:t>的得1分；</w:t>
            </w:r>
          </w:p>
          <w:p w14:paraId="15AB53B5">
            <w:pPr>
              <w:pStyle w:val="62"/>
              <w:spacing w:before="0" w:after="0"/>
              <w:rPr>
                <w:rFonts w:asciiTheme="minorEastAsia" w:hAnsiTheme="minorEastAsia" w:eastAsiaTheme="minorEastAsia" w:cstheme="minorEastAsia"/>
                <w:b/>
                <w:bCs/>
                <w:color w:val="auto"/>
                <w:kern w:val="2"/>
                <w:sz w:val="22"/>
                <w:szCs w:val="22"/>
                <w:highlight w:val="none"/>
                <w:lang w:val="en-US" w:eastAsia="zh-CN" w:bidi="ar-SA"/>
              </w:rPr>
            </w:pPr>
            <w:r>
              <w:rPr>
                <w:rFonts w:hint="eastAsia" w:ascii="宋体" w:hAnsi="宋体" w:cs="宋体"/>
                <w:color w:val="auto"/>
                <w:kern w:val="0"/>
                <w:highlight w:val="none"/>
                <w:lang w:bidi="ar"/>
              </w:rPr>
              <w:t>未提及此项不得分。</w:t>
            </w:r>
          </w:p>
        </w:tc>
        <w:tc>
          <w:tcPr>
            <w:tcW w:w="686" w:type="dxa"/>
            <w:shd w:val="clear" w:color="auto" w:fill="auto"/>
            <w:vAlign w:val="center"/>
          </w:tcPr>
          <w:p w14:paraId="206A0208">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lang w:val="en-US" w:eastAsia="zh-CN"/>
              </w:rPr>
              <w:t>5</w:t>
            </w:r>
          </w:p>
        </w:tc>
      </w:tr>
      <w:tr w14:paraId="5D3B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232" w:type="dxa"/>
            <w:gridSpan w:val="2"/>
            <w:vAlign w:val="center"/>
          </w:tcPr>
          <w:p w14:paraId="111A3D19">
            <w:pPr>
              <w:widowControl/>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价格分</w:t>
            </w:r>
          </w:p>
          <w:p w14:paraId="6A1042ED">
            <w:pPr>
              <w:pStyle w:val="8"/>
              <w:spacing w:after="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（15分）</w:t>
            </w:r>
          </w:p>
        </w:tc>
        <w:tc>
          <w:tcPr>
            <w:tcW w:w="6833" w:type="dxa"/>
            <w:vAlign w:val="center"/>
          </w:tcPr>
          <w:p w14:paraId="631FE499">
            <w:pP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以有效报价中的最低价为基准价，其价格分为满分。投标报价得分＝（评标基准价/最终投标报价）×15%×100。（小数点后保留2位小数）。</w:t>
            </w:r>
          </w:p>
        </w:tc>
        <w:tc>
          <w:tcPr>
            <w:tcW w:w="686" w:type="dxa"/>
            <w:vAlign w:val="center"/>
          </w:tcPr>
          <w:p w14:paraId="18572D1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r>
    </w:tbl>
    <w:p w14:paraId="41CF4DA0">
      <w:pPr>
        <w:pStyle w:val="21"/>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23C58F61">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1BF4D8A9">
      <w:pPr>
        <w:pStyle w:val="5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auto"/>
          <w:szCs w:val="21"/>
          <w:highlight w:val="none"/>
        </w:rPr>
      </w:pPr>
      <w:r>
        <w:rPr>
          <w:rFonts w:hint="eastAsia" w:hAnsi="宋体" w:cs="宋体"/>
          <w:b/>
          <w:bCs/>
          <w:color w:val="auto"/>
          <w:kern w:val="2"/>
          <w:sz w:val="21"/>
          <w:szCs w:val="21"/>
          <w:highlight w:val="none"/>
          <w:lang w:val="en-US" w:eastAsia="zh-CN"/>
        </w:rPr>
        <w:t>一</w:t>
      </w:r>
      <w:r>
        <w:rPr>
          <w:rFonts w:hint="eastAsia" w:ascii="宋体" w:hAnsi="宋体" w:eastAsia="宋体" w:cs="宋体"/>
          <w:b/>
          <w:bCs/>
          <w:color w:val="auto"/>
          <w:kern w:val="2"/>
          <w:sz w:val="21"/>
          <w:szCs w:val="21"/>
          <w:highlight w:val="none"/>
        </w:rPr>
        <w:t>、项目背景</w:t>
      </w:r>
    </w:p>
    <w:p w14:paraId="54854E89">
      <w:pPr>
        <w:pStyle w:val="5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近年来，随着经济社会发展，台州市城市化进程加快，环境噪声污染影响日益突出，环境噪声污染纠纷频发，扰民投诉居高不下。因此，如何降低台州市噪声污染，已成为改善台州市声环境质量的关键问题。2021年9月14日，台州市发展改革委员会与台州市生态环境局印发了《台州市生态环境保护“十四五”规划》的通知，通知要求强化噪声污染防治，推广噪声污染地图试点，绘制台州市区噪声地图，打造噪声地图建设示范城市。为落实相关政策要求，2022年椒江区已开展噪声地图一期项目建设，现拟开展</w:t>
      </w:r>
      <w:r>
        <w:rPr>
          <w:rFonts w:hint="eastAsia" w:ascii="宋体" w:hAnsi="宋体" w:eastAsia="宋体" w:cs="宋体"/>
          <w:bCs/>
          <w:color w:val="auto"/>
          <w:szCs w:val="21"/>
          <w:highlight w:val="none"/>
          <w:shd w:val="clear" w:color="auto" w:fill="auto"/>
        </w:rPr>
        <w:t>椒江区噪声污染防治项目</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噪声地图</w:t>
      </w:r>
      <w:r>
        <w:rPr>
          <w:rFonts w:hint="eastAsia" w:ascii="宋体" w:hAnsi="宋体" w:eastAsia="宋体" w:cs="宋体"/>
          <w:bCs/>
          <w:color w:val="auto"/>
          <w:szCs w:val="21"/>
          <w:highlight w:val="none"/>
          <w:lang w:val="en-US" w:eastAsia="zh-CN"/>
        </w:rPr>
        <w:t>二</w:t>
      </w:r>
      <w:r>
        <w:rPr>
          <w:rFonts w:hint="eastAsia" w:ascii="宋体" w:hAnsi="宋体" w:eastAsia="宋体" w:cs="宋体"/>
          <w:bCs/>
          <w:color w:val="auto"/>
          <w:szCs w:val="21"/>
          <w:highlight w:val="none"/>
        </w:rPr>
        <w:t>期项目建设</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，以加强声环境质量管理的基础性工作。</w:t>
      </w:r>
    </w:p>
    <w:p w14:paraId="583C3C79">
      <w:pPr>
        <w:pStyle w:val="5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、项目内容</w:t>
      </w:r>
    </w:p>
    <w:p w14:paraId="48B1E2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9"/>
          <w:rFonts w:hint="default" w:ascii="宋体" w:hAnsi="宋体" w:eastAsia="宋体" w:cs="宋体"/>
          <w:b w:val="0"/>
          <w:bCs/>
          <w:color w:val="auto"/>
          <w:szCs w:val="28"/>
          <w:highlight w:val="none"/>
          <w:lang w:val="en-US" w:eastAsia="zh-CN"/>
        </w:rPr>
      </w:pPr>
      <w:r>
        <w:rPr>
          <w:rStyle w:val="59"/>
          <w:rFonts w:hint="eastAsia" w:ascii="宋体" w:hAnsi="宋体" w:eastAsia="宋体" w:cs="宋体"/>
          <w:b w:val="0"/>
          <w:bCs/>
          <w:color w:val="auto"/>
          <w:szCs w:val="28"/>
          <w:highlight w:val="none"/>
        </w:rPr>
        <w:t>开展</w:t>
      </w:r>
      <w:r>
        <w:rPr>
          <w:rFonts w:hint="eastAsia" w:ascii="宋体" w:hAnsi="宋体" w:eastAsia="宋体" w:cs="宋体"/>
          <w:bCs/>
          <w:color w:val="auto"/>
          <w:szCs w:val="21"/>
          <w:highlight w:val="none"/>
          <w:shd w:val="clear" w:color="auto" w:fill="auto"/>
        </w:rPr>
        <w:t>椒江区噪声污染防治项目</w:t>
      </w:r>
      <w:r>
        <w:rPr>
          <w:rStyle w:val="59"/>
          <w:rFonts w:hint="eastAsia" w:ascii="宋体" w:hAnsi="宋体" w:eastAsia="宋体" w:cs="宋体"/>
          <w:b w:val="0"/>
          <w:bCs/>
          <w:color w:val="auto"/>
          <w:szCs w:val="28"/>
          <w:highlight w:val="none"/>
        </w:rPr>
        <w:t>，重点实施噪声自动监测微站建设、噪声地图场景更新与数据增补</w:t>
      </w:r>
      <w:r>
        <w:rPr>
          <w:rStyle w:val="59"/>
          <w:rFonts w:hint="eastAsia" w:ascii="宋体" w:hAnsi="宋体" w:cs="宋体"/>
          <w:b w:val="0"/>
          <w:bCs/>
          <w:color w:val="auto"/>
          <w:szCs w:val="28"/>
          <w:highlight w:val="none"/>
          <w:lang w:val="en-US" w:eastAsia="zh-CN"/>
        </w:rPr>
        <w:t>和</w:t>
      </w:r>
      <w:r>
        <w:rPr>
          <w:rStyle w:val="59"/>
          <w:rFonts w:hint="eastAsia" w:ascii="宋体" w:hAnsi="宋体" w:eastAsia="宋体" w:cs="宋体"/>
          <w:b w:val="0"/>
          <w:bCs/>
          <w:color w:val="auto"/>
          <w:szCs w:val="28"/>
          <w:highlight w:val="none"/>
        </w:rPr>
        <w:t>三维动态噪声地图管理系统升级等工作，实现噪声的统筹管理，充分满足各方面的需求，构建集管理、业务、监测、民生等服务于一体的智能声环境平台，将噪声预警信息纳入噪声地图平台，做到智能感知、智能管理、智能服务。</w:t>
      </w:r>
      <w:r>
        <w:rPr>
          <w:rStyle w:val="59"/>
          <w:rFonts w:hint="eastAsia" w:ascii="宋体" w:hAnsi="宋体" w:cs="宋体"/>
          <w:b w:val="0"/>
          <w:bCs/>
          <w:color w:val="auto"/>
          <w:szCs w:val="28"/>
          <w:highlight w:val="none"/>
          <w:lang w:val="en-US" w:eastAsia="zh-CN"/>
        </w:rPr>
        <w:t>椒江区噪声污染防治项目建设</w:t>
      </w:r>
      <w:r>
        <w:rPr>
          <w:rStyle w:val="59"/>
          <w:rFonts w:hint="eastAsia" w:ascii="宋体" w:hAnsi="宋体" w:cs="宋体"/>
          <w:b w:val="0"/>
          <w:bCs/>
          <w:color w:val="auto"/>
          <w:szCs w:val="28"/>
          <w:highlight w:val="none"/>
          <w:lang w:val="en-US" w:eastAsia="zh-CN"/>
        </w:rPr>
        <w:t>主要内容如下：</w:t>
      </w:r>
    </w:p>
    <w:p w14:paraId="5F98BB3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Style w:val="59"/>
          <w:rFonts w:hint="eastAsia" w:ascii="宋体" w:hAnsi="宋体" w:eastAsia="宋体" w:cs="宋体"/>
          <w:b w:val="0"/>
          <w:bCs/>
          <w:color w:val="auto"/>
          <w:szCs w:val="28"/>
          <w:highlight w:val="none"/>
        </w:rPr>
      </w:pPr>
      <w:r>
        <w:rPr>
          <w:rStyle w:val="59"/>
          <w:rFonts w:hint="eastAsia" w:ascii="宋体" w:hAnsi="宋体" w:eastAsia="宋体" w:cs="宋体"/>
          <w:b/>
          <w:bCs w:val="0"/>
          <w:color w:val="auto"/>
          <w:szCs w:val="28"/>
          <w:highlight w:val="none"/>
        </w:rPr>
        <w:t>1、噪声自动监测站建设。</w:t>
      </w:r>
      <w:r>
        <w:rPr>
          <w:rStyle w:val="59"/>
          <w:rFonts w:hint="eastAsia" w:ascii="宋体" w:hAnsi="宋体" w:eastAsia="宋体" w:cs="宋体"/>
          <w:b w:val="0"/>
          <w:bCs/>
          <w:color w:val="auto"/>
          <w:szCs w:val="28"/>
          <w:highlight w:val="none"/>
        </w:rPr>
        <w:t>针对重点污染源，建设噪声自动监测站，实现区域噪声实时监控，同步传输区域噪声监测数据，支撑噪声污染监管和预警。</w:t>
      </w:r>
    </w:p>
    <w:p w14:paraId="7026647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Style w:val="59"/>
          <w:rFonts w:hint="eastAsia" w:ascii="宋体" w:hAnsi="宋体" w:eastAsia="宋体" w:cs="宋体"/>
          <w:b w:val="0"/>
          <w:bCs/>
          <w:color w:val="auto"/>
          <w:szCs w:val="28"/>
          <w:highlight w:val="none"/>
        </w:rPr>
      </w:pPr>
      <w:r>
        <w:rPr>
          <w:rStyle w:val="59"/>
          <w:rFonts w:hint="eastAsia" w:ascii="宋体" w:hAnsi="宋体" w:eastAsia="宋体" w:cs="宋体"/>
          <w:b/>
          <w:bCs w:val="0"/>
          <w:color w:val="auto"/>
          <w:szCs w:val="28"/>
          <w:highlight w:val="none"/>
        </w:rPr>
        <w:t>2、噪声地图场景更新与数据增补。</w:t>
      </w:r>
      <w:r>
        <w:rPr>
          <w:rStyle w:val="59"/>
          <w:rFonts w:hint="eastAsia" w:ascii="宋体" w:hAnsi="宋体" w:eastAsia="宋体" w:cs="宋体"/>
          <w:b w:val="0"/>
          <w:bCs/>
          <w:color w:val="auto"/>
          <w:szCs w:val="28"/>
          <w:highlight w:val="none"/>
        </w:rPr>
        <w:t>根据需要完成新增场景在噪声地图中的增补，完成多源噪声数据融合，不断优化噪声地图应用服务工作；根据噪声源和噪声事件的变化情况，基于噪声地图进行数据更新和功能迭代，为噪声污染防治决策提供数据的辅助决策。</w:t>
      </w:r>
    </w:p>
    <w:p w14:paraId="3F8642E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Style w:val="59"/>
          <w:rFonts w:hint="eastAsia" w:ascii="宋体" w:hAnsi="宋体" w:eastAsia="宋体" w:cs="宋体"/>
          <w:b w:val="0"/>
          <w:bCs/>
          <w:color w:val="auto"/>
          <w:szCs w:val="28"/>
          <w:highlight w:val="none"/>
        </w:rPr>
      </w:pPr>
      <w:r>
        <w:rPr>
          <w:rStyle w:val="59"/>
          <w:rFonts w:hint="eastAsia" w:ascii="宋体" w:hAnsi="宋体" w:eastAsia="宋体" w:cs="宋体"/>
          <w:b/>
          <w:bCs w:val="0"/>
          <w:color w:val="auto"/>
          <w:szCs w:val="28"/>
          <w:highlight w:val="none"/>
        </w:rPr>
        <w:t>3、声功能区自评估。</w:t>
      </w:r>
      <w:r>
        <w:rPr>
          <w:rStyle w:val="59"/>
          <w:rFonts w:hint="eastAsia" w:ascii="宋体" w:hAnsi="宋体" w:eastAsia="宋体" w:cs="宋体"/>
          <w:b w:val="0"/>
          <w:bCs/>
          <w:color w:val="auto"/>
          <w:szCs w:val="28"/>
          <w:highlight w:val="none"/>
        </w:rPr>
        <w:t>需围绕声环境功能区划工作的组织情况、成果应用情况和划分质量情况三个方面开展评估工作。</w:t>
      </w:r>
    </w:p>
    <w:p w14:paraId="22D61D2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Style w:val="59"/>
          <w:rFonts w:hint="eastAsia" w:asciiTheme="minorEastAsia" w:hAnsiTheme="minorEastAsia" w:eastAsiaTheme="minorEastAsia" w:cstheme="minorEastAsia"/>
          <w:b/>
          <w:color w:val="auto"/>
          <w:sz w:val="21"/>
          <w:szCs w:val="21"/>
          <w:highlight w:val="none"/>
        </w:rPr>
      </w:pPr>
      <w:r>
        <w:rPr>
          <w:rStyle w:val="59"/>
          <w:rFonts w:hint="eastAsia" w:ascii="宋体" w:hAnsi="宋体" w:eastAsia="宋体" w:cs="宋体"/>
          <w:b/>
          <w:bCs w:val="0"/>
          <w:color w:val="auto"/>
          <w:szCs w:val="28"/>
          <w:highlight w:val="none"/>
        </w:rPr>
        <w:t>4、建立噪声污染监管数字化应用系统。</w:t>
      </w:r>
      <w:r>
        <w:rPr>
          <w:rStyle w:val="59"/>
          <w:rFonts w:hint="eastAsia" w:ascii="宋体" w:hAnsi="宋体" w:eastAsia="宋体" w:cs="宋体"/>
          <w:b w:val="0"/>
          <w:bCs/>
          <w:color w:val="auto"/>
          <w:szCs w:val="28"/>
          <w:highlight w:val="none"/>
        </w:rPr>
        <w:t>通过常规噪声监测设备，利用GIS技术、物联网和人工智能技术加强对城市噪声污染的监测，突破环境噪声表征单一局限性，通过数字化方式多维度呈现整个城市的噪声污染情况，并构建区域噪声在线监测场景、噪声监管场景等应</w:t>
      </w:r>
      <w:r>
        <w:rPr>
          <w:rStyle w:val="59"/>
          <w:rFonts w:hint="eastAsia" w:asciiTheme="minorEastAsia" w:hAnsiTheme="minorEastAsia" w:eastAsiaTheme="minorEastAsia" w:cstheme="minorEastAsia"/>
          <w:b w:val="0"/>
          <w:bCs/>
          <w:color w:val="auto"/>
          <w:sz w:val="21"/>
          <w:szCs w:val="21"/>
          <w:highlight w:val="none"/>
        </w:rPr>
        <w:t>用场景。</w:t>
      </w:r>
    </w:p>
    <w:p w14:paraId="6A02A622">
      <w:pPr>
        <w:pStyle w:val="3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rPr>
        <w:t>三</w:t>
      </w:r>
      <w:r>
        <w:rPr>
          <w:rFonts w:hint="eastAsia" w:asciiTheme="minorEastAsia" w:hAnsiTheme="minorEastAsia" w:eastAsiaTheme="minorEastAsia" w:cstheme="minorEastAsia"/>
          <w:b/>
          <w:bCs/>
          <w:color w:val="auto"/>
          <w:kern w:val="2"/>
          <w:sz w:val="21"/>
          <w:szCs w:val="21"/>
          <w:highlight w:val="none"/>
          <w:lang w:val="en-US"/>
        </w:rPr>
        <w:t>、声环境功能区噪声自动监测站技术参数</w:t>
      </w:r>
      <w:r>
        <w:rPr>
          <w:rFonts w:hint="eastAsia" w:asciiTheme="minorEastAsia" w:hAnsiTheme="minorEastAsia" w:eastAsiaTheme="minorEastAsia" w:cstheme="minorEastAsia"/>
          <w:b/>
          <w:bCs/>
          <w:color w:val="auto"/>
          <w:kern w:val="2"/>
          <w:sz w:val="21"/>
          <w:szCs w:val="21"/>
          <w:highlight w:val="none"/>
          <w:lang w:val="en-US" w:eastAsia="zh-CN"/>
        </w:rPr>
        <w:t>要求</w:t>
      </w:r>
    </w:p>
    <w:p w14:paraId="2F2E234B">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根据噪声监测实际情况，需配备噪声自动监测设备20套，参数要求如下：</w:t>
      </w:r>
    </w:p>
    <w:tbl>
      <w:tblPr>
        <w:tblStyle w:val="23"/>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531"/>
        <w:gridCol w:w="5815"/>
      </w:tblGrid>
      <w:tr w14:paraId="59EA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3468A949">
            <w:pPr>
              <w:pStyle w:val="57"/>
              <w:ind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7346" w:type="dxa"/>
            <w:gridSpan w:val="2"/>
            <w:vAlign w:val="center"/>
          </w:tcPr>
          <w:p w14:paraId="5C64E274">
            <w:pPr>
              <w:pStyle w:val="57"/>
              <w:ind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基础参数</w:t>
            </w:r>
          </w:p>
        </w:tc>
      </w:tr>
      <w:tr w14:paraId="5272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2922F325">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c>
          <w:tcPr>
            <w:tcW w:w="1531" w:type="dxa"/>
            <w:vAlign w:val="center"/>
          </w:tcPr>
          <w:p w14:paraId="045D3C0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处理器</w:t>
            </w:r>
          </w:p>
        </w:tc>
        <w:tc>
          <w:tcPr>
            <w:tcW w:w="5815" w:type="dxa"/>
            <w:vAlign w:val="center"/>
          </w:tcPr>
          <w:p w14:paraId="433C583A">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ARM Cortex-M4 200MHZ</w:t>
            </w:r>
          </w:p>
        </w:tc>
      </w:tr>
      <w:tr w14:paraId="3C78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3" w:type="dxa"/>
            <w:vAlign w:val="center"/>
          </w:tcPr>
          <w:p w14:paraId="218D0F2A">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1531" w:type="dxa"/>
            <w:vAlign w:val="center"/>
          </w:tcPr>
          <w:p w14:paraId="3D3439C3">
            <w:pPr>
              <w:pStyle w:val="57"/>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工作宽电压</w:t>
            </w:r>
          </w:p>
        </w:tc>
        <w:tc>
          <w:tcPr>
            <w:tcW w:w="5815" w:type="dxa"/>
            <w:vAlign w:val="center"/>
          </w:tcPr>
          <w:p w14:paraId="3E40B699">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DC12-30V</w:t>
            </w:r>
          </w:p>
        </w:tc>
      </w:tr>
      <w:tr w14:paraId="4423875F">
        <w:tblPrEx>
          <w:tblCellMar>
            <w:top w:w="0" w:type="dxa"/>
            <w:left w:w="108" w:type="dxa"/>
            <w:bottom w:w="0" w:type="dxa"/>
            <w:right w:w="108" w:type="dxa"/>
          </w:tblCellMar>
        </w:tblPrEx>
        <w:trPr>
          <w:trHeight w:val="267" w:hRule="atLeast"/>
          <w:jc w:val="center"/>
        </w:trPr>
        <w:tc>
          <w:tcPr>
            <w:tcW w:w="713" w:type="dxa"/>
            <w:vAlign w:val="center"/>
          </w:tcPr>
          <w:p w14:paraId="108497C7">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w:t>
            </w:r>
          </w:p>
        </w:tc>
        <w:tc>
          <w:tcPr>
            <w:tcW w:w="1531" w:type="dxa"/>
            <w:vAlign w:val="center"/>
          </w:tcPr>
          <w:p w14:paraId="59B7812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内存</w:t>
            </w:r>
          </w:p>
        </w:tc>
        <w:tc>
          <w:tcPr>
            <w:tcW w:w="5815" w:type="dxa"/>
            <w:vAlign w:val="center"/>
          </w:tcPr>
          <w:p w14:paraId="5C85F74E">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1GB DDR3以上</w:t>
            </w:r>
          </w:p>
        </w:tc>
      </w:tr>
      <w:tr w14:paraId="3077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7BBBF5DE">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w:t>
            </w:r>
          </w:p>
        </w:tc>
        <w:tc>
          <w:tcPr>
            <w:tcW w:w="1531" w:type="dxa"/>
            <w:vAlign w:val="center"/>
          </w:tcPr>
          <w:p w14:paraId="0899FB2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识别时间</w:t>
            </w:r>
          </w:p>
        </w:tc>
        <w:tc>
          <w:tcPr>
            <w:tcW w:w="5815" w:type="dxa"/>
            <w:vAlign w:val="center"/>
          </w:tcPr>
          <w:p w14:paraId="112D0622">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&lt;300ms</w:t>
            </w:r>
            <w:r>
              <w:rPr>
                <w:rFonts w:hint="eastAsia" w:asciiTheme="minorEastAsia" w:hAnsiTheme="minorEastAsia" w:eastAsiaTheme="minorEastAsia" w:cstheme="minorEastAsia"/>
                <w:color w:val="auto"/>
                <w:kern w:val="0"/>
                <w:sz w:val="21"/>
                <w:szCs w:val="21"/>
                <w:highlight w:val="none"/>
              </w:rPr>
              <w:t>；</w:t>
            </w:r>
          </w:p>
        </w:tc>
      </w:tr>
      <w:tr w14:paraId="1136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23BF81E6">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c>
          <w:tcPr>
            <w:tcW w:w="1531" w:type="dxa"/>
            <w:vAlign w:val="center"/>
          </w:tcPr>
          <w:p w14:paraId="117B764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工作距离</w:t>
            </w:r>
          </w:p>
        </w:tc>
        <w:tc>
          <w:tcPr>
            <w:tcW w:w="5815" w:type="dxa"/>
            <w:vAlign w:val="center"/>
          </w:tcPr>
          <w:p w14:paraId="6970C537">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130mm～460mm</w:t>
            </w:r>
            <w:r>
              <w:rPr>
                <w:rFonts w:hint="eastAsia" w:asciiTheme="minorEastAsia" w:hAnsiTheme="minorEastAsia" w:eastAsiaTheme="minorEastAsia" w:cstheme="minorEastAsia"/>
                <w:color w:val="auto"/>
                <w:kern w:val="0"/>
                <w:sz w:val="21"/>
                <w:szCs w:val="21"/>
                <w:highlight w:val="none"/>
              </w:rPr>
              <w:t>；</w:t>
            </w:r>
          </w:p>
        </w:tc>
      </w:tr>
      <w:tr w14:paraId="4073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7BF7C7BC">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w:t>
            </w:r>
          </w:p>
        </w:tc>
        <w:tc>
          <w:tcPr>
            <w:tcW w:w="1531" w:type="dxa"/>
            <w:vAlign w:val="center"/>
          </w:tcPr>
          <w:p w14:paraId="14C58EB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工作环境温度</w:t>
            </w:r>
          </w:p>
        </w:tc>
        <w:tc>
          <w:tcPr>
            <w:tcW w:w="5815" w:type="dxa"/>
            <w:vAlign w:val="center"/>
          </w:tcPr>
          <w:p w14:paraId="098D3539">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-30℃～80℃；</w:t>
            </w:r>
          </w:p>
        </w:tc>
      </w:tr>
      <w:tr w14:paraId="189B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58C2C8E3">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w:t>
            </w:r>
          </w:p>
        </w:tc>
        <w:tc>
          <w:tcPr>
            <w:tcW w:w="1531" w:type="dxa"/>
            <w:vAlign w:val="center"/>
          </w:tcPr>
          <w:p w14:paraId="2AD4CFF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工作湿度</w:t>
            </w:r>
          </w:p>
        </w:tc>
        <w:tc>
          <w:tcPr>
            <w:tcW w:w="5815" w:type="dxa"/>
            <w:vAlign w:val="center"/>
          </w:tcPr>
          <w:p w14:paraId="28E2F4BC">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0%-85%；</w:t>
            </w:r>
          </w:p>
        </w:tc>
      </w:tr>
      <w:tr w14:paraId="4F42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49A7251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w:t>
            </w:r>
          </w:p>
        </w:tc>
        <w:tc>
          <w:tcPr>
            <w:tcW w:w="1531" w:type="dxa"/>
            <w:vAlign w:val="center"/>
          </w:tcPr>
          <w:p w14:paraId="45528FF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可扩展接口</w:t>
            </w:r>
          </w:p>
        </w:tc>
        <w:tc>
          <w:tcPr>
            <w:tcW w:w="5815" w:type="dxa"/>
            <w:vAlign w:val="center"/>
          </w:tcPr>
          <w:p w14:paraId="10DD4754">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2路以上独立485接口，1路232接口</w:t>
            </w:r>
          </w:p>
        </w:tc>
      </w:tr>
      <w:tr w14:paraId="4A12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24DB6E12">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w:t>
            </w:r>
          </w:p>
        </w:tc>
        <w:tc>
          <w:tcPr>
            <w:tcW w:w="1531" w:type="dxa"/>
            <w:vAlign w:val="center"/>
          </w:tcPr>
          <w:p w14:paraId="35F76C6D">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精确度</w:t>
            </w:r>
          </w:p>
        </w:tc>
        <w:tc>
          <w:tcPr>
            <w:tcW w:w="5815" w:type="dxa"/>
            <w:vAlign w:val="center"/>
          </w:tcPr>
          <w:p w14:paraId="3E09A4E8">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FAR≤0.00005%；FRR≤0.1%</w:t>
            </w:r>
          </w:p>
        </w:tc>
      </w:tr>
      <w:tr w14:paraId="406F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29DA0700">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10</w:t>
            </w:r>
          </w:p>
        </w:tc>
        <w:tc>
          <w:tcPr>
            <w:tcW w:w="1531" w:type="dxa"/>
            <w:vAlign w:val="center"/>
          </w:tcPr>
          <w:p w14:paraId="55E275D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4G传输模式</w:t>
            </w:r>
          </w:p>
        </w:tc>
        <w:tc>
          <w:tcPr>
            <w:tcW w:w="5815" w:type="dxa"/>
            <w:vAlign w:val="center"/>
          </w:tcPr>
          <w:p w14:paraId="77730A22">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LTE Cat 1</w:t>
            </w:r>
          </w:p>
        </w:tc>
      </w:tr>
      <w:tr w14:paraId="2B6F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4E88CDCD">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w:t>
            </w:r>
          </w:p>
        </w:tc>
        <w:tc>
          <w:tcPr>
            <w:tcW w:w="1531" w:type="dxa"/>
            <w:vAlign w:val="center"/>
          </w:tcPr>
          <w:p w14:paraId="4D7E6F7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传输速率</w:t>
            </w:r>
          </w:p>
        </w:tc>
        <w:tc>
          <w:tcPr>
            <w:tcW w:w="5815" w:type="dxa"/>
            <w:vAlign w:val="center"/>
          </w:tcPr>
          <w:p w14:paraId="77A1F6B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最高上行5M,最低下行10M</w:t>
            </w:r>
          </w:p>
        </w:tc>
      </w:tr>
      <w:tr w14:paraId="0119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13" w:type="dxa"/>
            <w:vAlign w:val="center"/>
          </w:tcPr>
          <w:p w14:paraId="649F61AB">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w:t>
            </w:r>
          </w:p>
        </w:tc>
        <w:tc>
          <w:tcPr>
            <w:tcW w:w="1531" w:type="dxa"/>
            <w:vAlign w:val="center"/>
          </w:tcPr>
          <w:p w14:paraId="678E3D6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数据通信</w:t>
            </w:r>
          </w:p>
        </w:tc>
        <w:tc>
          <w:tcPr>
            <w:tcW w:w="5815" w:type="dxa"/>
            <w:vAlign w:val="center"/>
          </w:tcPr>
          <w:p w14:paraId="316C80B4">
            <w:pPr>
              <w:pStyle w:val="57"/>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具备可拔插的独立4G通信模组（独立运行，有后台看门狗软件，防止死机，可实现实时远程重启、软件更新升级等操控，可自动判断是否断电）</w:t>
            </w:r>
          </w:p>
        </w:tc>
      </w:tr>
      <w:tr w14:paraId="5F93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3EBB5B18">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13</w:t>
            </w:r>
          </w:p>
        </w:tc>
        <w:tc>
          <w:tcPr>
            <w:tcW w:w="1531" w:type="dxa"/>
            <w:vAlign w:val="center"/>
          </w:tcPr>
          <w:p w14:paraId="565675A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输出</w:t>
            </w:r>
          </w:p>
        </w:tc>
        <w:tc>
          <w:tcPr>
            <w:tcW w:w="5815" w:type="dxa"/>
            <w:vAlign w:val="center"/>
          </w:tcPr>
          <w:p w14:paraId="7742962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应带有继电输出方式，能直接触控两路开启通道</w:t>
            </w:r>
          </w:p>
        </w:tc>
      </w:tr>
      <w:tr w14:paraId="05D9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3" w:type="dxa"/>
            <w:vAlign w:val="center"/>
          </w:tcPr>
          <w:p w14:paraId="687B4213">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14</w:t>
            </w:r>
          </w:p>
        </w:tc>
        <w:tc>
          <w:tcPr>
            <w:tcW w:w="1531" w:type="dxa"/>
            <w:vAlign w:val="center"/>
          </w:tcPr>
          <w:p w14:paraId="589D297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5815" w:type="dxa"/>
            <w:vAlign w:val="center"/>
          </w:tcPr>
          <w:p w14:paraId="0EC79B9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支持增加锂电池供电，能工作6小时以上，具有电池温度保护功能</w:t>
            </w:r>
          </w:p>
        </w:tc>
      </w:tr>
      <w:tr w14:paraId="00FBFFF3">
        <w:tblPrEx>
          <w:tblCellMar>
            <w:top w:w="0" w:type="dxa"/>
            <w:left w:w="108" w:type="dxa"/>
            <w:bottom w:w="0" w:type="dxa"/>
            <w:right w:w="108" w:type="dxa"/>
          </w:tblCellMar>
        </w:tblPrEx>
        <w:trPr>
          <w:trHeight w:val="267" w:hRule="atLeast"/>
          <w:jc w:val="center"/>
        </w:trPr>
        <w:tc>
          <w:tcPr>
            <w:tcW w:w="8059" w:type="dxa"/>
            <w:gridSpan w:val="3"/>
            <w:vAlign w:val="center"/>
          </w:tcPr>
          <w:p w14:paraId="09240D8E">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噪声声级计参数</w:t>
            </w:r>
          </w:p>
        </w:tc>
      </w:tr>
      <w:tr w14:paraId="6544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008AF4FE">
            <w:pPr>
              <w:widowControl/>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531" w:type="dxa"/>
            <w:vAlign w:val="center"/>
          </w:tcPr>
          <w:p w14:paraId="760F0CA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性能等级</w:t>
            </w:r>
          </w:p>
        </w:tc>
        <w:tc>
          <w:tcPr>
            <w:tcW w:w="5815" w:type="dxa"/>
            <w:vAlign w:val="center"/>
          </w:tcPr>
          <w:p w14:paraId="5DEF242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GB/T3785.1－2010/IEC61672-1:2013规定的2级</w:t>
            </w:r>
          </w:p>
        </w:tc>
      </w:tr>
      <w:tr w14:paraId="0386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13" w:type="dxa"/>
            <w:vAlign w:val="center"/>
          </w:tcPr>
          <w:p w14:paraId="3D38786F">
            <w:pPr>
              <w:widowControl/>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1531" w:type="dxa"/>
            <w:vAlign w:val="center"/>
          </w:tcPr>
          <w:p w14:paraId="667C316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电磁场辐射及抗扰度分类</w:t>
            </w:r>
          </w:p>
        </w:tc>
        <w:tc>
          <w:tcPr>
            <w:tcW w:w="5815" w:type="dxa"/>
            <w:vAlign w:val="center"/>
          </w:tcPr>
          <w:p w14:paraId="6493CF6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GB/T3785.1－2010/IEC61672-1:2013规定的X类</w:t>
            </w:r>
          </w:p>
        </w:tc>
      </w:tr>
      <w:tr w14:paraId="46E2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13524A79">
            <w:pPr>
              <w:widowControl/>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val="en-US" w:eastAsia="zh-CN" w:bidi="ar"/>
              </w:rPr>
              <w:t>7</w:t>
            </w:r>
          </w:p>
        </w:tc>
        <w:tc>
          <w:tcPr>
            <w:tcW w:w="1531" w:type="dxa"/>
            <w:vAlign w:val="center"/>
          </w:tcPr>
          <w:p w14:paraId="7466CC0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频率计权</w:t>
            </w:r>
          </w:p>
        </w:tc>
        <w:tc>
          <w:tcPr>
            <w:tcW w:w="5815" w:type="dxa"/>
            <w:vAlign w:val="center"/>
          </w:tcPr>
          <w:p w14:paraId="397950D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A计权；C计权；</w:t>
            </w:r>
          </w:p>
        </w:tc>
      </w:tr>
      <w:tr w14:paraId="2930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3" w:type="dxa"/>
            <w:vAlign w:val="center"/>
          </w:tcPr>
          <w:p w14:paraId="5241BE24">
            <w:pPr>
              <w:widowControl/>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18</w:t>
            </w:r>
          </w:p>
        </w:tc>
        <w:tc>
          <w:tcPr>
            <w:tcW w:w="1531" w:type="dxa"/>
            <w:vAlign w:val="center"/>
          </w:tcPr>
          <w:p w14:paraId="0CD2807A">
            <w:pPr>
              <w:pStyle w:val="21"/>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时间计权</w:t>
            </w:r>
          </w:p>
        </w:tc>
        <w:tc>
          <w:tcPr>
            <w:tcW w:w="5815" w:type="dxa"/>
            <w:vAlign w:val="center"/>
          </w:tcPr>
          <w:p w14:paraId="2E26F90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F（快响应）；S（慢响应）</w:t>
            </w:r>
          </w:p>
        </w:tc>
      </w:tr>
      <w:tr w14:paraId="078C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3" w:type="dxa"/>
            <w:vAlign w:val="center"/>
          </w:tcPr>
          <w:p w14:paraId="65CE8AEE">
            <w:pPr>
              <w:widowControl/>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19</w:t>
            </w:r>
          </w:p>
        </w:tc>
        <w:tc>
          <w:tcPr>
            <w:tcW w:w="1531" w:type="dxa"/>
            <w:vAlign w:val="center"/>
          </w:tcPr>
          <w:p w14:paraId="46A6F888">
            <w:pPr>
              <w:pStyle w:val="21"/>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频率范围</w:t>
            </w:r>
          </w:p>
        </w:tc>
        <w:tc>
          <w:tcPr>
            <w:tcW w:w="5815" w:type="dxa"/>
            <w:vAlign w:val="center"/>
          </w:tcPr>
          <w:p w14:paraId="2324702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20Hz～12.5kHz</w:t>
            </w:r>
          </w:p>
        </w:tc>
      </w:tr>
      <w:tr w14:paraId="6C5A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3" w:type="dxa"/>
            <w:vAlign w:val="center"/>
          </w:tcPr>
          <w:p w14:paraId="1FDDEA60">
            <w:pPr>
              <w:widowControl/>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20</w:t>
            </w:r>
          </w:p>
        </w:tc>
        <w:tc>
          <w:tcPr>
            <w:tcW w:w="1531" w:type="dxa"/>
            <w:vAlign w:val="center"/>
          </w:tcPr>
          <w:p w14:paraId="636A6288">
            <w:pPr>
              <w:pStyle w:val="21"/>
              <w:spacing w:line="24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工作环境条件</w:t>
            </w:r>
          </w:p>
        </w:tc>
        <w:tc>
          <w:tcPr>
            <w:tcW w:w="5815" w:type="dxa"/>
            <w:vAlign w:val="center"/>
          </w:tcPr>
          <w:p w14:paraId="6ACCF51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空气温度：0℃～+40；相对湿度：20%～90%；静压：65kPa～108kPa</w:t>
            </w:r>
          </w:p>
        </w:tc>
      </w:tr>
      <w:tr w14:paraId="61D1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13" w:type="dxa"/>
            <w:vAlign w:val="center"/>
          </w:tcPr>
          <w:p w14:paraId="5B846759">
            <w:pPr>
              <w:widowControl/>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21</w:t>
            </w:r>
          </w:p>
        </w:tc>
        <w:tc>
          <w:tcPr>
            <w:tcW w:w="1531" w:type="dxa"/>
            <w:vAlign w:val="center"/>
          </w:tcPr>
          <w:p w14:paraId="43A3B96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传声器类型</w:t>
            </w:r>
          </w:p>
        </w:tc>
        <w:tc>
          <w:tcPr>
            <w:tcW w:w="5815" w:type="dxa"/>
            <w:vAlign w:val="center"/>
          </w:tcPr>
          <w:p w14:paraId="6D327DC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HY205型预极化（背极驻极体）电容式2级工程测量传声器，自由场型频率响应，标称直径12.7 mm，标称声压灵敏度为50 mV/Pa（标称声压灵敏度级为-26 dB，基准为1 V），传声器极头电容量约15 pF</w:t>
            </w:r>
          </w:p>
        </w:tc>
      </w:tr>
      <w:tr w14:paraId="0C42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vAlign w:val="center"/>
          </w:tcPr>
          <w:p w14:paraId="538B476A">
            <w:pPr>
              <w:widowControl/>
              <w:jc w:val="center"/>
              <w:textAlignment w:val="center"/>
              <w:rPr>
                <w:rFonts w:hint="default" w:asciiTheme="minorEastAsia" w:hAnsiTheme="minorEastAsia" w:eastAsiaTheme="minorEastAsia" w:cstheme="minorEastAsia"/>
                <w:color w:val="auto"/>
                <w:kern w:val="0"/>
                <w:sz w:val="21"/>
                <w:szCs w:val="21"/>
                <w:highlight w:val="none"/>
                <w:lang w:val="en-US" w:bidi="ar"/>
              </w:rPr>
            </w:pPr>
            <w:r>
              <w:rPr>
                <w:rFonts w:hint="eastAsia" w:asciiTheme="minorEastAsia" w:hAnsiTheme="minorEastAsia" w:eastAsiaTheme="minorEastAsia" w:cstheme="minorEastAsia"/>
                <w:color w:val="auto"/>
                <w:kern w:val="0"/>
                <w:sz w:val="21"/>
                <w:szCs w:val="21"/>
                <w:highlight w:val="none"/>
                <w:lang w:val="en-US" w:eastAsia="zh-CN" w:bidi="ar"/>
              </w:rPr>
              <w:t>22</w:t>
            </w:r>
          </w:p>
        </w:tc>
        <w:tc>
          <w:tcPr>
            <w:tcW w:w="1531" w:type="dxa"/>
            <w:vAlign w:val="center"/>
          </w:tcPr>
          <w:p w14:paraId="61FE9C56">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声级计批准证书</w:t>
            </w:r>
          </w:p>
        </w:tc>
        <w:tc>
          <w:tcPr>
            <w:tcW w:w="5815" w:type="dxa"/>
            <w:vAlign w:val="center"/>
          </w:tcPr>
          <w:p w14:paraId="0D1B63F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取得省级或省级以上市场监督管理部门认证的计量器具型式批准证书</w:t>
            </w:r>
          </w:p>
        </w:tc>
      </w:tr>
      <w:tr w14:paraId="1468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059" w:type="dxa"/>
            <w:gridSpan w:val="3"/>
            <w:vAlign w:val="center"/>
          </w:tcPr>
          <w:p w14:paraId="59EE0F78">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人机界面要求</w:t>
            </w:r>
          </w:p>
        </w:tc>
      </w:tr>
      <w:tr w14:paraId="543C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3" w:type="dxa"/>
            <w:vAlign w:val="center"/>
          </w:tcPr>
          <w:p w14:paraId="31A93563">
            <w:pPr>
              <w:widowControl/>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23</w:t>
            </w:r>
          </w:p>
        </w:tc>
        <w:tc>
          <w:tcPr>
            <w:tcW w:w="1531" w:type="dxa"/>
            <w:vAlign w:val="center"/>
          </w:tcPr>
          <w:p w14:paraId="2D6E7D6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液晶屏</w:t>
            </w:r>
          </w:p>
        </w:tc>
        <w:tc>
          <w:tcPr>
            <w:tcW w:w="5815" w:type="dxa"/>
            <w:vAlign w:val="center"/>
          </w:tcPr>
          <w:p w14:paraId="7EE3AEEE">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分辨率：800x480，亮度350，对比度500：1</w:t>
            </w:r>
          </w:p>
        </w:tc>
      </w:tr>
      <w:tr w14:paraId="3A4B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13" w:type="dxa"/>
            <w:vAlign w:val="center"/>
          </w:tcPr>
          <w:p w14:paraId="0111FA4A">
            <w:pPr>
              <w:widowControl/>
              <w:jc w:val="center"/>
              <w:textAlignment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24</w:t>
            </w:r>
          </w:p>
        </w:tc>
        <w:tc>
          <w:tcPr>
            <w:tcW w:w="1531" w:type="dxa"/>
            <w:vAlign w:val="center"/>
          </w:tcPr>
          <w:p w14:paraId="5B0A7F01">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背光类型LED</w:t>
            </w:r>
          </w:p>
        </w:tc>
        <w:tc>
          <w:tcPr>
            <w:tcW w:w="5815" w:type="dxa"/>
            <w:vAlign w:val="center"/>
          </w:tcPr>
          <w:p w14:paraId="4A6B4D80">
            <w:pPr>
              <w:pStyle w:val="21"/>
              <w:spacing w:line="24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背光寿命＞20000小时；色彩16M；LED可视角70/50/70/70；类型四线电阻；触摸精度动作区长度（X）±2%，宽度（Y）±2%；闪存128MB；内存128MB；能查看各个传感器数值，并能设置参数（包括所匹配的传感器及其阈值）。</w:t>
            </w:r>
          </w:p>
        </w:tc>
      </w:tr>
    </w:tbl>
    <w:p w14:paraId="247973E3">
      <w:pPr>
        <w:pStyle w:val="3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b/>
          <w:bCs/>
          <w:color w:val="auto"/>
          <w:kern w:val="2"/>
          <w:sz w:val="21"/>
          <w:szCs w:val="21"/>
          <w:highlight w:val="none"/>
          <w:lang w:val="en-US" w:eastAsia="zh-CN"/>
        </w:rPr>
        <w:t>四、</w:t>
      </w:r>
      <w:r>
        <w:rPr>
          <w:rFonts w:hint="eastAsia" w:asciiTheme="minorEastAsia" w:hAnsiTheme="minorEastAsia" w:eastAsiaTheme="minorEastAsia" w:cstheme="minorEastAsia"/>
          <w:b/>
          <w:bCs/>
          <w:color w:val="auto"/>
          <w:kern w:val="2"/>
          <w:sz w:val="21"/>
          <w:szCs w:val="21"/>
          <w:highlight w:val="none"/>
          <w:lang w:val="en-US"/>
        </w:rPr>
        <w:t>噪声地图绘制与系统开发技术要求</w:t>
      </w:r>
    </w:p>
    <w:p w14:paraId="12D79F9F">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噪声地图更新区域为现有椒江区噪声地图绘制范围。</w:t>
      </w:r>
    </w:p>
    <w:p w14:paraId="2EDEA7AA">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1、噪声地图的基础数据获取、计算和绘制要求</w:t>
      </w:r>
    </w:p>
    <w:p w14:paraId="2ED2E2F3">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1.1</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rPr>
        <w:t xml:space="preserve">地理信息数据更新 </w:t>
      </w:r>
    </w:p>
    <w:p w14:paraId="6B5954F9">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更新区域内道路及建筑物轮廓点坐标值，包括椒江区建成区内所有建筑物和道路，形成shapefile格式矢量文件，为噪声地图计算提供基本数据。GIS 地图应包含建成区内路网图层和建筑物图层。</w:t>
      </w:r>
    </w:p>
    <w:p w14:paraId="28CF4973">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1.2</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rPr>
        <w:t>交通流信息采集及交通噪声补充监测</w:t>
      </w:r>
    </w:p>
    <w:p w14:paraId="3341942C">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（1）在噪声地图一期项目的基础</w:t>
      </w:r>
      <w:r>
        <w:rPr>
          <w:rFonts w:hint="eastAsia" w:asciiTheme="minorEastAsia" w:hAnsiTheme="minorEastAsia" w:eastAsiaTheme="minorEastAsia" w:cstheme="minorEastAsia"/>
          <w:color w:val="auto"/>
          <w:kern w:val="2"/>
          <w:sz w:val="21"/>
          <w:szCs w:val="21"/>
          <w:highlight w:val="none"/>
          <w:lang w:val="en-US" w:eastAsia="zh-CN"/>
        </w:rPr>
        <w:t>上</w:t>
      </w:r>
      <w:r>
        <w:rPr>
          <w:rFonts w:hint="eastAsia" w:asciiTheme="minorEastAsia" w:hAnsiTheme="minorEastAsia" w:eastAsiaTheme="minorEastAsia" w:cstheme="minorEastAsia"/>
          <w:color w:val="auto"/>
          <w:kern w:val="2"/>
          <w:sz w:val="21"/>
          <w:szCs w:val="21"/>
          <w:highlight w:val="none"/>
          <w:lang w:val="en-US"/>
        </w:rPr>
        <w:t>，重新选取20条主要路段采集交通流信息（分大中小三种车型的昼夜间流量和平均速度），按标准要求每个测量时长至少20分钟；</w:t>
      </w:r>
    </w:p>
    <w:p w14:paraId="75DE3C30">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（2）记录抽样路段的交通流信息，分为大中小三种车型的昼夜间流量和平均速度；</w:t>
      </w:r>
    </w:p>
    <w:p w14:paraId="286BC0E2">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（3）同步开展交通噪声监测，用以验证噪声地图。</w:t>
      </w:r>
    </w:p>
    <w:p w14:paraId="3C135C4A">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2、噪声地图绘制</w:t>
      </w:r>
    </w:p>
    <w:p w14:paraId="5D3BE8D7">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利用获取到的数据与计算模型，绘制二维噪声地图，完成噪声地图计算更新工作，并更新至噪声地图管理系统中；其中二维噪声地图网格精度不小于10m*10m，三维噪声地图精度不小于每层一个数据。</w:t>
      </w:r>
    </w:p>
    <w:p w14:paraId="031C41A7">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选取3个小区，完成小区三维建模，根据已有数据，计算并绘制建筑物外表面三维噪声地图，精度不小于3m*3m，实现噪声要素数字化展示。</w:t>
      </w:r>
    </w:p>
    <w:p w14:paraId="6547BAEB">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3、噪声地图信息化管理平台界面优化</w:t>
      </w:r>
    </w:p>
    <w:p w14:paraId="3D44979C">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对原有噪声地图管理系统进行界面优化，优化后的内容能够满足椒江区实际管理需要，主要包括多种图文组件、布局方式设计、多种地图切换、多样化图形外观美化及动态效果设计、业务管理驾驶舱大屏设计应用等内容。</w:t>
      </w:r>
    </w:p>
    <w:p w14:paraId="09007FED">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4、常规监测数据管理</w:t>
      </w:r>
    </w:p>
    <w:p w14:paraId="36739A8E">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录入并更新最新椒江区声环境常规监测数据，汇总、分析椒江区声环境常规监测数据（功能区、道路交通、区域），实现对常规监测数据有效管理，掌握城市声环境质量状况、显示常规监测点位分布情况，包括如下功能：</w:t>
      </w:r>
    </w:p>
    <w:p w14:paraId="1C0A25AC">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（1）声环境功能区划地图展示与信息查询</w:t>
      </w:r>
    </w:p>
    <w:p w14:paraId="4C53F945">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实现声环境功能区划矢量化地图管理，地图点击任意一位置可以确定该位置所属声环境功能区类型及噪声标准限值要求。</w:t>
      </w:r>
    </w:p>
    <w:p w14:paraId="0A12D923">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（2）城市声环境体征指标管理</w:t>
      </w:r>
    </w:p>
    <w:p w14:paraId="55190DE0">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在地理电子地图上采用形象的图标展示常规噪声监测点分布情况，通过点击监测点，可以打开该监测点的数据和点位信息。常规噪声监测点分为区域监测点、道路交通监测点和功能区监测点。</w:t>
      </w:r>
    </w:p>
    <w:p w14:paraId="3D3637C5">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（3）声环境质量数据管理</w:t>
      </w:r>
    </w:p>
    <w:p w14:paraId="22B8052E">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声环境质量数据主要记录和储存辖区声环境常规监测的各类数据，是规范化的城市声环境质量评价的重要数据，主要包括声环境功能区、区域网格和道路交通噪声三类监测数据。可对相应的数据进行查询、分析，并导出向上级汇报的报表。</w:t>
      </w:r>
    </w:p>
    <w:p w14:paraId="691A6FF0">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5、噪声地图应用场景构建</w:t>
      </w:r>
    </w:p>
    <w:p w14:paraId="317BFEC5">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eastAsia="zh-CN"/>
        </w:rPr>
        <w:t xml:space="preserve">5.1 </w:t>
      </w:r>
      <w:r>
        <w:rPr>
          <w:rFonts w:hint="eastAsia" w:asciiTheme="minorEastAsia" w:hAnsiTheme="minorEastAsia" w:eastAsiaTheme="minorEastAsia" w:cstheme="minorEastAsia"/>
          <w:color w:val="auto"/>
          <w:kern w:val="2"/>
          <w:sz w:val="21"/>
          <w:szCs w:val="21"/>
          <w:highlight w:val="none"/>
          <w:lang w:val="en-US"/>
        </w:rPr>
        <w:t>噪声投诉管理</w:t>
      </w:r>
    </w:p>
    <w:p w14:paraId="76161688">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平台可接入投诉信息，投诉查询提供用户投诉信息的查询、定位以及数据统计分析等功能，投诉信息数据会根据查询条件自动生成相应查询结果。</w:t>
      </w:r>
    </w:p>
    <w:p w14:paraId="17036599">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平台具备以下功能：</w:t>
      </w:r>
    </w:p>
    <w:p w14:paraId="785D5B7F">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（1）支持噪声扰民投诉分类处理，可施工噪声投诉、交通噪声投诉、建筑施工噪声投诉、工业企业噪声投诉等类型进行分类和分类处理，在环保业务协同中根据不同类型不同流程进行处理。</w:t>
      </w:r>
    </w:p>
    <w:p w14:paraId="308C0AD4">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（2）支持统计不同时间段的投诉数量，支持分区查看投诉数量，支持通过折线图、饼状图等图表形式展示投诉量的变化、投诉区域所在功能区占比等信息。</w:t>
      </w:r>
    </w:p>
    <w:p w14:paraId="07882BE1">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（3）支持将所有投诉形成投诉列表，支持分类别、分区域筛选投诉信息，可查看投诉信息、处理进度等信息。</w:t>
      </w:r>
    </w:p>
    <w:p w14:paraId="4ACDE122">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（4）支持通过对投诉点统计，分析出投诉集中区域或点，并通过可视化的方式展示该区域或点的投诉数量、频率等信息。</w:t>
      </w:r>
    </w:p>
    <w:p w14:paraId="55FC12AF">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eastAsia="zh-CN"/>
        </w:rPr>
        <w:t xml:space="preserve">5.2 </w:t>
      </w:r>
      <w:r>
        <w:rPr>
          <w:rFonts w:hint="eastAsia" w:asciiTheme="minorEastAsia" w:hAnsiTheme="minorEastAsia" w:eastAsiaTheme="minorEastAsia" w:cstheme="minorEastAsia"/>
          <w:color w:val="auto"/>
          <w:kern w:val="2"/>
          <w:sz w:val="21"/>
          <w:szCs w:val="21"/>
          <w:highlight w:val="none"/>
          <w:lang w:val="en-US"/>
        </w:rPr>
        <w:t>宁静小区管理</w:t>
      </w:r>
    </w:p>
    <w:p w14:paraId="10B3A3AD">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平台可接入现场端噪声在线监测、小区投诉信息、噪声污染源、噪声地图数据、小区户数、小区面积等相关信息，并通过列表和地图形式呈现。结合宁静小区评价要求，平台展示小区宁静指标评价结果，并提供存在的噪声问题和隐患；集合噪声投诉处理结果和效果，展示小区宁静指标的变动情况。</w:t>
      </w:r>
    </w:p>
    <w:p w14:paraId="4D04DDCB">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eastAsia="zh-CN"/>
        </w:rPr>
        <w:t xml:space="preserve">5.3 </w:t>
      </w:r>
      <w:r>
        <w:rPr>
          <w:rFonts w:hint="eastAsia" w:asciiTheme="minorEastAsia" w:hAnsiTheme="minorEastAsia" w:eastAsiaTheme="minorEastAsia" w:cstheme="minorEastAsia"/>
          <w:color w:val="auto"/>
          <w:kern w:val="2"/>
          <w:sz w:val="21"/>
          <w:szCs w:val="21"/>
          <w:highlight w:val="none"/>
          <w:lang w:val="en-US"/>
        </w:rPr>
        <w:t>自动监测闭环管理</w:t>
      </w:r>
    </w:p>
    <w:p w14:paraId="79DBB24A">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基于现场的噪声监测设备，结合噪声的实际监测数据，可以在噪声发生超标的时段进行报警和预警提醒，进行联动管理，落实噪声管理效果。</w:t>
      </w:r>
    </w:p>
    <w:p w14:paraId="2F66E636">
      <w:pPr>
        <w:pStyle w:val="3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b/>
          <w:bCs/>
          <w:color w:val="auto"/>
          <w:kern w:val="2"/>
          <w:sz w:val="21"/>
          <w:szCs w:val="21"/>
          <w:highlight w:val="none"/>
          <w:lang w:val="en-US" w:eastAsia="zh-CN"/>
        </w:rPr>
        <w:t>五</w:t>
      </w:r>
      <w:r>
        <w:rPr>
          <w:rFonts w:hint="eastAsia" w:asciiTheme="minorEastAsia" w:hAnsiTheme="minorEastAsia" w:eastAsiaTheme="minorEastAsia" w:cstheme="minorEastAsia"/>
          <w:b/>
          <w:bCs/>
          <w:color w:val="auto"/>
          <w:kern w:val="2"/>
          <w:sz w:val="21"/>
          <w:szCs w:val="21"/>
          <w:highlight w:val="none"/>
          <w:lang w:val="en-US"/>
        </w:rPr>
        <w:t>、环境噪声自动监测系统运维服务技术要求</w:t>
      </w:r>
    </w:p>
    <w:p w14:paraId="6CC771E2">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eastAsia="zh-CN"/>
        </w:rPr>
        <w:t>项目建设验收合格后，</w:t>
      </w:r>
      <w:r>
        <w:rPr>
          <w:rFonts w:hint="eastAsia" w:asciiTheme="minorEastAsia" w:hAnsiTheme="minorEastAsia" w:eastAsiaTheme="minorEastAsia" w:cstheme="minorEastAsia"/>
          <w:color w:val="auto"/>
          <w:kern w:val="2"/>
          <w:sz w:val="21"/>
          <w:szCs w:val="21"/>
          <w:highlight w:val="none"/>
          <w:lang w:val="en-US" w:eastAsia="zh-CN"/>
        </w:rPr>
        <w:t>要求供应商提供一年的环境噪声自动监测系统运维服务（自项目建设验收合格之日起计算，含设备日常运行、维护，软件升级、更新等服务）。</w:t>
      </w:r>
      <w:r>
        <w:rPr>
          <w:rFonts w:hint="eastAsia" w:asciiTheme="minorEastAsia" w:hAnsiTheme="minorEastAsia" w:eastAsiaTheme="minorEastAsia" w:cstheme="minorEastAsia"/>
          <w:color w:val="auto"/>
          <w:kern w:val="2"/>
          <w:sz w:val="21"/>
          <w:szCs w:val="21"/>
          <w:highlight w:val="none"/>
          <w:lang w:val="en-US"/>
        </w:rPr>
        <w:t>采取全包的方式，</w:t>
      </w:r>
      <w:r>
        <w:rPr>
          <w:rFonts w:hint="eastAsia" w:asciiTheme="minorEastAsia" w:hAnsiTheme="minorEastAsia" w:eastAsiaTheme="minorEastAsia" w:cstheme="minorEastAsia"/>
          <w:color w:val="auto"/>
          <w:kern w:val="2"/>
          <w:sz w:val="21"/>
          <w:szCs w:val="21"/>
          <w:highlight w:val="none"/>
          <w:lang w:val="en-US" w:eastAsia="zh-CN"/>
        </w:rPr>
        <w:t>要求</w:t>
      </w:r>
      <w:r>
        <w:rPr>
          <w:rFonts w:hint="eastAsia" w:asciiTheme="minorEastAsia" w:hAnsiTheme="minorEastAsia" w:eastAsiaTheme="minorEastAsia" w:cstheme="minorEastAsia"/>
          <w:color w:val="auto"/>
          <w:kern w:val="2"/>
          <w:sz w:val="21"/>
          <w:szCs w:val="21"/>
          <w:highlight w:val="none"/>
          <w:lang w:val="en-US"/>
        </w:rPr>
        <w:t>运维人员定期前往站点进行运维服务，主要内容包括：</w:t>
      </w:r>
    </w:p>
    <w:p w14:paraId="00980D26">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1、管理软件的维护</w:t>
      </w:r>
    </w:p>
    <w:p w14:paraId="0E32B6BF">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每天登录环境噪声自动监测系统平台，保证维保期内系统能正常登录。</w:t>
      </w:r>
    </w:p>
    <w:p w14:paraId="10B34F30">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bookmarkStart w:id="2" w:name="_Toc291601476"/>
      <w:r>
        <w:rPr>
          <w:rFonts w:hint="eastAsia" w:asciiTheme="minorEastAsia" w:hAnsiTheme="minorEastAsia" w:eastAsiaTheme="minorEastAsia" w:cstheme="minorEastAsia"/>
          <w:color w:val="auto"/>
          <w:kern w:val="2"/>
          <w:sz w:val="21"/>
          <w:szCs w:val="21"/>
          <w:highlight w:val="none"/>
          <w:lang w:val="en-US"/>
        </w:rPr>
        <w:t>每天验查环境噪声自动监测系统告警信息、系统运行状态、数据库容量、日志、数据采集率、报表等功能操作正常。</w:t>
      </w:r>
    </w:p>
    <w:bookmarkEnd w:id="2"/>
    <w:p w14:paraId="2877333D">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2、LED条屏/噪声自动监测子站设备远程维护</w:t>
      </w:r>
    </w:p>
    <w:p w14:paraId="7D7DCE99">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每天查看噪声自动监测子站在线情况，异常告警等，确保噪声自动监测子站正常运行，年有效运行天数不少于国家总站规定要求。</w:t>
      </w:r>
    </w:p>
    <w:p w14:paraId="0E9F8AD1">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每天查看噪声自动监测子站数据采集率和各参数的有效性，数据采集率达到95%及以上要求。</w:t>
      </w:r>
    </w:p>
    <w:p w14:paraId="06E89B92">
      <w:pPr>
        <w:pStyle w:val="3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b/>
          <w:bCs/>
          <w:color w:val="auto"/>
          <w:kern w:val="2"/>
          <w:sz w:val="21"/>
          <w:szCs w:val="21"/>
          <w:highlight w:val="none"/>
          <w:lang w:val="en-US"/>
        </w:rPr>
        <w:t>运维期满出具一份全年运维报告。</w:t>
      </w:r>
    </w:p>
    <w:p w14:paraId="31B2587D">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3、LED条屏/噪声自动监测子站现场维护</w:t>
      </w:r>
    </w:p>
    <w:p w14:paraId="2DF9D386">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每月仪器设备外观检查：防护箱的清洁、光能板、锁、底座是否有破损、生锈等情况，防风罩、传声器清洁、除尘，LED条屏外观检查与维护。</w:t>
      </w:r>
    </w:p>
    <w:p w14:paraId="52789CC9">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每月仪器环境检查：市电及线缆、安装支架、显示屏框架是否有破损。</w:t>
      </w:r>
    </w:p>
    <w:p w14:paraId="119AA6EC">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每月对仪器各管路清理。</w:t>
      </w:r>
    </w:p>
    <w:p w14:paraId="3EE04B0A">
      <w:pPr>
        <w:pStyle w:val="3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rPr>
        <w:t>六</w:t>
      </w:r>
      <w:r>
        <w:rPr>
          <w:rFonts w:hint="eastAsia" w:asciiTheme="minorEastAsia" w:hAnsiTheme="minorEastAsia" w:eastAsiaTheme="minorEastAsia" w:cstheme="minorEastAsia"/>
          <w:b/>
          <w:bCs/>
          <w:color w:val="auto"/>
          <w:kern w:val="2"/>
          <w:sz w:val="21"/>
          <w:szCs w:val="21"/>
          <w:highlight w:val="none"/>
          <w:lang w:val="en-US"/>
        </w:rPr>
        <w:t>、成果</w:t>
      </w:r>
      <w:r>
        <w:rPr>
          <w:rFonts w:hint="eastAsia" w:asciiTheme="minorEastAsia" w:hAnsiTheme="minorEastAsia" w:eastAsiaTheme="minorEastAsia" w:cstheme="minorEastAsia"/>
          <w:b/>
          <w:bCs/>
          <w:color w:val="auto"/>
          <w:kern w:val="2"/>
          <w:sz w:val="21"/>
          <w:szCs w:val="21"/>
          <w:highlight w:val="none"/>
          <w:lang w:val="en-US" w:eastAsia="zh-CN"/>
        </w:rPr>
        <w:t>要求</w:t>
      </w:r>
    </w:p>
    <w:p w14:paraId="0A9E43BD">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（1）完成噪声自动监测站建设。</w:t>
      </w:r>
    </w:p>
    <w:p w14:paraId="4A37206B">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val="en-US"/>
        </w:rPr>
        <w:t>）噪声地图应用平台，即台州市椒江区三维噪声地图应用平台，主要包括可执行文件和相关链接库；</w:t>
      </w:r>
    </w:p>
    <w:p w14:paraId="33A92F83">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rPr>
        <w:t>（</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lang w:val="en-US"/>
        </w:rPr>
        <w:t>）椒江区声功能区自评估报告</w:t>
      </w:r>
      <w:r>
        <w:rPr>
          <w:rFonts w:hint="eastAsia" w:asciiTheme="minorEastAsia" w:hAnsiTheme="minorEastAsia" w:eastAsiaTheme="minorEastAsia" w:cstheme="minorEastAsia"/>
          <w:color w:val="auto"/>
          <w:kern w:val="2"/>
          <w:sz w:val="21"/>
          <w:szCs w:val="21"/>
          <w:highlight w:val="none"/>
          <w:lang w:val="en-US" w:eastAsia="zh-CN"/>
        </w:rPr>
        <w:t>。</w:t>
      </w:r>
    </w:p>
    <w:p w14:paraId="17A62765">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（4）全年运维报告1份。</w:t>
      </w:r>
    </w:p>
    <w:p w14:paraId="14D21532">
      <w:pPr>
        <w:pStyle w:val="3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b/>
          <w:bCs/>
          <w:color w:val="auto"/>
          <w:kern w:val="2"/>
          <w:sz w:val="21"/>
          <w:szCs w:val="21"/>
          <w:highlight w:val="none"/>
          <w:lang w:val="en-US" w:eastAsia="zh-CN"/>
        </w:rPr>
        <w:t>七</w:t>
      </w:r>
      <w:r>
        <w:rPr>
          <w:rFonts w:hint="eastAsia" w:asciiTheme="minorEastAsia" w:hAnsiTheme="minorEastAsia" w:eastAsiaTheme="minorEastAsia" w:cstheme="minorEastAsia"/>
          <w:b/>
          <w:bCs/>
          <w:color w:val="auto"/>
          <w:kern w:val="2"/>
          <w:sz w:val="21"/>
          <w:szCs w:val="21"/>
          <w:highlight w:val="none"/>
          <w:lang w:val="en-US"/>
        </w:rPr>
        <w:t>、时间要求</w:t>
      </w:r>
    </w:p>
    <w:p w14:paraId="762B76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1、2025年10月31日</w:t>
      </w:r>
      <w:r>
        <w:rPr>
          <w:rFonts w:hint="eastAsia" w:asciiTheme="minorEastAsia" w:hAnsiTheme="minorEastAsia" w:eastAsiaTheme="minorEastAsia" w:cstheme="minorEastAsia"/>
          <w:b w:val="0"/>
          <w:bCs w:val="0"/>
          <w:color w:val="auto"/>
          <w:kern w:val="2"/>
          <w:sz w:val="21"/>
          <w:szCs w:val="21"/>
          <w:highlight w:val="none"/>
          <w:lang w:val="en-US" w:eastAsia="zh-CN"/>
        </w:rPr>
        <w:t>前完成项目建设（包括噪声自动监测站建设、噪声地图场景更新与数据增补、声功能区自评估、建立噪声污染监管数字化应用系统等）</w:t>
      </w:r>
      <w:r>
        <w:rPr>
          <w:rFonts w:hint="eastAsia" w:asciiTheme="minorEastAsia" w:hAnsiTheme="minorEastAsia" w:eastAsiaTheme="minorEastAsia" w:cstheme="minorEastAsia"/>
          <w:b w:val="0"/>
          <w:bCs w:val="0"/>
          <w:color w:val="auto"/>
          <w:kern w:val="2"/>
          <w:sz w:val="21"/>
          <w:szCs w:val="21"/>
          <w:highlight w:val="none"/>
          <w:lang w:val="en-US" w:eastAsia="zh-CN"/>
        </w:rPr>
        <w:t>和验收。</w:t>
      </w:r>
    </w:p>
    <w:p w14:paraId="60B97F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b w:val="0"/>
          <w:bCs w:val="0"/>
          <w:color w:val="auto"/>
          <w:kern w:val="2"/>
          <w:sz w:val="21"/>
          <w:szCs w:val="21"/>
          <w:highlight w:val="none"/>
          <w:lang w:val="en-US" w:eastAsia="zh-CN"/>
        </w:rPr>
        <w:t>2、运维期限为自项目建设验收合格之日起一年。</w:t>
      </w:r>
    </w:p>
    <w:p w14:paraId="5BB96A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shd w:val="clear" w:color="auto" w:fill="FFFFFF"/>
        </w:rPr>
      </w:pPr>
      <w:r>
        <w:rPr>
          <w:rFonts w:hint="eastAsia" w:ascii="宋体" w:hAnsi="宋体" w:cs="宋体"/>
          <w:b/>
          <w:bCs/>
          <w:color w:val="auto"/>
          <w:szCs w:val="21"/>
          <w:highlight w:val="none"/>
          <w:lang w:val="en-US" w:eastAsia="zh-CN"/>
        </w:rPr>
        <w:t>八</w:t>
      </w:r>
      <w:r>
        <w:rPr>
          <w:rFonts w:hint="eastAsia" w:ascii="宋体" w:hAnsi="宋体" w:eastAsia="宋体" w:cs="宋体"/>
          <w:b/>
          <w:bCs/>
          <w:color w:val="auto"/>
          <w:szCs w:val="21"/>
          <w:highlight w:val="none"/>
          <w:lang w:val="en-US" w:eastAsia="zh-CN"/>
        </w:rPr>
        <w:t>、</w:t>
      </w:r>
      <w:r>
        <w:rPr>
          <w:rFonts w:hint="eastAsia" w:ascii="宋体" w:hAnsi="宋体" w:cs="宋体"/>
          <w:b/>
          <w:bCs/>
          <w:color w:val="auto"/>
          <w:szCs w:val="21"/>
          <w:highlight w:val="none"/>
          <w:lang w:val="en-US" w:eastAsia="zh-CN"/>
        </w:rPr>
        <w:t>其他</w:t>
      </w:r>
      <w:r>
        <w:rPr>
          <w:rFonts w:hint="eastAsia" w:ascii="宋体" w:hAnsi="宋体" w:eastAsia="宋体" w:cs="宋体"/>
          <w:b/>
          <w:bCs/>
          <w:color w:val="auto"/>
          <w:szCs w:val="21"/>
          <w:highlight w:val="none"/>
          <w:lang w:val="en-US" w:eastAsia="zh-CN"/>
        </w:rPr>
        <w:t>要求</w:t>
      </w:r>
      <w:r>
        <w:rPr>
          <w:rFonts w:hint="eastAsia" w:ascii="宋体" w:hAnsi="宋体" w:eastAsia="宋体" w:cs="宋体"/>
          <w:b/>
          <w:bCs/>
          <w:color w:val="auto"/>
          <w:szCs w:val="21"/>
          <w:highlight w:val="none"/>
        </w:rPr>
        <w:t>：</w:t>
      </w:r>
    </w:p>
    <w:p w14:paraId="4F584E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szCs w:val="21"/>
          <w:highlight w:val="none"/>
          <w:lang w:val="en-US" w:eastAsia="zh-CN"/>
        </w:rPr>
      </w:pPr>
      <w:bookmarkStart w:id="3" w:name="_Toc98821986"/>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付款方式：</w:t>
      </w:r>
      <w:r>
        <w:rPr>
          <w:rFonts w:hint="eastAsia" w:ascii="宋体" w:hAnsi="宋体" w:cs="宋体"/>
          <w:color w:val="auto"/>
          <w:szCs w:val="21"/>
          <w:highlight w:val="none"/>
          <w:lang w:val="en-US" w:eastAsia="zh-CN"/>
        </w:rPr>
        <w:t>合同生效以及具备实施条件后7个工作日内支付椒江区噪声污染防治项目建设服务和噪声自动监测设备两项总费用的60%作为预付款，项目建设服务验收合格后支付椒江区噪声污染防治项目建设服务和噪声自动监测设备两项总费用的40%，运维期满后支付环境噪声自动监测系统运维服务费用款项。每次付款前供应商应出具相应金额的正式税务发票。</w:t>
      </w:r>
    </w:p>
    <w:p w14:paraId="6DF049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highlight w:val="none"/>
        </w:rPr>
      </w:pP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bookmarkEnd w:id="3"/>
      <w:r>
        <w:rPr>
          <w:rFonts w:hint="eastAsia" w:ascii="宋体" w:hAnsi="宋体" w:eastAsia="宋体" w:cs="宋体"/>
          <w:b/>
          <w:color w:val="auto"/>
          <w:szCs w:val="21"/>
          <w:highlight w:val="none"/>
        </w:rPr>
        <w:t>。</w:t>
      </w:r>
    </w:p>
    <w:p w14:paraId="10B3983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8BD51D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4B7ABB4F">
      <w:pPr>
        <w:pStyle w:val="55"/>
        <w:keepNext w:val="0"/>
        <w:keepLines w:val="0"/>
        <w:pageBreakBefore w:val="0"/>
        <w:widowControl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190C0A32">
      <w:pPr>
        <w:keepNext w:val="0"/>
        <w:keepLines w:val="0"/>
        <w:pageBreakBefore w:val="0"/>
        <w:widowControl w:val="0"/>
        <w:kinsoku/>
        <w:wordWrap/>
        <w:overflowPunct/>
        <w:topLinePunct w:val="0"/>
        <w:bidi w:val="0"/>
        <w:outlineLvl w:val="9"/>
        <w:rPr>
          <w:rFonts w:hint="eastAsia" w:ascii="宋体" w:hAnsi="宋体" w:eastAsia="宋体" w:cs="宋体"/>
          <w:color w:val="auto"/>
          <w:highlight w:val="none"/>
        </w:rPr>
      </w:pPr>
    </w:p>
    <w:p w14:paraId="3593945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eastAsia="宋体" w:cs="宋体"/>
          <w:color w:val="auto"/>
          <w:szCs w:val="21"/>
          <w:highlight w:val="none"/>
          <w:lang w:eastAsia="zh-CN"/>
        </w:rPr>
        <w:t>台州市生态环境局椒江分局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BBE1122">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07B59A46">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6C9D4A6">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441283F2">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台州市生态环境局椒江分局</w:t>
      </w:r>
      <w:r>
        <w:rPr>
          <w:rFonts w:hint="eastAsia" w:hAnsi="宋体" w:cs="宋体"/>
          <w:color w:val="auto"/>
          <w:sz w:val="21"/>
          <w:szCs w:val="21"/>
          <w:highlight w:val="none"/>
          <w:u w:val="single"/>
          <w:lang w:eastAsia="zh-CN"/>
        </w:rPr>
        <w:t>椒江区噪声污染防治项目</w:t>
      </w:r>
      <w:r>
        <w:rPr>
          <w:rFonts w:hint="eastAsia" w:ascii="宋体" w:hAnsi="宋体" w:eastAsia="宋体" w:cs="宋体"/>
          <w:color w:val="auto"/>
          <w:sz w:val="21"/>
          <w:szCs w:val="21"/>
          <w:highlight w:val="none"/>
          <w:u w:val="single"/>
          <w:lang w:eastAsia="zh-CN"/>
        </w:rPr>
        <w:t>竞争性磋商</w:t>
      </w:r>
      <w:r>
        <w:rPr>
          <w:rFonts w:hint="eastAsia" w:ascii="宋体" w:hAnsi="宋体" w:eastAsia="宋体" w:cs="宋体"/>
          <w:color w:val="auto"/>
          <w:sz w:val="21"/>
          <w:szCs w:val="21"/>
          <w:highlight w:val="none"/>
        </w:rPr>
        <w:t>的结果，签署本合同。</w:t>
      </w:r>
    </w:p>
    <w:p w14:paraId="749D7C1A">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76DB9DBC">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详见本项目</w:t>
      </w:r>
      <w:r>
        <w:rPr>
          <w:rFonts w:hint="eastAsia" w:hAnsi="宋体" w:cs="宋体"/>
          <w:color w:val="auto"/>
          <w:sz w:val="21"/>
          <w:szCs w:val="21"/>
          <w:highlight w:val="none"/>
          <w:lang w:eastAsia="zh-CN"/>
        </w:rPr>
        <w:t>采购文件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bCs/>
          <w:color w:val="auto"/>
          <w:sz w:val="21"/>
          <w:szCs w:val="21"/>
          <w:highlight w:val="none"/>
          <w:lang w:val="en-US" w:eastAsia="zh-CN"/>
        </w:rPr>
        <w:t>项目需求</w:t>
      </w:r>
      <w:r>
        <w:rPr>
          <w:rFonts w:hint="eastAsia" w:ascii="宋体" w:hAnsi="宋体" w:eastAsia="宋体" w:cs="宋体"/>
          <w:color w:val="auto"/>
          <w:sz w:val="21"/>
          <w:szCs w:val="21"/>
          <w:highlight w:val="none"/>
        </w:rPr>
        <w:t>》。</w:t>
      </w:r>
    </w:p>
    <w:p w14:paraId="067F1F2F">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14:paraId="5B984776">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p w14:paraId="78D97EDC">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三、技术资料</w:t>
      </w:r>
    </w:p>
    <w:p w14:paraId="1D78B0B1">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363BFBE">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E99FFA9">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四、知识产权</w:t>
      </w:r>
    </w:p>
    <w:p w14:paraId="21C4BB2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1、乙方应保证提供服务过程中不会侵犯任何第三方的知识产权和其他权利。</w:t>
      </w:r>
    </w:p>
    <w:p w14:paraId="06EF130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2、本项目所有成果以及采集的数据的知识产权和其他权利属甲方所有，乙方不得以任何形式向第三方提供，否则，按国家法律和有关规定追究乙方的一切责任，并要求乙方承担甲方因此造成的损失。</w:t>
      </w:r>
    </w:p>
    <w:p w14:paraId="5FF097F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3、本项目作业过程中提供的或涉及的所有数据属甲方拥有，乙方无权在技术要求规定之外自行处置数据，不得自行删除、复制、调整完善、转移数据，不得以任何形式</w:t>
      </w:r>
      <w:r>
        <w:rPr>
          <w:rFonts w:hint="eastAsia" w:ascii="宋体" w:hAnsi="宋体" w:eastAsia="宋体" w:cs="宋体"/>
          <w:color w:val="auto"/>
          <w:szCs w:val="21"/>
          <w:highlight w:val="none"/>
        </w:rPr>
        <w:t>擅自使用或</w:t>
      </w:r>
      <w:r>
        <w:rPr>
          <w:rFonts w:hint="eastAsia" w:ascii="宋体" w:hAnsi="宋体" w:eastAsia="宋体" w:cs="宋体"/>
          <w:color w:val="auto"/>
          <w:szCs w:val="21"/>
          <w:highlight w:val="none"/>
          <w:lang w:val="en-US" w:eastAsia="zh-CN"/>
        </w:rPr>
        <w:t>向第三方提供。</w:t>
      </w:r>
    </w:p>
    <w:p w14:paraId="2454263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4、若侵犯</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除承担本协议中的违约责任外，还应</w:t>
      </w:r>
      <w:r>
        <w:rPr>
          <w:rFonts w:hint="eastAsia" w:ascii="宋体" w:hAnsi="宋体" w:eastAsia="宋体" w:cs="宋体"/>
          <w:color w:val="auto"/>
          <w:szCs w:val="21"/>
          <w:highlight w:val="none"/>
          <w:lang w:val="en-US" w:eastAsia="zh-CN"/>
        </w:rPr>
        <w:t>由乙方赔偿甲方因此遭受的损失（包括但不限于应对及追偿过程中所支付的律师费、差旅费、诉讼费、保全费、鉴定费、评估费等）。</w:t>
      </w:r>
    </w:p>
    <w:p w14:paraId="18D3228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color w:val="auto"/>
          <w:szCs w:val="21"/>
          <w:highlight w:val="none"/>
        </w:rPr>
        <w:t>转包或分包</w:t>
      </w:r>
    </w:p>
    <w:p w14:paraId="545790A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1、本合同范围的服务，应由乙方直接供应，不得转让他人供应</w:t>
      </w:r>
      <w:r>
        <w:rPr>
          <w:rFonts w:hint="eastAsia" w:ascii="宋体" w:hAnsi="宋体" w:cs="宋体"/>
          <w:color w:val="auto"/>
          <w:szCs w:val="21"/>
          <w:highlight w:val="none"/>
          <w:lang w:eastAsia="zh-CN"/>
        </w:rPr>
        <w:t>。</w:t>
      </w:r>
    </w:p>
    <w:p w14:paraId="13EE750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2、乙方不得将本合同范围的服务全部或部分分包给他人供应</w:t>
      </w:r>
      <w:r>
        <w:rPr>
          <w:rFonts w:hint="eastAsia" w:ascii="宋体" w:hAnsi="宋体" w:cs="宋体"/>
          <w:color w:val="auto"/>
          <w:szCs w:val="21"/>
          <w:highlight w:val="none"/>
          <w:lang w:eastAsia="zh-CN"/>
        </w:rPr>
        <w:t>。</w:t>
      </w:r>
    </w:p>
    <w:p w14:paraId="4309515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3、如有转包和分包行为，乙方应向甲方支付转包金额或分包项目金额的10%作为违约金，且甲方有权解除合同。</w:t>
      </w:r>
    </w:p>
    <w:p w14:paraId="100567C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bCs w:val="0"/>
          <w:color w:val="auto"/>
          <w:sz w:val="21"/>
          <w:szCs w:val="21"/>
          <w:highlight w:val="none"/>
        </w:rPr>
        <w:t>项目成果</w:t>
      </w:r>
    </w:p>
    <w:p w14:paraId="7BB28E9C">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（1）完成噪声自动监测站建设。</w:t>
      </w:r>
    </w:p>
    <w:p w14:paraId="11381CE3">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val="en-US"/>
        </w:rPr>
        <w:t>）噪声地图应用平台，即台州市椒江区三维噪声地图应用平台，主要包括可执行文件和相关链接库；</w:t>
      </w:r>
    </w:p>
    <w:p w14:paraId="6624522F">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rPr>
        <w:t>（</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lang w:val="en-US"/>
        </w:rPr>
        <w:t>）椒江区声功能区自评估报告</w:t>
      </w:r>
      <w:r>
        <w:rPr>
          <w:rFonts w:hint="eastAsia" w:asciiTheme="minorEastAsia" w:hAnsiTheme="minorEastAsia" w:eastAsiaTheme="minorEastAsia" w:cstheme="minorEastAsia"/>
          <w:color w:val="auto"/>
          <w:kern w:val="2"/>
          <w:sz w:val="21"/>
          <w:szCs w:val="21"/>
          <w:highlight w:val="none"/>
          <w:lang w:val="en-US" w:eastAsia="zh-CN"/>
        </w:rPr>
        <w:t>。</w:t>
      </w:r>
    </w:p>
    <w:p w14:paraId="4DC3BEF5">
      <w:pPr>
        <w:pStyle w:val="3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（4）全年运维报告1份。</w:t>
      </w:r>
    </w:p>
    <w:p w14:paraId="6433710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时间要求</w:t>
      </w:r>
    </w:p>
    <w:p w14:paraId="14ED66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1、2025年10月31日</w:t>
      </w:r>
      <w:r>
        <w:rPr>
          <w:rFonts w:hint="eastAsia" w:asciiTheme="minorEastAsia" w:hAnsiTheme="minorEastAsia" w:eastAsiaTheme="minorEastAsia" w:cstheme="minorEastAsia"/>
          <w:b w:val="0"/>
          <w:bCs w:val="0"/>
          <w:color w:val="auto"/>
          <w:kern w:val="2"/>
          <w:sz w:val="21"/>
          <w:szCs w:val="21"/>
          <w:highlight w:val="none"/>
          <w:lang w:val="en-US" w:eastAsia="zh-CN"/>
        </w:rPr>
        <w:t>前完成项目建设（包括噪声自动监测站建设、噪声地图场景更新与数据增补、声功能区自评估、建立噪声污染监管数字化应用系统等）</w:t>
      </w:r>
      <w:r>
        <w:rPr>
          <w:rFonts w:hint="eastAsia" w:asciiTheme="minorEastAsia" w:hAnsiTheme="minorEastAsia" w:eastAsiaTheme="minorEastAsia" w:cstheme="minorEastAsia"/>
          <w:b w:val="0"/>
          <w:bCs w:val="0"/>
          <w:color w:val="auto"/>
          <w:kern w:val="2"/>
          <w:sz w:val="21"/>
          <w:szCs w:val="21"/>
          <w:highlight w:val="none"/>
          <w:lang w:val="en-US" w:eastAsia="zh-CN"/>
        </w:rPr>
        <w:t>和验收。</w:t>
      </w:r>
    </w:p>
    <w:p w14:paraId="1174EB3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宋体" w:hAnsi="宋体" w:eastAsia="宋体" w:cs="宋体"/>
          <w:bCs/>
          <w:color w:val="auto"/>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rPr>
        <w:t>2、运维期限为自项目建设验收合格之日起一年。</w:t>
      </w:r>
    </w:p>
    <w:p w14:paraId="1D5A0765">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、款项支付</w:t>
      </w:r>
    </w:p>
    <w:p w14:paraId="1172997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合同生效以及具备实施条件后7个工作日内支付椒江区噪声污染防治项目建设服务和噪声自动监测设备两项总费用的60%作为预付款，项目建设服务验收合格后支付椒江区噪声污染防治项目建设服务和噪声自动监测设备两项总费用的40%，运维期满后支付环境噪声自动监测系统运维服务费用款项。每次付款前乙方应出具相应金额的正式税务发票。</w:t>
      </w:r>
    </w:p>
    <w:p w14:paraId="53C6F67D">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Theme="minorEastAsia" w:hAnsiTheme="minorEastAsia" w:eastAsiaTheme="minorEastAsia" w:cstheme="minorEastAsia"/>
          <w:b w:val="0"/>
          <w:bCs/>
          <w:color w:val="auto"/>
          <w:kern w:val="2"/>
          <w:sz w:val="21"/>
          <w:szCs w:val="21"/>
          <w:highlight w:val="none"/>
          <w:lang w:val="en-US" w:eastAsia="zh-CN" w:bidi="ar-SA"/>
        </w:rPr>
        <w:t>甲方每次付款前，乙方应开具等额的符合要求的发票，否则甲方有权延迟付款，且不视为甲方违约。</w:t>
      </w:r>
    </w:p>
    <w:p w14:paraId="3098CD10">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szCs w:val="21"/>
          <w:highlight w:val="none"/>
        </w:rPr>
      </w:pP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、税费</w:t>
      </w:r>
    </w:p>
    <w:p w14:paraId="3D127DF4">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23EC7311">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十</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违</w:t>
      </w:r>
      <w:r>
        <w:rPr>
          <w:rFonts w:hint="eastAsia" w:ascii="宋体" w:hAnsi="宋体" w:eastAsia="宋体" w:cs="宋体"/>
          <w:b/>
          <w:color w:val="auto"/>
          <w:highlight w:val="none"/>
        </w:rPr>
        <w:t>约责任</w:t>
      </w:r>
    </w:p>
    <w:p w14:paraId="349B0543">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1、甲方无正当理由拒收接受服务的，甲方向乙方支付合同款项百分之五作为违约金。</w:t>
      </w:r>
    </w:p>
    <w:p w14:paraId="07796156">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2、甲方无故逾期验收和办理款项支付手续的，甲方应按逾期付款总额向乙方支付每日万分之五</w:t>
      </w:r>
      <w:r>
        <w:rPr>
          <w:rFonts w:hint="eastAsia" w:ascii="宋体" w:hAnsi="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eastAsia="zh-CN" w:bidi="ar-SA"/>
        </w:rPr>
        <w:t>违约金。</w:t>
      </w:r>
    </w:p>
    <w:p w14:paraId="0ED40A3F">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乙方逾期提供服务的，乙方应按逾期天数向甲方支付</w:t>
      </w:r>
      <w:r>
        <w:rPr>
          <w:rFonts w:hint="eastAsia" w:hAnsi="宋体" w:cs="宋体"/>
          <w:color w:val="auto"/>
          <w:highlight w:val="none"/>
          <w:lang w:val="en-US" w:eastAsia="zh-CN"/>
        </w:rPr>
        <w:t>合同款项</w:t>
      </w:r>
      <w:r>
        <w:rPr>
          <w:rFonts w:hint="eastAsia" w:ascii="宋体" w:hAnsi="宋体" w:eastAsia="宋体" w:cs="宋体"/>
          <w:color w:val="auto"/>
          <w:highlight w:val="none"/>
        </w:rPr>
        <w:t xml:space="preserve">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37968AA2">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4、若发生纠纷，由违约方赔偿守约方因纠纷所支付的费用（包括但不限于律师费、差旅费、诉讼费、保全费、鉴定费、评估费等）。</w:t>
      </w:r>
    </w:p>
    <w:p w14:paraId="6D4AB863">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val="en-US" w:eastAsia="zh-CN"/>
        </w:rPr>
        <w:t>十</w:t>
      </w:r>
      <w:r>
        <w:rPr>
          <w:rFonts w:hint="eastAsia" w:hAnsi="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lang w:val="en-US" w:eastAsia="zh-CN"/>
        </w:rPr>
        <w:t>、</w:t>
      </w:r>
      <w:r>
        <w:rPr>
          <w:rFonts w:hint="eastAsia" w:ascii="宋体" w:hAnsi="宋体" w:eastAsia="宋体" w:cs="宋体"/>
          <w:b/>
          <w:bCs/>
          <w:snapToGrid w:val="0"/>
          <w:color w:val="auto"/>
          <w:sz w:val="21"/>
          <w:szCs w:val="21"/>
          <w:highlight w:val="none"/>
        </w:rPr>
        <w:t>不可抗力事件处理</w:t>
      </w:r>
    </w:p>
    <w:p w14:paraId="61828B2B">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3C5AAEDC">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7068D919">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5FC624FB">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Cs w:val="21"/>
          <w:highlight w:val="none"/>
        </w:rPr>
        <w:t>4、如合同履行时间内，因</w:t>
      </w:r>
      <w:r>
        <w:rPr>
          <w:rFonts w:hint="eastAsia" w:ascii="宋体" w:hAnsi="宋体" w:eastAsia="宋体" w:cs="宋体"/>
          <w:snapToGrid w:val="0"/>
          <w:color w:val="auto"/>
          <w:sz w:val="21"/>
          <w:szCs w:val="21"/>
          <w:highlight w:val="none"/>
        </w:rPr>
        <w:t>不可抗力</w:t>
      </w:r>
      <w:r>
        <w:rPr>
          <w:rFonts w:hint="eastAsia" w:ascii="宋体" w:hAnsi="宋体" w:eastAsia="宋体" w:cs="宋体"/>
          <w:snapToGrid w:val="0"/>
          <w:color w:val="auto"/>
          <w:szCs w:val="21"/>
          <w:highlight w:val="none"/>
        </w:rPr>
        <w:t>原因需要延迟相关活动或解除合同的，由双方进行协商；合同解除后，双方根据乙方的实际履行支付情况及凭证（发票）进行结算。</w:t>
      </w:r>
    </w:p>
    <w:p w14:paraId="0DFE3150">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二</w:t>
      </w:r>
      <w:r>
        <w:rPr>
          <w:rFonts w:hint="eastAsia" w:ascii="宋体" w:hAnsi="宋体" w:eastAsia="宋体" w:cs="宋体"/>
          <w:b/>
          <w:bCs/>
          <w:snapToGrid w:val="0"/>
          <w:color w:val="auto"/>
          <w:sz w:val="21"/>
          <w:szCs w:val="21"/>
          <w:highlight w:val="none"/>
        </w:rPr>
        <w:t>、诉讼</w:t>
      </w:r>
    </w:p>
    <w:p w14:paraId="647DCE29">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133049D4">
      <w:pPr>
        <w:pStyle w:val="10"/>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baseline"/>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十</w:t>
      </w:r>
      <w:r>
        <w:rPr>
          <w:rFonts w:hint="eastAsia" w:hAnsi="宋体" w:cs="宋体"/>
          <w:b/>
          <w:bCs/>
          <w:snapToGrid w:val="0"/>
          <w:color w:val="auto"/>
          <w:sz w:val="21"/>
          <w:szCs w:val="21"/>
          <w:highlight w:val="none"/>
          <w:lang w:val="en-US" w:eastAsia="zh-CN"/>
        </w:rPr>
        <w:t>三</w:t>
      </w:r>
      <w:r>
        <w:rPr>
          <w:rFonts w:hint="eastAsia" w:ascii="宋体" w:hAnsi="宋体" w:eastAsia="宋体" w:cs="宋体"/>
          <w:b/>
          <w:bCs/>
          <w:snapToGrid w:val="0"/>
          <w:color w:val="auto"/>
          <w:sz w:val="21"/>
          <w:szCs w:val="21"/>
          <w:highlight w:val="none"/>
        </w:rPr>
        <w:t>、合同生效及其它</w:t>
      </w:r>
    </w:p>
    <w:p w14:paraId="2E459C24">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2C34C34A">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74C71088">
      <w:pPr>
        <w:pStyle w:val="10"/>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1220F29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、本合同壹式陆份，甲、乙双方、招标代理公司各执贰份。本项目未尽事宜以</w:t>
      </w:r>
      <w:r>
        <w:rPr>
          <w:rFonts w:hint="eastAsia" w:ascii="宋体" w:hAnsi="宋体" w:cs="宋体"/>
          <w:color w:val="auto"/>
          <w:spacing w:val="-6"/>
          <w:kern w:val="0"/>
          <w:sz w:val="21"/>
          <w:szCs w:val="21"/>
          <w:highlight w:val="none"/>
          <w:lang w:eastAsia="zh-CN"/>
        </w:rPr>
        <w:t>采购文件</w:t>
      </w:r>
      <w:r>
        <w:rPr>
          <w:rFonts w:hint="eastAsia" w:ascii="宋体" w:hAnsi="宋体" w:eastAsia="宋体" w:cs="宋体"/>
          <w:color w:val="auto"/>
          <w:spacing w:val="-6"/>
          <w:kern w:val="0"/>
          <w:sz w:val="21"/>
          <w:szCs w:val="21"/>
          <w:highlight w:val="none"/>
        </w:rPr>
        <w:t>、投标文件及澄清文件等为准。</w:t>
      </w:r>
    </w:p>
    <w:p w14:paraId="220EE8F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148270AC">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甲方（公章）：                             乙方（公章）：          </w:t>
      </w:r>
    </w:p>
    <w:p w14:paraId="56641286">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法定代表人或授权委托代理人签字</w:t>
      </w:r>
      <w:r>
        <w:rPr>
          <w:rFonts w:hint="eastAsia" w:ascii="宋体" w:hAnsi="宋体" w:eastAsia="宋体" w:cs="宋体"/>
          <w:color w:val="auto"/>
          <w:kern w:val="0"/>
          <w:sz w:val="21"/>
          <w:szCs w:val="21"/>
          <w:highlight w:val="none"/>
        </w:rPr>
        <w:t xml:space="preserve">：         </w:t>
      </w:r>
    </w:p>
    <w:p w14:paraId="51622146">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联系电话：</w:t>
      </w:r>
    </w:p>
    <w:p w14:paraId="2319D519">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开户银行：    </w:t>
      </w:r>
    </w:p>
    <w:p w14:paraId="3EC780AA">
      <w:pPr>
        <w:widowControl/>
        <w:spacing w:line="360" w:lineRule="auto"/>
        <w:ind w:firstLine="31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                                账    号：</w:t>
      </w:r>
    </w:p>
    <w:p w14:paraId="14472CDD">
      <w:pPr>
        <w:spacing w:line="360" w:lineRule="auto"/>
        <w:ind w:firstLine="420" w:firstLineChars="200"/>
        <w:textAlignment w:val="baseline"/>
        <w:rPr>
          <w:rFonts w:hint="eastAsia" w:ascii="宋体" w:hAnsi="宋体" w:eastAsia="宋体" w:cs="宋体"/>
          <w:b/>
          <w:color w:val="auto"/>
          <w:sz w:val="36"/>
          <w:szCs w:val="36"/>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见证方</w:t>
      </w:r>
      <w:r>
        <w:rPr>
          <w:rFonts w:hint="eastAsia" w:ascii="宋体" w:hAnsi="宋体" w:eastAsia="宋体" w:cs="宋体"/>
          <w:snapToGrid w:val="0"/>
          <w:color w:val="auto"/>
          <w:sz w:val="21"/>
          <w:szCs w:val="21"/>
          <w:highlight w:val="none"/>
        </w:rPr>
        <w:t>：</w:t>
      </w:r>
      <w:r>
        <w:rPr>
          <w:rFonts w:hint="eastAsia" w:ascii="宋体" w:hAnsi="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74ECEA7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B75EC74">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89D47D2">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FED1C1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6C64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EAEE04F">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EEBC6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BF1210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6E2146C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621BD6C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EA269E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7FEF1E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957531A">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46D44681">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06F7C4C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247CE374">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0A56BD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6B75657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4DA05B0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25F941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06FDB53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71B490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5、符合参与政府采购活动的资格条件、具备良好的商业信誉和健全的财务会计制度并且没有税收缴纳、社会保障等方面的失信记录的承诺函</w:t>
      </w:r>
      <w:r>
        <w:rPr>
          <w:rFonts w:hint="eastAsia" w:ascii="宋体" w:hAnsi="宋体" w:cs="宋体"/>
          <w:bCs/>
          <w:color w:val="auto"/>
          <w:sz w:val="24"/>
          <w:highlight w:val="none"/>
          <w:lang w:val="en-US" w:eastAsia="zh-CN"/>
        </w:rPr>
        <w:t>；</w:t>
      </w:r>
    </w:p>
    <w:p w14:paraId="5F14000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6、具备履行合同所必需的设备和专业技术能力的承诺函；</w:t>
      </w:r>
    </w:p>
    <w:p w14:paraId="590C3FC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、供应商认为需要说明的其他材料。</w:t>
      </w:r>
    </w:p>
    <w:p w14:paraId="24A22B7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5F21AE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9AEE7A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9C9352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0099D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DE2316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269FB6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A689B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1966DB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991854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6006A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1C535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FCB67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3BC88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20DEA0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7C72E06E">
      <w:pPr>
        <w:keepNext w:val="0"/>
        <w:keepLines w:val="0"/>
        <w:pageBreakBefore w:val="0"/>
        <w:widowControl w:val="0"/>
        <w:kinsoku/>
        <w:wordWrap/>
        <w:overflowPunct/>
        <w:topLinePunct w:val="0"/>
        <w:autoSpaceDE/>
        <w:autoSpaceDN/>
        <w:bidi w:val="0"/>
        <w:snapToGrid w:val="0"/>
        <w:spacing w:before="156" w:beforeLines="50" w:after="50" w:line="360" w:lineRule="exact"/>
        <w:ind w:firstLine="643" w:firstLineChars="200"/>
        <w:jc w:val="center"/>
        <w:textAlignment w:val="auto"/>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4C92DD5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台州市生态环境局椒江分局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C6696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35645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椒江区噪声污染防治项目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tzya2024-jj17</w:t>
      </w:r>
      <w:r>
        <w:rPr>
          <w:rFonts w:hint="eastAsia" w:ascii="宋体" w:hAnsi="宋体" w:eastAsia="宋体" w:cs="宋体"/>
          <w:color w:val="auto"/>
          <w:kern w:val="0"/>
          <w:sz w:val="21"/>
          <w:szCs w:val="21"/>
          <w:highlight w:val="none"/>
        </w:rPr>
        <w:t>）的磋商，为此，我公司就本次磋商有关事项郑重声明如下：</w:t>
      </w:r>
    </w:p>
    <w:p w14:paraId="5469A0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我公司声明截止磋商时间近三年以来：在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活动过程中</w:t>
      </w:r>
      <w:r>
        <w:rPr>
          <w:rFonts w:hint="eastAsia" w:ascii="宋体" w:hAnsi="宋体" w:eastAsia="宋体" w:cs="宋体"/>
          <w:color w:val="auto"/>
          <w:sz w:val="21"/>
          <w:szCs w:val="21"/>
          <w:highlight w:val="none"/>
        </w:rPr>
        <w:t>无任何不良行为记录；无重大违法记录（重大违法记录是指供应商因违法经营受到刑事处罚或者责令停产停业、吊销许可证或者执照、较大数额罚款等行政处罚）。</w:t>
      </w:r>
    </w:p>
    <w:p w14:paraId="46DEF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3BA968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1DBD2E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4A24F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严格履行政府采购合同，</w:t>
      </w:r>
      <w:r>
        <w:rPr>
          <w:rFonts w:hint="eastAsia" w:ascii="宋体" w:hAnsi="宋体" w:eastAsia="宋体" w:cs="宋体"/>
          <w:color w:val="auto"/>
          <w:kern w:val="0"/>
          <w:szCs w:val="21"/>
          <w:highlight w:val="none"/>
          <w:lang w:val="af-ZA"/>
        </w:rPr>
        <w:t>除在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af-ZA"/>
        </w:rPr>
        <w:t>文件中明确拒绝之外，均接受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val="af-ZA"/>
        </w:rPr>
        <w:t>文件中的全部条件，</w:t>
      </w:r>
      <w:r>
        <w:rPr>
          <w:rFonts w:hint="eastAsia" w:ascii="宋体" w:hAnsi="宋体" w:eastAsia="宋体" w:cs="宋体"/>
          <w:color w:val="auto"/>
          <w:kern w:val="0"/>
          <w:sz w:val="21"/>
          <w:szCs w:val="21"/>
          <w:highlight w:val="none"/>
          <w:lang w:val="af-ZA"/>
        </w:rPr>
        <w:t>不降低合同约定的产品质量和服务，不擅自变更、中止、终止合同，或拒绝履行合同义务；</w:t>
      </w:r>
    </w:p>
    <w:p w14:paraId="7C03E5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F05C1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p>
    <w:p w14:paraId="38851B71">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outlineLvl w:val="9"/>
        <w:rPr>
          <w:rFonts w:hint="eastAsia" w:ascii="宋体" w:hAnsi="宋体" w:eastAsia="宋体" w:cs="宋体"/>
          <w:color w:val="auto"/>
          <w:kern w:val="0"/>
          <w:sz w:val="21"/>
          <w:szCs w:val="21"/>
          <w:highlight w:val="none"/>
        </w:rPr>
      </w:pPr>
    </w:p>
    <w:p w14:paraId="2D1846E6">
      <w:pPr>
        <w:keepNext w:val="0"/>
        <w:keepLines w:val="0"/>
        <w:pageBreakBefore w:val="0"/>
        <w:widowControl w:val="0"/>
        <w:kinsoku/>
        <w:wordWrap/>
        <w:overflowPunct/>
        <w:topLinePunct w:val="0"/>
        <w:autoSpaceDE/>
        <w:autoSpaceDN/>
        <w:bidi w:val="0"/>
        <w:adjustRightInd w:val="0"/>
        <w:snapToGrid w:val="0"/>
        <w:spacing w:line="360" w:lineRule="exact"/>
        <w:ind w:firstLine="4095" w:firstLineChars="195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43E663B">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6C60FE0B">
      <w:pPr>
        <w:keepNext w:val="0"/>
        <w:keepLines w:val="0"/>
        <w:pageBreakBefore w:val="0"/>
        <w:widowControl w:val="0"/>
        <w:kinsoku/>
        <w:wordWrap/>
        <w:overflowPunct/>
        <w:topLinePunct w:val="0"/>
        <w:autoSpaceDE/>
        <w:autoSpaceDN/>
        <w:bidi w:val="0"/>
        <w:adjustRightInd w:val="0"/>
        <w:snapToGrid w:val="0"/>
        <w:spacing w:line="360" w:lineRule="exact"/>
        <w:ind w:right="480"/>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3F36DFE">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D7DFBAD">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153DA66">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u w:val="single"/>
          <w:lang w:eastAsia="zh-CN"/>
        </w:rPr>
        <w:t>台州市生态环境局椒江分局</w:t>
      </w:r>
      <w:r>
        <w:rPr>
          <w:rFonts w:hint="eastAsia" w:ascii="宋体" w:hAnsi="宋体" w:eastAsia="宋体" w:cs="宋体"/>
          <w:b w:val="0"/>
          <w:bCs/>
          <w:color w:val="auto"/>
          <w:sz w:val="21"/>
          <w:szCs w:val="21"/>
          <w:highlight w:val="none"/>
          <w:u w:val="single"/>
        </w:rPr>
        <w:t>、台州永安工程咨询有限公司：</w:t>
      </w:r>
    </w:p>
    <w:p w14:paraId="47E046C9">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椒江区噪声污染防治项目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tzya2024-jj17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3C0CD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7947F55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A81111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65425A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63E9A30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704E54E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A1933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1801BA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3B8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6129AF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16E304C">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4BE6B08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11C00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CDFEF5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8A6B7C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DC6DA8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CCA2BEB">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E8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541555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08E32FB">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64F8A7F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70D1AF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5B06018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A4281B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937097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247B4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720DFF2">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16A7B812">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p>
    <w:p w14:paraId="73B6210E">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1AB557A8">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4A61DD11">
      <w:pPr>
        <w:pStyle w:val="8"/>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44727497">
      <w:pPr>
        <w:pStyle w:val="8"/>
        <w:keepNext w:val="0"/>
        <w:keepLines w:val="0"/>
        <w:pageBreakBefore w:val="0"/>
        <w:widowControl w:val="0"/>
        <w:kinsoku/>
        <w:wordWrap/>
        <w:overflowPunct/>
        <w:topLinePunct w:val="0"/>
        <w:autoSpaceDE/>
        <w:autoSpaceDN/>
        <w:bidi w:val="0"/>
        <w:adjustRightInd/>
        <w:snapToGrid/>
        <w:spacing w:after="0" w:line="360" w:lineRule="auto"/>
        <w:ind w:right="0"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522660">
      <w:pPr>
        <w:pStyle w:val="8"/>
        <w:keepNext w:val="0"/>
        <w:keepLines w:val="0"/>
        <w:pageBreakBefore w:val="0"/>
        <w:widowControl w:val="0"/>
        <w:kinsoku/>
        <w:wordWrap/>
        <w:overflowPunct/>
        <w:topLinePunct w:val="0"/>
        <w:autoSpaceDE/>
        <w:autoSpaceDN/>
        <w:bidi w:val="0"/>
        <w:adjustRightInd/>
        <w:snapToGrid/>
        <w:spacing w:after="0" w:line="360" w:lineRule="auto"/>
        <w:ind w:right="0"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57D9B7E3">
      <w:pPr>
        <w:pStyle w:val="8"/>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43F154D">
      <w:pPr>
        <w:pStyle w:val="8"/>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50181B0">
      <w:pPr>
        <w:pStyle w:val="8"/>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5E64C26">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F4FB1BB">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DF6F1F3">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1F42466">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69787519">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7B2961B">
      <w:pPr>
        <w:pStyle w:val="53"/>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24B3023">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E2F507F">
      <w:pPr>
        <w:pStyle w:val="10"/>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29EFA539">
      <w:pP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br w:type="page"/>
      </w:r>
    </w:p>
    <w:p w14:paraId="7EA613C1">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684F8A2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A961A5B">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0EBE320C">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3742DF2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CA38837">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1971A123">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3F670FB8">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EB35F7B">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E71DD2C">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943B5FC">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ADD0651">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519C5EA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2A2AE19">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52CB18E">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D5DBCF0">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86E9BFF">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DA4F247">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CE1329">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FAAEE9A">
      <w:pPr>
        <w:pStyle w:val="53"/>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15C2C5E">
      <w:pPr>
        <w:pStyle w:val="8"/>
        <w:rPr>
          <w:rFonts w:hint="eastAsia" w:ascii="宋体" w:hAnsi="宋体" w:eastAsia="宋体" w:cs="宋体"/>
          <w:b/>
          <w:color w:val="auto"/>
          <w:sz w:val="28"/>
          <w:highlight w:val="none"/>
        </w:rPr>
      </w:pPr>
    </w:p>
    <w:p w14:paraId="6AE0D5EE">
      <w:pPr>
        <w:pStyle w:val="58"/>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7A48B010">
      <w:pPr>
        <w:pStyle w:val="5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4E9F59D5">
      <w:pPr>
        <w:pStyle w:val="58"/>
        <w:keepNext w:val="0"/>
        <w:keepLines w:val="0"/>
        <w:pageBreakBefore w:val="0"/>
        <w:widowControl w:val="0"/>
        <w:kinsoku/>
        <w:wordWrap/>
        <w:overflowPunct/>
        <w:topLinePunct w:val="0"/>
        <w:autoSpaceDE/>
        <w:autoSpaceDN/>
        <w:bidi w:val="0"/>
        <w:adjustRightInd/>
        <w:snapToGrid/>
        <w:spacing w:line="360" w:lineRule="auto"/>
        <w:ind w:left="0"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椒江区噪声污染防治项目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tzya2024-jj17</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475BF06C">
      <w:pPr>
        <w:pStyle w:val="55"/>
        <w:keepNext w:val="0"/>
        <w:keepLines w:val="0"/>
        <w:pageBreakBefore w:val="0"/>
        <w:widowControl w:val="0"/>
        <w:tabs>
          <w:tab w:val="left" w:pos="630"/>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5CFEBC">
      <w:pPr>
        <w:pStyle w:val="5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2CE9FA1D">
      <w:pPr>
        <w:pStyle w:val="5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6D9C6ED">
      <w:pPr>
        <w:pStyle w:val="55"/>
        <w:keepNext w:val="0"/>
        <w:keepLines w:val="0"/>
        <w:pageBreakBefore w:val="0"/>
        <w:widowControl w:val="0"/>
        <w:kinsoku/>
        <w:wordWrap/>
        <w:overflowPunct/>
        <w:topLinePunct w:val="0"/>
        <w:autoSpaceDE/>
        <w:autoSpaceDN/>
        <w:bidi w:val="0"/>
        <w:adjustRightInd/>
        <w:snapToGrid/>
        <w:spacing w:line="360" w:lineRule="auto"/>
        <w:ind w:left="0" w:firstLine="444"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268764">
      <w:pPr>
        <w:pStyle w:val="58"/>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108C8E4">
      <w:pPr>
        <w:pStyle w:val="58"/>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22DD47EA">
      <w:pPr>
        <w:pStyle w:val="58"/>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4783B68A">
      <w:pPr>
        <w:pStyle w:val="58"/>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731BA82">
      <w:pPr>
        <w:pStyle w:val="58"/>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B0EC335">
      <w:pPr>
        <w:pStyle w:val="58"/>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7464A17A">
      <w:pPr>
        <w:pStyle w:val="58"/>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0FB68">
      <w:pPr>
        <w:pStyle w:val="58"/>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3CA8AC4">
      <w:pPr>
        <w:pStyle w:val="58"/>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9441468">
      <w:pPr>
        <w:pStyle w:val="5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5564B3B5">
      <w:pPr>
        <w:pStyle w:val="5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39AD17CD">
      <w:pPr>
        <w:pStyle w:val="55"/>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09AE6A1B">
      <w:pPr>
        <w:pStyle w:val="5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61FD665">
      <w:pPr>
        <w:pStyle w:val="58"/>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w:t>
      </w:r>
      <w:r>
        <w:rPr>
          <w:rFonts w:hint="eastAsia" w:ascii="宋体" w:hAnsi="宋体" w:eastAsia="宋体" w:cs="宋体"/>
          <w:color w:val="auto"/>
          <w:sz w:val="21"/>
          <w:szCs w:val="21"/>
          <w:highlight w:val="none"/>
          <w:lang w:eastAsia="zh-CN"/>
        </w:rPr>
        <w:t>签字或盖章）</w:t>
      </w:r>
    </w:p>
    <w:p w14:paraId="26DF4E01">
      <w:pPr>
        <w:pStyle w:val="58"/>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055FC80B">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2F3CB62">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023320AA">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FE6B1E9">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593DEF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10B28E8">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3C6B4BA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9F246B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9900CA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F266FC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7FA0BB8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21634D1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65E3E25E">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6917662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8426CF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9CEE0A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43F002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6CA1B70">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CB3DBF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09D1E2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E93500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76C169BD">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48AEE61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4B4568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5978A85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2826C3F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643BD3E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42DFA7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60B2A1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761D98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0496D234">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2C347D8">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53360A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9CC11A9">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2FA8C89">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9C047F1">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F48FC1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79D95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23801E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E05C9E2">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CB0DE6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14DFB0A">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2CD6CD97">
      <w:pPr>
        <w:pStyle w:val="43"/>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0338BB7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11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49"/>
        <w:gridCol w:w="6833"/>
        <w:gridCol w:w="686"/>
        <w:gridCol w:w="686"/>
        <w:gridCol w:w="686"/>
      </w:tblGrid>
      <w:tr w14:paraId="3678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32" w:type="dxa"/>
            <w:gridSpan w:val="2"/>
            <w:vAlign w:val="center"/>
          </w:tcPr>
          <w:p w14:paraId="4420D3AD">
            <w:pPr>
              <w:pStyle w:val="62"/>
              <w:spacing w:before="0" w:after="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评分项目</w:t>
            </w:r>
          </w:p>
        </w:tc>
        <w:tc>
          <w:tcPr>
            <w:tcW w:w="6833" w:type="dxa"/>
            <w:vAlign w:val="center"/>
          </w:tcPr>
          <w:p w14:paraId="546B770B">
            <w:pPr>
              <w:pStyle w:val="62"/>
              <w:spacing w:before="0" w:after="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评分内容</w:t>
            </w:r>
          </w:p>
        </w:tc>
        <w:tc>
          <w:tcPr>
            <w:tcW w:w="686" w:type="dxa"/>
            <w:vAlign w:val="center"/>
          </w:tcPr>
          <w:p w14:paraId="5E6D1988">
            <w:pPr>
              <w:pStyle w:val="62"/>
              <w:spacing w:before="0" w:after="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分值</w:t>
            </w:r>
          </w:p>
        </w:tc>
        <w:tc>
          <w:tcPr>
            <w:tcW w:w="686" w:type="dxa"/>
            <w:vAlign w:val="center"/>
          </w:tcPr>
          <w:p w14:paraId="5F6EAA5C">
            <w:pPr>
              <w:pStyle w:val="62"/>
              <w:spacing w:before="0" w:after="0"/>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对应页码</w:t>
            </w:r>
          </w:p>
        </w:tc>
        <w:tc>
          <w:tcPr>
            <w:tcW w:w="686" w:type="dxa"/>
            <w:vAlign w:val="center"/>
          </w:tcPr>
          <w:p w14:paraId="5ED6349D">
            <w:pPr>
              <w:pStyle w:val="62"/>
              <w:spacing w:before="0" w:after="0"/>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自评分</w:t>
            </w:r>
          </w:p>
        </w:tc>
      </w:tr>
      <w:tr w14:paraId="1152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083" w:type="dxa"/>
            <w:vMerge w:val="restart"/>
            <w:vAlign w:val="center"/>
          </w:tcPr>
          <w:p w14:paraId="41BD32AF">
            <w:pPr>
              <w:pStyle w:val="62"/>
              <w:spacing w:before="0"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商务分</w:t>
            </w:r>
          </w:p>
          <w:p w14:paraId="6452AF67">
            <w:pPr>
              <w:pStyle w:val="62"/>
              <w:spacing w:before="0"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25</w:t>
            </w:r>
            <w:r>
              <w:rPr>
                <w:rFonts w:hint="eastAsia" w:asciiTheme="minorEastAsia" w:hAnsiTheme="minorEastAsia" w:eastAsiaTheme="minorEastAsia" w:cstheme="minorEastAsia"/>
                <w:color w:val="auto"/>
                <w:kern w:val="0"/>
                <w:highlight w:val="none"/>
              </w:rPr>
              <w:t>分）</w:t>
            </w:r>
          </w:p>
        </w:tc>
        <w:tc>
          <w:tcPr>
            <w:tcW w:w="1149" w:type="dxa"/>
            <w:vAlign w:val="center"/>
          </w:tcPr>
          <w:p w14:paraId="71449C66">
            <w:pPr>
              <w:pStyle w:val="62"/>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企业实力</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lang w:val="en-US" w:eastAsia="zh-CN"/>
              </w:rPr>
              <w:t>客观分</w:t>
            </w:r>
            <w:r>
              <w:rPr>
                <w:rFonts w:hint="eastAsia" w:asciiTheme="minorEastAsia" w:hAnsiTheme="minorEastAsia" w:eastAsiaTheme="minorEastAsia" w:cstheme="minorEastAsia"/>
                <w:color w:val="auto"/>
                <w:kern w:val="0"/>
                <w:highlight w:val="none"/>
                <w:lang w:eastAsia="zh-CN"/>
              </w:rPr>
              <w:t>）</w:t>
            </w:r>
          </w:p>
        </w:tc>
        <w:tc>
          <w:tcPr>
            <w:tcW w:w="6833" w:type="dxa"/>
            <w:vAlign w:val="top"/>
          </w:tcPr>
          <w:p w14:paraId="6D1AE7E8">
            <w:pPr>
              <w:keepNext w:val="0"/>
              <w:keepLines w:val="0"/>
              <w:pageBreakBefore w:val="0"/>
              <w:widowControl/>
              <w:kinsoku/>
              <w:wordWrap/>
              <w:overflowPunct/>
              <w:topLinePunct w:val="0"/>
              <w:autoSpaceDE/>
              <w:autoSpaceDN/>
              <w:bidi w:val="0"/>
              <w:adjustRightInd/>
              <w:snapToGrid/>
              <w:jc w:val="left"/>
              <w:textAlignment w:val="auto"/>
              <w:rPr>
                <w:rFonts w:asciiTheme="minorEastAsia" w:hAnsiTheme="minorEastAsia" w:eastAsiaTheme="minorEastAsia" w:cstheme="minorEastAsia"/>
                <w:b/>
                <w:bCs/>
                <w:color w:val="auto"/>
                <w:highlight w:val="none"/>
              </w:rPr>
            </w:pPr>
            <w:r>
              <w:rPr>
                <w:rFonts w:hint="eastAsia" w:ascii="宋体" w:hAnsi="宋体" w:cs="宋体"/>
                <w:color w:val="auto"/>
                <w:szCs w:val="21"/>
                <w:highlight w:val="none"/>
              </w:rPr>
              <w:t>供应商具有国家认证认可监督管理委员会批准认可的认证机构颁发的，且在有效期内的质量管理体系认证证书、环境管理体系认证证书、职业健康安全管理</w:t>
            </w:r>
            <w:r>
              <w:rPr>
                <w:rFonts w:hint="eastAsia" w:ascii="宋体" w:hAnsi="宋体" w:cs="宋体"/>
                <w:color w:val="auto"/>
                <w:szCs w:val="21"/>
                <w:highlight w:val="none"/>
                <w:lang w:val="en-US" w:eastAsia="zh-CN"/>
              </w:rPr>
              <w:t>体系</w:t>
            </w:r>
            <w:r>
              <w:rPr>
                <w:rFonts w:hint="eastAsia" w:ascii="宋体" w:hAnsi="宋体" w:cs="宋体"/>
                <w:color w:val="auto"/>
                <w:szCs w:val="21"/>
                <w:highlight w:val="none"/>
              </w:rPr>
              <w:t>认证证书、中国环境服务认证证书的，每提供1</w:t>
            </w:r>
            <w:r>
              <w:rPr>
                <w:rFonts w:hint="eastAsia" w:ascii="宋体" w:hAnsi="宋体" w:cs="宋体"/>
                <w:color w:val="auto"/>
                <w:szCs w:val="21"/>
                <w:highlight w:val="none"/>
                <w:lang w:val="en-US" w:eastAsia="zh-CN"/>
              </w:rPr>
              <w:t>个</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须提供①相关证书扫描件</w:t>
            </w:r>
            <w:r>
              <w:rPr>
                <w:rFonts w:hint="eastAsia" w:ascii="宋体" w:hAnsi="宋体" w:eastAsia="宋体" w:cs="宋体"/>
                <w:b/>
                <w:bCs/>
                <w:color w:val="auto"/>
                <w:szCs w:val="21"/>
                <w:highlight w:val="none"/>
                <w:lang w:eastAsia="zh-CN"/>
              </w:rPr>
              <w:t>；②</w:t>
            </w: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全国认证认可信息公共服务平台</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网站截图并加盖</w:t>
            </w:r>
            <w:r>
              <w:rPr>
                <w:rFonts w:hint="eastAsia" w:ascii="宋体" w:hAnsi="宋体" w:cs="宋体"/>
                <w:b/>
                <w:bCs/>
                <w:color w:val="auto"/>
                <w:szCs w:val="21"/>
                <w:highlight w:val="none"/>
                <w:lang w:val="en-US" w:eastAsia="zh-CN"/>
              </w:rPr>
              <w:t>供应商</w:t>
            </w:r>
            <w:r>
              <w:rPr>
                <w:rFonts w:hint="eastAsia" w:ascii="宋体" w:hAnsi="宋体" w:cs="宋体"/>
                <w:b/>
                <w:bCs/>
                <w:color w:val="auto"/>
                <w:szCs w:val="21"/>
                <w:highlight w:val="none"/>
              </w:rPr>
              <w:t>公章编入投标文件中，未提供</w:t>
            </w:r>
            <w:r>
              <w:rPr>
                <w:rFonts w:hint="eastAsia" w:ascii="宋体" w:hAnsi="宋体" w:cs="宋体"/>
                <w:b/>
                <w:bCs/>
                <w:color w:val="auto"/>
                <w:szCs w:val="21"/>
                <w:highlight w:val="none"/>
                <w:lang w:val="en-US" w:eastAsia="zh-CN"/>
              </w:rPr>
              <w:t>或提供不全</w:t>
            </w:r>
            <w:r>
              <w:rPr>
                <w:rFonts w:hint="eastAsia" w:ascii="宋体" w:hAnsi="宋体" w:cs="宋体"/>
                <w:b/>
                <w:bCs/>
                <w:color w:val="auto"/>
                <w:szCs w:val="21"/>
                <w:highlight w:val="none"/>
              </w:rPr>
              <w:t>的不得分）</w:t>
            </w:r>
          </w:p>
        </w:tc>
        <w:tc>
          <w:tcPr>
            <w:tcW w:w="686" w:type="dxa"/>
            <w:vAlign w:val="center"/>
          </w:tcPr>
          <w:p w14:paraId="096196B3">
            <w:pPr>
              <w:pStyle w:val="62"/>
              <w:keepNext w:val="0"/>
              <w:keepLines w:val="0"/>
              <w:pageBreakBefore w:val="0"/>
              <w:widowControl/>
              <w:kinsoku/>
              <w:wordWrap/>
              <w:overflowPunct/>
              <w:topLinePunct w:val="0"/>
              <w:autoSpaceDE/>
              <w:autoSpaceDN/>
              <w:bidi w:val="0"/>
              <w:adjustRightInd/>
              <w:snapToGrid/>
              <w:spacing w:before="0" w:after="0"/>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p>
        </w:tc>
        <w:tc>
          <w:tcPr>
            <w:tcW w:w="686" w:type="dxa"/>
            <w:vAlign w:val="center"/>
          </w:tcPr>
          <w:p w14:paraId="0721390B">
            <w:pPr>
              <w:pStyle w:val="62"/>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c>
          <w:tcPr>
            <w:tcW w:w="686" w:type="dxa"/>
            <w:vAlign w:val="center"/>
          </w:tcPr>
          <w:p w14:paraId="2679508E">
            <w:pPr>
              <w:pStyle w:val="62"/>
              <w:keepNext w:val="0"/>
              <w:keepLines w:val="0"/>
              <w:pageBreakBefore w:val="0"/>
              <w:widowControl/>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olor w:val="auto"/>
                <w:highlight w:val="none"/>
                <w:lang w:val="en-US" w:eastAsia="zh-CN"/>
              </w:rPr>
            </w:pPr>
          </w:p>
        </w:tc>
      </w:tr>
      <w:tr w14:paraId="1BC7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83" w:type="dxa"/>
            <w:vMerge w:val="continue"/>
            <w:vAlign w:val="center"/>
          </w:tcPr>
          <w:p w14:paraId="1D5A7E7B">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6628EC53">
            <w:pPr>
              <w:pStyle w:val="62"/>
              <w:spacing w:before="0" w:after="0"/>
              <w:jc w:val="center"/>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企业</w:t>
            </w:r>
            <w:r>
              <w:rPr>
                <w:rFonts w:hint="eastAsia" w:asciiTheme="minorEastAsia" w:hAnsiTheme="minorEastAsia" w:eastAsiaTheme="minorEastAsia" w:cstheme="minorEastAsia"/>
                <w:color w:val="auto"/>
                <w:kern w:val="0"/>
                <w:highlight w:val="none"/>
                <w:lang w:val="en-US" w:eastAsia="zh-CN"/>
              </w:rPr>
              <w:t>荣誉（客观分）</w:t>
            </w:r>
          </w:p>
        </w:tc>
        <w:tc>
          <w:tcPr>
            <w:tcW w:w="6833" w:type="dxa"/>
            <w:vAlign w:val="top"/>
          </w:tcPr>
          <w:p w14:paraId="2CC8EFC8">
            <w:pPr>
              <w:autoSpaceDE w:val="0"/>
              <w:autoSpaceDN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供应商自2019年1月1日</w:t>
            </w:r>
            <w:r>
              <w:rPr>
                <w:rFonts w:hint="eastAsia" w:asciiTheme="minorEastAsia" w:hAnsiTheme="minorEastAsia" w:eastAsiaTheme="minorEastAsia" w:cstheme="minorEastAsia"/>
                <w:color w:val="auto"/>
                <w:sz w:val="21"/>
                <w:szCs w:val="21"/>
                <w:highlight w:val="none"/>
                <w:lang w:val="en-US" w:eastAsia="zh-CN"/>
              </w:rPr>
              <w:t>以来</w:t>
            </w:r>
            <w:r>
              <w:rPr>
                <w:rFonts w:hint="eastAsia" w:asciiTheme="minorEastAsia" w:hAnsiTheme="minorEastAsia" w:eastAsiaTheme="minorEastAsia" w:cstheme="minorEastAsia"/>
                <w:color w:val="auto"/>
                <w:sz w:val="21"/>
                <w:szCs w:val="21"/>
                <w:highlight w:val="none"/>
              </w:rPr>
              <w:t>（以颁发时间为准），获得过政府部门颁发的生态环境领域奖项的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获得过</w:t>
            </w:r>
            <w:r>
              <w:rPr>
                <w:rFonts w:hint="eastAsia" w:asciiTheme="minorEastAsia" w:hAnsiTheme="minorEastAsia" w:eastAsiaTheme="minorEastAsia" w:cstheme="minorEastAsia"/>
                <w:color w:val="auto"/>
                <w:sz w:val="21"/>
                <w:szCs w:val="21"/>
                <w:highlight w:val="none"/>
              </w:rPr>
              <w:t>国家级</w:t>
            </w:r>
            <w:r>
              <w:rPr>
                <w:rFonts w:hint="eastAsia" w:asciiTheme="minorEastAsia" w:hAnsiTheme="minorEastAsia" w:eastAsiaTheme="minorEastAsia" w:cstheme="minorEastAsia"/>
                <w:color w:val="auto"/>
                <w:sz w:val="21"/>
                <w:szCs w:val="21"/>
                <w:highlight w:val="none"/>
                <w:lang w:val="en-US" w:eastAsia="zh-CN"/>
              </w:rPr>
              <w:t>奖项的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分，获得过省级</w:t>
            </w:r>
            <w:r>
              <w:rPr>
                <w:rFonts w:hint="eastAsia" w:asciiTheme="minorEastAsia" w:hAnsiTheme="minorEastAsia" w:eastAsiaTheme="minorEastAsia" w:cstheme="minorEastAsia"/>
                <w:color w:val="auto"/>
                <w:sz w:val="21"/>
                <w:szCs w:val="21"/>
                <w:highlight w:val="none"/>
              </w:rPr>
              <w:t>奖项的得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分，获得过市级</w:t>
            </w:r>
            <w:r>
              <w:rPr>
                <w:rFonts w:hint="eastAsia" w:asciiTheme="minorEastAsia" w:hAnsiTheme="minorEastAsia" w:eastAsiaTheme="minorEastAsia" w:cstheme="minorEastAsia"/>
                <w:color w:val="auto"/>
                <w:sz w:val="21"/>
                <w:szCs w:val="21"/>
                <w:highlight w:val="none"/>
              </w:rPr>
              <w:t>奖项的得1分，</w:t>
            </w:r>
            <w:r>
              <w:rPr>
                <w:rFonts w:hint="eastAsia" w:asciiTheme="minorEastAsia" w:hAnsiTheme="minorEastAsia" w:eastAsiaTheme="minorEastAsia" w:cstheme="minorEastAsia"/>
                <w:color w:val="auto"/>
                <w:sz w:val="21"/>
                <w:szCs w:val="21"/>
                <w:highlight w:val="none"/>
                <w:lang w:val="en-US" w:eastAsia="zh-CN"/>
              </w:rPr>
              <w:t>其他不得分，</w:t>
            </w:r>
            <w:r>
              <w:rPr>
                <w:rFonts w:hint="eastAsia" w:asciiTheme="minorEastAsia" w:hAnsiTheme="minorEastAsia" w:eastAsiaTheme="minorEastAsia" w:cstheme="minorEastAsia"/>
                <w:color w:val="auto"/>
                <w:sz w:val="21"/>
                <w:szCs w:val="21"/>
                <w:highlight w:val="none"/>
                <w:lang w:val="en-US" w:eastAsia="zh-CN"/>
              </w:rPr>
              <w:t>本项</w:t>
            </w:r>
            <w:r>
              <w:rPr>
                <w:rFonts w:hint="eastAsia" w:asciiTheme="minorEastAsia" w:hAnsiTheme="minorEastAsia" w:eastAsiaTheme="minorEastAsia" w:cstheme="minorEastAsia"/>
                <w:color w:val="auto"/>
                <w:sz w:val="21"/>
                <w:szCs w:val="21"/>
                <w:highlight w:val="none"/>
              </w:rPr>
              <w:t>最高得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3EA98EDC">
            <w:pPr>
              <w:autoSpaceDE w:val="0"/>
              <w:autoSpaceDN w:val="0"/>
              <w:rPr>
                <w:rFonts w:ascii="宋体" w:hAnsi="宋体" w:cs="宋体"/>
                <w:b/>
                <w:bCs/>
                <w:color w:val="auto"/>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提供多个奖项的就高不累计计分，</w:t>
            </w:r>
            <w:r>
              <w:rPr>
                <w:rFonts w:hint="eastAsia" w:asciiTheme="minorEastAsia" w:hAnsiTheme="minorEastAsia" w:eastAsiaTheme="minorEastAsia" w:cstheme="minorEastAsia"/>
                <w:b/>
                <w:bCs/>
                <w:color w:val="auto"/>
                <w:sz w:val="21"/>
                <w:szCs w:val="21"/>
                <w:highlight w:val="none"/>
              </w:rPr>
              <w:t>须提供相应的荣誉奖项证书或证明材料扫描件并加盖投标供应商公章</w:t>
            </w:r>
            <w:r>
              <w:rPr>
                <w:rFonts w:hint="eastAsia" w:ascii="宋体" w:hAnsi="宋体" w:cs="宋体"/>
                <w:b/>
                <w:bCs/>
                <w:color w:val="auto"/>
                <w:szCs w:val="21"/>
                <w:highlight w:val="none"/>
              </w:rPr>
              <w:t>编入投标文件中</w:t>
            </w:r>
            <w:r>
              <w:rPr>
                <w:rFonts w:hint="eastAsia" w:asciiTheme="minorEastAsia" w:hAnsiTheme="minorEastAsia" w:eastAsiaTheme="minorEastAsia" w:cstheme="minorEastAsia"/>
                <w:b/>
                <w:bCs/>
                <w:color w:val="auto"/>
                <w:sz w:val="21"/>
                <w:szCs w:val="21"/>
                <w:highlight w:val="none"/>
              </w:rPr>
              <w:t>，未提供的不得分）</w:t>
            </w:r>
          </w:p>
        </w:tc>
        <w:tc>
          <w:tcPr>
            <w:tcW w:w="686" w:type="dxa"/>
            <w:vAlign w:val="center"/>
          </w:tcPr>
          <w:p w14:paraId="3EC983F9">
            <w:pPr>
              <w:pStyle w:val="62"/>
              <w:spacing w:before="0" w:after="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686" w:type="dxa"/>
            <w:vAlign w:val="center"/>
          </w:tcPr>
          <w:p w14:paraId="3C688D54">
            <w:pPr>
              <w:pStyle w:val="62"/>
              <w:spacing w:before="0" w:after="0"/>
              <w:jc w:val="center"/>
              <w:rPr>
                <w:rFonts w:hint="eastAsia" w:asciiTheme="minorEastAsia" w:hAnsiTheme="minorEastAsia" w:eastAsiaTheme="minorEastAsia" w:cstheme="minorEastAsia"/>
                <w:color w:val="auto"/>
                <w:highlight w:val="none"/>
                <w:lang w:val="en-US" w:eastAsia="zh-CN"/>
              </w:rPr>
            </w:pPr>
          </w:p>
        </w:tc>
        <w:tc>
          <w:tcPr>
            <w:tcW w:w="686" w:type="dxa"/>
            <w:vAlign w:val="center"/>
          </w:tcPr>
          <w:p w14:paraId="5485D19F">
            <w:pPr>
              <w:pStyle w:val="62"/>
              <w:spacing w:before="0" w:after="0"/>
              <w:jc w:val="center"/>
              <w:rPr>
                <w:rFonts w:hint="eastAsia" w:asciiTheme="minorEastAsia" w:hAnsiTheme="minorEastAsia" w:eastAsiaTheme="minorEastAsia" w:cstheme="minorEastAsia"/>
                <w:color w:val="auto"/>
                <w:highlight w:val="none"/>
                <w:lang w:val="en-US" w:eastAsia="zh-CN"/>
              </w:rPr>
            </w:pPr>
          </w:p>
        </w:tc>
      </w:tr>
      <w:tr w14:paraId="27FE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83" w:type="dxa"/>
            <w:vMerge w:val="continue"/>
            <w:vAlign w:val="center"/>
          </w:tcPr>
          <w:p w14:paraId="742DFBDB">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restart"/>
            <w:shd w:val="clear" w:color="auto" w:fill="auto"/>
            <w:vAlign w:val="center"/>
          </w:tcPr>
          <w:p w14:paraId="34097614">
            <w:pPr>
              <w:pStyle w:val="62"/>
              <w:spacing w:before="0" w:after="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bidi="ar"/>
              </w:rPr>
              <w:t>拟投入项目团队情况</w:t>
            </w:r>
            <w:r>
              <w:rPr>
                <w:rFonts w:hint="eastAsia" w:asciiTheme="minorEastAsia" w:hAnsiTheme="minorEastAsia" w:eastAsiaTheme="minorEastAsia" w:cstheme="minorEastAsia"/>
                <w:color w:val="auto"/>
                <w:kern w:val="0"/>
                <w:sz w:val="21"/>
                <w:szCs w:val="21"/>
                <w:highlight w:val="none"/>
                <w:lang w:val="en-US" w:eastAsia="zh-CN"/>
              </w:rPr>
              <w:t>（客观分）</w:t>
            </w:r>
          </w:p>
        </w:tc>
        <w:tc>
          <w:tcPr>
            <w:tcW w:w="6833" w:type="dxa"/>
            <w:shd w:val="clear" w:color="auto" w:fill="auto"/>
            <w:vAlign w:val="center"/>
          </w:tcPr>
          <w:p w14:paraId="1CD01045">
            <w:pPr>
              <w:widowControl/>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拟派本项目的项目负责人：</w:t>
            </w:r>
          </w:p>
          <w:p w14:paraId="7508A73C">
            <w:pPr>
              <w:widowControl/>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具有环保、生态类</w:t>
            </w:r>
            <w:r>
              <w:rPr>
                <w:rFonts w:hint="eastAsia" w:asciiTheme="minorEastAsia" w:hAnsiTheme="minorEastAsia" w:eastAsiaTheme="minorEastAsia" w:cstheme="minorEastAsia"/>
                <w:color w:val="auto"/>
                <w:sz w:val="21"/>
                <w:szCs w:val="21"/>
                <w:highlight w:val="none"/>
                <w:lang w:val="en-US" w:eastAsia="zh-CN"/>
              </w:rPr>
              <w:t>副</w:t>
            </w:r>
            <w:r>
              <w:rPr>
                <w:rFonts w:hint="eastAsia" w:asciiTheme="minorEastAsia" w:hAnsiTheme="minorEastAsia" w:eastAsiaTheme="minorEastAsia" w:cstheme="minorEastAsia"/>
                <w:color w:val="auto"/>
                <w:sz w:val="21"/>
                <w:szCs w:val="21"/>
                <w:highlight w:val="none"/>
              </w:rPr>
              <w:t>高级及以上工程师职称的得5分，具有环保、生态类中级工程师</w:t>
            </w:r>
            <w:r>
              <w:rPr>
                <w:rFonts w:hint="eastAsia" w:asciiTheme="minorEastAsia" w:hAnsiTheme="minorEastAsia" w:eastAsiaTheme="minorEastAsia" w:cstheme="minorEastAsia"/>
                <w:color w:val="auto"/>
                <w:sz w:val="21"/>
                <w:szCs w:val="21"/>
                <w:highlight w:val="none"/>
                <w:lang w:val="en-US" w:eastAsia="zh-CN"/>
              </w:rPr>
              <w:t>职称</w:t>
            </w:r>
            <w:r>
              <w:rPr>
                <w:rFonts w:hint="eastAsia" w:asciiTheme="minorEastAsia" w:hAnsiTheme="minorEastAsia" w:eastAsiaTheme="minorEastAsia" w:cstheme="minorEastAsia"/>
                <w:color w:val="auto"/>
                <w:sz w:val="21"/>
                <w:szCs w:val="21"/>
                <w:highlight w:val="none"/>
              </w:rPr>
              <w:t>的得3分，</w:t>
            </w:r>
            <w:r>
              <w:rPr>
                <w:rFonts w:hint="eastAsia" w:asciiTheme="minorEastAsia" w:hAnsiTheme="minorEastAsia" w:eastAsiaTheme="minorEastAsia" w:cstheme="minorEastAsia"/>
                <w:color w:val="auto"/>
                <w:sz w:val="21"/>
                <w:szCs w:val="21"/>
                <w:highlight w:val="none"/>
                <w:lang w:val="en-US" w:eastAsia="zh-CN"/>
              </w:rPr>
              <w:t>最高</w:t>
            </w:r>
            <w:r>
              <w:rPr>
                <w:rFonts w:hint="eastAsia" w:asciiTheme="minorEastAsia" w:hAnsiTheme="minorEastAsia" w:eastAsiaTheme="minorEastAsia" w:cstheme="minorEastAsia"/>
                <w:color w:val="auto"/>
                <w:sz w:val="21"/>
                <w:szCs w:val="21"/>
                <w:highlight w:val="none"/>
              </w:rPr>
              <w:t>得5分。</w:t>
            </w:r>
          </w:p>
          <w:p w14:paraId="167012B7">
            <w:pPr>
              <w:widowControl/>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具有注册环保工程师</w:t>
            </w:r>
            <w:r>
              <w:rPr>
                <w:rFonts w:hint="eastAsia" w:asciiTheme="minorEastAsia" w:hAnsiTheme="minorEastAsia" w:eastAsiaTheme="minorEastAsia" w:cstheme="minorEastAsia"/>
                <w:color w:val="auto"/>
                <w:sz w:val="21"/>
                <w:szCs w:val="21"/>
                <w:highlight w:val="none"/>
                <w:lang w:val="en-US" w:eastAsia="zh-CN"/>
              </w:rPr>
              <w:t>资格</w:t>
            </w:r>
            <w:r>
              <w:rPr>
                <w:rFonts w:hint="eastAsia" w:asciiTheme="minorEastAsia" w:hAnsiTheme="minorEastAsia" w:eastAsiaTheme="minorEastAsia" w:cstheme="minorEastAsia"/>
                <w:color w:val="auto"/>
                <w:sz w:val="21"/>
                <w:szCs w:val="21"/>
                <w:highlight w:val="none"/>
              </w:rPr>
              <w:t>证书得1分</w:t>
            </w:r>
            <w:r>
              <w:rPr>
                <w:rFonts w:hint="eastAsia" w:asciiTheme="minorEastAsia" w:hAnsiTheme="minorEastAsia" w:eastAsiaTheme="minorEastAsia" w:cstheme="minorEastAsia"/>
                <w:color w:val="auto"/>
                <w:sz w:val="21"/>
                <w:szCs w:val="21"/>
                <w:highlight w:val="none"/>
                <w:lang w:eastAsia="zh-CN"/>
              </w:rPr>
              <w:t>。</w:t>
            </w:r>
          </w:p>
          <w:p w14:paraId="7968BA9E">
            <w:pPr>
              <w:widowControl/>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具有环境影响评价工程师职业资格证书的得1分</w:t>
            </w:r>
            <w:r>
              <w:rPr>
                <w:rFonts w:hint="eastAsia" w:asciiTheme="minorEastAsia" w:hAnsiTheme="minorEastAsia" w:eastAsiaTheme="minorEastAsia" w:cstheme="minorEastAsia"/>
                <w:color w:val="auto"/>
                <w:sz w:val="21"/>
                <w:szCs w:val="21"/>
                <w:highlight w:val="none"/>
                <w:lang w:eastAsia="zh-CN"/>
              </w:rPr>
              <w:t>。</w:t>
            </w:r>
          </w:p>
          <w:p w14:paraId="55628E26">
            <w:pPr>
              <w:pStyle w:val="62"/>
              <w:spacing w:before="0" w:after="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本项最高得7分。</w:t>
            </w:r>
          </w:p>
          <w:p w14:paraId="6276F47D">
            <w:pPr>
              <w:pStyle w:val="62"/>
              <w:spacing w:before="0" w:after="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（须提供①相关</w:t>
            </w:r>
            <w:r>
              <w:rPr>
                <w:rFonts w:hint="eastAsia" w:asciiTheme="minorEastAsia" w:hAnsiTheme="minorEastAsia" w:eastAsiaTheme="minorEastAsia" w:cstheme="minorEastAsia"/>
                <w:b/>
                <w:bCs/>
                <w:color w:val="auto"/>
                <w:sz w:val="21"/>
                <w:szCs w:val="21"/>
                <w:highlight w:val="none"/>
                <w:lang w:val="en-US" w:eastAsia="zh-CN"/>
              </w:rPr>
              <w:t>职称或</w:t>
            </w:r>
            <w:r>
              <w:rPr>
                <w:rFonts w:hint="eastAsia" w:asciiTheme="minorEastAsia" w:hAnsiTheme="minorEastAsia" w:eastAsiaTheme="minorEastAsia" w:cstheme="minorEastAsia"/>
                <w:b/>
                <w:bCs/>
                <w:color w:val="auto"/>
                <w:sz w:val="21"/>
                <w:szCs w:val="21"/>
                <w:highlight w:val="none"/>
              </w:rPr>
              <w:t>资格证书</w:t>
            </w:r>
            <w:r>
              <w:rPr>
                <w:rFonts w:hint="eastAsia" w:asciiTheme="minorEastAsia" w:hAnsiTheme="minorEastAsia" w:eastAsiaTheme="minorEastAsia" w:cstheme="minorEastAsia"/>
                <w:b/>
                <w:bCs/>
                <w:color w:val="auto"/>
                <w:sz w:val="21"/>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供应商为其缴纳的</w:t>
            </w:r>
            <w:r>
              <w:rPr>
                <w:rFonts w:hint="eastAsia" w:asciiTheme="minorEastAsia" w:hAnsiTheme="minorEastAsia" w:eastAsiaTheme="minorEastAsia" w:cstheme="minorEastAsia"/>
                <w:b/>
                <w:bCs/>
                <w:color w:val="auto"/>
                <w:sz w:val="21"/>
                <w:szCs w:val="21"/>
                <w:highlight w:val="none"/>
              </w:rPr>
              <w:t>投标截止时间前近3个月内的社保缴费证明</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上述资料扫描件</w:t>
            </w:r>
            <w:r>
              <w:rPr>
                <w:rFonts w:hint="eastAsia" w:asciiTheme="minorEastAsia" w:hAnsiTheme="minorEastAsia" w:eastAsiaTheme="minorEastAsia" w:cstheme="minorEastAsia"/>
                <w:b/>
                <w:bCs/>
                <w:color w:val="auto"/>
                <w:sz w:val="21"/>
                <w:szCs w:val="21"/>
                <w:highlight w:val="none"/>
              </w:rPr>
              <w:t>并加盖供应商公章编入投标文件中，未提供或提供不全</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不得分）</w:t>
            </w:r>
          </w:p>
        </w:tc>
        <w:tc>
          <w:tcPr>
            <w:tcW w:w="686" w:type="dxa"/>
            <w:shd w:val="clear" w:color="auto" w:fill="auto"/>
            <w:vAlign w:val="center"/>
          </w:tcPr>
          <w:p w14:paraId="1FA37FDF">
            <w:pPr>
              <w:pStyle w:val="62"/>
              <w:spacing w:before="0" w:after="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w:t>
            </w:r>
          </w:p>
        </w:tc>
        <w:tc>
          <w:tcPr>
            <w:tcW w:w="686" w:type="dxa"/>
            <w:shd w:val="clear" w:color="auto" w:fill="auto"/>
            <w:vAlign w:val="center"/>
          </w:tcPr>
          <w:p w14:paraId="72991E21">
            <w:pPr>
              <w:pStyle w:val="62"/>
              <w:spacing w:before="0" w:after="0"/>
              <w:jc w:val="center"/>
              <w:rPr>
                <w:rFonts w:hint="eastAsia" w:asciiTheme="minorEastAsia" w:hAnsiTheme="minorEastAsia" w:eastAsiaTheme="minorEastAsia" w:cstheme="minorEastAsia"/>
                <w:color w:val="auto"/>
                <w:sz w:val="21"/>
                <w:szCs w:val="21"/>
                <w:highlight w:val="none"/>
                <w:lang w:val="en-US" w:eastAsia="zh-CN"/>
              </w:rPr>
            </w:pPr>
          </w:p>
        </w:tc>
        <w:tc>
          <w:tcPr>
            <w:tcW w:w="686" w:type="dxa"/>
            <w:shd w:val="clear" w:color="auto" w:fill="auto"/>
            <w:vAlign w:val="center"/>
          </w:tcPr>
          <w:p w14:paraId="37BF1E42">
            <w:pPr>
              <w:pStyle w:val="62"/>
              <w:spacing w:before="0" w:after="0"/>
              <w:jc w:val="center"/>
              <w:rPr>
                <w:rFonts w:hint="eastAsia" w:asciiTheme="minorEastAsia" w:hAnsiTheme="minorEastAsia" w:eastAsiaTheme="minorEastAsia" w:cstheme="minorEastAsia"/>
                <w:color w:val="auto"/>
                <w:sz w:val="21"/>
                <w:szCs w:val="21"/>
                <w:highlight w:val="none"/>
                <w:lang w:val="en-US" w:eastAsia="zh-CN"/>
              </w:rPr>
            </w:pPr>
          </w:p>
        </w:tc>
      </w:tr>
      <w:tr w14:paraId="0ED8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83" w:type="dxa"/>
            <w:vMerge w:val="continue"/>
            <w:vAlign w:val="center"/>
          </w:tcPr>
          <w:p w14:paraId="4E0EA974">
            <w:pPr>
              <w:autoSpaceDE w:val="0"/>
              <w:autoSpaceDN w:val="0"/>
              <w:rPr>
                <w:color w:val="auto"/>
                <w:highlight w:val="none"/>
              </w:rPr>
            </w:pPr>
          </w:p>
        </w:tc>
        <w:tc>
          <w:tcPr>
            <w:tcW w:w="1149" w:type="dxa"/>
            <w:vMerge w:val="continue"/>
            <w:vAlign w:val="center"/>
          </w:tcPr>
          <w:p w14:paraId="13C54735">
            <w:pPr>
              <w:autoSpaceDE w:val="0"/>
              <w:autoSpaceDN w:val="0"/>
              <w:rPr>
                <w:rFonts w:hint="eastAsia" w:asciiTheme="minorEastAsia" w:hAnsiTheme="minorEastAsia" w:eastAsiaTheme="minorEastAsia" w:cstheme="minorEastAsia"/>
                <w:color w:val="auto"/>
                <w:sz w:val="21"/>
                <w:szCs w:val="21"/>
                <w:highlight w:val="none"/>
              </w:rPr>
            </w:pPr>
          </w:p>
        </w:tc>
        <w:tc>
          <w:tcPr>
            <w:tcW w:w="6833" w:type="dxa"/>
            <w:shd w:val="clear" w:color="auto" w:fill="auto"/>
            <w:vAlign w:val="center"/>
          </w:tcPr>
          <w:p w14:paraId="3D4B1F30">
            <w:pPr>
              <w:pStyle w:val="1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拟投入本项目的项目组成员（项目负责人除外）</w:t>
            </w:r>
            <w:r>
              <w:rPr>
                <w:rFonts w:hint="eastAsia" w:asciiTheme="minorEastAsia" w:hAnsiTheme="minorEastAsia" w:eastAsiaTheme="minorEastAsia" w:cstheme="minorEastAsia"/>
                <w:color w:val="auto"/>
                <w:sz w:val="21"/>
                <w:szCs w:val="21"/>
                <w:highlight w:val="none"/>
                <w:lang w:eastAsia="zh-CN"/>
              </w:rPr>
              <w:t>：</w:t>
            </w:r>
          </w:p>
          <w:p w14:paraId="6B332BC4">
            <w:pPr>
              <w:pStyle w:val="10"/>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bidi="ar"/>
              </w:rPr>
              <w:t>具有注册环保工程师资格证书的</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每</w:t>
            </w:r>
            <w:r>
              <w:rPr>
                <w:rFonts w:hint="eastAsia" w:asciiTheme="minorEastAsia" w:hAnsiTheme="minorEastAsia" w:eastAsiaTheme="minorEastAsia" w:cstheme="minorEastAsia"/>
                <w:color w:val="auto"/>
                <w:kern w:val="0"/>
                <w:sz w:val="21"/>
                <w:szCs w:val="21"/>
                <w:highlight w:val="none"/>
                <w:lang w:val="en-US" w:eastAsia="zh-CN" w:bidi="ar"/>
              </w:rPr>
              <w:t>本</w:t>
            </w:r>
            <w:r>
              <w:rPr>
                <w:rFonts w:hint="eastAsia" w:asciiTheme="minorEastAsia" w:hAnsiTheme="minorEastAsia" w:eastAsiaTheme="minorEastAsia" w:cstheme="minorEastAsia"/>
                <w:color w:val="auto"/>
                <w:kern w:val="0"/>
                <w:sz w:val="21"/>
                <w:szCs w:val="21"/>
                <w:highlight w:val="none"/>
                <w:lang w:bidi="ar"/>
              </w:rPr>
              <w:t>得1分，</w:t>
            </w:r>
            <w:r>
              <w:rPr>
                <w:rFonts w:hint="eastAsia" w:asciiTheme="minorEastAsia" w:hAnsiTheme="minorEastAsia" w:eastAsiaTheme="minorEastAsia" w:cstheme="minorEastAsia"/>
                <w:color w:val="auto"/>
                <w:sz w:val="21"/>
                <w:szCs w:val="21"/>
                <w:highlight w:val="none"/>
                <w:lang w:val="en-US" w:eastAsia="zh-CN"/>
              </w:rPr>
              <w:t>最高</w:t>
            </w:r>
            <w:r>
              <w:rPr>
                <w:rFonts w:hint="eastAsia" w:asciiTheme="minorEastAsia" w:hAnsiTheme="minorEastAsia" w:eastAsiaTheme="minorEastAsia" w:cstheme="minorEastAsia"/>
                <w:color w:val="auto"/>
                <w:kern w:val="0"/>
                <w:sz w:val="21"/>
                <w:szCs w:val="21"/>
                <w:highlight w:val="none"/>
                <w:lang w:bidi="ar"/>
              </w:rPr>
              <w:t>得5分；</w:t>
            </w:r>
          </w:p>
          <w:p w14:paraId="7DD0E432">
            <w:pPr>
              <w:pStyle w:val="10"/>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bidi="ar"/>
              </w:rPr>
              <w:t>具有</w:t>
            </w:r>
            <w:r>
              <w:rPr>
                <w:rFonts w:hint="eastAsia" w:asciiTheme="minorEastAsia" w:hAnsiTheme="minorEastAsia" w:eastAsiaTheme="minorEastAsia" w:cstheme="minorEastAsia"/>
                <w:color w:val="auto"/>
                <w:sz w:val="21"/>
                <w:szCs w:val="21"/>
                <w:highlight w:val="none"/>
              </w:rPr>
              <w:t>环境影响评价工程师职业资格证书</w:t>
            </w:r>
            <w:r>
              <w:rPr>
                <w:rFonts w:hint="eastAsia" w:asciiTheme="minorEastAsia" w:hAnsiTheme="minorEastAsia" w:eastAsiaTheme="minorEastAsia" w:cstheme="minorEastAsia"/>
                <w:color w:val="auto"/>
                <w:kern w:val="0"/>
                <w:sz w:val="21"/>
                <w:szCs w:val="21"/>
                <w:highlight w:val="none"/>
                <w:lang w:bidi="ar"/>
              </w:rPr>
              <w:t>的</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每</w:t>
            </w:r>
            <w:r>
              <w:rPr>
                <w:rFonts w:hint="eastAsia" w:asciiTheme="minorEastAsia" w:hAnsiTheme="minorEastAsia" w:eastAsiaTheme="minorEastAsia" w:cstheme="minorEastAsia"/>
                <w:color w:val="auto"/>
                <w:kern w:val="0"/>
                <w:sz w:val="21"/>
                <w:szCs w:val="21"/>
                <w:highlight w:val="none"/>
                <w:lang w:val="en-US" w:eastAsia="zh-CN" w:bidi="ar"/>
              </w:rPr>
              <w:t>本</w:t>
            </w:r>
            <w:r>
              <w:rPr>
                <w:rFonts w:hint="eastAsia" w:asciiTheme="minorEastAsia" w:hAnsiTheme="minorEastAsia" w:eastAsiaTheme="minorEastAsia" w:cstheme="minorEastAsia"/>
                <w:color w:val="auto"/>
                <w:kern w:val="0"/>
                <w:sz w:val="21"/>
                <w:szCs w:val="21"/>
                <w:highlight w:val="none"/>
                <w:lang w:bidi="ar"/>
              </w:rPr>
              <w:t>得1分，</w:t>
            </w:r>
            <w:r>
              <w:rPr>
                <w:rFonts w:hint="eastAsia" w:asciiTheme="minorEastAsia" w:hAnsiTheme="minorEastAsia" w:eastAsiaTheme="minorEastAsia" w:cstheme="minorEastAsia"/>
                <w:color w:val="auto"/>
                <w:sz w:val="21"/>
                <w:szCs w:val="21"/>
                <w:highlight w:val="none"/>
                <w:lang w:val="en-US" w:eastAsia="zh-CN"/>
              </w:rPr>
              <w:t>最高</w:t>
            </w:r>
            <w:r>
              <w:rPr>
                <w:rFonts w:hint="eastAsia" w:asciiTheme="minorEastAsia" w:hAnsiTheme="minorEastAsia" w:eastAsiaTheme="minorEastAsia" w:cstheme="minorEastAsia"/>
                <w:color w:val="auto"/>
                <w:kern w:val="0"/>
                <w:sz w:val="21"/>
                <w:szCs w:val="21"/>
                <w:highlight w:val="none"/>
                <w:lang w:bidi="ar"/>
              </w:rPr>
              <w:t>得5分。</w:t>
            </w:r>
          </w:p>
          <w:p w14:paraId="1D733A6C">
            <w:pPr>
              <w:pStyle w:val="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本项最高得</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p>
          <w:p w14:paraId="57510523">
            <w:pPr>
              <w:pStyle w:val="62"/>
              <w:spacing w:before="0" w:after="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（同一人员</w:t>
            </w:r>
            <w:r>
              <w:rPr>
                <w:rFonts w:hint="eastAsia" w:asciiTheme="minorEastAsia" w:hAnsiTheme="minorEastAsia" w:eastAsiaTheme="minorEastAsia" w:cstheme="minorEastAsia"/>
                <w:b/>
                <w:bCs/>
                <w:color w:val="auto"/>
                <w:sz w:val="21"/>
                <w:szCs w:val="21"/>
                <w:highlight w:val="none"/>
                <w:lang w:val="en-US" w:eastAsia="zh-CN"/>
              </w:rPr>
              <w:t>有两种证书的可重复计分</w:t>
            </w:r>
            <w:r>
              <w:rPr>
                <w:rFonts w:hint="eastAsia" w:asciiTheme="minorEastAsia" w:hAnsiTheme="minorEastAsia" w:eastAsiaTheme="minorEastAsia" w:cstheme="minorEastAsia"/>
                <w:b/>
                <w:bCs/>
                <w:color w:val="auto"/>
                <w:sz w:val="21"/>
                <w:szCs w:val="21"/>
                <w:highlight w:val="none"/>
              </w:rPr>
              <w:t>，须提供①相关资格证书</w:t>
            </w:r>
            <w:r>
              <w:rPr>
                <w:rFonts w:hint="eastAsia" w:asciiTheme="minorEastAsia" w:hAnsiTheme="minorEastAsia" w:eastAsiaTheme="minorEastAsia" w:cstheme="minorEastAsia"/>
                <w:b/>
                <w:bCs/>
                <w:color w:val="auto"/>
                <w:sz w:val="21"/>
                <w:szCs w:val="21"/>
                <w:highlight w:val="none"/>
                <w:lang w:eastAsia="zh-CN"/>
              </w:rPr>
              <w:t>；②</w:t>
            </w:r>
            <w:r>
              <w:rPr>
                <w:rFonts w:hint="eastAsia" w:asciiTheme="minorEastAsia" w:hAnsiTheme="minorEastAsia" w:eastAsiaTheme="minorEastAsia" w:cstheme="minorEastAsia"/>
                <w:b/>
                <w:bCs/>
                <w:color w:val="auto"/>
                <w:sz w:val="21"/>
                <w:szCs w:val="21"/>
                <w:highlight w:val="none"/>
                <w:lang w:val="en-US" w:eastAsia="zh-CN"/>
              </w:rPr>
              <w:t>供应商为其缴纳的</w:t>
            </w:r>
            <w:r>
              <w:rPr>
                <w:rFonts w:hint="eastAsia" w:asciiTheme="minorEastAsia" w:hAnsiTheme="minorEastAsia" w:eastAsiaTheme="minorEastAsia" w:cstheme="minorEastAsia"/>
                <w:b/>
                <w:bCs/>
                <w:color w:val="auto"/>
                <w:sz w:val="21"/>
                <w:szCs w:val="21"/>
                <w:highlight w:val="none"/>
              </w:rPr>
              <w:t>投标截止时间前近3个月内的社保缴费证明</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上述资料扫描件</w:t>
            </w:r>
            <w:r>
              <w:rPr>
                <w:rFonts w:hint="eastAsia" w:asciiTheme="minorEastAsia" w:hAnsiTheme="minorEastAsia" w:eastAsiaTheme="minorEastAsia" w:cstheme="minorEastAsia"/>
                <w:b/>
                <w:bCs/>
                <w:color w:val="auto"/>
                <w:sz w:val="21"/>
                <w:szCs w:val="21"/>
                <w:highlight w:val="none"/>
              </w:rPr>
              <w:t>并加盖供应商公章编入投标文件中，未提供或提供不全</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不得分）</w:t>
            </w:r>
          </w:p>
        </w:tc>
        <w:tc>
          <w:tcPr>
            <w:tcW w:w="686" w:type="dxa"/>
            <w:shd w:val="clear" w:color="auto" w:fill="auto"/>
            <w:vAlign w:val="center"/>
          </w:tcPr>
          <w:p w14:paraId="588EEAC8">
            <w:pPr>
              <w:pStyle w:val="62"/>
              <w:spacing w:before="0" w:after="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c>
          <w:tcPr>
            <w:tcW w:w="686" w:type="dxa"/>
            <w:shd w:val="clear" w:color="auto" w:fill="auto"/>
            <w:vAlign w:val="center"/>
          </w:tcPr>
          <w:p w14:paraId="05A452FE">
            <w:pPr>
              <w:pStyle w:val="62"/>
              <w:spacing w:before="0" w:after="0"/>
              <w:jc w:val="center"/>
              <w:rPr>
                <w:rFonts w:hint="eastAsia" w:asciiTheme="minorEastAsia" w:hAnsiTheme="minorEastAsia" w:eastAsiaTheme="minorEastAsia" w:cstheme="minorEastAsia"/>
                <w:color w:val="auto"/>
                <w:sz w:val="21"/>
                <w:szCs w:val="21"/>
                <w:highlight w:val="none"/>
                <w:lang w:val="en-US" w:eastAsia="zh-CN"/>
              </w:rPr>
            </w:pPr>
          </w:p>
        </w:tc>
        <w:tc>
          <w:tcPr>
            <w:tcW w:w="686" w:type="dxa"/>
            <w:shd w:val="clear" w:color="auto" w:fill="auto"/>
            <w:vAlign w:val="center"/>
          </w:tcPr>
          <w:p w14:paraId="067DCEC8">
            <w:pPr>
              <w:pStyle w:val="62"/>
              <w:spacing w:before="0" w:after="0"/>
              <w:jc w:val="center"/>
              <w:rPr>
                <w:rFonts w:hint="eastAsia" w:asciiTheme="minorEastAsia" w:hAnsiTheme="minorEastAsia" w:eastAsiaTheme="minorEastAsia" w:cstheme="minorEastAsia"/>
                <w:color w:val="auto"/>
                <w:sz w:val="21"/>
                <w:szCs w:val="21"/>
                <w:highlight w:val="none"/>
                <w:lang w:val="en-US" w:eastAsia="zh-CN"/>
              </w:rPr>
            </w:pPr>
          </w:p>
        </w:tc>
      </w:tr>
      <w:tr w14:paraId="46E0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083" w:type="dxa"/>
            <w:vMerge w:val="continue"/>
            <w:vAlign w:val="center"/>
          </w:tcPr>
          <w:p w14:paraId="5FD741A1">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669A05AF">
            <w:pPr>
              <w:pStyle w:val="62"/>
              <w:spacing w:before="0"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承接经验</w:t>
            </w:r>
            <w:r>
              <w:rPr>
                <w:rFonts w:hint="eastAsia" w:asciiTheme="minorEastAsia" w:hAnsiTheme="minorEastAsia" w:eastAsiaTheme="minorEastAsia" w:cstheme="minorEastAsia"/>
                <w:color w:val="auto"/>
                <w:kern w:val="0"/>
                <w:sz w:val="21"/>
                <w:szCs w:val="21"/>
                <w:highlight w:val="none"/>
                <w:lang w:val="en-US" w:eastAsia="zh-CN"/>
              </w:rPr>
              <w:t>（客观分）</w:t>
            </w:r>
          </w:p>
        </w:tc>
        <w:tc>
          <w:tcPr>
            <w:tcW w:w="6833" w:type="dxa"/>
            <w:vAlign w:val="center"/>
          </w:tcPr>
          <w:p w14:paraId="270EC4F0">
            <w:pPr>
              <w:pStyle w:val="62"/>
              <w:spacing w:before="0" w:after="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自20</w:t>
            </w:r>
            <w:r>
              <w:rPr>
                <w:rFonts w:hint="eastAsia" w:asciiTheme="minorEastAsia" w:hAnsiTheme="minorEastAsia" w:eastAsiaTheme="minorEastAsia" w:cstheme="minorEastAsia"/>
                <w:color w:val="auto"/>
                <w:highlight w:val="none"/>
                <w:lang w:val="en-US" w:eastAsia="zh-CN"/>
              </w:rPr>
              <w:t>19</w:t>
            </w:r>
            <w:r>
              <w:rPr>
                <w:rFonts w:hint="eastAsia" w:asciiTheme="minorEastAsia" w:hAnsiTheme="minorEastAsia" w:eastAsiaTheme="minorEastAsia" w:cstheme="minorEastAsia"/>
                <w:color w:val="auto"/>
                <w:highlight w:val="none"/>
              </w:rPr>
              <w:t>年1月1日（以合同签订时间为准）以来，承接过噪声地图</w:t>
            </w:r>
            <w:r>
              <w:rPr>
                <w:rFonts w:hint="eastAsia" w:asciiTheme="minorEastAsia" w:hAnsiTheme="minorEastAsia" w:eastAsiaTheme="minorEastAsia" w:cstheme="minorEastAsia"/>
                <w:color w:val="auto"/>
                <w:highlight w:val="none"/>
                <w:lang w:val="en-US" w:eastAsia="zh-CN"/>
              </w:rPr>
              <w:t>或</w:t>
            </w:r>
            <w:r>
              <w:rPr>
                <w:rFonts w:hint="eastAsia" w:asciiTheme="minorEastAsia" w:hAnsiTheme="minorEastAsia" w:eastAsiaTheme="minorEastAsia" w:cstheme="minorEastAsia"/>
                <w:color w:val="auto"/>
                <w:highlight w:val="none"/>
              </w:rPr>
              <w:t>宁静小区创建</w:t>
            </w:r>
            <w:r>
              <w:rPr>
                <w:rFonts w:hint="eastAsia" w:asciiTheme="minorEastAsia" w:hAnsiTheme="minorEastAsia" w:eastAsiaTheme="minorEastAsia" w:cstheme="minorEastAsia"/>
                <w:color w:val="auto"/>
                <w:highlight w:val="none"/>
                <w:lang w:val="en-US" w:eastAsia="zh-CN"/>
              </w:rPr>
              <w:t>等类似</w:t>
            </w:r>
            <w:r>
              <w:rPr>
                <w:rFonts w:hint="eastAsia" w:asciiTheme="minorEastAsia" w:hAnsiTheme="minorEastAsia" w:eastAsiaTheme="minorEastAsia" w:cstheme="minorEastAsia"/>
                <w:color w:val="auto"/>
                <w:highlight w:val="none"/>
              </w:rPr>
              <w:t>项目的，每提供一个得</w:t>
            </w:r>
            <w:r>
              <w:rPr>
                <w:rFonts w:hint="eastAsia" w:asciiTheme="minorEastAsia" w:hAnsiTheme="minorEastAsia" w:eastAsiaTheme="minorEastAsia" w:cstheme="minorEastAsia"/>
                <w:color w:val="auto"/>
                <w:highlight w:val="none"/>
                <w:lang w:val="en-US" w:eastAsia="zh-CN"/>
              </w:rPr>
              <w:t>0.5</w:t>
            </w:r>
            <w:r>
              <w:rPr>
                <w:rFonts w:hint="eastAsia" w:asciiTheme="minorEastAsia" w:hAnsiTheme="minorEastAsia" w:eastAsiaTheme="minorEastAsia" w:cstheme="minorEastAsia"/>
                <w:color w:val="auto"/>
                <w:highlight w:val="none"/>
              </w:rPr>
              <w:t>分，本项最高得1分。</w:t>
            </w:r>
          </w:p>
          <w:p w14:paraId="295DAA4C">
            <w:pPr>
              <w:pStyle w:val="62"/>
              <w:spacing w:before="0" w:after="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（须提供正式合同扫描件并加盖投标人公章</w:t>
            </w:r>
            <w:r>
              <w:rPr>
                <w:rFonts w:hint="eastAsia"/>
                <w:b/>
                <w:bCs/>
                <w:color w:val="auto"/>
                <w:highlight w:val="none"/>
              </w:rPr>
              <w:t>编入投标文件中</w:t>
            </w:r>
            <w:r>
              <w:rPr>
                <w:rFonts w:hint="eastAsia" w:asciiTheme="minorEastAsia" w:hAnsiTheme="minorEastAsia" w:eastAsiaTheme="minorEastAsia" w:cstheme="minorEastAsia"/>
                <w:b/>
                <w:bCs/>
                <w:color w:val="auto"/>
                <w:highlight w:val="none"/>
              </w:rPr>
              <w:t>，未提供的不得分）</w:t>
            </w:r>
          </w:p>
        </w:tc>
        <w:tc>
          <w:tcPr>
            <w:tcW w:w="686" w:type="dxa"/>
            <w:vAlign w:val="center"/>
          </w:tcPr>
          <w:p w14:paraId="047682AF">
            <w:pPr>
              <w:pStyle w:val="62"/>
              <w:spacing w:before="0" w:after="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686" w:type="dxa"/>
            <w:vAlign w:val="center"/>
          </w:tcPr>
          <w:p w14:paraId="0DBE3780">
            <w:pPr>
              <w:pStyle w:val="62"/>
              <w:spacing w:before="0" w:after="0"/>
              <w:jc w:val="center"/>
              <w:rPr>
                <w:rFonts w:hint="eastAsia" w:asciiTheme="minorEastAsia" w:hAnsiTheme="minorEastAsia" w:eastAsiaTheme="minorEastAsia" w:cstheme="minorEastAsia"/>
                <w:color w:val="auto"/>
                <w:highlight w:val="none"/>
              </w:rPr>
            </w:pPr>
          </w:p>
        </w:tc>
        <w:tc>
          <w:tcPr>
            <w:tcW w:w="686" w:type="dxa"/>
            <w:vAlign w:val="center"/>
          </w:tcPr>
          <w:p w14:paraId="632A3D02">
            <w:pPr>
              <w:pStyle w:val="62"/>
              <w:spacing w:before="0" w:after="0"/>
              <w:jc w:val="center"/>
              <w:rPr>
                <w:rFonts w:hint="eastAsia" w:asciiTheme="minorEastAsia" w:hAnsiTheme="minorEastAsia" w:eastAsiaTheme="minorEastAsia" w:cstheme="minorEastAsia"/>
                <w:color w:val="auto"/>
                <w:highlight w:val="none"/>
              </w:rPr>
            </w:pPr>
          </w:p>
        </w:tc>
      </w:tr>
      <w:tr w14:paraId="7A67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83" w:type="dxa"/>
            <w:vMerge w:val="restart"/>
            <w:vAlign w:val="center"/>
          </w:tcPr>
          <w:p w14:paraId="78484A9F">
            <w:pPr>
              <w:pStyle w:val="62"/>
              <w:spacing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技术分</w:t>
            </w:r>
          </w:p>
          <w:p w14:paraId="74474C45">
            <w:pPr>
              <w:pStyle w:val="62"/>
              <w:spacing w:after="0"/>
              <w:jc w:val="center"/>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w:t>
            </w:r>
            <w:r>
              <w:rPr>
                <w:rFonts w:hint="eastAsia" w:asciiTheme="minorEastAsia" w:hAnsiTheme="minorEastAsia" w:eastAsiaTheme="minorEastAsia" w:cstheme="minorEastAsia"/>
                <w:color w:val="auto"/>
                <w:kern w:val="0"/>
                <w:highlight w:val="none"/>
                <w:lang w:val="en-US" w:eastAsia="zh-CN"/>
              </w:rPr>
              <w:t>60</w:t>
            </w:r>
            <w:r>
              <w:rPr>
                <w:rFonts w:hint="eastAsia" w:asciiTheme="minorEastAsia" w:hAnsiTheme="minorEastAsia" w:eastAsiaTheme="minorEastAsia" w:cstheme="minorEastAsia"/>
                <w:color w:val="auto"/>
                <w:kern w:val="0"/>
                <w:highlight w:val="none"/>
              </w:rPr>
              <w:t>分）</w:t>
            </w:r>
          </w:p>
        </w:tc>
        <w:tc>
          <w:tcPr>
            <w:tcW w:w="1149" w:type="dxa"/>
            <w:vAlign w:val="center"/>
          </w:tcPr>
          <w:p w14:paraId="596BA770">
            <w:pPr>
              <w:pStyle w:val="7"/>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拟投入本项目使用的设备（客观分）</w:t>
            </w:r>
          </w:p>
        </w:tc>
        <w:tc>
          <w:tcPr>
            <w:tcW w:w="6833" w:type="dxa"/>
            <w:vAlign w:val="center"/>
          </w:tcPr>
          <w:p w14:paraId="13478BA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color w:val="auto"/>
                <w:sz w:val="21"/>
                <w:szCs w:val="21"/>
                <w:highlight w:val="none"/>
              </w:rPr>
              <w:t>根据供应商拟投入本项目使用的主要设备的技术参数与</w:t>
            </w:r>
            <w:r>
              <w:rPr>
                <w:rFonts w:hint="eastAsia" w:asciiTheme="minorEastAsia" w:hAnsiTheme="minorEastAsia" w:eastAsiaTheme="minorEastAsia" w:cstheme="minorEastAsia"/>
                <w:b w:val="0"/>
                <w:color w:val="auto"/>
                <w:sz w:val="21"/>
                <w:szCs w:val="21"/>
                <w:highlight w:val="none"/>
                <w:lang w:val="en-US" w:eastAsia="zh-CN"/>
              </w:rPr>
              <w:t>采购</w:t>
            </w:r>
            <w:r>
              <w:rPr>
                <w:rFonts w:hint="eastAsia" w:asciiTheme="minorEastAsia" w:hAnsiTheme="minorEastAsia" w:eastAsiaTheme="minorEastAsia" w:cstheme="minorEastAsia"/>
                <w:b w:val="0"/>
                <w:color w:val="auto"/>
                <w:sz w:val="21"/>
                <w:szCs w:val="21"/>
                <w:highlight w:val="none"/>
              </w:rPr>
              <w:t>文件要求（三、声环境功能区噪声自动监测站技术参数</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lang w:val="en-US" w:eastAsia="zh-CN"/>
              </w:rPr>
              <w:t>1-24</w:t>
            </w:r>
            <w:r>
              <w:rPr>
                <w:rFonts w:hint="eastAsia" w:asciiTheme="minorEastAsia" w:hAnsiTheme="minorEastAsia" w:eastAsiaTheme="minorEastAsia" w:cstheme="minorEastAsia"/>
                <w:b w:val="0"/>
                <w:color w:val="auto"/>
                <w:sz w:val="21"/>
                <w:szCs w:val="21"/>
                <w:highlight w:val="none"/>
              </w:rPr>
              <w:t>）的符合度进行打分。全部满足</w:t>
            </w:r>
            <w:r>
              <w:rPr>
                <w:rFonts w:hint="eastAsia" w:asciiTheme="minorEastAsia" w:hAnsiTheme="minorEastAsia" w:eastAsiaTheme="minorEastAsia" w:cstheme="minorEastAsia"/>
                <w:b w:val="0"/>
                <w:color w:val="auto"/>
                <w:sz w:val="21"/>
                <w:szCs w:val="21"/>
                <w:highlight w:val="none"/>
                <w:lang w:val="en-US" w:eastAsia="zh-CN"/>
              </w:rPr>
              <w:t>采购</w:t>
            </w:r>
            <w:r>
              <w:rPr>
                <w:rFonts w:hint="eastAsia" w:asciiTheme="minorEastAsia" w:hAnsiTheme="minorEastAsia" w:eastAsiaTheme="minorEastAsia" w:cstheme="minorEastAsia"/>
                <w:b w:val="0"/>
                <w:color w:val="auto"/>
                <w:sz w:val="21"/>
                <w:szCs w:val="21"/>
                <w:highlight w:val="none"/>
              </w:rPr>
              <w:t>文件要求的得10分</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lang w:val="en-US" w:eastAsia="zh-CN"/>
              </w:rPr>
              <w:t>带</w:t>
            </w:r>
            <w:r>
              <w:rPr>
                <w:rFonts w:hint="eastAsia" w:ascii="宋体" w:hAnsi="宋体" w:eastAsia="宋体" w:cs="宋体"/>
                <w:b w:val="0"/>
                <w:color w:val="auto"/>
                <w:sz w:val="21"/>
                <w:szCs w:val="21"/>
                <w:highlight w:val="none"/>
                <w:lang w:val="en-US" w:eastAsia="zh-CN"/>
              </w:rPr>
              <w:t>★</w:t>
            </w:r>
            <w:r>
              <w:rPr>
                <w:rFonts w:hint="eastAsia" w:asciiTheme="minorEastAsia" w:hAnsiTheme="minorEastAsia" w:eastAsiaTheme="minorEastAsia" w:cstheme="minorEastAsia"/>
                <w:b w:val="0"/>
                <w:color w:val="auto"/>
                <w:sz w:val="21"/>
                <w:szCs w:val="21"/>
                <w:highlight w:val="none"/>
                <w:lang w:val="en-US" w:eastAsia="zh-CN"/>
              </w:rPr>
              <w:t>的条款（共1项）为设备重要指标，出现负偏离或不满足的，每项扣0.8分；其他</w:t>
            </w:r>
            <w:r>
              <w:rPr>
                <w:rFonts w:hint="eastAsia" w:asciiTheme="minorEastAsia" w:hAnsiTheme="minorEastAsia" w:eastAsiaTheme="minorEastAsia" w:cstheme="minorEastAsia"/>
                <w:b w:val="0"/>
                <w:color w:val="auto"/>
                <w:sz w:val="21"/>
                <w:szCs w:val="21"/>
                <w:highlight w:val="none"/>
              </w:rPr>
              <w:t>指标</w:t>
            </w:r>
            <w:r>
              <w:rPr>
                <w:rFonts w:hint="eastAsia" w:asciiTheme="minorEastAsia" w:hAnsiTheme="minorEastAsia" w:eastAsiaTheme="minorEastAsia" w:cstheme="minorEastAsia"/>
                <w:b w:val="0"/>
                <w:color w:val="auto"/>
                <w:sz w:val="21"/>
                <w:szCs w:val="21"/>
                <w:highlight w:val="none"/>
                <w:lang w:val="en-US" w:eastAsia="zh-CN"/>
              </w:rPr>
              <w:t>（共23项）</w:t>
            </w:r>
            <w:r>
              <w:rPr>
                <w:rFonts w:hint="eastAsia" w:asciiTheme="minorEastAsia" w:hAnsiTheme="minorEastAsia" w:eastAsiaTheme="minorEastAsia" w:cstheme="minorEastAsia"/>
                <w:b w:val="0"/>
                <w:color w:val="auto"/>
                <w:sz w:val="21"/>
                <w:szCs w:val="21"/>
                <w:highlight w:val="none"/>
              </w:rPr>
              <w:t>负偏离</w:t>
            </w:r>
            <w:r>
              <w:rPr>
                <w:rFonts w:hint="eastAsia" w:asciiTheme="minorEastAsia" w:hAnsiTheme="minorEastAsia" w:eastAsiaTheme="minorEastAsia" w:cstheme="minorEastAsia"/>
                <w:b w:val="0"/>
                <w:color w:val="auto"/>
                <w:sz w:val="21"/>
                <w:szCs w:val="21"/>
                <w:highlight w:val="none"/>
                <w:lang w:val="en-US" w:eastAsia="zh-CN"/>
              </w:rPr>
              <w:t>或不满足</w:t>
            </w:r>
            <w:r>
              <w:rPr>
                <w:rFonts w:hint="eastAsia" w:asciiTheme="minorEastAsia" w:hAnsiTheme="minorEastAsia" w:eastAsiaTheme="minorEastAsia" w:cstheme="minorEastAsia"/>
                <w:b w:val="0"/>
                <w:color w:val="auto"/>
                <w:sz w:val="21"/>
                <w:szCs w:val="21"/>
                <w:highlight w:val="none"/>
              </w:rPr>
              <w:t>的</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rPr>
              <w:t>每项扣</w:t>
            </w:r>
            <w:r>
              <w:rPr>
                <w:rFonts w:hint="eastAsia" w:asciiTheme="minorEastAsia" w:hAnsiTheme="minorEastAsia" w:eastAsiaTheme="minorEastAsia" w:cstheme="minorEastAsia"/>
                <w:b w:val="0"/>
                <w:color w:val="auto"/>
                <w:sz w:val="21"/>
                <w:szCs w:val="21"/>
                <w:highlight w:val="none"/>
                <w:lang w:val="en-US" w:eastAsia="zh-CN"/>
              </w:rPr>
              <w:t>0.4</w:t>
            </w:r>
            <w:r>
              <w:rPr>
                <w:rFonts w:hint="eastAsia" w:asciiTheme="minorEastAsia" w:hAnsiTheme="minorEastAsia" w:eastAsiaTheme="minorEastAsia" w:cstheme="minorEastAsia"/>
                <w:b w:val="0"/>
                <w:color w:val="auto"/>
                <w:sz w:val="21"/>
                <w:szCs w:val="21"/>
                <w:highlight w:val="none"/>
              </w:rPr>
              <w:t>分，扣完为止。</w:t>
            </w:r>
            <w:r>
              <w:rPr>
                <w:rFonts w:hint="eastAsia" w:asciiTheme="minorEastAsia" w:hAnsiTheme="minorEastAsia" w:eastAsiaTheme="minorEastAsia" w:cstheme="minorEastAsia"/>
                <w:b w:val="0"/>
                <w:color w:val="auto"/>
                <w:sz w:val="21"/>
                <w:szCs w:val="21"/>
                <w:highlight w:val="none"/>
                <w:lang w:eastAsia="zh-CN"/>
              </w:rPr>
              <w:t>（</w:t>
            </w:r>
            <w:r>
              <w:rPr>
                <w:rFonts w:hint="eastAsia" w:asciiTheme="minorEastAsia" w:hAnsiTheme="minorEastAsia" w:eastAsiaTheme="minorEastAsia" w:cstheme="minorEastAsia"/>
                <w:b w:val="0"/>
                <w:color w:val="auto"/>
                <w:sz w:val="21"/>
                <w:szCs w:val="21"/>
                <w:highlight w:val="none"/>
                <w:lang w:val="en-US" w:eastAsia="zh-CN"/>
              </w:rPr>
              <w:t>带</w:t>
            </w:r>
            <w:r>
              <w:rPr>
                <w:rFonts w:hint="eastAsia" w:ascii="宋体" w:hAnsi="宋体" w:eastAsia="宋体" w:cs="宋体"/>
                <w:b w:val="0"/>
                <w:color w:val="auto"/>
                <w:sz w:val="21"/>
                <w:szCs w:val="21"/>
                <w:highlight w:val="none"/>
                <w:lang w:val="en-US" w:eastAsia="zh-CN"/>
              </w:rPr>
              <w:t>★</w:t>
            </w:r>
            <w:r>
              <w:rPr>
                <w:rFonts w:hint="eastAsia" w:asciiTheme="minorEastAsia" w:hAnsiTheme="minorEastAsia" w:eastAsiaTheme="minorEastAsia" w:cstheme="minorEastAsia"/>
                <w:b w:val="0"/>
                <w:color w:val="auto"/>
                <w:sz w:val="21"/>
                <w:szCs w:val="21"/>
                <w:highlight w:val="none"/>
                <w:lang w:val="en-US" w:eastAsia="zh-CN"/>
              </w:rPr>
              <w:t>的指标需提供证明材料，未提供的作负偏离处理</w:t>
            </w:r>
            <w:r>
              <w:rPr>
                <w:rFonts w:hint="eastAsia" w:asciiTheme="minorEastAsia" w:hAnsiTheme="minorEastAsia" w:eastAsiaTheme="minorEastAsia" w:cstheme="minorEastAsia"/>
                <w:b w:val="0"/>
                <w:color w:val="auto"/>
                <w:sz w:val="21"/>
                <w:szCs w:val="21"/>
                <w:highlight w:val="none"/>
                <w:lang w:eastAsia="zh-CN"/>
              </w:rPr>
              <w:t>）</w:t>
            </w:r>
          </w:p>
        </w:tc>
        <w:tc>
          <w:tcPr>
            <w:tcW w:w="686" w:type="dxa"/>
            <w:vAlign w:val="center"/>
          </w:tcPr>
          <w:p w14:paraId="71BD902B">
            <w:pPr>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p>
        </w:tc>
        <w:tc>
          <w:tcPr>
            <w:tcW w:w="686" w:type="dxa"/>
            <w:vAlign w:val="center"/>
          </w:tcPr>
          <w:p w14:paraId="1C462325">
            <w:pPr>
              <w:adjustRightInd w:val="0"/>
              <w:snapToGrid w:val="0"/>
              <w:jc w:val="center"/>
              <w:rPr>
                <w:rFonts w:hint="eastAsia" w:asciiTheme="minorEastAsia" w:hAnsiTheme="minorEastAsia" w:eastAsiaTheme="minorEastAsia" w:cstheme="minorEastAsia"/>
                <w:color w:val="auto"/>
                <w:sz w:val="21"/>
                <w:szCs w:val="21"/>
                <w:highlight w:val="none"/>
              </w:rPr>
            </w:pPr>
          </w:p>
        </w:tc>
        <w:tc>
          <w:tcPr>
            <w:tcW w:w="686" w:type="dxa"/>
            <w:vAlign w:val="center"/>
          </w:tcPr>
          <w:p w14:paraId="30B6BA10">
            <w:pPr>
              <w:adjustRightInd w:val="0"/>
              <w:snapToGrid w:val="0"/>
              <w:jc w:val="center"/>
              <w:rPr>
                <w:rFonts w:hint="eastAsia" w:asciiTheme="minorEastAsia" w:hAnsiTheme="minorEastAsia" w:eastAsiaTheme="minorEastAsia" w:cstheme="minorEastAsia"/>
                <w:color w:val="auto"/>
                <w:sz w:val="21"/>
                <w:szCs w:val="21"/>
                <w:highlight w:val="none"/>
              </w:rPr>
            </w:pPr>
          </w:p>
        </w:tc>
      </w:tr>
      <w:tr w14:paraId="6786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083" w:type="dxa"/>
            <w:vMerge w:val="continue"/>
            <w:vAlign w:val="center"/>
          </w:tcPr>
          <w:p w14:paraId="6DE3E114">
            <w:pPr>
              <w:pStyle w:val="62"/>
              <w:spacing w:after="0"/>
              <w:jc w:val="center"/>
              <w:rPr>
                <w:rFonts w:asciiTheme="minorEastAsia" w:hAnsiTheme="minorEastAsia" w:eastAsiaTheme="minorEastAsia" w:cstheme="minorEastAsia"/>
                <w:color w:val="auto"/>
                <w:kern w:val="0"/>
                <w:highlight w:val="none"/>
              </w:rPr>
            </w:pPr>
          </w:p>
        </w:tc>
        <w:tc>
          <w:tcPr>
            <w:tcW w:w="1149" w:type="dxa"/>
            <w:shd w:val="clear" w:color="auto" w:fill="auto"/>
            <w:vAlign w:val="center"/>
          </w:tcPr>
          <w:p w14:paraId="3DDF3CE4">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rPr>
              <w:t>项目理解</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33" w:type="dxa"/>
            <w:shd w:val="clear" w:color="auto" w:fill="auto"/>
            <w:vAlign w:val="center"/>
          </w:tcPr>
          <w:p w14:paraId="46690E4A">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rPr>
              <w:t>根据供应商对椒江区噪声污染防治项目</w:t>
            </w:r>
            <w:r>
              <w:rPr>
                <w:rFonts w:hint="eastAsia" w:asciiTheme="minorEastAsia" w:hAnsiTheme="minorEastAsia" w:eastAsiaTheme="minorEastAsia" w:cstheme="minorEastAsia"/>
                <w:color w:val="auto"/>
                <w:highlight w:val="none"/>
                <w:lang w:eastAsia="zh-CN"/>
              </w:rPr>
              <w:t>的</w:t>
            </w:r>
            <w:r>
              <w:rPr>
                <w:rFonts w:hint="eastAsia" w:asciiTheme="minorEastAsia" w:hAnsiTheme="minorEastAsia" w:eastAsiaTheme="minorEastAsia" w:cstheme="minorEastAsia"/>
                <w:color w:val="auto"/>
                <w:sz w:val="21"/>
                <w:szCs w:val="21"/>
                <w:highlight w:val="none"/>
              </w:rPr>
              <w:t>项目背景等了解分析情况进行打分。</w:t>
            </w:r>
          </w:p>
          <w:p w14:paraId="6F3EA2DE">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hint="eastAsia" w:ascii="宋体" w:hAnsi="宋体" w:cs="新宋体"/>
                <w:color w:val="auto"/>
                <w:szCs w:val="21"/>
                <w:highlight w:val="none"/>
              </w:rPr>
            </w:pPr>
            <w:r>
              <w:rPr>
                <w:rFonts w:hint="eastAsia" w:ascii="宋体" w:hAnsi="宋体" w:cs="新宋体"/>
                <w:color w:val="auto"/>
                <w:szCs w:val="21"/>
                <w:highlight w:val="none"/>
              </w:rPr>
              <w:t>背景、现状分析有针对性的得</w:t>
            </w:r>
            <w:r>
              <w:rPr>
                <w:rFonts w:hint="eastAsia" w:ascii="宋体" w:hAnsi="宋体" w:cs="新宋体"/>
                <w:color w:val="auto"/>
                <w:szCs w:val="21"/>
                <w:highlight w:val="none"/>
                <w:lang w:val="en-US" w:eastAsia="zh-CN"/>
              </w:rPr>
              <w:t>6</w:t>
            </w:r>
            <w:r>
              <w:rPr>
                <w:rFonts w:hint="eastAsia" w:ascii="宋体" w:hAnsi="宋体" w:cs="新宋体"/>
                <w:color w:val="auto"/>
                <w:szCs w:val="21"/>
                <w:highlight w:val="none"/>
              </w:rPr>
              <w:t>分；</w:t>
            </w:r>
          </w:p>
          <w:p w14:paraId="7FED3B5D">
            <w:pPr>
              <w:keepNext w:val="0"/>
              <w:keepLines w:val="0"/>
              <w:pageBreakBefore w:val="0"/>
              <w:widowControl w:val="0"/>
              <w:tabs>
                <w:tab w:val="left" w:pos="2061"/>
              </w:tabs>
              <w:kinsoku/>
              <w:wordWrap/>
              <w:overflowPunct/>
              <w:topLinePunct w:val="0"/>
              <w:autoSpaceDE/>
              <w:autoSpaceDN/>
              <w:bidi w:val="0"/>
              <w:adjustRightInd/>
              <w:snapToGrid/>
              <w:spacing w:line="240" w:lineRule="auto"/>
              <w:textAlignment w:val="auto"/>
              <w:rPr>
                <w:rFonts w:hint="eastAsia" w:ascii="宋体" w:hAnsi="宋体" w:cs="新宋体"/>
                <w:color w:val="auto"/>
                <w:szCs w:val="21"/>
                <w:highlight w:val="none"/>
              </w:rPr>
            </w:pPr>
            <w:r>
              <w:rPr>
                <w:rFonts w:hint="eastAsia" w:ascii="宋体" w:hAnsi="宋体" w:cs="新宋体"/>
                <w:color w:val="auto"/>
                <w:szCs w:val="21"/>
                <w:highlight w:val="none"/>
              </w:rPr>
              <w:t>背景、现状分析</w:t>
            </w:r>
            <w:r>
              <w:rPr>
                <w:rFonts w:hint="eastAsia" w:ascii="宋体" w:hAnsi="宋体" w:cs="新宋体"/>
                <w:color w:val="auto"/>
                <w:szCs w:val="21"/>
                <w:highlight w:val="none"/>
                <w:lang w:val="en-US" w:eastAsia="zh-CN"/>
              </w:rPr>
              <w:t>比较全面</w:t>
            </w:r>
            <w:r>
              <w:rPr>
                <w:rFonts w:hint="eastAsia" w:ascii="宋体" w:hAnsi="宋体" w:cs="新宋体"/>
                <w:color w:val="auto"/>
                <w:szCs w:val="21"/>
                <w:highlight w:val="none"/>
              </w:rPr>
              <w:t>有针对性的得</w:t>
            </w:r>
            <w:r>
              <w:rPr>
                <w:rFonts w:hint="eastAsia" w:ascii="宋体" w:hAnsi="宋体" w:cs="新宋体"/>
                <w:color w:val="auto"/>
                <w:szCs w:val="21"/>
                <w:highlight w:val="none"/>
                <w:lang w:val="en-US" w:eastAsia="zh-CN"/>
              </w:rPr>
              <w:t>4</w:t>
            </w:r>
            <w:r>
              <w:rPr>
                <w:rFonts w:hint="eastAsia" w:ascii="宋体" w:hAnsi="宋体" w:cs="新宋体"/>
                <w:color w:val="auto"/>
                <w:szCs w:val="21"/>
                <w:highlight w:val="none"/>
              </w:rPr>
              <w:t>分；</w:t>
            </w:r>
          </w:p>
          <w:p w14:paraId="142D62DF">
            <w:pPr>
              <w:pStyle w:val="62"/>
              <w:spacing w:before="0" w:after="0"/>
              <w:rPr>
                <w:rFonts w:hint="eastAsia" w:ascii="宋体" w:hAnsi="宋体" w:cs="新宋体"/>
                <w:color w:val="auto"/>
                <w:szCs w:val="21"/>
                <w:highlight w:val="none"/>
                <w:lang w:val="en-US" w:eastAsia="zh-CN"/>
              </w:rPr>
            </w:pPr>
            <w:r>
              <w:rPr>
                <w:rFonts w:hint="eastAsia" w:ascii="宋体" w:hAnsi="宋体" w:cs="新宋体"/>
                <w:color w:val="auto"/>
                <w:szCs w:val="21"/>
                <w:highlight w:val="none"/>
              </w:rPr>
              <w:t>背景、现状分析</w:t>
            </w:r>
            <w:r>
              <w:rPr>
                <w:rFonts w:hint="eastAsia" w:ascii="宋体" w:hAnsi="宋体" w:cs="新宋体"/>
                <w:color w:val="auto"/>
                <w:szCs w:val="21"/>
                <w:highlight w:val="none"/>
                <w:lang w:val="en-US" w:eastAsia="zh-CN"/>
              </w:rPr>
              <w:t>一般的得2分；</w:t>
            </w:r>
          </w:p>
          <w:p w14:paraId="7A6F4D7D">
            <w:pPr>
              <w:pStyle w:val="62"/>
              <w:spacing w:before="0" w:after="0"/>
              <w:rPr>
                <w:rFonts w:hint="eastAsia" w:ascii="宋体" w:hAnsi="宋体" w:cs="新宋体"/>
                <w:color w:val="auto"/>
                <w:szCs w:val="21"/>
                <w:highlight w:val="none"/>
                <w:lang w:val="en-US" w:eastAsia="zh-CN"/>
              </w:rPr>
            </w:pPr>
            <w:r>
              <w:rPr>
                <w:rFonts w:hint="eastAsia" w:ascii="宋体" w:hAnsi="宋体" w:cs="新宋体"/>
                <w:color w:val="auto"/>
                <w:szCs w:val="21"/>
                <w:highlight w:val="none"/>
                <w:lang w:val="en-US" w:eastAsia="zh-CN"/>
              </w:rPr>
              <w:t>分析仅简单提及的得1分；</w:t>
            </w:r>
          </w:p>
          <w:p w14:paraId="7D404B94">
            <w:pPr>
              <w:pStyle w:val="62"/>
              <w:spacing w:before="0" w:after="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新宋体"/>
                <w:color w:val="auto"/>
                <w:szCs w:val="21"/>
                <w:highlight w:val="none"/>
              </w:rPr>
              <w:t>未提及此项不得分。</w:t>
            </w:r>
          </w:p>
        </w:tc>
        <w:tc>
          <w:tcPr>
            <w:tcW w:w="686" w:type="dxa"/>
            <w:shd w:val="clear" w:color="auto" w:fill="auto"/>
            <w:vAlign w:val="center"/>
          </w:tcPr>
          <w:p w14:paraId="5755F87C">
            <w:pPr>
              <w:pStyle w:val="62"/>
              <w:spacing w:before="0" w:after="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t>6</w:t>
            </w:r>
          </w:p>
        </w:tc>
        <w:tc>
          <w:tcPr>
            <w:tcW w:w="686" w:type="dxa"/>
            <w:shd w:val="clear" w:color="auto" w:fill="auto"/>
            <w:vAlign w:val="center"/>
          </w:tcPr>
          <w:p w14:paraId="1BA6BDEF">
            <w:pPr>
              <w:pStyle w:val="62"/>
              <w:spacing w:before="0" w:after="0"/>
              <w:jc w:val="center"/>
              <w:rPr>
                <w:rFonts w:hint="eastAsia" w:asciiTheme="minorEastAsia" w:hAnsiTheme="minorEastAsia" w:eastAsiaTheme="minorEastAsia" w:cstheme="minorEastAsia"/>
                <w:color w:val="auto"/>
                <w:highlight w:val="none"/>
                <w:lang w:val="en-US" w:eastAsia="zh-CN"/>
              </w:rPr>
            </w:pPr>
          </w:p>
        </w:tc>
        <w:tc>
          <w:tcPr>
            <w:tcW w:w="686" w:type="dxa"/>
            <w:shd w:val="clear" w:color="auto" w:fill="auto"/>
            <w:vAlign w:val="center"/>
          </w:tcPr>
          <w:p w14:paraId="4EEF11EF">
            <w:pPr>
              <w:pStyle w:val="62"/>
              <w:spacing w:before="0" w:after="0"/>
              <w:jc w:val="center"/>
              <w:rPr>
                <w:rFonts w:hint="eastAsia" w:asciiTheme="minorEastAsia" w:hAnsiTheme="minorEastAsia" w:eastAsiaTheme="minorEastAsia" w:cstheme="minorEastAsia"/>
                <w:color w:val="auto"/>
                <w:highlight w:val="none"/>
                <w:lang w:val="en-US" w:eastAsia="zh-CN"/>
              </w:rPr>
            </w:pPr>
          </w:p>
        </w:tc>
      </w:tr>
      <w:tr w14:paraId="2899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083" w:type="dxa"/>
            <w:vMerge w:val="continue"/>
            <w:vAlign w:val="center"/>
          </w:tcPr>
          <w:p w14:paraId="7EA2B346">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5E942293">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33" w:type="dxa"/>
            <w:vAlign w:val="center"/>
          </w:tcPr>
          <w:p w14:paraId="0ADE0470">
            <w:pPr>
              <w:autoSpaceDE w:val="0"/>
              <w:autoSpaceDN w:val="0"/>
              <w:jc w:val="left"/>
              <w:rPr>
                <w:rFonts w:ascii="宋体" w:hAnsi="宋体" w:cs="宋体"/>
                <w:bCs/>
                <w:color w:val="auto"/>
                <w:szCs w:val="21"/>
                <w:highlight w:val="none"/>
              </w:rPr>
            </w:pPr>
            <w:r>
              <w:rPr>
                <w:rFonts w:hint="eastAsia" w:ascii="宋体" w:hAnsi="宋体" w:cs="宋体"/>
                <w:bCs/>
                <w:color w:val="auto"/>
                <w:kern w:val="0"/>
                <w:szCs w:val="21"/>
                <w:highlight w:val="none"/>
                <w:lang w:bidi="ar"/>
              </w:rPr>
              <w:t>根据</w:t>
            </w:r>
            <w:r>
              <w:rPr>
                <w:rFonts w:hint="eastAsia" w:ascii="宋体" w:hAnsi="宋体" w:cs="宋体"/>
                <w:color w:val="auto"/>
                <w:kern w:val="0"/>
                <w:szCs w:val="21"/>
                <w:highlight w:val="none"/>
                <w:lang w:bidi="ar"/>
              </w:rPr>
              <w:t>投标人</w:t>
            </w:r>
            <w:r>
              <w:rPr>
                <w:rFonts w:hint="eastAsia" w:ascii="宋体" w:hAnsi="宋体" w:cs="宋体"/>
                <w:bCs/>
                <w:color w:val="auto"/>
                <w:kern w:val="0"/>
                <w:szCs w:val="21"/>
                <w:highlight w:val="none"/>
                <w:lang w:bidi="ar"/>
              </w:rPr>
              <w:t>提供的</w:t>
            </w:r>
            <w:r>
              <w:rPr>
                <w:rFonts w:hint="eastAsia" w:ascii="宋体" w:hAnsi="宋体" w:cs="宋体"/>
                <w:bCs/>
                <w:color w:val="auto"/>
                <w:kern w:val="0"/>
                <w:szCs w:val="21"/>
                <w:highlight w:val="none"/>
                <w:lang w:val="en-US" w:eastAsia="zh-CN" w:bidi="ar"/>
              </w:rPr>
              <w:t>进度安排（包括但不限于分工、节点控制等）</w:t>
            </w:r>
            <w:r>
              <w:rPr>
                <w:rFonts w:hint="eastAsia" w:ascii="宋体" w:hAnsi="宋体" w:cs="宋体"/>
                <w:bCs/>
                <w:color w:val="auto"/>
                <w:kern w:val="0"/>
                <w:szCs w:val="21"/>
                <w:highlight w:val="none"/>
                <w:lang w:bidi="ar"/>
              </w:rPr>
              <w:t>等进行打分。</w:t>
            </w:r>
          </w:p>
          <w:p w14:paraId="661D9318">
            <w:pPr>
              <w:autoSpaceDE w:val="0"/>
              <w:autoSpaceDN w:val="0"/>
              <w:jc w:val="left"/>
              <w:rPr>
                <w:rFonts w:ascii="宋体" w:hAnsi="宋体" w:cs="宋体"/>
                <w:bCs/>
                <w:color w:val="auto"/>
                <w:szCs w:val="21"/>
                <w:highlight w:val="none"/>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宋体" w:hAnsi="宋体" w:cs="宋体"/>
                <w:bCs/>
                <w:color w:val="auto"/>
                <w:kern w:val="0"/>
                <w:szCs w:val="21"/>
                <w:highlight w:val="none"/>
                <w:lang w:bidi="ar"/>
              </w:rPr>
              <w:t>内容完整、详细、合理得</w:t>
            </w:r>
            <w:r>
              <w:rPr>
                <w:rFonts w:hint="eastAsia" w:asciiTheme="minorEastAsia" w:hAnsiTheme="minorEastAsia" w:eastAsiaTheme="minorEastAsia" w:cstheme="minorEastAsia"/>
                <w:color w:val="auto"/>
                <w:kern w:val="0"/>
                <w:highlight w:val="none"/>
                <w:lang w:val="en-US" w:eastAsia="zh-CN"/>
              </w:rPr>
              <w:t>6</w:t>
            </w:r>
            <w:r>
              <w:rPr>
                <w:rFonts w:hint="eastAsia" w:ascii="宋体" w:hAnsi="宋体" w:cs="宋体"/>
                <w:bCs/>
                <w:color w:val="auto"/>
                <w:kern w:val="0"/>
                <w:szCs w:val="21"/>
                <w:highlight w:val="none"/>
                <w:lang w:bidi="ar"/>
              </w:rPr>
              <w:t>分；</w:t>
            </w:r>
          </w:p>
          <w:p w14:paraId="54D31DC7">
            <w:pPr>
              <w:autoSpaceDE w:val="0"/>
              <w:autoSpaceDN w:val="0"/>
              <w:jc w:val="left"/>
              <w:rPr>
                <w:rFonts w:ascii="宋体" w:hAnsi="宋体" w:cs="宋体"/>
                <w:bCs/>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宋体" w:hAnsi="宋体" w:cs="宋体"/>
                <w:bCs/>
                <w:color w:val="auto"/>
                <w:kern w:val="0"/>
                <w:szCs w:val="21"/>
                <w:highlight w:val="none"/>
                <w:lang w:bidi="ar"/>
              </w:rPr>
              <w:t>内容较完整、较详细、较合理得</w:t>
            </w:r>
            <w:r>
              <w:rPr>
                <w:rFonts w:hint="eastAsia" w:ascii="宋体" w:hAnsi="宋体" w:cs="宋体"/>
                <w:color w:val="auto"/>
                <w:szCs w:val="21"/>
                <w:highlight w:val="none"/>
                <w:lang w:val="en-US" w:eastAsia="zh-CN"/>
              </w:rPr>
              <w:t>4</w:t>
            </w:r>
            <w:r>
              <w:rPr>
                <w:rFonts w:hint="eastAsia" w:ascii="宋体" w:hAnsi="宋体" w:cs="宋体"/>
                <w:bCs/>
                <w:color w:val="auto"/>
                <w:kern w:val="0"/>
                <w:szCs w:val="21"/>
                <w:highlight w:val="none"/>
                <w:lang w:bidi="ar"/>
              </w:rPr>
              <w:t>分；</w:t>
            </w:r>
          </w:p>
          <w:p w14:paraId="2B4F9BEB">
            <w:pPr>
              <w:autoSpaceDE w:val="0"/>
              <w:autoSpaceDN w:val="0"/>
              <w:jc w:val="left"/>
              <w:rPr>
                <w:rFonts w:ascii="宋体" w:hAnsi="宋体" w:cs="宋体"/>
                <w:bCs/>
                <w:color w:val="auto"/>
                <w:szCs w:val="21"/>
                <w:highlight w:val="none"/>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宋体" w:hAnsi="宋体" w:cs="宋体"/>
                <w:bCs/>
                <w:color w:val="auto"/>
                <w:kern w:val="0"/>
                <w:szCs w:val="21"/>
                <w:highlight w:val="none"/>
                <w:lang w:bidi="ar"/>
              </w:rPr>
              <w:t>内容基本符合项目需求的得</w:t>
            </w:r>
            <w:r>
              <w:rPr>
                <w:rFonts w:hint="eastAsia" w:ascii="宋体" w:hAnsi="宋体" w:cs="宋体"/>
                <w:color w:val="auto"/>
                <w:szCs w:val="21"/>
                <w:highlight w:val="none"/>
                <w:lang w:val="en-US" w:eastAsia="zh-CN"/>
              </w:rPr>
              <w:t>2</w:t>
            </w:r>
            <w:r>
              <w:rPr>
                <w:rFonts w:hint="eastAsia" w:ascii="宋体" w:hAnsi="宋体" w:cs="宋体"/>
                <w:bCs/>
                <w:color w:val="auto"/>
                <w:kern w:val="0"/>
                <w:szCs w:val="21"/>
                <w:highlight w:val="none"/>
                <w:lang w:bidi="ar"/>
              </w:rPr>
              <w:t>分；</w:t>
            </w:r>
          </w:p>
          <w:p w14:paraId="60325317">
            <w:pPr>
              <w:autoSpaceDE w:val="0"/>
              <w:autoSpaceDN w:val="0"/>
              <w:jc w:val="left"/>
              <w:rPr>
                <w:rFonts w:ascii="宋体" w:hAnsi="宋体" w:cs="宋体"/>
                <w:bCs/>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val="en-US" w:eastAsia="zh-CN"/>
              </w:rPr>
              <w:t>进度安排</w:t>
            </w:r>
            <w:r>
              <w:rPr>
                <w:rFonts w:hint="eastAsia" w:ascii="宋体" w:hAnsi="宋体" w:cs="宋体"/>
                <w:color w:val="auto"/>
                <w:kern w:val="0"/>
                <w:szCs w:val="21"/>
                <w:highlight w:val="none"/>
                <w:lang w:bidi="ar"/>
              </w:rPr>
              <w:t>不符合本项目的且内容不够全面的</w:t>
            </w:r>
            <w:r>
              <w:rPr>
                <w:rFonts w:hint="eastAsia" w:ascii="宋体" w:hAnsi="宋体" w:cs="宋体"/>
                <w:bCs/>
                <w:color w:val="auto"/>
                <w:kern w:val="0"/>
                <w:szCs w:val="21"/>
                <w:highlight w:val="none"/>
                <w:lang w:bidi="ar"/>
              </w:rPr>
              <w:t>得</w:t>
            </w:r>
            <w:r>
              <w:rPr>
                <w:rFonts w:hint="eastAsia" w:ascii="宋体" w:hAnsi="宋体" w:cs="宋体"/>
                <w:color w:val="auto"/>
                <w:szCs w:val="21"/>
                <w:highlight w:val="none"/>
              </w:rPr>
              <w:t>1</w:t>
            </w:r>
            <w:r>
              <w:rPr>
                <w:rFonts w:hint="eastAsia" w:ascii="宋体" w:hAnsi="宋体" w:cs="宋体"/>
                <w:bCs/>
                <w:color w:val="auto"/>
                <w:kern w:val="0"/>
                <w:szCs w:val="21"/>
                <w:highlight w:val="none"/>
                <w:lang w:bidi="ar"/>
              </w:rPr>
              <w:t>分；</w:t>
            </w:r>
          </w:p>
          <w:p w14:paraId="616950F0">
            <w:pPr>
              <w:autoSpaceDE w:val="0"/>
              <w:autoSpaceDN w:val="0"/>
              <w:jc w:val="left"/>
              <w:rPr>
                <w:rFonts w:ascii="宋体" w:hAnsi="宋体" w:cs="宋体"/>
                <w:color w:val="auto"/>
                <w:szCs w:val="21"/>
                <w:highlight w:val="none"/>
              </w:rPr>
            </w:pPr>
            <w:r>
              <w:rPr>
                <w:rFonts w:hint="eastAsia" w:asciiTheme="minorEastAsia" w:hAnsiTheme="minorEastAsia" w:eastAsiaTheme="minorEastAsia" w:cstheme="minorEastAsia"/>
                <w:color w:val="auto"/>
                <w:highlight w:val="none"/>
              </w:rPr>
              <w:t>未提及此项不得分。</w:t>
            </w:r>
          </w:p>
        </w:tc>
        <w:tc>
          <w:tcPr>
            <w:tcW w:w="686" w:type="dxa"/>
            <w:vAlign w:val="center"/>
          </w:tcPr>
          <w:p w14:paraId="0C2026F1">
            <w:pPr>
              <w:pStyle w:val="62"/>
              <w:spacing w:before="0" w:after="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lang w:val="en-US" w:eastAsia="zh-CN"/>
              </w:rPr>
              <w:t>6</w:t>
            </w:r>
          </w:p>
        </w:tc>
        <w:tc>
          <w:tcPr>
            <w:tcW w:w="686" w:type="dxa"/>
            <w:vAlign w:val="center"/>
          </w:tcPr>
          <w:p w14:paraId="5784EA80">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c>
          <w:tcPr>
            <w:tcW w:w="686" w:type="dxa"/>
            <w:vAlign w:val="center"/>
          </w:tcPr>
          <w:p w14:paraId="6B52D52F">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r>
      <w:tr w14:paraId="6546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2D3EF7BE">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restart"/>
            <w:vAlign w:val="center"/>
          </w:tcPr>
          <w:p w14:paraId="1E61877E">
            <w:pPr>
              <w:widowControl/>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组织实施方案（主观分）</w:t>
            </w:r>
          </w:p>
        </w:tc>
        <w:tc>
          <w:tcPr>
            <w:tcW w:w="6833" w:type="dxa"/>
            <w:vAlign w:val="center"/>
          </w:tcPr>
          <w:p w14:paraId="4CECC2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根据供应商</w:t>
            </w:r>
            <w:r>
              <w:rPr>
                <w:rFonts w:hint="eastAsia" w:asciiTheme="minorEastAsia" w:hAnsiTheme="minorEastAsia" w:eastAsiaTheme="minorEastAsia" w:cstheme="minorEastAsia"/>
                <w:color w:val="auto"/>
                <w:kern w:val="2"/>
                <w:sz w:val="21"/>
                <w:szCs w:val="21"/>
                <w:highlight w:val="none"/>
                <w:lang w:val="en-US" w:eastAsia="zh-CN" w:bidi="ar-SA"/>
              </w:rPr>
              <w:t>针对本项目</w:t>
            </w:r>
            <w:r>
              <w:rPr>
                <w:rFonts w:hint="default" w:asciiTheme="minorEastAsia" w:hAnsiTheme="minorEastAsia" w:eastAsiaTheme="minorEastAsia" w:cstheme="minorEastAsia"/>
                <w:color w:val="auto"/>
                <w:kern w:val="2"/>
                <w:sz w:val="21"/>
                <w:szCs w:val="21"/>
                <w:highlight w:val="none"/>
                <w:lang w:val="en-US" w:eastAsia="zh-CN" w:bidi="ar-SA"/>
              </w:rPr>
              <w:t>制定的</w:t>
            </w:r>
            <w:r>
              <w:rPr>
                <w:rFonts w:hint="eastAsia" w:asciiTheme="minorEastAsia" w:hAnsiTheme="minorEastAsia" w:eastAsiaTheme="minorEastAsia" w:cstheme="minorEastAsia"/>
                <w:color w:val="auto"/>
                <w:kern w:val="2"/>
                <w:sz w:val="21"/>
                <w:szCs w:val="21"/>
                <w:highlight w:val="none"/>
                <w:lang w:val="en-US" w:eastAsia="zh-CN" w:bidi="ar-SA"/>
              </w:rPr>
              <w:t>关于</w:t>
            </w:r>
            <w:r>
              <w:rPr>
                <w:rFonts w:hint="default" w:asciiTheme="minorEastAsia" w:hAnsiTheme="minorEastAsia" w:eastAsiaTheme="minorEastAsia" w:cstheme="minorEastAsia"/>
                <w:b/>
                <w:bCs/>
                <w:color w:val="auto"/>
                <w:kern w:val="2"/>
                <w:sz w:val="21"/>
                <w:szCs w:val="21"/>
                <w:highlight w:val="none"/>
                <w:u w:val="single"/>
                <w:lang w:val="en-US" w:eastAsia="zh-CN" w:bidi="ar-SA"/>
              </w:rPr>
              <w:t>“噪声自动监测站建设”</w:t>
            </w:r>
            <w:r>
              <w:rPr>
                <w:rFonts w:hint="default" w:asciiTheme="minorEastAsia" w:hAnsiTheme="minorEastAsia" w:eastAsiaTheme="minorEastAsia" w:cstheme="minorEastAsia"/>
                <w:color w:val="auto"/>
                <w:kern w:val="2"/>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lang w:val="en-US" w:eastAsia="zh-CN" w:bidi="ar-SA"/>
              </w:rPr>
              <w:t>组织实施</w:t>
            </w:r>
            <w:r>
              <w:rPr>
                <w:rFonts w:hint="default" w:asciiTheme="minorEastAsia" w:hAnsiTheme="minorEastAsia" w:eastAsiaTheme="minorEastAsia" w:cstheme="minorEastAsia"/>
                <w:color w:val="auto"/>
                <w:kern w:val="2"/>
                <w:sz w:val="21"/>
                <w:szCs w:val="21"/>
                <w:highlight w:val="none"/>
                <w:lang w:val="en-US" w:eastAsia="zh-CN" w:bidi="ar-SA"/>
              </w:rPr>
              <w:t>方案</w:t>
            </w:r>
            <w:r>
              <w:rPr>
                <w:rFonts w:hint="eastAsia" w:asciiTheme="minorEastAsia" w:hAnsiTheme="minorEastAsia" w:eastAsiaTheme="minorEastAsia" w:cstheme="minorEastAsia"/>
                <w:color w:val="auto"/>
                <w:kern w:val="2"/>
                <w:sz w:val="21"/>
                <w:szCs w:val="21"/>
                <w:highlight w:val="none"/>
                <w:lang w:val="en-US" w:eastAsia="zh-CN" w:bidi="ar-SA"/>
              </w:rPr>
              <w:t>（包括但不限于安装调试、试运行、验收、质量保证等）</w:t>
            </w:r>
            <w:r>
              <w:rPr>
                <w:rFonts w:hint="default" w:asciiTheme="minorEastAsia" w:hAnsiTheme="minorEastAsia" w:eastAsiaTheme="minorEastAsia" w:cstheme="minorEastAsia"/>
                <w:color w:val="auto"/>
                <w:kern w:val="2"/>
                <w:sz w:val="21"/>
                <w:szCs w:val="21"/>
                <w:highlight w:val="none"/>
                <w:lang w:val="en-US" w:eastAsia="zh-CN" w:bidi="ar-SA"/>
              </w:rPr>
              <w:t>是否科学、合理、有效，</w:t>
            </w:r>
            <w:r>
              <w:rPr>
                <w:rFonts w:hint="eastAsia" w:asciiTheme="minorEastAsia" w:hAnsiTheme="minorEastAsia" w:eastAsiaTheme="minorEastAsia" w:cstheme="minorEastAsia"/>
                <w:color w:val="auto"/>
                <w:kern w:val="2"/>
                <w:sz w:val="21"/>
                <w:szCs w:val="21"/>
                <w:highlight w:val="none"/>
                <w:lang w:val="en-US" w:eastAsia="zh-CN" w:bidi="ar-SA"/>
              </w:rPr>
              <w:t>对</w:t>
            </w:r>
            <w:r>
              <w:rPr>
                <w:rFonts w:hint="default" w:asciiTheme="minorEastAsia" w:hAnsiTheme="minorEastAsia" w:eastAsiaTheme="minorEastAsia" w:cstheme="minorEastAsia"/>
                <w:color w:val="auto"/>
                <w:kern w:val="2"/>
                <w:sz w:val="21"/>
                <w:szCs w:val="21"/>
                <w:highlight w:val="none"/>
                <w:lang w:val="en-US" w:eastAsia="zh-CN" w:bidi="ar-SA"/>
              </w:rPr>
              <w:t>方案的可行性进行打分</w:t>
            </w:r>
            <w:r>
              <w:rPr>
                <w:rFonts w:hint="eastAsia" w:asciiTheme="minorEastAsia" w:hAnsiTheme="minorEastAsia" w:eastAsiaTheme="minorEastAsia" w:cstheme="minorEastAsia"/>
                <w:color w:val="auto"/>
                <w:kern w:val="2"/>
                <w:sz w:val="21"/>
                <w:szCs w:val="21"/>
                <w:highlight w:val="none"/>
                <w:lang w:val="en-US" w:eastAsia="zh-CN" w:bidi="ar-SA"/>
              </w:rPr>
              <w:t>。</w:t>
            </w:r>
          </w:p>
          <w:p w14:paraId="08542B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阐述详细全面</w:t>
            </w:r>
            <w:r>
              <w:rPr>
                <w:rFonts w:hint="eastAsia" w:asciiTheme="minorEastAsia" w:hAnsiTheme="minorEastAsia" w:eastAsiaTheme="minorEastAsia" w:cstheme="minorEastAsia"/>
                <w:color w:val="auto"/>
                <w:sz w:val="21"/>
                <w:szCs w:val="21"/>
                <w:highlight w:val="none"/>
                <w:lang w:val="en-US" w:eastAsia="zh-CN"/>
              </w:rPr>
              <w:t>的得6分；</w:t>
            </w:r>
          </w:p>
          <w:p w14:paraId="337C3544">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基本详细全面的得4分；</w:t>
            </w:r>
          </w:p>
          <w:p w14:paraId="23835B3D">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阐述一般的得2分；</w:t>
            </w:r>
          </w:p>
          <w:p w14:paraId="736CA428">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阐述简单的得1分；</w:t>
            </w:r>
          </w:p>
          <w:p w14:paraId="67D16781">
            <w:pPr>
              <w:autoSpaceDE w:val="0"/>
              <w:autoSpaceDN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7784821B">
            <w:pPr>
              <w:pStyle w:val="62"/>
              <w:spacing w:before="0" w:after="0"/>
              <w:jc w:val="center"/>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6</w:t>
            </w:r>
          </w:p>
        </w:tc>
        <w:tc>
          <w:tcPr>
            <w:tcW w:w="686" w:type="dxa"/>
            <w:vAlign w:val="center"/>
          </w:tcPr>
          <w:p w14:paraId="2905F5C3">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c>
          <w:tcPr>
            <w:tcW w:w="686" w:type="dxa"/>
            <w:vAlign w:val="center"/>
          </w:tcPr>
          <w:p w14:paraId="17872414">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r>
      <w:tr w14:paraId="09D6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4D344E59">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continue"/>
            <w:vAlign w:val="center"/>
          </w:tcPr>
          <w:p w14:paraId="3D62F2C6">
            <w:pPr>
              <w:widowControl/>
              <w:jc w:val="center"/>
              <w:rPr>
                <w:rFonts w:hint="eastAsia" w:asciiTheme="minorEastAsia" w:hAnsiTheme="minorEastAsia" w:eastAsiaTheme="minorEastAsia" w:cstheme="minorEastAsia"/>
                <w:color w:val="auto"/>
                <w:kern w:val="0"/>
                <w:sz w:val="21"/>
                <w:szCs w:val="21"/>
                <w:highlight w:val="none"/>
                <w:lang w:val="en-US" w:eastAsia="zh-CN"/>
              </w:rPr>
            </w:pPr>
          </w:p>
        </w:tc>
        <w:tc>
          <w:tcPr>
            <w:tcW w:w="6833" w:type="dxa"/>
            <w:vAlign w:val="center"/>
          </w:tcPr>
          <w:p w14:paraId="682E0A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根据供应商</w:t>
            </w:r>
            <w:r>
              <w:rPr>
                <w:rFonts w:hint="eastAsia" w:asciiTheme="minorEastAsia" w:hAnsiTheme="minorEastAsia" w:eastAsiaTheme="minorEastAsia" w:cstheme="minorEastAsia"/>
                <w:color w:val="auto"/>
                <w:kern w:val="2"/>
                <w:sz w:val="21"/>
                <w:szCs w:val="21"/>
                <w:highlight w:val="none"/>
                <w:lang w:val="en-US" w:eastAsia="zh-CN" w:bidi="ar-SA"/>
              </w:rPr>
              <w:t>针对本项目</w:t>
            </w:r>
            <w:r>
              <w:rPr>
                <w:rFonts w:hint="default" w:asciiTheme="minorEastAsia" w:hAnsiTheme="minorEastAsia" w:eastAsiaTheme="minorEastAsia" w:cstheme="minorEastAsia"/>
                <w:color w:val="auto"/>
                <w:kern w:val="2"/>
                <w:sz w:val="21"/>
                <w:szCs w:val="21"/>
                <w:highlight w:val="none"/>
                <w:lang w:val="en-US" w:eastAsia="zh-CN" w:bidi="ar-SA"/>
              </w:rPr>
              <w:t>制定的</w:t>
            </w:r>
            <w:r>
              <w:rPr>
                <w:rFonts w:hint="eastAsia" w:asciiTheme="minorEastAsia" w:hAnsiTheme="minorEastAsia" w:eastAsiaTheme="minorEastAsia" w:cstheme="minorEastAsia"/>
                <w:color w:val="auto"/>
                <w:kern w:val="2"/>
                <w:sz w:val="21"/>
                <w:szCs w:val="21"/>
                <w:highlight w:val="none"/>
                <w:lang w:val="en-US" w:eastAsia="zh-CN" w:bidi="ar-SA"/>
              </w:rPr>
              <w:t>关于</w:t>
            </w:r>
            <w:r>
              <w:rPr>
                <w:rFonts w:hint="default" w:asciiTheme="minorEastAsia" w:hAnsiTheme="minorEastAsia" w:eastAsiaTheme="minorEastAsia" w:cstheme="minorEastAsia"/>
                <w:b/>
                <w:bCs/>
                <w:color w:val="auto"/>
                <w:kern w:val="2"/>
                <w:sz w:val="21"/>
                <w:szCs w:val="21"/>
                <w:highlight w:val="none"/>
                <w:u w:val="single"/>
                <w:lang w:val="en-US" w:eastAsia="zh-CN" w:bidi="ar-SA"/>
              </w:rPr>
              <w:t>“</w:t>
            </w:r>
            <w:r>
              <w:rPr>
                <w:rFonts w:hint="eastAsia" w:asciiTheme="minorEastAsia" w:hAnsiTheme="minorEastAsia" w:eastAsiaTheme="minorEastAsia" w:cstheme="minorEastAsia"/>
                <w:b/>
                <w:bCs/>
                <w:color w:val="auto"/>
                <w:kern w:val="0"/>
                <w:sz w:val="21"/>
                <w:szCs w:val="21"/>
                <w:highlight w:val="none"/>
                <w:u w:val="single"/>
                <w:lang w:val="en-US" w:eastAsia="zh-CN"/>
              </w:rPr>
              <w:t>噪声地图场景更新与数据替补</w:t>
            </w:r>
            <w:r>
              <w:rPr>
                <w:rFonts w:hint="default" w:asciiTheme="minorEastAsia" w:hAnsiTheme="minorEastAsia" w:eastAsiaTheme="minorEastAsia" w:cstheme="minorEastAsia"/>
                <w:b/>
                <w:bCs/>
                <w:color w:val="auto"/>
                <w:kern w:val="2"/>
                <w:sz w:val="21"/>
                <w:szCs w:val="21"/>
                <w:highlight w:val="none"/>
                <w:u w:val="single"/>
                <w:lang w:val="en-US" w:eastAsia="zh-CN" w:bidi="ar-SA"/>
              </w:rPr>
              <w:t>”</w:t>
            </w:r>
            <w:r>
              <w:rPr>
                <w:rFonts w:hint="default" w:asciiTheme="minorEastAsia" w:hAnsiTheme="minorEastAsia" w:eastAsiaTheme="minorEastAsia" w:cstheme="minorEastAsia"/>
                <w:color w:val="auto"/>
                <w:kern w:val="2"/>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lang w:val="en-US" w:eastAsia="zh-CN" w:bidi="ar-SA"/>
              </w:rPr>
              <w:t>组织实施</w:t>
            </w:r>
            <w:r>
              <w:rPr>
                <w:rFonts w:hint="default" w:asciiTheme="minorEastAsia" w:hAnsiTheme="minorEastAsia" w:eastAsiaTheme="minorEastAsia" w:cstheme="minorEastAsia"/>
                <w:color w:val="auto"/>
                <w:kern w:val="2"/>
                <w:sz w:val="21"/>
                <w:szCs w:val="21"/>
                <w:highlight w:val="none"/>
                <w:lang w:val="en-US" w:eastAsia="zh-CN" w:bidi="ar-SA"/>
              </w:rPr>
              <w:t>方案是否科学、合理、有效，</w:t>
            </w:r>
            <w:r>
              <w:rPr>
                <w:rFonts w:hint="eastAsia" w:asciiTheme="minorEastAsia" w:hAnsiTheme="minorEastAsia" w:eastAsiaTheme="minorEastAsia" w:cstheme="minorEastAsia"/>
                <w:color w:val="auto"/>
                <w:kern w:val="2"/>
                <w:sz w:val="21"/>
                <w:szCs w:val="21"/>
                <w:highlight w:val="none"/>
                <w:lang w:val="en-US" w:eastAsia="zh-CN" w:bidi="ar-SA"/>
              </w:rPr>
              <w:t>对</w:t>
            </w:r>
            <w:r>
              <w:rPr>
                <w:rFonts w:hint="default" w:asciiTheme="minorEastAsia" w:hAnsiTheme="minorEastAsia" w:eastAsiaTheme="minorEastAsia" w:cstheme="minorEastAsia"/>
                <w:color w:val="auto"/>
                <w:kern w:val="2"/>
                <w:sz w:val="21"/>
                <w:szCs w:val="21"/>
                <w:highlight w:val="none"/>
                <w:lang w:val="en-US" w:eastAsia="zh-CN" w:bidi="ar-SA"/>
              </w:rPr>
              <w:t>方案的可行性进行打分</w:t>
            </w:r>
            <w:r>
              <w:rPr>
                <w:rFonts w:hint="eastAsia" w:asciiTheme="minorEastAsia" w:hAnsiTheme="minorEastAsia" w:eastAsiaTheme="minorEastAsia" w:cstheme="minorEastAsia"/>
                <w:color w:val="auto"/>
                <w:kern w:val="2"/>
                <w:sz w:val="21"/>
                <w:szCs w:val="21"/>
                <w:highlight w:val="none"/>
                <w:lang w:val="en-US" w:eastAsia="zh-CN" w:bidi="ar-SA"/>
              </w:rPr>
              <w:t>。</w:t>
            </w:r>
          </w:p>
          <w:p w14:paraId="1DBE83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阐述详细全面</w:t>
            </w:r>
            <w:r>
              <w:rPr>
                <w:rFonts w:hint="eastAsia" w:asciiTheme="minorEastAsia" w:hAnsiTheme="minorEastAsia" w:eastAsiaTheme="minorEastAsia" w:cstheme="minorEastAsia"/>
                <w:color w:val="auto"/>
                <w:sz w:val="21"/>
                <w:szCs w:val="21"/>
                <w:highlight w:val="none"/>
                <w:lang w:val="en-US" w:eastAsia="zh-CN"/>
              </w:rPr>
              <w:t>的得6分；</w:t>
            </w:r>
          </w:p>
          <w:p w14:paraId="39A4FF96">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基本详细全面的得4分；</w:t>
            </w:r>
          </w:p>
          <w:p w14:paraId="10BA53F6">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阐述一般的得2分；</w:t>
            </w:r>
          </w:p>
          <w:p w14:paraId="06E47FD5">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阐述简单的得1分；</w:t>
            </w:r>
          </w:p>
          <w:p w14:paraId="1279D066">
            <w:pPr>
              <w:autoSpaceDE w:val="0"/>
              <w:autoSpaceDN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vAlign w:val="center"/>
          </w:tcPr>
          <w:p w14:paraId="090ED37C">
            <w:pPr>
              <w:pStyle w:val="62"/>
              <w:spacing w:before="0" w:after="0"/>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6</w:t>
            </w:r>
          </w:p>
        </w:tc>
        <w:tc>
          <w:tcPr>
            <w:tcW w:w="686" w:type="dxa"/>
            <w:vAlign w:val="center"/>
          </w:tcPr>
          <w:p w14:paraId="4BD0B21C">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c>
          <w:tcPr>
            <w:tcW w:w="686" w:type="dxa"/>
            <w:vAlign w:val="center"/>
          </w:tcPr>
          <w:p w14:paraId="2DD575AD">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r>
      <w:tr w14:paraId="0179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5F0EF589">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continue"/>
            <w:vAlign w:val="center"/>
          </w:tcPr>
          <w:p w14:paraId="13C768AD">
            <w:pPr>
              <w:widowControl/>
              <w:jc w:val="center"/>
              <w:rPr>
                <w:rFonts w:hint="eastAsia" w:asciiTheme="minorEastAsia" w:hAnsiTheme="minorEastAsia" w:eastAsiaTheme="minorEastAsia" w:cstheme="minorEastAsia"/>
                <w:color w:val="auto"/>
                <w:kern w:val="0"/>
                <w:sz w:val="21"/>
                <w:szCs w:val="21"/>
                <w:highlight w:val="none"/>
                <w:lang w:val="en-US" w:eastAsia="zh-CN"/>
              </w:rPr>
            </w:pPr>
          </w:p>
        </w:tc>
        <w:tc>
          <w:tcPr>
            <w:tcW w:w="6833" w:type="dxa"/>
            <w:shd w:val="clear" w:color="auto" w:fill="auto"/>
            <w:vAlign w:val="center"/>
          </w:tcPr>
          <w:p w14:paraId="5027A4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根据供应商</w:t>
            </w:r>
            <w:r>
              <w:rPr>
                <w:rFonts w:hint="eastAsia" w:asciiTheme="minorEastAsia" w:hAnsiTheme="minorEastAsia" w:eastAsiaTheme="minorEastAsia" w:cstheme="minorEastAsia"/>
                <w:color w:val="auto"/>
                <w:kern w:val="2"/>
                <w:sz w:val="21"/>
                <w:szCs w:val="21"/>
                <w:highlight w:val="none"/>
                <w:lang w:val="en-US" w:eastAsia="zh-CN" w:bidi="ar-SA"/>
              </w:rPr>
              <w:t>针对本项目</w:t>
            </w:r>
            <w:r>
              <w:rPr>
                <w:rFonts w:hint="default" w:asciiTheme="minorEastAsia" w:hAnsiTheme="minorEastAsia" w:eastAsiaTheme="minorEastAsia" w:cstheme="minorEastAsia"/>
                <w:color w:val="auto"/>
                <w:kern w:val="2"/>
                <w:sz w:val="21"/>
                <w:szCs w:val="21"/>
                <w:highlight w:val="none"/>
                <w:lang w:val="en-US" w:eastAsia="zh-CN" w:bidi="ar-SA"/>
              </w:rPr>
              <w:t>制定的</w:t>
            </w:r>
            <w:r>
              <w:rPr>
                <w:rFonts w:hint="eastAsia" w:asciiTheme="minorEastAsia" w:hAnsiTheme="minorEastAsia" w:eastAsiaTheme="minorEastAsia" w:cstheme="minorEastAsia"/>
                <w:color w:val="auto"/>
                <w:kern w:val="2"/>
                <w:sz w:val="21"/>
                <w:szCs w:val="21"/>
                <w:highlight w:val="none"/>
                <w:lang w:val="en-US" w:eastAsia="zh-CN" w:bidi="ar-SA"/>
              </w:rPr>
              <w:t>关于</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bCs/>
                <w:color w:val="auto"/>
                <w:kern w:val="2"/>
                <w:sz w:val="21"/>
                <w:szCs w:val="21"/>
                <w:highlight w:val="none"/>
                <w:u w:val="single"/>
                <w:lang w:val="en-US" w:eastAsia="zh-CN" w:bidi="ar-SA"/>
              </w:rPr>
              <w:t>声功能区自评估</w:t>
            </w:r>
            <w:r>
              <w:rPr>
                <w:rFonts w:hint="default" w:asciiTheme="minorEastAsia" w:hAnsiTheme="minorEastAsia" w:eastAsiaTheme="minorEastAsia" w:cstheme="minorEastAsia"/>
                <w:color w:val="auto"/>
                <w:kern w:val="2"/>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lang w:val="en-US" w:eastAsia="zh-CN" w:bidi="ar-SA"/>
              </w:rPr>
              <w:t>组织实施</w:t>
            </w:r>
            <w:r>
              <w:rPr>
                <w:rFonts w:hint="default" w:asciiTheme="minorEastAsia" w:hAnsiTheme="minorEastAsia" w:eastAsiaTheme="minorEastAsia" w:cstheme="minorEastAsia"/>
                <w:color w:val="auto"/>
                <w:kern w:val="2"/>
                <w:sz w:val="21"/>
                <w:szCs w:val="21"/>
                <w:highlight w:val="none"/>
                <w:lang w:val="en-US" w:eastAsia="zh-CN" w:bidi="ar-SA"/>
              </w:rPr>
              <w:t>方案是否科学、合理、有效，</w:t>
            </w:r>
            <w:r>
              <w:rPr>
                <w:rFonts w:hint="eastAsia" w:asciiTheme="minorEastAsia" w:hAnsiTheme="minorEastAsia" w:eastAsiaTheme="minorEastAsia" w:cstheme="minorEastAsia"/>
                <w:color w:val="auto"/>
                <w:kern w:val="2"/>
                <w:sz w:val="21"/>
                <w:szCs w:val="21"/>
                <w:highlight w:val="none"/>
                <w:lang w:val="en-US" w:eastAsia="zh-CN" w:bidi="ar-SA"/>
              </w:rPr>
              <w:t>对</w:t>
            </w:r>
            <w:r>
              <w:rPr>
                <w:rFonts w:hint="default" w:asciiTheme="minorEastAsia" w:hAnsiTheme="minorEastAsia" w:eastAsiaTheme="minorEastAsia" w:cstheme="minorEastAsia"/>
                <w:color w:val="auto"/>
                <w:kern w:val="2"/>
                <w:sz w:val="21"/>
                <w:szCs w:val="21"/>
                <w:highlight w:val="none"/>
                <w:lang w:val="en-US" w:eastAsia="zh-CN" w:bidi="ar-SA"/>
              </w:rPr>
              <w:t>方案的可行性进行打分</w:t>
            </w:r>
            <w:r>
              <w:rPr>
                <w:rFonts w:hint="eastAsia" w:asciiTheme="minorEastAsia" w:hAnsiTheme="minorEastAsia" w:eastAsiaTheme="minorEastAsia" w:cstheme="minorEastAsia"/>
                <w:color w:val="auto"/>
                <w:kern w:val="2"/>
                <w:sz w:val="21"/>
                <w:szCs w:val="21"/>
                <w:highlight w:val="none"/>
                <w:lang w:val="en-US" w:eastAsia="zh-CN" w:bidi="ar-SA"/>
              </w:rPr>
              <w:t>。</w:t>
            </w:r>
          </w:p>
          <w:p w14:paraId="6ED44D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阐述详细全面</w:t>
            </w:r>
            <w:r>
              <w:rPr>
                <w:rFonts w:hint="eastAsia" w:asciiTheme="minorEastAsia" w:hAnsiTheme="minorEastAsia" w:eastAsiaTheme="minorEastAsia" w:cstheme="minorEastAsia"/>
                <w:color w:val="auto"/>
                <w:sz w:val="21"/>
                <w:szCs w:val="21"/>
                <w:highlight w:val="none"/>
                <w:lang w:val="en-US" w:eastAsia="zh-CN"/>
              </w:rPr>
              <w:t>的得3分；</w:t>
            </w:r>
          </w:p>
          <w:p w14:paraId="0E012A56">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基本详细全面的得2分；</w:t>
            </w:r>
          </w:p>
          <w:p w14:paraId="55086CE8">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阐述简单的得1分；</w:t>
            </w:r>
          </w:p>
          <w:p w14:paraId="52B27A06">
            <w:pPr>
              <w:autoSpaceDE w:val="0"/>
              <w:autoSpaceDN w:val="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shd w:val="clear" w:color="auto" w:fill="auto"/>
            <w:vAlign w:val="center"/>
          </w:tcPr>
          <w:p w14:paraId="439BABA8">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lang w:val="en-US" w:eastAsia="zh-CN"/>
              </w:rPr>
              <w:t>3</w:t>
            </w:r>
          </w:p>
        </w:tc>
        <w:tc>
          <w:tcPr>
            <w:tcW w:w="686" w:type="dxa"/>
            <w:shd w:val="clear" w:color="auto" w:fill="auto"/>
            <w:vAlign w:val="center"/>
          </w:tcPr>
          <w:p w14:paraId="1E7E91DD">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c>
          <w:tcPr>
            <w:tcW w:w="686" w:type="dxa"/>
            <w:shd w:val="clear" w:color="auto" w:fill="auto"/>
            <w:vAlign w:val="center"/>
          </w:tcPr>
          <w:p w14:paraId="5DF68709">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r>
      <w:tr w14:paraId="6D68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1FF50F62">
            <w:pPr>
              <w:pStyle w:val="62"/>
              <w:spacing w:before="0" w:after="0"/>
              <w:jc w:val="center"/>
              <w:rPr>
                <w:rFonts w:asciiTheme="minorEastAsia" w:hAnsiTheme="minorEastAsia" w:eastAsiaTheme="minorEastAsia" w:cstheme="minorEastAsia"/>
                <w:color w:val="auto"/>
                <w:kern w:val="0"/>
                <w:highlight w:val="none"/>
              </w:rPr>
            </w:pPr>
          </w:p>
        </w:tc>
        <w:tc>
          <w:tcPr>
            <w:tcW w:w="1149" w:type="dxa"/>
            <w:vMerge w:val="continue"/>
            <w:vAlign w:val="center"/>
          </w:tcPr>
          <w:p w14:paraId="46985A7D">
            <w:pPr>
              <w:widowControl/>
              <w:jc w:val="center"/>
              <w:rPr>
                <w:rFonts w:hint="default" w:asciiTheme="minorEastAsia" w:hAnsiTheme="minorEastAsia" w:eastAsiaTheme="minorEastAsia" w:cstheme="minorEastAsia"/>
                <w:color w:val="auto"/>
                <w:kern w:val="0"/>
                <w:sz w:val="21"/>
                <w:szCs w:val="21"/>
                <w:highlight w:val="none"/>
                <w:lang w:val="en-US" w:eastAsia="zh-CN"/>
              </w:rPr>
            </w:pPr>
          </w:p>
        </w:tc>
        <w:tc>
          <w:tcPr>
            <w:tcW w:w="6833" w:type="dxa"/>
            <w:shd w:val="clear" w:color="auto" w:fill="auto"/>
            <w:vAlign w:val="center"/>
          </w:tcPr>
          <w:p w14:paraId="54CE68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根据供应商</w:t>
            </w:r>
            <w:r>
              <w:rPr>
                <w:rFonts w:hint="eastAsia" w:asciiTheme="minorEastAsia" w:hAnsiTheme="minorEastAsia" w:eastAsiaTheme="minorEastAsia" w:cstheme="minorEastAsia"/>
                <w:color w:val="auto"/>
                <w:kern w:val="2"/>
                <w:sz w:val="21"/>
                <w:szCs w:val="21"/>
                <w:highlight w:val="none"/>
                <w:lang w:val="en-US" w:eastAsia="zh-CN" w:bidi="ar-SA"/>
              </w:rPr>
              <w:t>针对本项目</w:t>
            </w:r>
            <w:r>
              <w:rPr>
                <w:rFonts w:hint="default" w:asciiTheme="minorEastAsia" w:hAnsiTheme="minorEastAsia" w:eastAsiaTheme="minorEastAsia" w:cstheme="minorEastAsia"/>
                <w:color w:val="auto"/>
                <w:kern w:val="2"/>
                <w:sz w:val="21"/>
                <w:szCs w:val="21"/>
                <w:highlight w:val="none"/>
                <w:lang w:val="en-US" w:eastAsia="zh-CN" w:bidi="ar-SA"/>
              </w:rPr>
              <w:t>制定的</w:t>
            </w:r>
            <w:r>
              <w:rPr>
                <w:rFonts w:hint="eastAsia" w:asciiTheme="minorEastAsia" w:hAnsiTheme="minorEastAsia" w:eastAsiaTheme="minorEastAsia" w:cstheme="minorEastAsia"/>
                <w:color w:val="auto"/>
                <w:kern w:val="2"/>
                <w:sz w:val="21"/>
                <w:szCs w:val="21"/>
                <w:highlight w:val="none"/>
                <w:lang w:val="en-US" w:eastAsia="zh-CN" w:bidi="ar-SA"/>
              </w:rPr>
              <w:t>关于</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b/>
                <w:bCs/>
                <w:color w:val="auto"/>
                <w:kern w:val="2"/>
                <w:sz w:val="21"/>
                <w:szCs w:val="21"/>
                <w:highlight w:val="none"/>
                <w:u w:val="single"/>
                <w:lang w:val="en-US" w:eastAsia="zh-CN" w:bidi="ar-SA"/>
              </w:rPr>
              <w:t>数字化应用系统建立</w:t>
            </w:r>
            <w:r>
              <w:rPr>
                <w:rFonts w:hint="default" w:asciiTheme="minorEastAsia" w:hAnsiTheme="minorEastAsia" w:eastAsiaTheme="minorEastAsia" w:cstheme="minorEastAsia"/>
                <w:color w:val="auto"/>
                <w:kern w:val="2"/>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lang w:val="en-US" w:eastAsia="zh-CN" w:bidi="ar-SA"/>
              </w:rPr>
              <w:t>组织实施</w:t>
            </w:r>
            <w:r>
              <w:rPr>
                <w:rFonts w:hint="default" w:asciiTheme="minorEastAsia" w:hAnsiTheme="minorEastAsia" w:eastAsiaTheme="minorEastAsia" w:cstheme="minorEastAsia"/>
                <w:color w:val="auto"/>
                <w:kern w:val="2"/>
                <w:sz w:val="21"/>
                <w:szCs w:val="21"/>
                <w:highlight w:val="none"/>
                <w:lang w:val="en-US" w:eastAsia="zh-CN" w:bidi="ar-SA"/>
              </w:rPr>
              <w:t>方案是否科学、合理、有效，</w:t>
            </w:r>
            <w:r>
              <w:rPr>
                <w:rFonts w:hint="eastAsia" w:asciiTheme="minorEastAsia" w:hAnsiTheme="minorEastAsia" w:eastAsiaTheme="minorEastAsia" w:cstheme="minorEastAsia"/>
                <w:color w:val="auto"/>
                <w:kern w:val="2"/>
                <w:sz w:val="21"/>
                <w:szCs w:val="21"/>
                <w:highlight w:val="none"/>
                <w:lang w:val="en-US" w:eastAsia="zh-CN" w:bidi="ar-SA"/>
              </w:rPr>
              <w:t>对</w:t>
            </w:r>
            <w:r>
              <w:rPr>
                <w:rFonts w:hint="default" w:asciiTheme="minorEastAsia" w:hAnsiTheme="minorEastAsia" w:eastAsiaTheme="minorEastAsia" w:cstheme="minorEastAsia"/>
                <w:color w:val="auto"/>
                <w:kern w:val="2"/>
                <w:sz w:val="21"/>
                <w:szCs w:val="21"/>
                <w:highlight w:val="none"/>
                <w:lang w:val="en-US" w:eastAsia="zh-CN" w:bidi="ar-SA"/>
              </w:rPr>
              <w:t>方案的可行性进行打分</w:t>
            </w:r>
            <w:r>
              <w:rPr>
                <w:rFonts w:hint="eastAsia" w:asciiTheme="minorEastAsia" w:hAnsiTheme="minorEastAsia" w:eastAsiaTheme="minorEastAsia" w:cstheme="minorEastAsia"/>
                <w:color w:val="auto"/>
                <w:kern w:val="2"/>
                <w:sz w:val="21"/>
                <w:szCs w:val="21"/>
                <w:highlight w:val="none"/>
                <w:lang w:val="en-US" w:eastAsia="zh-CN" w:bidi="ar-SA"/>
              </w:rPr>
              <w:t>。</w:t>
            </w:r>
          </w:p>
          <w:p w14:paraId="4786AC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阐述详细全面</w:t>
            </w:r>
            <w:r>
              <w:rPr>
                <w:rFonts w:hint="eastAsia" w:asciiTheme="minorEastAsia" w:hAnsiTheme="minorEastAsia" w:eastAsiaTheme="minorEastAsia" w:cstheme="minorEastAsia"/>
                <w:color w:val="auto"/>
                <w:sz w:val="21"/>
                <w:szCs w:val="21"/>
                <w:highlight w:val="none"/>
                <w:lang w:val="en-US" w:eastAsia="zh-CN"/>
              </w:rPr>
              <w:t>的得5分；</w:t>
            </w:r>
          </w:p>
          <w:p w14:paraId="299B75F3">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基本详细全面的得3分；</w:t>
            </w:r>
          </w:p>
          <w:p w14:paraId="13004009">
            <w:pPr>
              <w:pStyle w:val="8"/>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阐述简单的得1分；</w:t>
            </w:r>
          </w:p>
          <w:p w14:paraId="68931F91">
            <w:pPr>
              <w:autoSpaceDE w:val="0"/>
              <w:autoSpaceDN w:val="0"/>
              <w:jc w:val="left"/>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未提及此项不得分。</w:t>
            </w:r>
          </w:p>
        </w:tc>
        <w:tc>
          <w:tcPr>
            <w:tcW w:w="686" w:type="dxa"/>
            <w:shd w:val="clear" w:color="auto" w:fill="auto"/>
            <w:vAlign w:val="center"/>
          </w:tcPr>
          <w:p w14:paraId="18DD225E">
            <w:pPr>
              <w:pStyle w:val="62"/>
              <w:spacing w:before="0" w:after="0"/>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lang w:val="en-US" w:eastAsia="zh-CN"/>
              </w:rPr>
              <w:t>5</w:t>
            </w:r>
          </w:p>
        </w:tc>
        <w:tc>
          <w:tcPr>
            <w:tcW w:w="686" w:type="dxa"/>
            <w:shd w:val="clear" w:color="auto" w:fill="auto"/>
            <w:vAlign w:val="center"/>
          </w:tcPr>
          <w:p w14:paraId="16FE0A07">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c>
          <w:tcPr>
            <w:tcW w:w="686" w:type="dxa"/>
            <w:shd w:val="clear" w:color="auto" w:fill="auto"/>
            <w:vAlign w:val="center"/>
          </w:tcPr>
          <w:p w14:paraId="6DD56EEF">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r>
      <w:tr w14:paraId="3670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83" w:type="dxa"/>
            <w:vMerge w:val="continue"/>
            <w:vAlign w:val="center"/>
          </w:tcPr>
          <w:p w14:paraId="2C9B1315">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7597C4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4"/>
                <w:highlight w:val="none"/>
                <w:lang w:val="en-US" w:eastAsia="zh-CN" w:bidi="ar-SA"/>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分析</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33" w:type="dxa"/>
            <w:shd w:val="clear" w:color="auto" w:fill="auto"/>
            <w:vAlign w:val="center"/>
          </w:tcPr>
          <w:p w14:paraId="2E471F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highlight w:val="none"/>
              </w:rPr>
              <w:t>椒江区噪声污染防治项目</w:t>
            </w:r>
            <w:r>
              <w:rPr>
                <w:rFonts w:hint="eastAsia" w:asciiTheme="minorEastAsia" w:hAnsiTheme="minorEastAsia" w:eastAsiaTheme="minorEastAsia" w:cstheme="minorEastAsia"/>
                <w:color w:val="auto"/>
                <w:sz w:val="21"/>
                <w:szCs w:val="21"/>
                <w:highlight w:val="none"/>
              </w:rPr>
              <w:t>实施过程的重点难点分析进行打分。</w:t>
            </w:r>
          </w:p>
          <w:p w14:paraId="033805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重难点层级分析清晰、深刻透彻、有针对性的的得4分；</w:t>
            </w:r>
          </w:p>
          <w:p w14:paraId="3920D1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层级基本清晰，分析基本详细到位，比较有针对性的得2分；</w:t>
            </w:r>
          </w:p>
          <w:p w14:paraId="03234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层级不够清晰，分析内容简单的得1分；</w:t>
            </w:r>
          </w:p>
          <w:p w14:paraId="2A913A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新宋体"/>
                <w:color w:val="auto"/>
                <w:szCs w:val="21"/>
                <w:highlight w:val="none"/>
                <w:lang w:val="en-US" w:eastAsia="zh-CN"/>
              </w:rPr>
              <w:t>未提及此项不得分。</w:t>
            </w:r>
          </w:p>
        </w:tc>
        <w:tc>
          <w:tcPr>
            <w:tcW w:w="686" w:type="dxa"/>
            <w:shd w:val="clear" w:color="auto" w:fill="auto"/>
            <w:vAlign w:val="center"/>
          </w:tcPr>
          <w:p w14:paraId="1FC72E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4"/>
                <w:highlight w:val="none"/>
                <w:lang w:val="en-US" w:eastAsia="zh-CN" w:bidi="ar-SA"/>
              </w:rPr>
            </w:pPr>
            <w:r>
              <w:rPr>
                <w:rFonts w:hint="eastAsia" w:ascii="宋体" w:hAnsi="宋体" w:cs="新宋体"/>
                <w:color w:val="auto"/>
                <w:szCs w:val="21"/>
                <w:highlight w:val="none"/>
                <w:lang w:val="en-US" w:eastAsia="zh-CN"/>
              </w:rPr>
              <w:t>4</w:t>
            </w:r>
          </w:p>
        </w:tc>
        <w:tc>
          <w:tcPr>
            <w:tcW w:w="686" w:type="dxa"/>
            <w:shd w:val="clear" w:color="auto" w:fill="auto"/>
            <w:vAlign w:val="center"/>
          </w:tcPr>
          <w:p w14:paraId="2A2D7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新宋体"/>
                <w:color w:val="auto"/>
                <w:szCs w:val="21"/>
                <w:highlight w:val="none"/>
                <w:lang w:val="en-US" w:eastAsia="zh-CN"/>
              </w:rPr>
            </w:pPr>
          </w:p>
        </w:tc>
        <w:tc>
          <w:tcPr>
            <w:tcW w:w="686" w:type="dxa"/>
            <w:shd w:val="clear" w:color="auto" w:fill="auto"/>
            <w:vAlign w:val="center"/>
          </w:tcPr>
          <w:p w14:paraId="1209F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新宋体"/>
                <w:color w:val="auto"/>
                <w:szCs w:val="21"/>
                <w:highlight w:val="none"/>
                <w:lang w:val="en-US" w:eastAsia="zh-CN"/>
              </w:rPr>
            </w:pPr>
          </w:p>
        </w:tc>
      </w:tr>
      <w:tr w14:paraId="543E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083" w:type="dxa"/>
            <w:vMerge w:val="continue"/>
            <w:vAlign w:val="center"/>
          </w:tcPr>
          <w:p w14:paraId="6B0B5860">
            <w:pPr>
              <w:pStyle w:val="62"/>
              <w:spacing w:before="0" w:after="0"/>
              <w:jc w:val="center"/>
              <w:rPr>
                <w:rFonts w:asciiTheme="minorEastAsia" w:hAnsiTheme="minorEastAsia" w:eastAsiaTheme="minorEastAsia" w:cstheme="minorEastAsia"/>
                <w:color w:val="auto"/>
                <w:kern w:val="0"/>
                <w:highlight w:val="none"/>
              </w:rPr>
            </w:pPr>
          </w:p>
        </w:tc>
        <w:tc>
          <w:tcPr>
            <w:tcW w:w="1149" w:type="dxa"/>
            <w:shd w:val="clear" w:color="auto" w:fill="auto"/>
            <w:vAlign w:val="center"/>
          </w:tcPr>
          <w:p w14:paraId="1AB768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4"/>
                <w:highlight w:val="none"/>
                <w:lang w:val="en-US" w:eastAsia="zh-CN" w:bidi="ar-SA"/>
              </w:rPr>
            </w:pPr>
            <w:r>
              <w:rPr>
                <w:rFonts w:hint="eastAsia" w:ascii="宋体" w:hAnsi="宋体" w:cs="新宋体"/>
                <w:color w:val="auto"/>
                <w:szCs w:val="21"/>
                <w:highlight w:val="none"/>
              </w:rPr>
              <w:t>重难点</w:t>
            </w:r>
            <w:r>
              <w:rPr>
                <w:rFonts w:hint="eastAsia" w:ascii="宋体" w:hAnsi="宋体" w:cs="新宋体"/>
                <w:color w:val="auto"/>
                <w:szCs w:val="21"/>
                <w:highlight w:val="none"/>
                <w:lang w:val="en-US" w:eastAsia="zh-CN"/>
              </w:rPr>
              <w:t>解决方案</w:t>
            </w:r>
            <w:r>
              <w:rPr>
                <w:rFonts w:hint="eastAsia" w:asciiTheme="minorEastAsia" w:hAnsiTheme="minorEastAsia" w:eastAsiaTheme="minorEastAsia" w:cstheme="minorEastAsia"/>
                <w:color w:val="auto"/>
                <w:kern w:val="0"/>
                <w:sz w:val="21"/>
                <w:szCs w:val="21"/>
                <w:highlight w:val="none"/>
                <w:lang w:val="en-US" w:eastAsia="zh-CN"/>
              </w:rPr>
              <w:t>（主观分）</w:t>
            </w:r>
          </w:p>
        </w:tc>
        <w:tc>
          <w:tcPr>
            <w:tcW w:w="6833" w:type="dxa"/>
            <w:shd w:val="clear" w:color="auto" w:fill="auto"/>
            <w:vAlign w:val="center"/>
          </w:tcPr>
          <w:p w14:paraId="29866B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highlight w:val="none"/>
              </w:rPr>
              <w:t>椒江区噪声污染防治项目</w:t>
            </w:r>
            <w:r>
              <w:rPr>
                <w:rFonts w:hint="eastAsia" w:asciiTheme="minorEastAsia" w:hAnsiTheme="minorEastAsia" w:eastAsiaTheme="minorEastAsia" w:cstheme="minorEastAsia"/>
                <w:color w:val="auto"/>
                <w:sz w:val="21"/>
                <w:szCs w:val="21"/>
                <w:highlight w:val="none"/>
              </w:rPr>
              <w:t>实施过程的重点难点</w:t>
            </w:r>
            <w:r>
              <w:rPr>
                <w:rFonts w:hint="eastAsia" w:asciiTheme="minorEastAsia" w:hAnsiTheme="minorEastAsia" w:eastAsiaTheme="minorEastAsia" w:cstheme="minorEastAsia"/>
                <w:color w:val="auto"/>
                <w:sz w:val="21"/>
                <w:szCs w:val="21"/>
                <w:highlight w:val="none"/>
                <w:lang w:val="en-US" w:eastAsia="zh-CN"/>
              </w:rPr>
              <w:t>拟采取的</w:t>
            </w:r>
            <w:r>
              <w:rPr>
                <w:rFonts w:hint="eastAsia" w:asciiTheme="minorEastAsia" w:hAnsiTheme="minorEastAsia" w:eastAsiaTheme="minorEastAsia" w:cstheme="minorEastAsia"/>
                <w:color w:val="auto"/>
                <w:sz w:val="21"/>
                <w:szCs w:val="21"/>
                <w:highlight w:val="none"/>
              </w:rPr>
              <w:t>解决措施进行打分。</w:t>
            </w:r>
          </w:p>
          <w:p w14:paraId="5DC5F3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有清晰详尽处理方法，措施明确的得4分；</w:t>
            </w:r>
          </w:p>
          <w:p w14:paraId="4856D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有处理方法但阐述不够详尽的得2分；</w:t>
            </w:r>
          </w:p>
          <w:p w14:paraId="0726B9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新宋体"/>
                <w:color w:val="auto"/>
                <w:szCs w:val="21"/>
                <w:highlight w:val="none"/>
                <w:lang w:val="en-US" w:eastAsia="zh-CN"/>
              </w:rPr>
            </w:pPr>
            <w:r>
              <w:rPr>
                <w:rFonts w:hint="eastAsia" w:ascii="宋体" w:hAnsi="宋体" w:eastAsia="宋体" w:cs="新宋体"/>
                <w:color w:val="auto"/>
                <w:szCs w:val="21"/>
                <w:highlight w:val="none"/>
                <w:lang w:val="en-US" w:eastAsia="zh-CN"/>
              </w:rPr>
              <w:t>解决措施不够明确，阐述不够详尽的得1分；</w:t>
            </w:r>
          </w:p>
          <w:p w14:paraId="4F44A0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新宋体"/>
                <w:color w:val="auto"/>
                <w:szCs w:val="21"/>
                <w:highlight w:val="none"/>
                <w:lang w:val="en-US" w:eastAsia="zh-CN"/>
              </w:rPr>
              <w:t>未提及此项不得分。</w:t>
            </w:r>
          </w:p>
        </w:tc>
        <w:tc>
          <w:tcPr>
            <w:tcW w:w="686" w:type="dxa"/>
            <w:shd w:val="clear" w:color="auto" w:fill="auto"/>
            <w:vAlign w:val="center"/>
          </w:tcPr>
          <w:p w14:paraId="6D4D5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4"/>
                <w:highlight w:val="none"/>
                <w:lang w:val="en-US" w:eastAsia="zh-CN" w:bidi="ar-SA"/>
              </w:rPr>
            </w:pPr>
            <w:r>
              <w:rPr>
                <w:rFonts w:hint="eastAsia" w:ascii="宋体" w:hAnsi="宋体" w:cs="新宋体"/>
                <w:color w:val="auto"/>
                <w:szCs w:val="21"/>
                <w:highlight w:val="none"/>
                <w:lang w:val="en-US" w:eastAsia="zh-CN"/>
              </w:rPr>
              <w:t>4</w:t>
            </w:r>
          </w:p>
        </w:tc>
        <w:tc>
          <w:tcPr>
            <w:tcW w:w="686" w:type="dxa"/>
            <w:shd w:val="clear" w:color="auto" w:fill="auto"/>
            <w:vAlign w:val="center"/>
          </w:tcPr>
          <w:p w14:paraId="530B35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新宋体"/>
                <w:color w:val="auto"/>
                <w:szCs w:val="21"/>
                <w:highlight w:val="none"/>
                <w:lang w:val="en-US" w:eastAsia="zh-CN"/>
              </w:rPr>
            </w:pPr>
          </w:p>
        </w:tc>
        <w:tc>
          <w:tcPr>
            <w:tcW w:w="686" w:type="dxa"/>
            <w:shd w:val="clear" w:color="auto" w:fill="auto"/>
            <w:vAlign w:val="center"/>
          </w:tcPr>
          <w:p w14:paraId="54A487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新宋体"/>
                <w:color w:val="auto"/>
                <w:szCs w:val="21"/>
                <w:highlight w:val="none"/>
                <w:lang w:val="en-US" w:eastAsia="zh-CN"/>
              </w:rPr>
            </w:pPr>
          </w:p>
        </w:tc>
      </w:tr>
      <w:tr w14:paraId="20B3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83" w:type="dxa"/>
            <w:vMerge w:val="continue"/>
            <w:vAlign w:val="center"/>
          </w:tcPr>
          <w:p w14:paraId="3AD0B9CD">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2C267C48">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培训方案（主观分）</w:t>
            </w:r>
          </w:p>
        </w:tc>
        <w:tc>
          <w:tcPr>
            <w:tcW w:w="6833" w:type="dxa"/>
            <w:vAlign w:val="center"/>
          </w:tcPr>
          <w:p w14:paraId="0DCE16C8">
            <w:pPr>
              <w:widowControl/>
              <w:adjustRightInd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根据供应商提供的项目培训方案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包括但不限于</w:t>
            </w:r>
            <w:r>
              <w:rPr>
                <w:rFonts w:hint="eastAsia" w:asciiTheme="minorEastAsia" w:hAnsiTheme="minorEastAsia" w:eastAsiaTheme="minorEastAsia" w:cstheme="minorEastAsia"/>
                <w:color w:val="auto"/>
                <w:sz w:val="21"/>
                <w:szCs w:val="21"/>
                <w:highlight w:val="none"/>
              </w:rPr>
              <w:t>培训方式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课程</w:t>
            </w:r>
            <w:r>
              <w:rPr>
                <w:rFonts w:hint="eastAsia" w:asciiTheme="minorEastAsia" w:hAnsiTheme="minorEastAsia" w:eastAsiaTheme="minorEastAsia" w:cstheme="minorEastAsia"/>
                <w:color w:val="auto"/>
                <w:sz w:val="21"/>
                <w:szCs w:val="21"/>
                <w:highlight w:val="none"/>
                <w:lang w:val="en-US" w:eastAsia="zh-CN"/>
              </w:rPr>
              <w:t>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相关</w:t>
            </w:r>
            <w:r>
              <w:rPr>
                <w:rFonts w:hint="eastAsia" w:asciiTheme="minorEastAsia" w:hAnsiTheme="minorEastAsia" w:eastAsiaTheme="minorEastAsia" w:cstheme="minorEastAsia"/>
                <w:color w:val="auto"/>
                <w:sz w:val="21"/>
                <w:szCs w:val="21"/>
                <w:highlight w:val="none"/>
              </w:rPr>
              <w:t>资料，培训质量保证措施等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进行打分。</w:t>
            </w:r>
          </w:p>
          <w:p w14:paraId="7CAE7DB3">
            <w:pPr>
              <w:widowControl/>
              <w:adjustRightInd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培训方案内容丰富有针对性、课程设置合理，资料提供齐全的得3分；</w:t>
            </w:r>
          </w:p>
          <w:p w14:paraId="11CB9034">
            <w:pPr>
              <w:widowControl/>
              <w:adjustRightInd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培训方案内容较有针对性、课程设置较合理，资料提供较齐全的得2分；</w:t>
            </w:r>
          </w:p>
          <w:p w14:paraId="617CBE61">
            <w:pPr>
              <w:widowControl/>
              <w:adjustRightInd w:val="0"/>
              <w:snapToGrid w:val="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培训方案内容简单，课程设置一般，资料简单的得1分；</w:t>
            </w:r>
          </w:p>
          <w:p w14:paraId="442CBD61">
            <w:pPr>
              <w:widowControl/>
              <w:adjustRightInd w:val="0"/>
              <w:snapToGrid w:val="0"/>
              <w:jc w:val="left"/>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86" w:type="dxa"/>
            <w:vAlign w:val="center"/>
          </w:tcPr>
          <w:p w14:paraId="30202DF4">
            <w:pPr>
              <w:adjustRightInd w:val="0"/>
              <w:snapToGrid w:val="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86" w:type="dxa"/>
            <w:vAlign w:val="center"/>
          </w:tcPr>
          <w:p w14:paraId="097C3EFF">
            <w:pPr>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p>
        </w:tc>
        <w:tc>
          <w:tcPr>
            <w:tcW w:w="686" w:type="dxa"/>
            <w:vAlign w:val="center"/>
          </w:tcPr>
          <w:p w14:paraId="4F28EEB4">
            <w:pPr>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p>
        </w:tc>
      </w:tr>
      <w:tr w14:paraId="0F73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83" w:type="dxa"/>
            <w:vMerge w:val="continue"/>
            <w:vAlign w:val="center"/>
          </w:tcPr>
          <w:p w14:paraId="0F83C38D">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140CF7A0">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培训时间</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客观分</w:t>
            </w:r>
            <w:r>
              <w:rPr>
                <w:rFonts w:hint="eastAsia" w:asciiTheme="minorEastAsia" w:hAnsiTheme="minorEastAsia" w:eastAsiaTheme="minorEastAsia" w:cstheme="minorEastAsia"/>
                <w:color w:val="auto"/>
                <w:kern w:val="0"/>
                <w:sz w:val="21"/>
                <w:szCs w:val="21"/>
                <w:highlight w:val="none"/>
                <w:lang w:eastAsia="zh-CN"/>
              </w:rPr>
              <w:t>）</w:t>
            </w:r>
          </w:p>
        </w:tc>
        <w:tc>
          <w:tcPr>
            <w:tcW w:w="6833" w:type="dxa"/>
            <w:vAlign w:val="center"/>
          </w:tcPr>
          <w:p w14:paraId="08319B56">
            <w:pPr>
              <w:pStyle w:val="62"/>
              <w:spacing w:before="0" w:after="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供应商承诺</w:t>
            </w:r>
            <w:r>
              <w:rPr>
                <w:rFonts w:hint="eastAsia" w:asciiTheme="minorEastAsia" w:hAnsiTheme="minorEastAsia" w:eastAsiaTheme="minorEastAsia" w:cstheme="minorEastAsia"/>
                <w:b w:val="0"/>
                <w:bCs w:val="0"/>
                <w:color w:val="auto"/>
                <w:sz w:val="21"/>
                <w:szCs w:val="21"/>
                <w:highlight w:val="none"/>
              </w:rPr>
              <w:t>培训时间</w:t>
            </w:r>
            <w:r>
              <w:rPr>
                <w:rFonts w:hint="eastAsia" w:asciiTheme="minorEastAsia" w:hAnsiTheme="minorEastAsia" w:eastAsiaTheme="minorEastAsia" w:cstheme="minorEastAsia"/>
                <w:b w:val="0"/>
                <w:bCs w:val="0"/>
                <w:color w:val="auto"/>
                <w:sz w:val="21"/>
                <w:szCs w:val="21"/>
                <w:highlight w:val="none"/>
                <w:lang w:val="en-US" w:eastAsia="zh-CN"/>
              </w:rPr>
              <w:t>达到</w:t>
            </w:r>
            <w:r>
              <w:rPr>
                <w:rFonts w:hint="eastAsia" w:asciiTheme="minorEastAsia" w:hAnsiTheme="minorEastAsia" w:eastAsiaTheme="minorEastAsia" w:cstheme="minorEastAsia"/>
                <w:b w:val="0"/>
                <w:bCs w:val="0"/>
                <w:color w:val="auto"/>
                <w:sz w:val="21"/>
                <w:szCs w:val="21"/>
                <w:highlight w:val="none"/>
              </w:rPr>
              <w:t>2周及以上</w:t>
            </w:r>
            <w:r>
              <w:rPr>
                <w:rFonts w:hint="eastAsia" w:asciiTheme="minorEastAsia" w:hAnsiTheme="minorEastAsia" w:eastAsiaTheme="minorEastAsia" w:cstheme="minorEastAsia"/>
                <w:b w:val="0"/>
                <w:bCs w:val="0"/>
                <w:color w:val="auto"/>
                <w:sz w:val="21"/>
                <w:szCs w:val="21"/>
                <w:highlight w:val="none"/>
                <w:lang w:eastAsia="zh-CN"/>
              </w:rPr>
              <w:t>的</w:t>
            </w:r>
            <w:r>
              <w:rPr>
                <w:rFonts w:hint="eastAsia" w:asciiTheme="minorEastAsia" w:hAnsiTheme="minorEastAsia" w:eastAsiaTheme="minorEastAsia" w:cstheme="minorEastAsia"/>
                <w:b w:val="0"/>
                <w:bCs w:val="0"/>
                <w:color w:val="auto"/>
                <w:sz w:val="21"/>
                <w:szCs w:val="21"/>
                <w:highlight w:val="none"/>
                <w:lang w:val="en-US" w:eastAsia="zh-CN"/>
              </w:rPr>
              <w:t>得2分；</w:t>
            </w:r>
          </w:p>
          <w:p w14:paraId="6B4BF7C3">
            <w:pPr>
              <w:pStyle w:val="62"/>
              <w:spacing w:before="0" w:after="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承诺培训时间为1周（含）-2周（不含）的得1分；</w:t>
            </w:r>
          </w:p>
          <w:p w14:paraId="2B7E75E8">
            <w:pPr>
              <w:pStyle w:val="62"/>
              <w:spacing w:before="0" w:after="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其</w:t>
            </w:r>
            <w:r>
              <w:rPr>
                <w:rFonts w:hint="eastAsia" w:asciiTheme="minorEastAsia" w:hAnsiTheme="minorEastAsia" w:eastAsiaTheme="minorEastAsia" w:cstheme="minorEastAsia"/>
                <w:color w:val="auto"/>
                <w:sz w:val="21"/>
                <w:szCs w:val="21"/>
                <w:highlight w:val="none"/>
                <w:lang w:val="en-US" w:eastAsia="zh-CN"/>
              </w:rPr>
              <w:t>他不得分，本项最高得2分。</w:t>
            </w:r>
          </w:p>
          <w:p w14:paraId="6277446F">
            <w:pPr>
              <w:pStyle w:val="62"/>
              <w:spacing w:before="0" w:after="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bidi="ar"/>
              </w:rPr>
              <w:t>（提供承诺函原件并加盖</w:t>
            </w:r>
            <w:r>
              <w:rPr>
                <w:rFonts w:hint="eastAsia" w:asciiTheme="minorEastAsia" w:hAnsiTheme="minorEastAsia" w:eastAsiaTheme="minorEastAsia" w:cstheme="minorEastAsia"/>
                <w:b/>
                <w:bCs/>
                <w:color w:val="auto"/>
                <w:kern w:val="0"/>
                <w:sz w:val="21"/>
                <w:szCs w:val="21"/>
                <w:highlight w:val="none"/>
                <w:lang w:val="en-US" w:eastAsia="zh-CN" w:bidi="ar"/>
              </w:rPr>
              <w:t>供应商</w:t>
            </w:r>
            <w:r>
              <w:rPr>
                <w:rFonts w:hint="eastAsia" w:asciiTheme="minorEastAsia" w:hAnsiTheme="minorEastAsia" w:eastAsiaTheme="minorEastAsia" w:cstheme="minorEastAsia"/>
                <w:b/>
                <w:bCs/>
                <w:color w:val="auto"/>
                <w:kern w:val="0"/>
                <w:sz w:val="21"/>
                <w:szCs w:val="21"/>
                <w:highlight w:val="none"/>
                <w:lang w:bidi="ar"/>
              </w:rPr>
              <w:t>公章编入投标文件中，未提供的不得分）</w:t>
            </w:r>
          </w:p>
        </w:tc>
        <w:tc>
          <w:tcPr>
            <w:tcW w:w="686" w:type="dxa"/>
            <w:vAlign w:val="center"/>
          </w:tcPr>
          <w:p w14:paraId="1A52DB4F">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686" w:type="dxa"/>
            <w:vAlign w:val="center"/>
          </w:tcPr>
          <w:p w14:paraId="34247CA7">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rPr>
            </w:pPr>
          </w:p>
        </w:tc>
        <w:tc>
          <w:tcPr>
            <w:tcW w:w="686" w:type="dxa"/>
            <w:vAlign w:val="center"/>
          </w:tcPr>
          <w:p w14:paraId="4A80615B">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rPr>
            </w:pPr>
          </w:p>
        </w:tc>
      </w:tr>
      <w:tr w14:paraId="26B8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083" w:type="dxa"/>
            <w:vMerge w:val="continue"/>
            <w:vAlign w:val="center"/>
          </w:tcPr>
          <w:p w14:paraId="1AB00F6E">
            <w:pPr>
              <w:pStyle w:val="62"/>
              <w:spacing w:before="0" w:after="0"/>
              <w:jc w:val="center"/>
              <w:rPr>
                <w:rFonts w:asciiTheme="minorEastAsia" w:hAnsiTheme="minorEastAsia" w:eastAsiaTheme="minorEastAsia" w:cstheme="minorEastAsia"/>
                <w:color w:val="auto"/>
                <w:kern w:val="0"/>
                <w:highlight w:val="none"/>
              </w:rPr>
            </w:pPr>
          </w:p>
        </w:tc>
        <w:tc>
          <w:tcPr>
            <w:tcW w:w="1149" w:type="dxa"/>
            <w:vAlign w:val="center"/>
          </w:tcPr>
          <w:p w14:paraId="610CEC60">
            <w:pPr>
              <w:widowControl/>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运行维护服务方案（主观分）</w:t>
            </w:r>
          </w:p>
        </w:tc>
        <w:tc>
          <w:tcPr>
            <w:tcW w:w="6833" w:type="dxa"/>
            <w:shd w:val="clear" w:color="auto" w:fill="auto"/>
            <w:vAlign w:val="center"/>
          </w:tcPr>
          <w:p w14:paraId="0E38197D">
            <w:pPr>
              <w:pStyle w:val="62"/>
              <w:spacing w:before="0" w:after="0"/>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宋体" w:hAnsi="宋体" w:cs="宋体"/>
                <w:color w:val="auto"/>
                <w:kern w:val="0"/>
                <w:highlight w:val="none"/>
                <w:lang w:val="en-US" w:eastAsia="zh-CN" w:bidi="ar"/>
              </w:rPr>
              <w:t>供应商</w:t>
            </w:r>
            <w:r>
              <w:rPr>
                <w:rFonts w:hint="eastAsia" w:ascii="宋体" w:hAnsi="宋体" w:cs="宋体"/>
                <w:color w:val="auto"/>
                <w:kern w:val="0"/>
                <w:highlight w:val="none"/>
                <w:lang w:bidi="ar"/>
              </w:rPr>
              <w:t>承诺提供的</w:t>
            </w:r>
            <w:r>
              <w:rPr>
                <w:rFonts w:hint="eastAsia" w:asciiTheme="minorEastAsia" w:hAnsiTheme="minorEastAsia" w:eastAsiaTheme="minorEastAsia" w:cstheme="minorEastAsia"/>
                <w:color w:val="auto"/>
                <w:kern w:val="0"/>
                <w:szCs w:val="21"/>
                <w:highlight w:val="none"/>
                <w:lang w:val="en-US" w:eastAsia="zh-CN"/>
              </w:rPr>
              <w:t>运行维护服务方案</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包括但不限于日常运行、软件维护、设备维护</w:t>
            </w:r>
            <w:r>
              <w:rPr>
                <w:rFonts w:hint="eastAsia" w:ascii="宋体" w:hAnsi="宋体" w:cs="宋体"/>
                <w:color w:val="auto"/>
                <w:kern w:val="0"/>
                <w:highlight w:val="none"/>
                <w:lang w:bidi="ar"/>
              </w:rPr>
              <w:t>等方面）进行打分。</w:t>
            </w:r>
          </w:p>
          <w:p w14:paraId="50EEB86E">
            <w:pPr>
              <w:pStyle w:val="62"/>
              <w:spacing w:before="0" w:after="0"/>
              <w:rPr>
                <w:rFonts w:ascii="宋体" w:hAnsi="宋体" w:cs="宋体"/>
                <w:color w:val="auto"/>
                <w:kern w:val="0"/>
                <w:highlight w:val="none"/>
                <w:lang w:bidi="ar"/>
              </w:rPr>
            </w:pPr>
            <w:r>
              <w:rPr>
                <w:rFonts w:hint="eastAsia" w:ascii="宋体" w:hAnsi="宋体" w:cs="宋体"/>
                <w:color w:val="auto"/>
                <w:kern w:val="0"/>
                <w:highlight w:val="none"/>
                <w:lang w:bidi="ar"/>
              </w:rPr>
              <w:t>售后维护服务方案全面、可操作性强的得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46C1CBB9">
            <w:pPr>
              <w:pStyle w:val="62"/>
              <w:spacing w:before="0" w:after="0"/>
              <w:rPr>
                <w:rFonts w:ascii="宋体" w:hAnsi="宋体" w:cs="宋体"/>
                <w:color w:val="auto"/>
                <w:kern w:val="0"/>
                <w:highlight w:val="none"/>
                <w:lang w:bidi="ar"/>
              </w:rPr>
            </w:pPr>
            <w:r>
              <w:rPr>
                <w:rFonts w:hint="eastAsia" w:ascii="宋体" w:hAnsi="宋体" w:cs="宋体"/>
                <w:color w:val="auto"/>
                <w:kern w:val="0"/>
                <w:highlight w:val="none"/>
                <w:lang w:bidi="ar"/>
              </w:rPr>
              <w:t>售后维护服务方案</w:t>
            </w:r>
            <w:r>
              <w:rPr>
                <w:rFonts w:hint="eastAsia" w:ascii="宋体" w:hAnsi="宋体" w:cs="宋体"/>
                <w:color w:val="auto"/>
                <w:kern w:val="0"/>
                <w:highlight w:val="none"/>
                <w:lang w:val="en-US" w:eastAsia="zh-CN" w:bidi="ar"/>
              </w:rPr>
              <w:t>较</w:t>
            </w:r>
            <w:r>
              <w:rPr>
                <w:rFonts w:hint="eastAsia" w:ascii="宋体" w:hAnsi="宋体" w:cs="宋体"/>
                <w:color w:val="auto"/>
                <w:kern w:val="0"/>
                <w:highlight w:val="none"/>
                <w:lang w:bidi="ar"/>
              </w:rPr>
              <w:t>全面、可操作性</w:t>
            </w:r>
            <w:r>
              <w:rPr>
                <w:rFonts w:hint="eastAsia" w:ascii="宋体" w:hAnsi="宋体" w:cs="宋体"/>
                <w:color w:val="auto"/>
                <w:kern w:val="0"/>
                <w:highlight w:val="none"/>
                <w:lang w:val="en-US" w:eastAsia="zh-CN" w:bidi="ar"/>
              </w:rPr>
              <w:t>较</w:t>
            </w:r>
            <w:r>
              <w:rPr>
                <w:rFonts w:hint="eastAsia" w:ascii="宋体" w:hAnsi="宋体" w:cs="宋体"/>
                <w:color w:val="auto"/>
                <w:kern w:val="0"/>
                <w:highlight w:val="none"/>
                <w:lang w:bidi="ar"/>
              </w:rPr>
              <w:t>强的得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5953B34C">
            <w:pPr>
              <w:pStyle w:val="62"/>
              <w:spacing w:before="0" w:after="0"/>
              <w:rPr>
                <w:rFonts w:ascii="宋体" w:hAnsi="宋体" w:cs="宋体"/>
                <w:color w:val="auto"/>
                <w:kern w:val="0"/>
                <w:highlight w:val="none"/>
                <w:lang w:bidi="ar"/>
              </w:rPr>
            </w:pPr>
            <w:r>
              <w:rPr>
                <w:rFonts w:hint="eastAsia" w:ascii="宋体" w:hAnsi="宋体" w:cs="宋体"/>
                <w:color w:val="auto"/>
                <w:kern w:val="0"/>
                <w:highlight w:val="none"/>
                <w:lang w:bidi="ar"/>
              </w:rPr>
              <w:t>方案阐述不够详尽，可操作性</w:t>
            </w:r>
            <w:r>
              <w:rPr>
                <w:rFonts w:hint="eastAsia" w:ascii="宋体" w:hAnsi="宋体" w:cs="宋体"/>
                <w:color w:val="auto"/>
                <w:kern w:val="0"/>
                <w:highlight w:val="none"/>
                <w:lang w:val="en-US" w:eastAsia="zh-CN" w:bidi="ar"/>
              </w:rPr>
              <w:t>一般</w:t>
            </w:r>
            <w:r>
              <w:rPr>
                <w:rFonts w:hint="eastAsia" w:ascii="宋体" w:hAnsi="宋体" w:cs="宋体"/>
                <w:color w:val="auto"/>
                <w:kern w:val="0"/>
                <w:highlight w:val="none"/>
                <w:lang w:bidi="ar"/>
              </w:rPr>
              <w:t>的得1分；</w:t>
            </w:r>
          </w:p>
          <w:p w14:paraId="5AB133EB">
            <w:pPr>
              <w:pStyle w:val="62"/>
              <w:spacing w:before="0" w:after="0"/>
              <w:rPr>
                <w:rFonts w:asciiTheme="minorEastAsia" w:hAnsiTheme="minorEastAsia" w:eastAsiaTheme="minorEastAsia" w:cstheme="minorEastAsia"/>
                <w:b/>
                <w:bCs/>
                <w:color w:val="auto"/>
                <w:kern w:val="2"/>
                <w:sz w:val="22"/>
                <w:szCs w:val="22"/>
                <w:highlight w:val="none"/>
                <w:lang w:val="en-US" w:eastAsia="zh-CN" w:bidi="ar-SA"/>
              </w:rPr>
            </w:pPr>
            <w:r>
              <w:rPr>
                <w:rFonts w:hint="eastAsia" w:ascii="宋体" w:hAnsi="宋体" w:cs="宋体"/>
                <w:color w:val="auto"/>
                <w:kern w:val="0"/>
                <w:highlight w:val="none"/>
                <w:lang w:bidi="ar"/>
              </w:rPr>
              <w:t>未提及此项不得分。</w:t>
            </w:r>
          </w:p>
        </w:tc>
        <w:tc>
          <w:tcPr>
            <w:tcW w:w="686" w:type="dxa"/>
            <w:shd w:val="clear" w:color="auto" w:fill="auto"/>
            <w:vAlign w:val="center"/>
          </w:tcPr>
          <w:p w14:paraId="0B0FF338">
            <w:pPr>
              <w:pStyle w:val="62"/>
              <w:spacing w:before="0" w:after="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highlight w:val="none"/>
                <w:lang w:val="en-US" w:eastAsia="zh-CN"/>
              </w:rPr>
              <w:t>5</w:t>
            </w:r>
          </w:p>
        </w:tc>
        <w:tc>
          <w:tcPr>
            <w:tcW w:w="686" w:type="dxa"/>
            <w:shd w:val="clear" w:color="auto" w:fill="auto"/>
            <w:vAlign w:val="center"/>
          </w:tcPr>
          <w:p w14:paraId="31C1B17B">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c>
          <w:tcPr>
            <w:tcW w:w="686" w:type="dxa"/>
            <w:shd w:val="clear" w:color="auto" w:fill="auto"/>
            <w:vAlign w:val="center"/>
          </w:tcPr>
          <w:p w14:paraId="36F15F37">
            <w:pPr>
              <w:pStyle w:val="62"/>
              <w:spacing w:before="0" w:after="0"/>
              <w:jc w:val="center"/>
              <w:rPr>
                <w:rFonts w:hint="eastAsia" w:asciiTheme="minorEastAsia" w:hAnsiTheme="minorEastAsia" w:eastAsiaTheme="minorEastAsia" w:cstheme="minorEastAsia"/>
                <w:color w:val="auto"/>
                <w:kern w:val="0"/>
                <w:highlight w:val="none"/>
                <w:lang w:val="en-US" w:eastAsia="zh-CN"/>
              </w:rPr>
            </w:pPr>
          </w:p>
        </w:tc>
      </w:tr>
    </w:tbl>
    <w:p w14:paraId="5FE414B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41A355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2BB3C39D">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D4A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09432F8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0775981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0E5E483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47DD888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F3F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3BF5884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657FF3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21BA97B8">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6EC283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24E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777966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03E1EBC9">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18214EDD">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1545AFF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C4D6B3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2B0E715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1CD76878">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74E2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6BB6CCB">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21C073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DE67CF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01EF2120">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3A0D20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4BFD66E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7DCDFC2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E81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59282061">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7843352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7AC0074">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1073DC6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5403DC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601E10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FDA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2474E76">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96CBAC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21607A9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D106F9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1290F41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6ECB9940">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56D7BDD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60EF36F4">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0F759CBB">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DFA884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69ABC6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3097487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743FAD6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2A4023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E6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7E85A1DA">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96C6327">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6A2C9043">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6EE04B5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AF3D0D4">
            <w:pPr>
              <w:pStyle w:val="43"/>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A63F56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6B2D0D2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481EA0A">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E6D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490165C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625A4F8B">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B75476A">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7301802F">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10845B7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0087A16D">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2CAC4BA7">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033F9C4">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27B9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4DC2C04B">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38088C92">
            <w:pPr>
              <w:pStyle w:val="43"/>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2310A8C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3C9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16002A30">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1DFDEC9E">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6852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7EC039C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7072E6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3820ED63">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295FF673">
            <w:pPr>
              <w:pStyle w:val="43"/>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6AA9949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09F660D5">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20294CDA">
            <w:pPr>
              <w:pStyle w:val="43"/>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16D0EE01">
            <w:pPr>
              <w:pStyle w:val="43"/>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848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18FA64BC">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73F69F1C">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5127CD5">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38FEE526">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45ACF769">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645E9941">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332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6BE507C5">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65904BF5">
            <w:pPr>
              <w:pStyle w:val="43"/>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307A4BCF">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440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78D0A3A3">
            <w:pPr>
              <w:pStyle w:val="43"/>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6C98794A">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3CE5B6F2">
            <w:pPr>
              <w:pStyle w:val="43"/>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37C7BB67">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5E81C34F">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58FE689">
      <w:pPr>
        <w:pStyle w:val="43"/>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7216994B">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F48F74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C068DC1">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5657E705">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8D29CCD">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40DA49E">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629D49F">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7199514D">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C04B7A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2C4924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65136D5">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2BC8C944">
      <w:pPr>
        <w:pStyle w:val="21"/>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2321D55F">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640B114">
      <w:pPr>
        <w:pStyle w:val="43"/>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06DE37E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7E89420D">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9196" w:type="dxa"/>
        <w:tblInd w:w="-4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9"/>
        <w:gridCol w:w="859"/>
        <w:gridCol w:w="879"/>
        <w:gridCol w:w="964"/>
        <w:gridCol w:w="1553"/>
        <w:gridCol w:w="1308"/>
        <w:gridCol w:w="1382"/>
        <w:gridCol w:w="1492"/>
      </w:tblGrid>
      <w:tr w14:paraId="4CE81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vAlign w:val="center"/>
          </w:tcPr>
          <w:p w14:paraId="04BFDE85">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9" w:type="dxa"/>
            <w:tcBorders>
              <w:top w:val="single" w:color="auto" w:sz="4" w:space="0"/>
              <w:left w:val="single" w:color="auto" w:sz="4" w:space="0"/>
              <w:bottom w:val="single" w:color="auto" w:sz="4" w:space="0"/>
              <w:right w:val="single" w:color="auto" w:sz="4" w:space="0"/>
            </w:tcBorders>
            <w:vAlign w:val="center"/>
          </w:tcPr>
          <w:p w14:paraId="15662EC1">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79" w:type="dxa"/>
            <w:tcBorders>
              <w:top w:val="single" w:color="auto" w:sz="4" w:space="0"/>
              <w:left w:val="single" w:color="auto" w:sz="4" w:space="0"/>
              <w:bottom w:val="single" w:color="auto" w:sz="4" w:space="0"/>
              <w:right w:val="single" w:color="auto" w:sz="4" w:space="0"/>
            </w:tcBorders>
            <w:vAlign w:val="center"/>
          </w:tcPr>
          <w:p w14:paraId="1EFAC480">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64" w:type="dxa"/>
            <w:tcBorders>
              <w:top w:val="single" w:color="auto" w:sz="4" w:space="0"/>
              <w:left w:val="single" w:color="auto" w:sz="4" w:space="0"/>
              <w:bottom w:val="single" w:color="auto" w:sz="4" w:space="0"/>
              <w:right w:val="single" w:color="auto" w:sz="4" w:space="0"/>
            </w:tcBorders>
            <w:vAlign w:val="center"/>
          </w:tcPr>
          <w:p w14:paraId="4105A545">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53" w:type="dxa"/>
            <w:tcBorders>
              <w:top w:val="single" w:color="auto" w:sz="4" w:space="0"/>
              <w:left w:val="single" w:color="auto" w:sz="4" w:space="0"/>
              <w:bottom w:val="single" w:color="auto" w:sz="4" w:space="0"/>
              <w:right w:val="single" w:color="auto" w:sz="4" w:space="0"/>
            </w:tcBorders>
            <w:vAlign w:val="center"/>
          </w:tcPr>
          <w:p w14:paraId="73B33F1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08" w:type="dxa"/>
            <w:tcBorders>
              <w:top w:val="single" w:color="auto" w:sz="4" w:space="0"/>
              <w:left w:val="single" w:color="auto" w:sz="4" w:space="0"/>
              <w:bottom w:val="single" w:color="auto" w:sz="4" w:space="0"/>
              <w:right w:val="single" w:color="auto" w:sz="4" w:space="0"/>
            </w:tcBorders>
            <w:vAlign w:val="center"/>
          </w:tcPr>
          <w:p w14:paraId="2EA32C8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5920E2A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492" w:type="dxa"/>
            <w:tcBorders>
              <w:top w:val="single" w:color="auto" w:sz="4" w:space="0"/>
              <w:left w:val="single" w:color="auto" w:sz="4" w:space="0"/>
              <w:bottom w:val="single" w:color="auto" w:sz="4" w:space="0"/>
            </w:tcBorders>
            <w:vAlign w:val="center"/>
          </w:tcPr>
          <w:p w14:paraId="5C56EDC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5B2AE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7208CD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1E1DE14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F91D91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0E7ED5F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2C30290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54CCF80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AEFFF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407582C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D61E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458121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6841880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B7E14B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4B3C3C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42F2B6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2BA7477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C37B15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41C220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DD8D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583006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32F5767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A9E3C2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5FB381D1">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027AEBB7">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3844C994">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1D4B0B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492" w:type="dxa"/>
            <w:tcBorders>
              <w:top w:val="single" w:color="auto" w:sz="4" w:space="0"/>
              <w:left w:val="single" w:color="auto" w:sz="4" w:space="0"/>
              <w:bottom w:val="single" w:color="auto" w:sz="4" w:space="0"/>
            </w:tcBorders>
          </w:tcPr>
          <w:p w14:paraId="19CE03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933C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176D100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3A01ED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1F2DF1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74856B8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3217CF5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57E616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A3BE0C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264869A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B9E2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5479178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550250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64E940D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42A40B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52D0FCB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25F6AE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E736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5B8973F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BA07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7A73B62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1C030C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1FD059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2D92B1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3B657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2F1647A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627AF4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11CE426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103B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0AE76C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54AC94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1884F7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17FE32D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242D6CA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7217C1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1FACBE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7FD6D3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8D82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9" w:type="dxa"/>
            <w:tcBorders>
              <w:top w:val="single" w:color="auto" w:sz="4" w:space="0"/>
              <w:bottom w:val="single" w:color="auto" w:sz="4" w:space="0"/>
              <w:right w:val="single" w:color="auto" w:sz="4" w:space="0"/>
            </w:tcBorders>
          </w:tcPr>
          <w:p w14:paraId="15EE12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59" w:type="dxa"/>
            <w:tcBorders>
              <w:top w:val="single" w:color="auto" w:sz="4" w:space="0"/>
              <w:left w:val="single" w:color="auto" w:sz="4" w:space="0"/>
              <w:bottom w:val="single" w:color="auto" w:sz="4" w:space="0"/>
              <w:right w:val="single" w:color="auto" w:sz="4" w:space="0"/>
            </w:tcBorders>
          </w:tcPr>
          <w:p w14:paraId="1CE3383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6286727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64" w:type="dxa"/>
            <w:tcBorders>
              <w:top w:val="single" w:color="auto" w:sz="4" w:space="0"/>
              <w:left w:val="single" w:color="auto" w:sz="4" w:space="0"/>
              <w:bottom w:val="single" w:color="auto" w:sz="4" w:space="0"/>
              <w:right w:val="single" w:color="auto" w:sz="4" w:space="0"/>
            </w:tcBorders>
          </w:tcPr>
          <w:p w14:paraId="50C2A1B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3" w:type="dxa"/>
            <w:tcBorders>
              <w:top w:val="single" w:color="auto" w:sz="4" w:space="0"/>
              <w:left w:val="single" w:color="auto" w:sz="4" w:space="0"/>
              <w:bottom w:val="single" w:color="auto" w:sz="4" w:space="0"/>
              <w:right w:val="single" w:color="auto" w:sz="4" w:space="0"/>
            </w:tcBorders>
          </w:tcPr>
          <w:p w14:paraId="19003F1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8" w:type="dxa"/>
            <w:tcBorders>
              <w:top w:val="single" w:color="auto" w:sz="4" w:space="0"/>
              <w:left w:val="single" w:color="auto" w:sz="4" w:space="0"/>
              <w:bottom w:val="single" w:color="auto" w:sz="4" w:space="0"/>
              <w:right w:val="single" w:color="auto" w:sz="4" w:space="0"/>
            </w:tcBorders>
          </w:tcPr>
          <w:p w14:paraId="315103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679EF7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92" w:type="dxa"/>
            <w:tcBorders>
              <w:top w:val="single" w:color="auto" w:sz="4" w:space="0"/>
              <w:left w:val="single" w:color="auto" w:sz="4" w:space="0"/>
              <w:bottom w:val="single" w:color="auto" w:sz="4" w:space="0"/>
            </w:tcBorders>
          </w:tcPr>
          <w:p w14:paraId="32FD5BA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3786C54E">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75B513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2C5F737F">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A22EE9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4147F35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FEAA2D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F6A48B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586B5C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DFE1F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753846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CB61E89">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E821F62">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B52BDBA">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05905784">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318E8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9BA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12FB3FCC">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13C2738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080F80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6E59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93236D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51AABF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52C4B66C">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493794A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40D7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7E87D0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3EF625B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34C0CC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C3A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BAC67C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2B1AEDF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16997B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5F3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E43B3E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68D6DF3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3B59C9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85F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9E740F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3D93B30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C10A47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2AC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B30D9F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0D32FBE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7B1961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09C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42D412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72583B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62E2FC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95C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369B02DC">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A6BDF9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BF89BBF">
      <w:pPr>
        <w:spacing w:line="360" w:lineRule="auto"/>
        <w:ind w:left="420"/>
        <w:rPr>
          <w:rFonts w:hint="eastAsia" w:ascii="宋体" w:hAnsi="宋体" w:eastAsia="宋体" w:cs="宋体"/>
          <w:color w:val="auto"/>
          <w:sz w:val="21"/>
          <w:szCs w:val="21"/>
          <w:highlight w:val="none"/>
        </w:rPr>
      </w:pPr>
    </w:p>
    <w:p w14:paraId="54A2825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27DCB4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C1504F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781B3A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0ED0FB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5529B7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4EE74DE">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5E0893B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2D6F67B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E55AFC9">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0F44155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4E3BCAF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4622E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412D23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DAC85F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297268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4A67E0A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5363681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2F44B1">
            <w:pPr>
              <w:keepNext w:val="0"/>
              <w:keepLines w:val="0"/>
              <w:pageBreakBefore w:val="0"/>
              <w:kinsoku/>
              <w:overflowPunct/>
              <w:topLinePunct w:val="0"/>
              <w:bidi w:val="0"/>
              <w:jc w:val="center"/>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时间要求</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E298A5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668F16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5559F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55A21E">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C942C2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12CE2C">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EBB956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AA922E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3C7C61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781124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069362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E6896E">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445BCA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104270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CCB20B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E2D0CF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27EEC93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9BBA43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0DBE86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03D691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48BFE0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7E6E22A">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E4F63F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1D09A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61F6D9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DB3D0F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39F548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32DA0485">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28D5CF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AA428D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A423C4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0FB6F8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C102E9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38FC5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3BF45B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42832D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4E77A9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F55695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6BB377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C7EEAB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CA226B5">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1C8A4F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740794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0A0FC6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787AF4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F5CA38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E646BC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005766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42E1AA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A2641A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DA3B8E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EDE391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88F506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D4840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8F739C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D1E475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4B8DA6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7F7A51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420D3A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648FB5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D89D9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1652B0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0303F8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20612A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C535B6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1AAB3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7B19E3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6E6BE8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37E3D9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014C6AA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54B85A0">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292DE31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4D770B3">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5C6A9AA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FBA8B">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4EC4E3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E5F61A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14703A5">
      <w:pPr>
        <w:pStyle w:val="43"/>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079586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04FFF02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0C32FC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0B58DBC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1780920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24E75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2FED673D">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6374DBD0">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3049EE1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4B2F26B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71FBE7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387DD1B">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14DA11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048C8C8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3673DB5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227BD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D54248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3AA27C8">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260EEC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31A9EC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BA79A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83CB0F1">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8DA183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14BEBE8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A9BE35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33125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426297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8613D0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BCB1DB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0B70A72">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FB39F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59663D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DAC02A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4345C4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F297D3C">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8491D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F3852A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77E6235">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1D8B307F">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A3784A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4EFA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41CFC9A4">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7182A77A">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15A2043">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13DD9EA0">
            <w:pPr>
              <w:pStyle w:val="47"/>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1E555778">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6EC4A42D">
      <w:pPr>
        <w:pStyle w:val="47"/>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30B84AB">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5E40953C">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87C2A11">
      <w:pPr>
        <w:pStyle w:val="47"/>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4D16D430">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2316E169">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5D99D1">
      <w:pPr>
        <w:pStyle w:val="47"/>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1CBD2066">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36A1A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FB4699F">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BD5BA7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A62982F">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B8E181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46E9F36">
      <w:pPr>
        <w:pStyle w:val="43"/>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0D96A8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9C835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F19125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A487E1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16D01F73">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7649DCB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7A97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A99941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4E38CC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050200A">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8A959D2">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C751E3">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1AC3EE4">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040C96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615DC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06791B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3A14A2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294D5B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42A58995">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4E5B47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265D9D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1FDDFE">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3A39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581732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19059F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C01F1A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4D261A1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01BE3A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7DF805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A327473">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7FA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68ACC1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03F77E0">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CAC138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1E3E22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C9D3B8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5E8E2D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405EC7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B96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53254AA">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A6D1F7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3F903D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BDDADD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8C44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C234E7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A5395E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FF73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B057A3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4C47B25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AC3D60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97BD29D">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2C8A89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D160D4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2134B61">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2FF6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0350EC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7B8D13F">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D34C75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9FF465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E61D6B8">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D3182F9">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D9010EB">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9350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61576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D418B87">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E2DA0A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41FC902">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C173E4">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0B6EA6C">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BC37266">
            <w:pPr>
              <w:pStyle w:val="46"/>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2850E2A6">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32EC383D">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3ED76BE9">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6A7DD5F3">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6A6627B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17C09B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A37425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91926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4580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CE59F4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E410F7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678DA6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6D55ED0B">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04DCABC">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29E9CD1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FE9B68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5B8E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jc w:val="center"/>
        </w:trPr>
        <w:tc>
          <w:tcPr>
            <w:tcW w:w="739" w:type="dxa"/>
            <w:noWrap w:val="0"/>
            <w:vAlign w:val="center"/>
          </w:tcPr>
          <w:p w14:paraId="6A057955">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30C15D3A">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2DC64E18">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3459E5FD">
            <w:pPr>
              <w:pStyle w:val="48"/>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6189B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F3DAFE4">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B9DA29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751A45CA">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540191AE">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7934D3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noWrap w:val="0"/>
            <w:vAlign w:val="center"/>
          </w:tcPr>
          <w:p w14:paraId="2A9C6502">
            <w:pPr>
              <w:pStyle w:val="48"/>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191DDE9F">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34D3A94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3FBC292">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12E4365">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6C770C2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C35DCD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6CAD75A8">
            <w:pPr>
              <w:pStyle w:val="48"/>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C16B5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2C26DEE7">
            <w:pPr>
              <w:pStyle w:val="48"/>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noWrap w:val="0"/>
            <w:vAlign w:val="center"/>
          </w:tcPr>
          <w:p w14:paraId="7323119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4061" w:type="dxa"/>
            <w:noWrap w:val="0"/>
            <w:vAlign w:val="top"/>
          </w:tcPr>
          <w:p w14:paraId="51507FAB">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4039578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400FB136">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DE95B5F">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E96DBDA">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0A03A2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E48003E">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1C86011">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26A0BC2D">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C4199E2">
            <w:pPr>
              <w:pStyle w:val="48"/>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358D1A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2B24EB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5C309F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780A0A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7B5DDC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F30DAB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A866AB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C77661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253201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7EB5D6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4035644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E56B7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0FEEEE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27E05C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4B581D6">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80CAAD1">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9DA19B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58C683E">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98101F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1998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32461A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7B9E49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992D34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12EC86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46EE62B">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F034DB6">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97535D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43BDC9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D6A4BF">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11E3F4E2">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27D07172">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D0AA9CE">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0894F824">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报价明细表（附件16）；</w:t>
      </w:r>
    </w:p>
    <w:p w14:paraId="6C64BB4B">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针对报价投标人认为其他需要说明的；</w:t>
      </w:r>
    </w:p>
    <w:p w14:paraId="0531EC3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p>
    <w:p w14:paraId="668A228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highlight w:val="none"/>
          <w:lang w:val="en-US" w:eastAsia="zh-CN"/>
        </w:rPr>
      </w:pPr>
    </w:p>
    <w:p w14:paraId="2C1C8E5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7C38D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3F72C8D8">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475B2089">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6D1428A2">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194CA974">
      <w:pPr>
        <w:pStyle w:val="52"/>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0E846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0CEC6C3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DEE4EA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2ECD0C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74A0A4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3685C3BE">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20A28B6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3E4DF4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447A5389">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1AA49B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1F892D6">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1B6669DC">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46E6DC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372B5E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8D3745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DB83DF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0D6E0665">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A18781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4DA65E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E8DE1C5">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7F376C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74069EB">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0E7C38FE">
      <w:pPr>
        <w:keepNext w:val="0"/>
        <w:keepLines w:val="0"/>
        <w:pageBreakBefore w:val="0"/>
        <w:kinsoku/>
        <w:overflowPunct/>
        <w:topLinePunct w:val="0"/>
        <w:bidi w:val="0"/>
        <w:spacing w:line="400" w:lineRule="exact"/>
        <w:outlineLvl w:val="9"/>
        <w:rPr>
          <w:rFonts w:hint="eastAsia" w:ascii="仿宋_GB2312" w:hAnsi="宋体" w:eastAsia="宋体"/>
          <w:bCs/>
          <w:color w:val="auto"/>
          <w:sz w:val="30"/>
          <w:szCs w:val="30"/>
          <w:highlight w:val="none"/>
          <w:lang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6</w:t>
      </w:r>
    </w:p>
    <w:p w14:paraId="117D235A">
      <w:pPr>
        <w:keepNext w:val="0"/>
        <w:keepLines w:val="0"/>
        <w:pageBreakBefore w:val="0"/>
        <w:kinsoku/>
        <w:overflowPunct/>
        <w:topLinePunct w:val="0"/>
        <w:bidi w:val="0"/>
        <w:spacing w:line="360" w:lineRule="auto"/>
        <w:ind w:left="480"/>
        <w:jc w:val="center"/>
        <w:outlineLvl w:val="9"/>
        <w:rPr>
          <w:rFonts w:ascii="宋体" w:hAnsi="宋体"/>
          <w:color w:val="auto"/>
          <w:sz w:val="24"/>
          <w:highlight w:val="none"/>
        </w:rPr>
      </w:pPr>
      <w:r>
        <w:rPr>
          <w:rFonts w:hint="eastAsia" w:ascii="宋体" w:hAnsi="宋体"/>
          <w:b/>
          <w:color w:val="auto"/>
          <w:sz w:val="32"/>
          <w:szCs w:val="32"/>
          <w:highlight w:val="none"/>
        </w:rPr>
        <w:t>报价明细表</w:t>
      </w:r>
    </w:p>
    <w:p w14:paraId="71219AD9">
      <w:pPr>
        <w:pStyle w:val="10"/>
        <w:keepNext w:val="0"/>
        <w:keepLines w:val="0"/>
        <w:pageBreakBefore w:val="0"/>
        <w:kinsoku/>
        <w:overflowPunct/>
        <w:topLinePunct w:val="0"/>
        <w:bidi w:val="0"/>
        <w:spacing w:line="360" w:lineRule="auto"/>
        <w:outlineLvl w:val="9"/>
        <w:rPr>
          <w:rFonts w:hAnsi="宋体"/>
          <w:b/>
          <w:color w:val="auto"/>
          <w:sz w:val="21"/>
          <w:szCs w:val="21"/>
          <w:highlight w:val="none"/>
        </w:rPr>
      </w:pPr>
      <w:r>
        <w:rPr>
          <w:rFonts w:hint="eastAsia" w:hAnsi="宋体"/>
          <w:b/>
          <w:color w:val="auto"/>
          <w:sz w:val="21"/>
          <w:szCs w:val="21"/>
          <w:highlight w:val="none"/>
        </w:rPr>
        <w:t>项目编号：</w:t>
      </w:r>
    </w:p>
    <w:p w14:paraId="4A97BC90">
      <w:pPr>
        <w:pStyle w:val="52"/>
        <w:keepNext w:val="0"/>
        <w:keepLines w:val="0"/>
        <w:pageBreakBefore w:val="0"/>
        <w:kinsoku/>
        <w:overflowPunct/>
        <w:topLinePunct w:val="0"/>
        <w:bidi w:val="0"/>
        <w:spacing w:line="360" w:lineRule="auto"/>
        <w:ind w:right="480"/>
        <w:jc w:val="left"/>
        <w:outlineLvl w:val="9"/>
        <w:rPr>
          <w:rFonts w:hint="eastAsia" w:ascii="宋体" w:hAnsi="宋体" w:cs="宋体"/>
          <w:b/>
          <w:color w:val="auto"/>
          <w:sz w:val="21"/>
          <w:szCs w:val="21"/>
          <w:highlight w:val="none"/>
          <w:lang w:val="en-US" w:eastAsia="zh-CN"/>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r>
        <w:rPr>
          <w:rFonts w:ascii="宋体" w:hAnsi="宋体"/>
          <w:color w:val="auto"/>
          <w:sz w:val="24"/>
          <w:highlight w:val="none"/>
        </w:rPr>
        <w:t xml:space="preserve">                             </w:t>
      </w:r>
    </w:p>
    <w:tbl>
      <w:tblPr>
        <w:tblStyle w:val="23"/>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623"/>
        <w:gridCol w:w="967"/>
        <w:gridCol w:w="856"/>
        <w:gridCol w:w="2007"/>
        <w:gridCol w:w="1150"/>
        <w:gridCol w:w="773"/>
      </w:tblGrid>
      <w:tr w14:paraId="3F63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76" w:type="dxa"/>
            <w:vAlign w:val="center"/>
          </w:tcPr>
          <w:p w14:paraId="174ED94D">
            <w:pPr>
              <w:keepNext w:val="0"/>
              <w:keepLines w:val="0"/>
              <w:pageBreakBefore w:val="0"/>
              <w:kinsoku/>
              <w:wordWrap/>
              <w:overflowPunct/>
              <w:topLinePunct w:val="0"/>
              <w:bidi w:val="0"/>
              <w:spacing w:line="240" w:lineRule="auto"/>
              <w:jc w:val="center"/>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3623" w:type="dxa"/>
            <w:vAlign w:val="center"/>
          </w:tcPr>
          <w:p w14:paraId="2AE596E0">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outlineLvl w:val="9"/>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项目名称</w:t>
            </w:r>
          </w:p>
        </w:tc>
        <w:tc>
          <w:tcPr>
            <w:tcW w:w="967" w:type="dxa"/>
            <w:vAlign w:val="center"/>
          </w:tcPr>
          <w:p w14:paraId="5ADC6118">
            <w:pPr>
              <w:keepNext w:val="0"/>
              <w:keepLines w:val="0"/>
              <w:pageBreakBefore w:val="0"/>
              <w:kinsoku/>
              <w:wordWrap/>
              <w:overflowPunct/>
              <w:topLinePunct w:val="0"/>
              <w:bidi w:val="0"/>
              <w:spacing w:line="240" w:lineRule="auto"/>
              <w:ind w:left="52"/>
              <w:jc w:val="center"/>
              <w:outlineLvl w:val="9"/>
              <w:rPr>
                <w:rFonts w:hint="eastAsia"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数量</w:t>
            </w:r>
          </w:p>
        </w:tc>
        <w:tc>
          <w:tcPr>
            <w:tcW w:w="856" w:type="dxa"/>
            <w:vAlign w:val="center"/>
          </w:tcPr>
          <w:p w14:paraId="49341F56">
            <w:pPr>
              <w:keepNext w:val="0"/>
              <w:keepLines w:val="0"/>
              <w:pageBreakBefore w:val="0"/>
              <w:kinsoku/>
              <w:wordWrap/>
              <w:overflowPunct/>
              <w:topLinePunct w:val="0"/>
              <w:bidi w:val="0"/>
              <w:spacing w:line="240" w:lineRule="auto"/>
              <w:jc w:val="center"/>
              <w:outlineLvl w:val="9"/>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单位</w:t>
            </w:r>
          </w:p>
        </w:tc>
        <w:tc>
          <w:tcPr>
            <w:tcW w:w="2007" w:type="dxa"/>
            <w:vAlign w:val="center"/>
          </w:tcPr>
          <w:p w14:paraId="13ED1CA4">
            <w:pPr>
              <w:keepNext w:val="0"/>
              <w:keepLines w:val="0"/>
              <w:pageBreakBefore w:val="0"/>
              <w:kinsoku/>
              <w:wordWrap/>
              <w:overflowPunct/>
              <w:topLinePunct w:val="0"/>
              <w:bidi w:val="0"/>
              <w:spacing w:line="240" w:lineRule="auto"/>
              <w:jc w:val="center"/>
              <w:outlineLvl w:val="9"/>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投标</w:t>
            </w:r>
            <w:r>
              <w:rPr>
                <w:rFonts w:hint="eastAsia" w:ascii="宋体" w:hAnsi="宋体"/>
                <w:b/>
                <w:color w:val="auto"/>
                <w:sz w:val="21"/>
                <w:szCs w:val="21"/>
                <w:highlight w:val="none"/>
              </w:rPr>
              <w:t>单价</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元</w:t>
            </w:r>
            <w:r>
              <w:rPr>
                <w:rFonts w:hint="eastAsia" w:ascii="宋体" w:hAnsi="宋体"/>
                <w:b/>
                <w:color w:val="auto"/>
                <w:sz w:val="21"/>
                <w:szCs w:val="21"/>
                <w:highlight w:val="none"/>
                <w:lang w:eastAsia="zh-CN"/>
              </w:rPr>
              <w:t>）</w:t>
            </w:r>
          </w:p>
        </w:tc>
        <w:tc>
          <w:tcPr>
            <w:tcW w:w="1150" w:type="dxa"/>
            <w:vAlign w:val="center"/>
          </w:tcPr>
          <w:p w14:paraId="6D49A360">
            <w:pPr>
              <w:keepNext w:val="0"/>
              <w:keepLines w:val="0"/>
              <w:pageBreakBefore w:val="0"/>
              <w:kinsoku/>
              <w:wordWrap/>
              <w:overflowPunct/>
              <w:topLinePunct w:val="0"/>
              <w:bidi w:val="0"/>
              <w:spacing w:line="240" w:lineRule="auto"/>
              <w:jc w:val="center"/>
              <w:outlineLvl w:val="9"/>
              <w:rPr>
                <w:rFonts w:ascii="宋体" w:hAnsi="宋体"/>
                <w:b/>
                <w:color w:val="auto"/>
                <w:sz w:val="21"/>
                <w:szCs w:val="21"/>
                <w:highlight w:val="none"/>
              </w:rPr>
            </w:pPr>
            <w:r>
              <w:rPr>
                <w:rFonts w:hint="eastAsia" w:ascii="宋体" w:hAnsi="宋体"/>
                <w:b/>
                <w:color w:val="auto"/>
                <w:sz w:val="21"/>
                <w:szCs w:val="21"/>
                <w:highlight w:val="none"/>
              </w:rPr>
              <w:t>小计</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元</w:t>
            </w:r>
            <w:r>
              <w:rPr>
                <w:rFonts w:hint="eastAsia" w:ascii="宋体" w:hAnsi="宋体"/>
                <w:b/>
                <w:color w:val="auto"/>
                <w:sz w:val="21"/>
                <w:szCs w:val="21"/>
                <w:highlight w:val="none"/>
                <w:lang w:eastAsia="zh-CN"/>
              </w:rPr>
              <w:t>）</w:t>
            </w:r>
          </w:p>
        </w:tc>
        <w:tc>
          <w:tcPr>
            <w:tcW w:w="773" w:type="dxa"/>
            <w:vAlign w:val="center"/>
          </w:tcPr>
          <w:p w14:paraId="65F7C986">
            <w:pPr>
              <w:keepNext w:val="0"/>
              <w:keepLines w:val="0"/>
              <w:pageBreakBefore w:val="0"/>
              <w:kinsoku/>
              <w:wordWrap/>
              <w:overflowPunct/>
              <w:topLinePunct w:val="0"/>
              <w:bidi w:val="0"/>
              <w:spacing w:line="240" w:lineRule="auto"/>
              <w:jc w:val="center"/>
              <w:outlineLvl w:val="9"/>
              <w:rPr>
                <w:rFonts w:ascii="宋体" w:hAnsi="宋体"/>
                <w:b/>
                <w:color w:val="auto"/>
                <w:sz w:val="21"/>
                <w:szCs w:val="21"/>
                <w:highlight w:val="none"/>
              </w:rPr>
            </w:pPr>
            <w:r>
              <w:rPr>
                <w:rFonts w:hint="eastAsia" w:ascii="宋体" w:hAnsi="宋体"/>
                <w:b/>
                <w:color w:val="auto"/>
                <w:sz w:val="21"/>
                <w:szCs w:val="21"/>
                <w:highlight w:val="none"/>
              </w:rPr>
              <w:t>备注</w:t>
            </w:r>
          </w:p>
        </w:tc>
      </w:tr>
      <w:tr w14:paraId="1F51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76" w:type="dxa"/>
            <w:vAlign w:val="center"/>
          </w:tcPr>
          <w:p w14:paraId="4C4C35E9">
            <w:pPr>
              <w:keepNext w:val="0"/>
              <w:keepLines w:val="0"/>
              <w:widowControl/>
              <w:suppressLineNumbers w:val="0"/>
              <w:spacing w:line="36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3623" w:type="dxa"/>
            <w:vAlign w:val="center"/>
          </w:tcPr>
          <w:p w14:paraId="79979952">
            <w:pPr>
              <w:keepNext w:val="0"/>
              <w:keepLines w:val="0"/>
              <w:widowControl/>
              <w:suppressLineNumbers w:val="0"/>
              <w:spacing w:line="36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椒江区噪声污染防治项目建设服务</w:t>
            </w:r>
          </w:p>
        </w:tc>
        <w:tc>
          <w:tcPr>
            <w:tcW w:w="967" w:type="dxa"/>
            <w:vAlign w:val="center"/>
          </w:tcPr>
          <w:p w14:paraId="31491051">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w:t>
            </w:r>
          </w:p>
        </w:tc>
        <w:tc>
          <w:tcPr>
            <w:tcW w:w="856" w:type="dxa"/>
            <w:vAlign w:val="center"/>
          </w:tcPr>
          <w:p w14:paraId="450E6D93">
            <w:pPr>
              <w:keepNext w:val="0"/>
              <w:keepLines w:val="0"/>
              <w:pageBreakBefore w:val="0"/>
              <w:kinsoku/>
              <w:wordWrap/>
              <w:overflowPunct/>
              <w:topLinePunct w:val="0"/>
              <w:bidi w:val="0"/>
              <w:spacing w:line="360" w:lineRule="auto"/>
              <w:jc w:val="center"/>
              <w:outlineLvl w:val="9"/>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项</w:t>
            </w:r>
          </w:p>
        </w:tc>
        <w:tc>
          <w:tcPr>
            <w:tcW w:w="2007" w:type="dxa"/>
            <w:vAlign w:val="center"/>
          </w:tcPr>
          <w:p w14:paraId="0F5D7647">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50" w:type="dxa"/>
            <w:vAlign w:val="center"/>
          </w:tcPr>
          <w:p w14:paraId="65E6CAB7">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73" w:type="dxa"/>
            <w:vAlign w:val="center"/>
          </w:tcPr>
          <w:p w14:paraId="5553333D">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133E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676" w:type="dxa"/>
            <w:vAlign w:val="center"/>
          </w:tcPr>
          <w:p w14:paraId="7817453E">
            <w:pPr>
              <w:keepNext w:val="0"/>
              <w:keepLines w:val="0"/>
              <w:widowControl/>
              <w:suppressLineNumbers w:val="0"/>
              <w:spacing w:line="36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3623" w:type="dxa"/>
            <w:vAlign w:val="center"/>
          </w:tcPr>
          <w:p w14:paraId="76085078">
            <w:pPr>
              <w:keepNext w:val="0"/>
              <w:keepLines w:val="0"/>
              <w:widowControl/>
              <w:suppressLineNumbers w:val="0"/>
              <w:spacing w:line="36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噪声自动监测设备</w:t>
            </w:r>
          </w:p>
        </w:tc>
        <w:tc>
          <w:tcPr>
            <w:tcW w:w="967" w:type="dxa"/>
            <w:vAlign w:val="center"/>
          </w:tcPr>
          <w:p w14:paraId="277DBF8C">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20</w:t>
            </w:r>
          </w:p>
        </w:tc>
        <w:tc>
          <w:tcPr>
            <w:tcW w:w="856" w:type="dxa"/>
            <w:vAlign w:val="center"/>
          </w:tcPr>
          <w:p w14:paraId="524399EF">
            <w:pPr>
              <w:keepNext w:val="0"/>
              <w:keepLines w:val="0"/>
              <w:pageBreakBefore w:val="0"/>
              <w:kinsoku/>
              <w:wordWrap/>
              <w:overflowPunct/>
              <w:topLinePunct w:val="0"/>
              <w:bidi w:val="0"/>
              <w:spacing w:line="360" w:lineRule="auto"/>
              <w:jc w:val="center"/>
              <w:outlineLvl w:val="9"/>
              <w:rPr>
                <w:rFonts w:hint="default"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套</w:t>
            </w:r>
          </w:p>
        </w:tc>
        <w:tc>
          <w:tcPr>
            <w:tcW w:w="2007" w:type="dxa"/>
            <w:vAlign w:val="center"/>
          </w:tcPr>
          <w:p w14:paraId="130B2499">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50" w:type="dxa"/>
            <w:vAlign w:val="center"/>
          </w:tcPr>
          <w:p w14:paraId="4F579F3C">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73" w:type="dxa"/>
            <w:vAlign w:val="center"/>
          </w:tcPr>
          <w:p w14:paraId="7BDA91E1">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0995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676" w:type="dxa"/>
            <w:vAlign w:val="center"/>
          </w:tcPr>
          <w:p w14:paraId="3E7AF442">
            <w:pPr>
              <w:keepNext w:val="0"/>
              <w:keepLines w:val="0"/>
              <w:pageBreakBefore w:val="0"/>
              <w:kinsoku/>
              <w:wordWrap/>
              <w:overflowPunct/>
              <w:topLinePunct w:val="0"/>
              <w:bidi w:val="0"/>
              <w:spacing w:line="360" w:lineRule="auto"/>
              <w:jc w:val="center"/>
              <w:outlineLvl w:val="9"/>
              <w:rPr>
                <w:rFonts w:hint="default" w:ascii="宋体" w:hAnsi="宋体"/>
                <w:color w:val="auto"/>
                <w:sz w:val="24"/>
                <w:highlight w:val="none"/>
                <w:lang w:val="en-US" w:eastAsia="zh-CN"/>
              </w:rPr>
            </w:pPr>
            <w:r>
              <w:rPr>
                <w:rFonts w:hint="eastAsia" w:ascii="宋体" w:hAnsi="宋体"/>
                <w:color w:val="auto"/>
                <w:sz w:val="24"/>
                <w:highlight w:val="none"/>
                <w:lang w:val="en-US" w:eastAsia="zh-CN"/>
              </w:rPr>
              <w:t>3</w:t>
            </w:r>
          </w:p>
        </w:tc>
        <w:tc>
          <w:tcPr>
            <w:tcW w:w="3623" w:type="dxa"/>
            <w:vAlign w:val="center"/>
          </w:tcPr>
          <w:p w14:paraId="371D3B4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宋体" w:hAnsi="宋体" w:cs="宋体"/>
                <w:color w:val="auto"/>
                <w:szCs w:val="21"/>
                <w:highlight w:val="none"/>
                <w:lang w:val="en-US" w:eastAsia="zh-CN"/>
              </w:rPr>
              <w:t>环境噪声自动监测系统运维服务</w:t>
            </w:r>
          </w:p>
        </w:tc>
        <w:tc>
          <w:tcPr>
            <w:tcW w:w="967" w:type="dxa"/>
            <w:vAlign w:val="center"/>
          </w:tcPr>
          <w:p w14:paraId="500B6C0D">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1</w:t>
            </w:r>
          </w:p>
        </w:tc>
        <w:tc>
          <w:tcPr>
            <w:tcW w:w="856" w:type="dxa"/>
            <w:vAlign w:val="center"/>
          </w:tcPr>
          <w:p w14:paraId="7584E7D5">
            <w:pPr>
              <w:keepNext w:val="0"/>
              <w:keepLines w:val="0"/>
              <w:pageBreakBefore w:val="0"/>
              <w:kinsoku/>
              <w:wordWrap/>
              <w:overflowPunct/>
              <w:topLinePunct w:val="0"/>
              <w:bidi w:val="0"/>
              <w:spacing w:line="360" w:lineRule="auto"/>
              <w:jc w:val="center"/>
              <w:outlineLvl w:val="9"/>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u w:val="none"/>
                <w:lang w:val="en-US" w:eastAsia="zh-CN" w:bidi="ar-SA"/>
              </w:rPr>
              <w:t>项</w:t>
            </w:r>
          </w:p>
        </w:tc>
        <w:tc>
          <w:tcPr>
            <w:tcW w:w="2007" w:type="dxa"/>
            <w:vAlign w:val="center"/>
          </w:tcPr>
          <w:p w14:paraId="05B1047E">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1150" w:type="dxa"/>
            <w:vAlign w:val="center"/>
          </w:tcPr>
          <w:p w14:paraId="6510169A">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c>
          <w:tcPr>
            <w:tcW w:w="773" w:type="dxa"/>
            <w:vAlign w:val="center"/>
          </w:tcPr>
          <w:p w14:paraId="19C37D6A">
            <w:pPr>
              <w:keepNext w:val="0"/>
              <w:keepLines w:val="0"/>
              <w:pageBreakBefore w:val="0"/>
              <w:kinsoku/>
              <w:wordWrap/>
              <w:overflowPunct/>
              <w:topLinePunct w:val="0"/>
              <w:bidi w:val="0"/>
              <w:spacing w:line="360" w:lineRule="auto"/>
              <w:outlineLvl w:val="9"/>
              <w:rPr>
                <w:rFonts w:ascii="宋体" w:hAnsi="宋体"/>
                <w:color w:val="auto"/>
                <w:sz w:val="24"/>
                <w:highlight w:val="none"/>
              </w:rPr>
            </w:pPr>
          </w:p>
        </w:tc>
      </w:tr>
      <w:tr w14:paraId="2281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10052" w:type="dxa"/>
            <w:gridSpan w:val="7"/>
            <w:tcBorders>
              <w:bottom w:val="single" w:color="auto" w:sz="4" w:space="0"/>
            </w:tcBorders>
            <w:vAlign w:val="center"/>
          </w:tcPr>
          <w:p w14:paraId="31E74607">
            <w:pPr>
              <w:keepNext w:val="0"/>
              <w:keepLines w:val="0"/>
              <w:pageBreakBefore w:val="0"/>
              <w:kinsoku/>
              <w:wordWrap/>
              <w:overflowPunct/>
              <w:topLinePunct w:val="0"/>
              <w:bidi w:val="0"/>
              <w:spacing w:line="360" w:lineRule="auto"/>
              <w:outlineLvl w:val="9"/>
              <w:rPr>
                <w:rFonts w:hint="eastAsia" w:ascii="宋体" w:hAnsi="宋体"/>
                <w:b/>
                <w:color w:val="auto"/>
                <w:sz w:val="24"/>
                <w:highlight w:val="none"/>
              </w:rPr>
            </w:pPr>
            <w:r>
              <w:rPr>
                <w:rFonts w:hint="eastAsia" w:ascii="宋体" w:hAnsi="宋体"/>
                <w:b/>
                <w:color w:val="auto"/>
                <w:sz w:val="24"/>
                <w:highlight w:val="none"/>
              </w:rPr>
              <w:t>合计大写</w:t>
            </w:r>
            <w:r>
              <w:rPr>
                <w:rFonts w:hint="eastAsia" w:ascii="宋体" w:hAnsi="宋体"/>
                <w:b/>
                <w:color w:val="auto"/>
                <w:sz w:val="24"/>
                <w:highlight w:val="none"/>
                <w:lang w:eastAsia="zh-CN"/>
              </w:rPr>
              <w:t>：</w:t>
            </w:r>
            <w:r>
              <w:rPr>
                <w:rFonts w:hint="eastAsia" w:ascii="宋体" w:hAnsi="宋体"/>
                <w:b/>
                <w:color w:val="auto"/>
                <w:sz w:val="24"/>
                <w:highlight w:val="none"/>
              </w:rPr>
              <w:t xml:space="preserve">                               </w:t>
            </w:r>
          </w:p>
          <w:p w14:paraId="2453AAE3">
            <w:pPr>
              <w:keepNext w:val="0"/>
              <w:keepLines w:val="0"/>
              <w:pageBreakBefore w:val="0"/>
              <w:kinsoku/>
              <w:wordWrap/>
              <w:overflowPunct/>
              <w:topLinePunct w:val="0"/>
              <w:bidi w:val="0"/>
              <w:spacing w:line="360" w:lineRule="auto"/>
              <w:ind w:firstLine="482" w:firstLineChars="200"/>
              <w:outlineLvl w:val="9"/>
              <w:rPr>
                <w:rFonts w:hint="eastAsia" w:ascii="宋体" w:hAnsi="宋体" w:eastAsia="宋体"/>
                <w:b/>
                <w:color w:val="auto"/>
                <w:sz w:val="24"/>
                <w:highlight w:val="none"/>
                <w:lang w:val="en-US" w:eastAsia="zh-CN"/>
              </w:rPr>
            </w:pPr>
            <w:r>
              <w:rPr>
                <w:rFonts w:hint="eastAsia" w:ascii="宋体" w:hAnsi="宋体"/>
                <w:b/>
                <w:color w:val="auto"/>
                <w:sz w:val="24"/>
                <w:highlight w:val="none"/>
              </w:rPr>
              <w:t>小写</w:t>
            </w:r>
            <w:r>
              <w:rPr>
                <w:rFonts w:hint="eastAsia" w:ascii="宋体" w:hAnsi="宋体"/>
                <w:b/>
                <w:color w:val="auto"/>
                <w:sz w:val="24"/>
                <w:highlight w:val="none"/>
                <w:lang w:eastAsia="zh-CN"/>
              </w:rPr>
              <w:t>：</w:t>
            </w:r>
          </w:p>
        </w:tc>
      </w:tr>
    </w:tbl>
    <w:p w14:paraId="25A1DD54">
      <w:pPr>
        <w:keepNext w:val="0"/>
        <w:keepLines w:val="0"/>
        <w:pageBreakBefore w:val="0"/>
        <w:kinsoku/>
        <w:overflowPunct/>
        <w:topLinePunct w:val="0"/>
        <w:bidi w:val="0"/>
        <w:spacing w:line="360" w:lineRule="auto"/>
        <w:outlineLvl w:val="9"/>
        <w:rPr>
          <w:rFonts w:ascii="宋体" w:hAnsi="宋体"/>
          <w:b/>
          <w:color w:val="auto"/>
          <w:szCs w:val="21"/>
          <w:highlight w:val="none"/>
        </w:rPr>
      </w:pPr>
      <w:r>
        <w:rPr>
          <w:rFonts w:hint="eastAsia" w:ascii="宋体" w:hAnsi="宋体"/>
          <w:b/>
          <w:color w:val="auto"/>
          <w:szCs w:val="21"/>
          <w:highlight w:val="none"/>
        </w:rPr>
        <w:t>要求：</w:t>
      </w:r>
    </w:p>
    <w:p w14:paraId="4F39C65E">
      <w:pPr>
        <w:keepNext w:val="0"/>
        <w:keepLines w:val="0"/>
        <w:pageBreakBefore w:val="0"/>
        <w:widowControl w:val="0"/>
        <w:kinsoku/>
        <w:wordWrap/>
        <w:overflowPunct/>
        <w:topLinePunct w:val="0"/>
        <w:autoSpaceDE/>
        <w:autoSpaceDN/>
        <w:bidi w:val="0"/>
        <w:adjustRightInd/>
        <w:snapToGrid/>
        <w:spacing w:line="360" w:lineRule="auto"/>
        <w:ind w:left="435"/>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 xml:space="preserve"> 本表为《开标一览表》的报价明细表，如有缺项、漏项，视为投标报价中已包含相关费用，采购人无需另外支付任何费用。</w:t>
      </w:r>
    </w:p>
    <w:p w14:paraId="37BC095B">
      <w:pPr>
        <w:keepNext w:val="0"/>
        <w:keepLines w:val="0"/>
        <w:pageBreakBefore w:val="0"/>
        <w:widowControl w:val="0"/>
        <w:kinsoku/>
        <w:wordWrap/>
        <w:overflowPunct/>
        <w:topLinePunct w:val="0"/>
        <w:autoSpaceDE/>
        <w:autoSpaceDN/>
        <w:bidi w:val="0"/>
        <w:adjustRightInd/>
        <w:snapToGrid/>
        <w:spacing w:line="360" w:lineRule="auto"/>
        <w:ind w:left="435"/>
        <w:textAlignment w:val="auto"/>
        <w:outlineLvl w:val="9"/>
        <w:rPr>
          <w:rFonts w:asci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color w:val="auto"/>
          <w:szCs w:val="21"/>
          <w:highlight w:val="none"/>
          <w:lang w:val="zh-CN"/>
        </w:rPr>
        <w:t>“报价明细表”中的报价合计应与“开标一览表”中的投标总报价相一致，不一致时，以开标一览表为准。</w:t>
      </w:r>
    </w:p>
    <w:p w14:paraId="462CC56E">
      <w:pPr>
        <w:keepNext w:val="0"/>
        <w:keepLines w:val="0"/>
        <w:pageBreakBefore w:val="0"/>
        <w:widowControl w:val="0"/>
        <w:kinsoku/>
        <w:wordWrap/>
        <w:overflowPunct/>
        <w:topLinePunct w:val="0"/>
        <w:autoSpaceDE/>
        <w:autoSpaceDN/>
        <w:bidi w:val="0"/>
        <w:adjustRightInd/>
        <w:snapToGrid/>
        <w:spacing w:line="360" w:lineRule="auto"/>
        <w:ind w:left="435"/>
        <w:textAlignment w:val="auto"/>
        <w:outlineLvl w:val="9"/>
        <w:rPr>
          <w:rFonts w:hint="eastAsia"/>
          <w:color w:val="auto"/>
          <w:highlight w:val="none"/>
        </w:rPr>
      </w:pPr>
      <w:r>
        <w:rPr>
          <w:rFonts w:hint="eastAsia" w:ascii="宋体"/>
          <w:color w:val="auto"/>
          <w:szCs w:val="21"/>
          <w:highlight w:val="none"/>
        </w:rPr>
        <w:t>3</w:t>
      </w:r>
      <w:r>
        <w:rPr>
          <w:rFonts w:hint="eastAsia" w:ascii="宋体"/>
          <w:color w:val="auto"/>
          <w:szCs w:val="21"/>
          <w:highlight w:val="none"/>
          <w:lang w:eastAsia="zh-CN"/>
        </w:rPr>
        <w:t>、</w:t>
      </w:r>
      <w:r>
        <w:rPr>
          <w:rFonts w:hint="eastAsia" w:ascii="宋体"/>
          <w:color w:val="auto"/>
          <w:szCs w:val="21"/>
          <w:highlight w:val="none"/>
          <w:lang w:val="zh-CN"/>
        </w:rPr>
        <w:t>投标报价明细表所填内容按招标文件采购设备清单要求为准。如有漏报的，视同已包含在投标总价内或已作优惠处理。</w:t>
      </w:r>
      <w:r>
        <w:rPr>
          <w:rFonts w:hint="eastAsia" w:ascii="宋体" w:hAnsi="宋体" w:eastAsia="宋体" w:cs="宋体"/>
          <w:color w:val="auto"/>
          <w:kern w:val="0"/>
          <w:szCs w:val="21"/>
          <w:highlight w:val="none"/>
        </w:rPr>
        <w:t>▲</w:t>
      </w:r>
      <w:r>
        <w:rPr>
          <w:rFonts w:hint="eastAsia" w:ascii="宋体"/>
          <w:color w:val="auto"/>
          <w:szCs w:val="21"/>
          <w:highlight w:val="none"/>
          <w:lang w:val="zh-CN"/>
        </w:rPr>
        <w:t>有重大缺项的将作无效标处理。</w:t>
      </w:r>
    </w:p>
    <w:p w14:paraId="033540CA">
      <w:pPr>
        <w:keepNext w:val="0"/>
        <w:keepLines w:val="0"/>
        <w:pageBreakBefore w:val="0"/>
        <w:widowControl w:val="0"/>
        <w:kinsoku/>
        <w:wordWrap/>
        <w:overflowPunct/>
        <w:topLinePunct w:val="0"/>
        <w:autoSpaceDE/>
        <w:autoSpaceDN/>
        <w:bidi w:val="0"/>
        <w:adjustRightInd/>
        <w:snapToGrid/>
        <w:spacing w:line="400" w:lineRule="exact"/>
        <w:ind w:left="420"/>
        <w:textAlignment w:val="auto"/>
        <w:outlineLvl w:val="9"/>
        <w:rPr>
          <w:rFonts w:hint="eastAsia" w:ascii="宋体" w:hAnsi="宋体"/>
          <w:color w:val="auto"/>
          <w:sz w:val="21"/>
          <w:szCs w:val="21"/>
          <w:highlight w:val="none"/>
        </w:rPr>
      </w:pPr>
    </w:p>
    <w:p w14:paraId="73AEEC22">
      <w:pPr>
        <w:keepNext w:val="0"/>
        <w:keepLines w:val="0"/>
        <w:pageBreakBefore w:val="0"/>
        <w:widowControl w:val="0"/>
        <w:kinsoku/>
        <w:wordWrap/>
        <w:overflowPunct/>
        <w:topLinePunct w:val="0"/>
        <w:autoSpaceDE/>
        <w:autoSpaceDN/>
        <w:bidi w:val="0"/>
        <w:adjustRightInd/>
        <w:snapToGrid/>
        <w:spacing w:line="360" w:lineRule="auto"/>
        <w:ind w:left="42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02A6D247">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lang w:eastAsia="zh-CN"/>
        </w:rPr>
        <w:t>磋商供应商授权委托代理人</w:t>
      </w:r>
      <w:r>
        <w:rPr>
          <w:rFonts w:hint="eastAsia" w:ascii="宋体" w:hAnsi="宋体" w:eastAsia="宋体" w:cs="宋体"/>
          <w:color w:val="auto"/>
          <w:szCs w:val="21"/>
          <w:highlight w:val="none"/>
          <w:lang w:eastAsia="zh-CN"/>
        </w:rPr>
        <w:t>签字或盖章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7F6A1180">
      <w:pPr>
        <w:keepNext w:val="0"/>
        <w:keepLines w:val="0"/>
        <w:pageBreakBefore w:val="0"/>
        <w:widowControl w:val="0"/>
        <w:kinsoku/>
        <w:wordWrap/>
        <w:overflowPunct/>
        <w:topLinePunct w:val="0"/>
        <w:autoSpaceDE/>
        <w:autoSpaceDN/>
        <w:bidi w:val="0"/>
        <w:adjustRightInd/>
        <w:snapToGrid/>
        <w:spacing w:line="360" w:lineRule="auto"/>
        <w:ind w:firstLine="435"/>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35649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color w:val="auto"/>
          <w:sz w:val="28"/>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14210692">
      <w:pPr>
        <w:pStyle w:val="22"/>
        <w:rPr>
          <w:rFonts w:hint="eastAsia"/>
          <w:color w:val="auto"/>
          <w:highlight w:val="none"/>
          <w:lang w:val="zh-CN"/>
        </w:rPr>
      </w:pPr>
    </w:p>
    <w:p w14:paraId="65B09B42">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bookmarkEnd w:id="4"/>
    <w:p w14:paraId="1081E53F">
      <w:pPr>
        <w:pStyle w:val="21"/>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499A">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1D4B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4D1D4B21">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F31D">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4F38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B4F38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613C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ACE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D3604">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椒江区噪声污染防治项目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BF9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E400">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6E8E">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69F26"/>
    <w:multiLevelType w:val="multilevel"/>
    <w:tmpl w:val="8D469F26"/>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pStyle w:val="63"/>
      <w:lvlText w:val="%1.%2.%3.%4.%5."/>
      <w:lvlJc w:val="left"/>
      <w:pPr>
        <w:ind w:left="1008" w:hanging="1008"/>
      </w:pPr>
      <w:rPr>
        <w:rFonts w:hint="default" w:ascii="宋体" w:hAnsi="宋体" w:eastAsia="宋体" w:cs="宋体"/>
        <w:sz w:val="21"/>
        <w:szCs w:val="21"/>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BE3149"/>
    <w:rsid w:val="0008396C"/>
    <w:rsid w:val="003C6577"/>
    <w:rsid w:val="00532108"/>
    <w:rsid w:val="006C42F4"/>
    <w:rsid w:val="009145B7"/>
    <w:rsid w:val="009B7365"/>
    <w:rsid w:val="009C6908"/>
    <w:rsid w:val="009E7B9B"/>
    <w:rsid w:val="00B95117"/>
    <w:rsid w:val="00BE3149"/>
    <w:rsid w:val="00D27694"/>
    <w:rsid w:val="00E04ED8"/>
    <w:rsid w:val="00FF74E6"/>
    <w:rsid w:val="013011C3"/>
    <w:rsid w:val="01AA0E51"/>
    <w:rsid w:val="01D70B06"/>
    <w:rsid w:val="02061C5D"/>
    <w:rsid w:val="02380D19"/>
    <w:rsid w:val="02ED6112"/>
    <w:rsid w:val="02F97313"/>
    <w:rsid w:val="03320476"/>
    <w:rsid w:val="03475E56"/>
    <w:rsid w:val="036C1E9F"/>
    <w:rsid w:val="0392072B"/>
    <w:rsid w:val="043F7FC4"/>
    <w:rsid w:val="04466BB8"/>
    <w:rsid w:val="045F5FDC"/>
    <w:rsid w:val="04A318A1"/>
    <w:rsid w:val="04E65DCF"/>
    <w:rsid w:val="05130CFE"/>
    <w:rsid w:val="052341BD"/>
    <w:rsid w:val="0601391E"/>
    <w:rsid w:val="067363FE"/>
    <w:rsid w:val="06F05F21"/>
    <w:rsid w:val="073967B1"/>
    <w:rsid w:val="07685A63"/>
    <w:rsid w:val="076A5AA3"/>
    <w:rsid w:val="07AB3B7E"/>
    <w:rsid w:val="07D22E0A"/>
    <w:rsid w:val="08390248"/>
    <w:rsid w:val="08AC4158"/>
    <w:rsid w:val="09001A02"/>
    <w:rsid w:val="09492528"/>
    <w:rsid w:val="09623FE0"/>
    <w:rsid w:val="09846D45"/>
    <w:rsid w:val="09E03F7D"/>
    <w:rsid w:val="09F33DD0"/>
    <w:rsid w:val="0A071FFD"/>
    <w:rsid w:val="0A2C1FBC"/>
    <w:rsid w:val="0A5C2BCC"/>
    <w:rsid w:val="0AA230F4"/>
    <w:rsid w:val="0AC973B5"/>
    <w:rsid w:val="0AF64F0D"/>
    <w:rsid w:val="0B476167"/>
    <w:rsid w:val="0B672746"/>
    <w:rsid w:val="0B6A0ED8"/>
    <w:rsid w:val="0B8001A4"/>
    <w:rsid w:val="0C181AC6"/>
    <w:rsid w:val="0C5F3A87"/>
    <w:rsid w:val="0CFA4EFD"/>
    <w:rsid w:val="0D1F4CD0"/>
    <w:rsid w:val="0D88328D"/>
    <w:rsid w:val="0DBD6FED"/>
    <w:rsid w:val="0E0F138C"/>
    <w:rsid w:val="0E41587B"/>
    <w:rsid w:val="0EC6046D"/>
    <w:rsid w:val="0ED2632B"/>
    <w:rsid w:val="0F122F26"/>
    <w:rsid w:val="0F7E6199"/>
    <w:rsid w:val="0FAF69E6"/>
    <w:rsid w:val="0FE74D1C"/>
    <w:rsid w:val="0FEF0333"/>
    <w:rsid w:val="10452B67"/>
    <w:rsid w:val="10606175"/>
    <w:rsid w:val="10980B05"/>
    <w:rsid w:val="109F080C"/>
    <w:rsid w:val="118B3519"/>
    <w:rsid w:val="11E77423"/>
    <w:rsid w:val="12041D04"/>
    <w:rsid w:val="121665CB"/>
    <w:rsid w:val="12704EB7"/>
    <w:rsid w:val="12EC03CE"/>
    <w:rsid w:val="12FA02EB"/>
    <w:rsid w:val="130606E2"/>
    <w:rsid w:val="139D323C"/>
    <w:rsid w:val="13BF45A5"/>
    <w:rsid w:val="13E34148"/>
    <w:rsid w:val="148C3C1A"/>
    <w:rsid w:val="149451F4"/>
    <w:rsid w:val="149F6882"/>
    <w:rsid w:val="159E68EB"/>
    <w:rsid w:val="165C24F7"/>
    <w:rsid w:val="168339D9"/>
    <w:rsid w:val="16933338"/>
    <w:rsid w:val="16D70F66"/>
    <w:rsid w:val="17047DD8"/>
    <w:rsid w:val="171D6CDD"/>
    <w:rsid w:val="17461D47"/>
    <w:rsid w:val="17B10D95"/>
    <w:rsid w:val="17B23AF1"/>
    <w:rsid w:val="17BD71EC"/>
    <w:rsid w:val="17D14D06"/>
    <w:rsid w:val="17D2330C"/>
    <w:rsid w:val="18CE4216"/>
    <w:rsid w:val="191533D1"/>
    <w:rsid w:val="19474367"/>
    <w:rsid w:val="1AA22976"/>
    <w:rsid w:val="1B483D25"/>
    <w:rsid w:val="1B844ABD"/>
    <w:rsid w:val="1B9B5AEC"/>
    <w:rsid w:val="1BB41F2B"/>
    <w:rsid w:val="1BC0155F"/>
    <w:rsid w:val="1CBF0303"/>
    <w:rsid w:val="1CC61F19"/>
    <w:rsid w:val="1D0170A0"/>
    <w:rsid w:val="1D465475"/>
    <w:rsid w:val="1E1F7201"/>
    <w:rsid w:val="1F162724"/>
    <w:rsid w:val="1F4F69F4"/>
    <w:rsid w:val="2012057A"/>
    <w:rsid w:val="201C7B31"/>
    <w:rsid w:val="203F2146"/>
    <w:rsid w:val="20476A09"/>
    <w:rsid w:val="204845C6"/>
    <w:rsid w:val="2075227B"/>
    <w:rsid w:val="20AA0083"/>
    <w:rsid w:val="20ED3C16"/>
    <w:rsid w:val="21492AD8"/>
    <w:rsid w:val="216E6CDD"/>
    <w:rsid w:val="217E5B21"/>
    <w:rsid w:val="223A2AB8"/>
    <w:rsid w:val="224700DF"/>
    <w:rsid w:val="22750DC2"/>
    <w:rsid w:val="22F90AD6"/>
    <w:rsid w:val="231B3B88"/>
    <w:rsid w:val="23FA686C"/>
    <w:rsid w:val="23FE230A"/>
    <w:rsid w:val="24AA5BCC"/>
    <w:rsid w:val="25435D11"/>
    <w:rsid w:val="255B67E8"/>
    <w:rsid w:val="25D20519"/>
    <w:rsid w:val="26B8513F"/>
    <w:rsid w:val="26FE2B2C"/>
    <w:rsid w:val="277E06D7"/>
    <w:rsid w:val="27AC425F"/>
    <w:rsid w:val="28032FE3"/>
    <w:rsid w:val="280B1063"/>
    <w:rsid w:val="28D80E9E"/>
    <w:rsid w:val="29320DF3"/>
    <w:rsid w:val="296F0D7F"/>
    <w:rsid w:val="298475EF"/>
    <w:rsid w:val="299E1611"/>
    <w:rsid w:val="29E63530"/>
    <w:rsid w:val="2A8138F9"/>
    <w:rsid w:val="2AA809EC"/>
    <w:rsid w:val="2AE128D1"/>
    <w:rsid w:val="2B2C7B14"/>
    <w:rsid w:val="2BDC29A3"/>
    <w:rsid w:val="2C097269"/>
    <w:rsid w:val="2DA336ED"/>
    <w:rsid w:val="2E1C19D0"/>
    <w:rsid w:val="2EBE2906"/>
    <w:rsid w:val="2EEB7A47"/>
    <w:rsid w:val="2EEF2FD0"/>
    <w:rsid w:val="2F607C49"/>
    <w:rsid w:val="2F663D49"/>
    <w:rsid w:val="2F7B1BB4"/>
    <w:rsid w:val="2FAF0F3B"/>
    <w:rsid w:val="2FCC2EC1"/>
    <w:rsid w:val="2FD75A57"/>
    <w:rsid w:val="30150257"/>
    <w:rsid w:val="302D7DBB"/>
    <w:rsid w:val="305A68F0"/>
    <w:rsid w:val="309703E8"/>
    <w:rsid w:val="30C715DA"/>
    <w:rsid w:val="30CF5D28"/>
    <w:rsid w:val="30F24A05"/>
    <w:rsid w:val="313108D5"/>
    <w:rsid w:val="31813005"/>
    <w:rsid w:val="31B43A06"/>
    <w:rsid w:val="320C7AB3"/>
    <w:rsid w:val="323740AF"/>
    <w:rsid w:val="328B6879"/>
    <w:rsid w:val="33A465AE"/>
    <w:rsid w:val="33D71052"/>
    <w:rsid w:val="33D75EC4"/>
    <w:rsid w:val="34772ADD"/>
    <w:rsid w:val="351836BE"/>
    <w:rsid w:val="35590177"/>
    <w:rsid w:val="359D3211"/>
    <w:rsid w:val="35B65126"/>
    <w:rsid w:val="362A1767"/>
    <w:rsid w:val="36D706BD"/>
    <w:rsid w:val="36DB71B3"/>
    <w:rsid w:val="36DF4838"/>
    <w:rsid w:val="37160FD8"/>
    <w:rsid w:val="374009CD"/>
    <w:rsid w:val="37AB137A"/>
    <w:rsid w:val="38357FC3"/>
    <w:rsid w:val="39335741"/>
    <w:rsid w:val="397114CB"/>
    <w:rsid w:val="39B83A34"/>
    <w:rsid w:val="39F75A3E"/>
    <w:rsid w:val="3A286983"/>
    <w:rsid w:val="3A316D41"/>
    <w:rsid w:val="3A3E4582"/>
    <w:rsid w:val="3A791AB3"/>
    <w:rsid w:val="3A7A6F1E"/>
    <w:rsid w:val="3AE12ADB"/>
    <w:rsid w:val="3BD804EA"/>
    <w:rsid w:val="3BE86B4F"/>
    <w:rsid w:val="3C016C71"/>
    <w:rsid w:val="3C203FE1"/>
    <w:rsid w:val="3CB000CA"/>
    <w:rsid w:val="3D326006"/>
    <w:rsid w:val="3D843DB4"/>
    <w:rsid w:val="3DB3569D"/>
    <w:rsid w:val="3E2B5399"/>
    <w:rsid w:val="3E4E6F02"/>
    <w:rsid w:val="3E5D59EE"/>
    <w:rsid w:val="3E9F2E89"/>
    <w:rsid w:val="3EA305F2"/>
    <w:rsid w:val="3F0B192B"/>
    <w:rsid w:val="3F95513E"/>
    <w:rsid w:val="40A11A96"/>
    <w:rsid w:val="40A1666D"/>
    <w:rsid w:val="41651CB2"/>
    <w:rsid w:val="416F0E3A"/>
    <w:rsid w:val="41A8103D"/>
    <w:rsid w:val="41C81CEA"/>
    <w:rsid w:val="41DA26E0"/>
    <w:rsid w:val="423E1A86"/>
    <w:rsid w:val="42401BEA"/>
    <w:rsid w:val="4412111F"/>
    <w:rsid w:val="44366C11"/>
    <w:rsid w:val="44D04BE5"/>
    <w:rsid w:val="45185FC7"/>
    <w:rsid w:val="46F06995"/>
    <w:rsid w:val="470216C0"/>
    <w:rsid w:val="47C11F07"/>
    <w:rsid w:val="47E83667"/>
    <w:rsid w:val="48380E77"/>
    <w:rsid w:val="48867F4E"/>
    <w:rsid w:val="49F475BF"/>
    <w:rsid w:val="4A007A95"/>
    <w:rsid w:val="4A4A0D02"/>
    <w:rsid w:val="4A6A77A1"/>
    <w:rsid w:val="4A802F02"/>
    <w:rsid w:val="4B137686"/>
    <w:rsid w:val="4B29263B"/>
    <w:rsid w:val="4B5B1F09"/>
    <w:rsid w:val="4C392F39"/>
    <w:rsid w:val="4CF72E0A"/>
    <w:rsid w:val="4CFC26F0"/>
    <w:rsid w:val="4D190A3D"/>
    <w:rsid w:val="4E2813A3"/>
    <w:rsid w:val="4E3623E0"/>
    <w:rsid w:val="4E4815B9"/>
    <w:rsid w:val="4E590CD0"/>
    <w:rsid w:val="4F4966DE"/>
    <w:rsid w:val="50972888"/>
    <w:rsid w:val="513371C0"/>
    <w:rsid w:val="513F5357"/>
    <w:rsid w:val="5146376D"/>
    <w:rsid w:val="51894768"/>
    <w:rsid w:val="518E7928"/>
    <w:rsid w:val="524B29D2"/>
    <w:rsid w:val="527354B0"/>
    <w:rsid w:val="52B34B6D"/>
    <w:rsid w:val="531E2142"/>
    <w:rsid w:val="53240DE2"/>
    <w:rsid w:val="541275B8"/>
    <w:rsid w:val="547C5489"/>
    <w:rsid w:val="54CF56D2"/>
    <w:rsid w:val="551410ED"/>
    <w:rsid w:val="553E4C5C"/>
    <w:rsid w:val="554479B3"/>
    <w:rsid w:val="555962BC"/>
    <w:rsid w:val="557309A7"/>
    <w:rsid w:val="55B12017"/>
    <w:rsid w:val="55F44906"/>
    <w:rsid w:val="55FC25AC"/>
    <w:rsid w:val="5622038C"/>
    <w:rsid w:val="578F4550"/>
    <w:rsid w:val="57977A16"/>
    <w:rsid w:val="5798756F"/>
    <w:rsid w:val="58032CCB"/>
    <w:rsid w:val="580F411A"/>
    <w:rsid w:val="582B43F3"/>
    <w:rsid w:val="58316D81"/>
    <w:rsid w:val="58A41254"/>
    <w:rsid w:val="592859F8"/>
    <w:rsid w:val="59BD32BD"/>
    <w:rsid w:val="59F1576B"/>
    <w:rsid w:val="5A5A375F"/>
    <w:rsid w:val="5A8457CD"/>
    <w:rsid w:val="5ACE03B2"/>
    <w:rsid w:val="5AFA0CD5"/>
    <w:rsid w:val="5BBC3082"/>
    <w:rsid w:val="5BF04E33"/>
    <w:rsid w:val="5C0578FC"/>
    <w:rsid w:val="5C8A42C3"/>
    <w:rsid w:val="5D047F87"/>
    <w:rsid w:val="5E5C1146"/>
    <w:rsid w:val="5E9C5841"/>
    <w:rsid w:val="5ECC6D02"/>
    <w:rsid w:val="5F0D2C6F"/>
    <w:rsid w:val="5FD54E4A"/>
    <w:rsid w:val="60036AF3"/>
    <w:rsid w:val="603518C4"/>
    <w:rsid w:val="607D6651"/>
    <w:rsid w:val="60BD1FFE"/>
    <w:rsid w:val="614C36D4"/>
    <w:rsid w:val="61836EF6"/>
    <w:rsid w:val="61E70C8F"/>
    <w:rsid w:val="61F117BB"/>
    <w:rsid w:val="62EA0127"/>
    <w:rsid w:val="632C7602"/>
    <w:rsid w:val="66950943"/>
    <w:rsid w:val="672E1E7F"/>
    <w:rsid w:val="67401C19"/>
    <w:rsid w:val="68245BA5"/>
    <w:rsid w:val="68877B1A"/>
    <w:rsid w:val="6888662B"/>
    <w:rsid w:val="69363674"/>
    <w:rsid w:val="69C9180A"/>
    <w:rsid w:val="6A035AFF"/>
    <w:rsid w:val="6A5170DE"/>
    <w:rsid w:val="6A914A15"/>
    <w:rsid w:val="6AAB5773"/>
    <w:rsid w:val="6AB85AB8"/>
    <w:rsid w:val="6AD81AFC"/>
    <w:rsid w:val="6B0242A5"/>
    <w:rsid w:val="6BBA28A9"/>
    <w:rsid w:val="6C780CF3"/>
    <w:rsid w:val="6C830331"/>
    <w:rsid w:val="6CAD7BB0"/>
    <w:rsid w:val="6CB57DDF"/>
    <w:rsid w:val="6CB66442"/>
    <w:rsid w:val="6D946B00"/>
    <w:rsid w:val="6DA018A4"/>
    <w:rsid w:val="6DBF1822"/>
    <w:rsid w:val="6EB33B02"/>
    <w:rsid w:val="6F09098C"/>
    <w:rsid w:val="6F156B47"/>
    <w:rsid w:val="6F4126A8"/>
    <w:rsid w:val="6F52577A"/>
    <w:rsid w:val="6F5C678A"/>
    <w:rsid w:val="6F6C377E"/>
    <w:rsid w:val="6F95389D"/>
    <w:rsid w:val="701C6432"/>
    <w:rsid w:val="70BC75D3"/>
    <w:rsid w:val="71090821"/>
    <w:rsid w:val="713A2119"/>
    <w:rsid w:val="71A35927"/>
    <w:rsid w:val="71BE277C"/>
    <w:rsid w:val="7253624D"/>
    <w:rsid w:val="72810F6A"/>
    <w:rsid w:val="72C548FE"/>
    <w:rsid w:val="72CE7DF1"/>
    <w:rsid w:val="730C02E4"/>
    <w:rsid w:val="738C49D4"/>
    <w:rsid w:val="73E82EAF"/>
    <w:rsid w:val="744E387C"/>
    <w:rsid w:val="748266FC"/>
    <w:rsid w:val="74D852E8"/>
    <w:rsid w:val="75BB0C3B"/>
    <w:rsid w:val="76223767"/>
    <w:rsid w:val="767D593D"/>
    <w:rsid w:val="76A136BE"/>
    <w:rsid w:val="76D43F8B"/>
    <w:rsid w:val="770A7D21"/>
    <w:rsid w:val="771A7BDA"/>
    <w:rsid w:val="773C0E8C"/>
    <w:rsid w:val="77B0242F"/>
    <w:rsid w:val="780F5BAA"/>
    <w:rsid w:val="78BC2207"/>
    <w:rsid w:val="78C31106"/>
    <w:rsid w:val="78E41C51"/>
    <w:rsid w:val="78E636B9"/>
    <w:rsid w:val="78FA1692"/>
    <w:rsid w:val="792D6B6B"/>
    <w:rsid w:val="798167CE"/>
    <w:rsid w:val="79C618C2"/>
    <w:rsid w:val="7A0B68C7"/>
    <w:rsid w:val="7A115F43"/>
    <w:rsid w:val="7A2E539A"/>
    <w:rsid w:val="7A392143"/>
    <w:rsid w:val="7A940E65"/>
    <w:rsid w:val="7AE07CFD"/>
    <w:rsid w:val="7B0E0BB9"/>
    <w:rsid w:val="7B2744F4"/>
    <w:rsid w:val="7B376CA9"/>
    <w:rsid w:val="7B5F37AA"/>
    <w:rsid w:val="7B7503BA"/>
    <w:rsid w:val="7BE81A4F"/>
    <w:rsid w:val="7C3E24DF"/>
    <w:rsid w:val="7D655087"/>
    <w:rsid w:val="7D8F6DE4"/>
    <w:rsid w:val="7DAA5FB8"/>
    <w:rsid w:val="7DFB0316"/>
    <w:rsid w:val="7E4E7602"/>
    <w:rsid w:val="7E6D055E"/>
    <w:rsid w:val="7E723EF0"/>
    <w:rsid w:val="7ECE10A0"/>
    <w:rsid w:val="7EEA3A51"/>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annotation text"/>
    <w:basedOn w:val="1"/>
    <w:autoRedefine/>
    <w:qFormat/>
    <w:uiPriority w:val="0"/>
    <w:pPr>
      <w:jc w:val="left"/>
    </w:pPr>
  </w:style>
  <w:style w:type="paragraph" w:styleId="8">
    <w:name w:val="Body Text"/>
    <w:basedOn w:val="1"/>
    <w:link w:val="36"/>
    <w:autoRedefine/>
    <w:semiHidden/>
    <w:unhideWhenUsed/>
    <w:qFormat/>
    <w:uiPriority w:val="99"/>
    <w:pPr>
      <w:spacing w:after="120"/>
    </w:pPr>
  </w:style>
  <w:style w:type="paragraph" w:styleId="9">
    <w:name w:val="Body Text Indent"/>
    <w:basedOn w:val="1"/>
    <w:next w:val="1"/>
    <w:link w:val="37"/>
    <w:autoRedefine/>
    <w:qFormat/>
    <w:uiPriority w:val="99"/>
    <w:pPr>
      <w:spacing w:after="120"/>
      <w:ind w:left="420" w:leftChars="200"/>
    </w:p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w:basedOn w:val="8"/>
    <w:next w:val="1"/>
    <w:autoRedefine/>
    <w:qFormat/>
    <w:uiPriority w:val="0"/>
    <w:pPr>
      <w:ind w:firstLine="420" w:firstLineChars="100"/>
    </w:pPr>
  </w:style>
  <w:style w:type="paragraph" w:styleId="22">
    <w:name w:val="Body Text First Indent 2"/>
    <w:basedOn w:val="9"/>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annotation reference"/>
    <w:basedOn w:val="25"/>
    <w:autoRedefine/>
    <w:qFormat/>
    <w:uiPriority w:val="0"/>
    <w:rPr>
      <w:sz w:val="21"/>
      <w:szCs w:val="21"/>
    </w:rPr>
  </w:style>
  <w:style w:type="character" w:styleId="30">
    <w:name w:val="footnote reference"/>
    <w:autoRedefine/>
    <w:qFormat/>
    <w:uiPriority w:val="0"/>
    <w:rPr>
      <w:vertAlign w:val="superscript"/>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1"/>
    <w:basedOn w:val="8"/>
    <w:autoRedefine/>
    <w:qFormat/>
    <w:uiPriority w:val="0"/>
    <w:pPr>
      <w:ind w:firstLine="420" w:firstLineChars="100"/>
    </w:pPr>
  </w:style>
  <w:style w:type="paragraph" w:customStyle="1" w:styleId="33">
    <w:name w:val="正文（首行缩进2字符）"/>
    <w:basedOn w:val="1"/>
    <w:autoRedefine/>
    <w:qFormat/>
    <w:uiPriority w:val="0"/>
    <w:pPr>
      <w:ind w:firstLine="480" w:firstLineChars="200"/>
    </w:pPr>
    <w:rPr>
      <w:sz w:val="24"/>
      <w:szCs w:val="20"/>
    </w:rPr>
  </w:style>
  <w:style w:type="character" w:customStyle="1" w:styleId="34">
    <w:name w:val="页眉 Char"/>
    <w:basedOn w:val="25"/>
    <w:link w:val="14"/>
    <w:autoRedefine/>
    <w:semiHidden/>
    <w:qFormat/>
    <w:uiPriority w:val="99"/>
    <w:rPr>
      <w:sz w:val="18"/>
      <w:szCs w:val="18"/>
    </w:rPr>
  </w:style>
  <w:style w:type="character" w:customStyle="1" w:styleId="35">
    <w:name w:val="页脚 Char"/>
    <w:basedOn w:val="25"/>
    <w:link w:val="13"/>
    <w:autoRedefine/>
    <w:semiHidden/>
    <w:qFormat/>
    <w:uiPriority w:val="99"/>
    <w:rPr>
      <w:sz w:val="18"/>
      <w:szCs w:val="18"/>
    </w:rPr>
  </w:style>
  <w:style w:type="character" w:customStyle="1" w:styleId="36">
    <w:name w:val="正文文本 Char"/>
    <w:basedOn w:val="25"/>
    <w:link w:val="8"/>
    <w:autoRedefine/>
    <w:semiHidden/>
    <w:qFormat/>
    <w:uiPriority w:val="99"/>
    <w:rPr>
      <w:rFonts w:ascii="Times New Roman" w:hAnsi="Times New Roman" w:eastAsia="宋体" w:cs="Times New Roman"/>
      <w:szCs w:val="24"/>
    </w:rPr>
  </w:style>
  <w:style w:type="character" w:customStyle="1" w:styleId="37">
    <w:name w:val="正文文本缩进 Char"/>
    <w:basedOn w:val="25"/>
    <w:link w:val="9"/>
    <w:autoRedefine/>
    <w:qFormat/>
    <w:uiPriority w:val="99"/>
    <w:rPr>
      <w:rFonts w:ascii="Times New Roman" w:hAnsi="Times New Roman" w:eastAsia="宋体" w:cs="Times New Roman"/>
      <w:szCs w:val="24"/>
    </w:rPr>
  </w:style>
  <w:style w:type="character" w:customStyle="1" w:styleId="38">
    <w:name w:val="批注框文本 Char"/>
    <w:basedOn w:val="25"/>
    <w:link w:val="12"/>
    <w:autoRedefine/>
    <w:semiHidden/>
    <w:qFormat/>
    <w:uiPriority w:val="99"/>
    <w:rPr>
      <w:rFonts w:ascii="Times New Roman" w:hAnsi="Times New Roman" w:eastAsia="宋体" w:cs="Times New Roman"/>
      <w:sz w:val="18"/>
      <w:szCs w:val="18"/>
    </w:rPr>
  </w:style>
  <w:style w:type="character" w:customStyle="1" w:styleId="39">
    <w:name w:val="无"/>
    <w:autoRedefine/>
    <w:qFormat/>
    <w:uiPriority w:val="99"/>
  </w:style>
  <w:style w:type="paragraph" w:customStyle="1" w:styleId="40">
    <w:name w:val="表格文字"/>
    <w:basedOn w:val="1"/>
    <w:next w:val="8"/>
    <w:autoRedefine/>
    <w:qFormat/>
    <w:uiPriority w:val="99"/>
    <w:pPr>
      <w:adjustRightInd w:val="0"/>
      <w:spacing w:line="420" w:lineRule="atLeast"/>
      <w:jc w:val="left"/>
      <w:textAlignment w:val="baseline"/>
    </w:pPr>
    <w:rPr>
      <w:kern w:val="0"/>
    </w:rPr>
  </w:style>
  <w:style w:type="paragraph" w:customStyle="1" w:styleId="41">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4"/>
    <w:autoRedefine/>
    <w:qFormat/>
    <w:uiPriority w:val="99"/>
    <w:rPr>
      <w:rFonts w:ascii="Times New Roman" w:hAnsi="Times New Roman" w:eastAsia="宋体" w:cs="Times New Roman"/>
      <w:sz w:val="21"/>
      <w:szCs w:val="22"/>
      <w:lang w:val="en-US" w:eastAsia="zh-CN" w:bidi="ar-SA"/>
    </w:rPr>
  </w:style>
  <w:style w:type="paragraph" w:customStyle="1" w:styleId="4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3"/>
    <w:basedOn w:val="48"/>
    <w:autoRedefine/>
    <w:qFormat/>
    <w:uiPriority w:val="99"/>
    <w:pPr>
      <w:widowControl/>
      <w:jc w:val="left"/>
    </w:pPr>
    <w:rPr>
      <w:rFonts w:ascii="宋体" w:hAnsi="Courier New"/>
      <w:szCs w:val="21"/>
    </w:rPr>
  </w:style>
  <w:style w:type="paragraph" w:customStyle="1" w:styleId="50">
    <w:name w:val="纯文本_0_1"/>
    <w:basedOn w:val="1"/>
    <w:autoRedefine/>
    <w:qFormat/>
    <w:uiPriority w:val="99"/>
    <w:pPr>
      <w:widowControl/>
      <w:jc w:val="left"/>
    </w:pPr>
    <w:rPr>
      <w:rFonts w:ascii="宋体" w:hAnsi="Courier New"/>
      <w:szCs w:val="21"/>
    </w:rPr>
  </w:style>
  <w:style w:type="paragraph" w:customStyle="1" w:styleId="51">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6">
    <w:name w:val="p0"/>
    <w:basedOn w:val="1"/>
    <w:autoRedefine/>
    <w:qFormat/>
    <w:uiPriority w:val="0"/>
    <w:pPr>
      <w:widowControl/>
    </w:pPr>
    <w:rPr>
      <w:rFonts w:ascii="Calibri" w:hAnsi="Calibri" w:cs="宋体"/>
      <w:kern w:val="0"/>
      <w:szCs w:val="21"/>
    </w:rPr>
  </w:style>
  <w:style w:type="paragraph" w:styleId="57">
    <w:name w:val="List Paragraph"/>
    <w:basedOn w:val="1"/>
    <w:autoRedefine/>
    <w:qFormat/>
    <w:uiPriority w:val="0"/>
    <w:pPr>
      <w:ind w:firstLine="420" w:firstLineChars="200"/>
    </w:pPr>
    <w:rPr>
      <w:szCs w:val="24"/>
    </w:rPr>
  </w:style>
  <w:style w:type="paragraph" w:customStyle="1" w:styleId="58">
    <w:name w:val="纯文本1"/>
    <w:basedOn w:val="55"/>
    <w:autoRedefine/>
    <w:qFormat/>
    <w:uiPriority w:val="0"/>
    <w:pPr>
      <w:widowControl/>
      <w:jc w:val="left"/>
    </w:pPr>
    <w:rPr>
      <w:rFonts w:ascii="宋体" w:hAnsi="Courier New"/>
      <w:szCs w:val="20"/>
    </w:rPr>
  </w:style>
  <w:style w:type="character" w:customStyle="1" w:styleId="59">
    <w:name w:val="NormalCharacter"/>
    <w:autoRedefine/>
    <w:semiHidden/>
    <w:qFormat/>
    <w:uiPriority w:val="0"/>
  </w:style>
  <w:style w:type="paragraph" w:customStyle="1" w:styleId="60">
    <w:name w:val="正文2"/>
    <w:basedOn w:val="1"/>
    <w:autoRedefine/>
    <w:qFormat/>
    <w:uiPriority w:val="0"/>
    <w:pPr>
      <w:spacing w:before="156" w:line="360" w:lineRule="auto"/>
      <w:ind w:firstLine="510" w:firstLineChars="200"/>
    </w:pPr>
    <w:rPr>
      <w:sz w:val="24"/>
      <w:szCs w:val="20"/>
    </w:rPr>
  </w:style>
  <w:style w:type="paragraph" w:customStyle="1" w:styleId="61">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2">
    <w:name w:val="表格文本"/>
    <w:basedOn w:val="1"/>
    <w:autoRedefine/>
    <w:qFormat/>
    <w:uiPriority w:val="0"/>
    <w:pPr>
      <w:spacing w:before="120" w:after="120"/>
    </w:pPr>
    <w:rPr>
      <w:rFonts w:cs="黑体"/>
      <w:szCs w:val="21"/>
    </w:rPr>
  </w:style>
  <w:style w:type="paragraph" w:customStyle="1" w:styleId="63">
    <w:name w:val="样式1"/>
    <w:basedOn w:val="1"/>
    <w:autoRedefine/>
    <w:qFormat/>
    <w:uiPriority w:val="0"/>
    <w:pPr>
      <w:keepNext/>
      <w:keepLines/>
      <w:numPr>
        <w:ilvl w:val="4"/>
        <w:numId w:val="1"/>
      </w:numPr>
      <w:spacing w:line="360" w:lineRule="auto"/>
      <w:ind w:left="1009" w:hanging="1009"/>
      <w:outlineLvl w:val="4"/>
    </w:pPr>
    <w:rPr>
      <w:rFonts w:hint="eastAsia" w:ascii="宋体" w:hAnsi="宋体" w:eastAsia="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32978</Words>
  <Characters>34945</Characters>
  <Lines>1</Lines>
  <Paragraphs>1</Paragraphs>
  <TotalTime>9</TotalTime>
  <ScaleCrop>false</ScaleCrop>
  <LinksUpToDate>false</LinksUpToDate>
  <CharactersWithSpaces>37349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2024-09-30T07:47:54Z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7213E98F40444B5D98BF2FB64F4BAC18</vt:lpwstr>
  </property>
  <property fmtid="{D5CDD505-2E9C-101B-9397-08002B2CF9AE}" pid="4" name="commondata">
    <vt:lpwstr>eyJoZGlkIjoiNmNiNWQzMTIyZDkyNWQ5MzYxMmQ5MTE1ZmU3YjE0M2QifQ==</vt:lpwstr>
  </property>
</Properties>
</file>