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083F0EB">
      <w:pPr>
        <w:rPr>
          <w:rFonts w:hint="eastAsia" w:ascii="宋体" w:hAnsi="宋体" w:eastAsia="宋体" w:cs="宋体"/>
          <w:color w:val="auto"/>
          <w:highlight w:val="none"/>
        </w:rPr>
      </w:pPr>
    </w:p>
    <w:p w14:paraId="79502BCB">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4" cstate="print"/>
                    <a:stretch>
                      <a:fillRect/>
                    </a:stretch>
                  </pic:blipFill>
                  <pic:spPr>
                    <a:xfrm>
                      <a:off x="0" y="0"/>
                      <a:ext cx="5488940" cy="2279015"/>
                    </a:xfrm>
                    <a:prstGeom prst="rect">
                      <a:avLst/>
                    </a:prstGeom>
                  </pic:spPr>
                </pic:pic>
              </a:graphicData>
            </a:graphic>
          </wp:anchor>
        </w:drawing>
      </w:r>
    </w:p>
    <w:p w14:paraId="4C2A102D">
      <w:pPr>
        <w:pStyle w:val="2"/>
        <w:jc w:val="center"/>
        <w:rPr>
          <w:rFonts w:hint="eastAsia" w:ascii="宋体" w:hAnsi="宋体" w:eastAsia="宋体" w:cs="宋体"/>
          <w:color w:val="auto"/>
          <w:highlight w:val="none"/>
        </w:rPr>
      </w:pPr>
    </w:p>
    <w:p w14:paraId="400C4BA7">
      <w:pPr>
        <w:pStyle w:val="2"/>
        <w:jc w:val="center"/>
        <w:rPr>
          <w:rFonts w:hint="eastAsia" w:ascii="宋体" w:hAnsi="宋体" w:eastAsia="宋体" w:cs="宋体"/>
          <w:color w:val="auto"/>
          <w:highlight w:val="none"/>
        </w:rPr>
      </w:pPr>
    </w:p>
    <w:p w14:paraId="3CDBBE0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511A44C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7692B06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13AF1CB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14:paraId="7932C6C9">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658A6A55">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tzya2024-lq72</w:t>
      </w:r>
      <w:r>
        <w:rPr>
          <w:rFonts w:hint="eastAsia" w:ascii="宋体" w:hAnsi="宋体" w:eastAsia="宋体" w:cs="宋体"/>
          <w:color w:val="auto"/>
          <w:kern w:val="0"/>
          <w:sz w:val="28"/>
          <w:szCs w:val="28"/>
          <w:highlight w:val="none"/>
          <w:u w:val="single"/>
          <w:lang w:val="en-US" w:eastAsia="zh-CN"/>
        </w:rPr>
        <w:t xml:space="preserve"> </w:t>
      </w:r>
    </w:p>
    <w:p w14:paraId="53B6FE52">
      <w:pPr>
        <w:pStyle w:val="2"/>
        <w:jc w:val="center"/>
        <w:rPr>
          <w:rFonts w:hint="eastAsia" w:ascii="宋体" w:hAnsi="宋体" w:eastAsia="宋体" w:cs="宋体"/>
          <w:color w:val="auto"/>
          <w:highlight w:val="none"/>
        </w:rPr>
      </w:pPr>
    </w:p>
    <w:p w14:paraId="1492EF18">
      <w:pPr>
        <w:pStyle w:val="2"/>
        <w:jc w:val="both"/>
        <w:rPr>
          <w:rFonts w:hint="eastAsia" w:ascii="宋体" w:hAnsi="宋体" w:eastAsia="宋体" w:cs="宋体"/>
          <w:color w:val="auto"/>
          <w:highlight w:val="none"/>
        </w:rPr>
      </w:pPr>
    </w:p>
    <w:p w14:paraId="72547E3C">
      <w:pPr>
        <w:pStyle w:val="2"/>
        <w:jc w:val="center"/>
        <w:rPr>
          <w:rFonts w:hint="eastAsia" w:ascii="宋体" w:hAnsi="宋体" w:eastAsia="宋体" w:cs="宋体"/>
          <w:color w:val="auto"/>
          <w:highlight w:val="none"/>
        </w:rPr>
      </w:pPr>
    </w:p>
    <w:p w14:paraId="4936BCD0">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路桥区环境影响文件技术评估项目</w:t>
      </w:r>
    </w:p>
    <w:p w14:paraId="526C6719">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台州市生态环境局路桥分局</w:t>
      </w:r>
    </w:p>
    <w:p w14:paraId="368B9E41">
      <w:pPr>
        <w:pStyle w:val="2"/>
        <w:rPr>
          <w:rFonts w:hint="eastAsia" w:ascii="宋体" w:hAnsi="宋体" w:eastAsia="宋体" w:cs="宋体"/>
          <w:color w:val="auto"/>
          <w:highlight w:val="none"/>
        </w:rPr>
      </w:pPr>
    </w:p>
    <w:p w14:paraId="5AB01D23">
      <w:pPr>
        <w:pStyle w:val="2"/>
        <w:rPr>
          <w:rFonts w:hint="eastAsia" w:ascii="宋体" w:hAnsi="宋体" w:eastAsia="宋体" w:cs="宋体"/>
          <w:color w:val="auto"/>
          <w:highlight w:val="none"/>
        </w:rPr>
      </w:pPr>
    </w:p>
    <w:p w14:paraId="3B438BFC">
      <w:pPr>
        <w:pStyle w:val="2"/>
        <w:rPr>
          <w:rFonts w:hint="eastAsia" w:ascii="宋体" w:hAnsi="宋体" w:eastAsia="宋体" w:cs="宋体"/>
          <w:color w:val="auto"/>
          <w:highlight w:val="none"/>
        </w:rPr>
      </w:pPr>
    </w:p>
    <w:p w14:paraId="7FFC4ADB">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11DD05E9">
      <w:pPr>
        <w:pStyle w:val="2"/>
        <w:rPr>
          <w:rFonts w:hint="eastAsia" w:ascii="宋体" w:hAnsi="宋体" w:eastAsia="宋体" w:cs="宋体"/>
          <w:color w:val="auto"/>
          <w:highlight w:val="none"/>
        </w:rPr>
      </w:pPr>
    </w:p>
    <w:p w14:paraId="3C83C431">
      <w:pPr>
        <w:pStyle w:val="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二○二四年</w:t>
      </w:r>
      <w:r>
        <w:rPr>
          <w:rFonts w:hint="eastAsia" w:ascii="宋体" w:hAnsi="宋体" w:cs="宋体"/>
          <w:color w:val="auto"/>
          <w:kern w:val="0"/>
          <w:sz w:val="28"/>
          <w:szCs w:val="28"/>
          <w:highlight w:val="none"/>
          <w:lang w:val="en-US" w:eastAsia="zh-CN" w:bidi="ar-SA"/>
        </w:rPr>
        <w:t>八月</w:t>
      </w:r>
    </w:p>
    <w:p w14:paraId="5AD9BAD5">
      <w:pPr>
        <w:pStyle w:val="2"/>
        <w:jc w:val="center"/>
        <w:rPr>
          <w:rFonts w:hint="eastAsia" w:ascii="宋体" w:hAnsi="宋体" w:eastAsia="宋体" w:cs="宋体"/>
          <w:color w:val="auto"/>
          <w:kern w:val="0"/>
          <w:szCs w:val="21"/>
          <w:highlight w:val="none"/>
        </w:rPr>
      </w:pPr>
    </w:p>
    <w:p w14:paraId="79FA6338">
      <w:pPr>
        <w:pStyle w:val="2"/>
        <w:jc w:val="both"/>
        <w:rPr>
          <w:rFonts w:hint="eastAsia" w:ascii="宋体" w:hAnsi="宋体" w:eastAsia="宋体" w:cs="宋体"/>
          <w:color w:val="auto"/>
          <w:highlight w:val="none"/>
        </w:rPr>
      </w:pPr>
    </w:p>
    <w:p w14:paraId="4A2674D6">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6EA47E47">
      <w:pPr>
        <w:spacing w:line="360" w:lineRule="auto"/>
        <w:rPr>
          <w:rFonts w:hint="eastAsia" w:ascii="宋体" w:hAnsi="宋体" w:eastAsia="宋体" w:cs="宋体"/>
          <w:color w:val="auto"/>
          <w:sz w:val="28"/>
          <w:szCs w:val="28"/>
          <w:highlight w:val="none"/>
        </w:rPr>
      </w:pPr>
    </w:p>
    <w:p w14:paraId="0C07F0F4">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7457F76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30812EB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3836C837">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A24678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57E4FE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D5E295C">
      <w:pPr>
        <w:pStyle w:val="2"/>
        <w:jc w:val="center"/>
        <w:rPr>
          <w:rFonts w:hint="eastAsia" w:ascii="宋体" w:hAnsi="宋体" w:eastAsia="宋体" w:cs="宋体"/>
          <w:color w:val="auto"/>
          <w:highlight w:val="none"/>
        </w:rPr>
      </w:pPr>
    </w:p>
    <w:p w14:paraId="74C0D5C9">
      <w:pPr>
        <w:pStyle w:val="2"/>
        <w:jc w:val="center"/>
        <w:rPr>
          <w:rFonts w:hint="eastAsia" w:ascii="宋体" w:hAnsi="宋体" w:eastAsia="宋体" w:cs="宋体"/>
          <w:color w:val="auto"/>
          <w:highlight w:val="none"/>
        </w:rPr>
      </w:pPr>
    </w:p>
    <w:p w14:paraId="7DD5BAD9">
      <w:pPr>
        <w:pStyle w:val="2"/>
        <w:jc w:val="center"/>
        <w:rPr>
          <w:rFonts w:hint="eastAsia" w:ascii="宋体" w:hAnsi="宋体" w:eastAsia="宋体" w:cs="宋体"/>
          <w:color w:val="auto"/>
          <w:highlight w:val="none"/>
        </w:rPr>
      </w:pPr>
    </w:p>
    <w:p w14:paraId="3F5EC2F4">
      <w:pPr>
        <w:pStyle w:val="2"/>
        <w:jc w:val="center"/>
        <w:rPr>
          <w:rFonts w:hint="eastAsia" w:ascii="宋体" w:hAnsi="宋体" w:eastAsia="宋体" w:cs="宋体"/>
          <w:color w:val="auto"/>
          <w:highlight w:val="none"/>
        </w:rPr>
      </w:pPr>
    </w:p>
    <w:p w14:paraId="37ED7AD6">
      <w:pPr>
        <w:pStyle w:val="2"/>
        <w:jc w:val="center"/>
        <w:rPr>
          <w:rFonts w:hint="eastAsia" w:ascii="宋体" w:hAnsi="宋体" w:eastAsia="宋体" w:cs="宋体"/>
          <w:color w:val="auto"/>
          <w:highlight w:val="none"/>
        </w:rPr>
      </w:pPr>
    </w:p>
    <w:p w14:paraId="1A70CE88">
      <w:pPr>
        <w:pStyle w:val="2"/>
        <w:jc w:val="center"/>
        <w:rPr>
          <w:rFonts w:hint="eastAsia" w:ascii="宋体" w:hAnsi="宋体" w:eastAsia="宋体" w:cs="宋体"/>
          <w:color w:val="auto"/>
          <w:highlight w:val="none"/>
        </w:rPr>
      </w:pPr>
    </w:p>
    <w:p w14:paraId="78953874">
      <w:pPr>
        <w:pStyle w:val="2"/>
        <w:jc w:val="center"/>
        <w:rPr>
          <w:rFonts w:hint="eastAsia" w:ascii="宋体" w:hAnsi="宋体" w:eastAsia="宋体" w:cs="宋体"/>
          <w:color w:val="auto"/>
          <w:highlight w:val="none"/>
        </w:rPr>
      </w:pPr>
    </w:p>
    <w:p w14:paraId="4CF4FAA8">
      <w:pPr>
        <w:pStyle w:val="2"/>
        <w:jc w:val="center"/>
        <w:rPr>
          <w:rFonts w:hint="eastAsia" w:ascii="宋体" w:hAnsi="宋体" w:eastAsia="宋体" w:cs="宋体"/>
          <w:color w:val="auto"/>
          <w:highlight w:val="none"/>
        </w:rPr>
      </w:pPr>
    </w:p>
    <w:p w14:paraId="465F6F8F">
      <w:pPr>
        <w:pStyle w:val="2"/>
        <w:jc w:val="center"/>
        <w:rPr>
          <w:rFonts w:hint="eastAsia" w:ascii="宋体" w:hAnsi="宋体" w:eastAsia="宋体" w:cs="宋体"/>
          <w:color w:val="auto"/>
          <w:highlight w:val="none"/>
        </w:rPr>
      </w:pPr>
    </w:p>
    <w:p w14:paraId="263E58A4">
      <w:pPr>
        <w:pStyle w:val="2"/>
        <w:jc w:val="center"/>
        <w:rPr>
          <w:rFonts w:hint="eastAsia" w:ascii="宋体" w:hAnsi="宋体" w:eastAsia="宋体" w:cs="宋体"/>
          <w:color w:val="auto"/>
          <w:highlight w:val="none"/>
        </w:rPr>
      </w:pPr>
    </w:p>
    <w:p w14:paraId="65165AF5">
      <w:pPr>
        <w:pStyle w:val="2"/>
        <w:jc w:val="center"/>
        <w:rPr>
          <w:rFonts w:hint="eastAsia" w:ascii="宋体" w:hAnsi="宋体" w:eastAsia="宋体" w:cs="宋体"/>
          <w:color w:val="auto"/>
          <w:highlight w:val="none"/>
        </w:rPr>
      </w:pPr>
    </w:p>
    <w:p w14:paraId="659D1FEA">
      <w:pPr>
        <w:pStyle w:val="2"/>
        <w:jc w:val="center"/>
        <w:rPr>
          <w:rFonts w:hint="eastAsia" w:ascii="宋体" w:hAnsi="宋体" w:eastAsia="宋体" w:cs="宋体"/>
          <w:color w:val="auto"/>
          <w:highlight w:val="none"/>
        </w:rPr>
      </w:pPr>
    </w:p>
    <w:p w14:paraId="1CCB3988">
      <w:pPr>
        <w:pStyle w:val="2"/>
        <w:jc w:val="center"/>
        <w:rPr>
          <w:rFonts w:hint="eastAsia" w:ascii="宋体" w:hAnsi="宋体" w:eastAsia="宋体" w:cs="宋体"/>
          <w:color w:val="auto"/>
          <w:highlight w:val="none"/>
        </w:rPr>
      </w:pPr>
    </w:p>
    <w:p w14:paraId="2BF56459">
      <w:pPr>
        <w:pStyle w:val="2"/>
        <w:jc w:val="center"/>
        <w:rPr>
          <w:rFonts w:hint="eastAsia" w:ascii="宋体" w:hAnsi="宋体" w:eastAsia="宋体" w:cs="宋体"/>
          <w:color w:val="auto"/>
          <w:highlight w:val="none"/>
        </w:rPr>
      </w:pPr>
    </w:p>
    <w:p w14:paraId="6BDEC6B7">
      <w:pPr>
        <w:pStyle w:val="2"/>
        <w:jc w:val="center"/>
        <w:rPr>
          <w:rFonts w:hint="eastAsia" w:ascii="宋体" w:hAnsi="宋体" w:eastAsia="宋体" w:cs="宋体"/>
          <w:color w:val="auto"/>
          <w:highlight w:val="none"/>
        </w:rPr>
      </w:pPr>
    </w:p>
    <w:p w14:paraId="347F2070">
      <w:pPr>
        <w:pStyle w:val="2"/>
        <w:jc w:val="center"/>
        <w:rPr>
          <w:rFonts w:hint="eastAsia" w:ascii="宋体" w:hAnsi="宋体" w:eastAsia="宋体" w:cs="宋体"/>
          <w:color w:val="auto"/>
          <w:highlight w:val="none"/>
        </w:rPr>
      </w:pPr>
    </w:p>
    <w:p w14:paraId="1A1A8426">
      <w:pPr>
        <w:pStyle w:val="2"/>
        <w:jc w:val="center"/>
        <w:rPr>
          <w:rFonts w:hint="eastAsia" w:ascii="宋体" w:hAnsi="宋体" w:eastAsia="宋体" w:cs="宋体"/>
          <w:color w:val="auto"/>
          <w:highlight w:val="none"/>
        </w:rPr>
      </w:pPr>
    </w:p>
    <w:p w14:paraId="327690EE">
      <w:pPr>
        <w:pStyle w:val="2"/>
        <w:jc w:val="both"/>
        <w:rPr>
          <w:rFonts w:hint="eastAsia" w:ascii="宋体" w:hAnsi="宋体" w:eastAsia="宋体" w:cs="宋体"/>
          <w:color w:val="auto"/>
          <w:highlight w:val="none"/>
        </w:rPr>
      </w:pPr>
    </w:p>
    <w:p w14:paraId="733B355A">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313A8F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eastAsia="宋体" w:cs="宋体"/>
          <w:b/>
          <w:bCs/>
          <w:color w:val="auto"/>
          <w:sz w:val="21"/>
          <w:szCs w:val="21"/>
          <w:highlight w:val="none"/>
          <w:lang w:eastAsia="zh-CN"/>
        </w:rPr>
        <w:t>台州市生态环境局路桥分局</w:t>
      </w:r>
      <w:r>
        <w:rPr>
          <w:rFonts w:hint="eastAsia" w:ascii="宋体" w:hAnsi="宋体" w:eastAsia="宋体" w:cs="宋体"/>
          <w:color w:val="auto"/>
          <w:sz w:val="21"/>
          <w:szCs w:val="21"/>
          <w:highlight w:val="none"/>
        </w:rPr>
        <w:t>委托，现就其</w:t>
      </w:r>
      <w:r>
        <w:rPr>
          <w:rFonts w:hint="eastAsia" w:ascii="宋体" w:hAnsi="宋体" w:eastAsia="宋体" w:cs="宋体"/>
          <w:b/>
          <w:bCs/>
          <w:color w:val="auto"/>
          <w:sz w:val="21"/>
          <w:szCs w:val="21"/>
          <w:highlight w:val="none"/>
          <w:lang w:eastAsia="zh-CN"/>
        </w:rPr>
        <w:t>路桥区环境影响文件技术评估项目</w:t>
      </w:r>
      <w:r>
        <w:rPr>
          <w:rFonts w:hint="eastAsia" w:ascii="宋体" w:hAnsi="宋体" w:eastAsia="宋体" w:cs="宋体"/>
          <w:color w:val="auto"/>
          <w:sz w:val="21"/>
          <w:szCs w:val="21"/>
          <w:highlight w:val="none"/>
        </w:rPr>
        <w:t>进行公开招标采购，欢迎合格供应商前来投标。</w:t>
      </w:r>
    </w:p>
    <w:p w14:paraId="17A332C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eastAsia="宋体" w:cs="宋体"/>
          <w:b/>
          <w:bCs/>
          <w:color w:val="auto"/>
          <w:sz w:val="21"/>
          <w:szCs w:val="21"/>
          <w:highlight w:val="none"/>
          <w:lang w:val="en-US" w:eastAsia="zh-CN"/>
        </w:rPr>
        <w:t>tzya2024-lq72</w:t>
      </w:r>
    </w:p>
    <w:p w14:paraId="774D6DB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19"/>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6"/>
        <w:gridCol w:w="1532"/>
        <w:gridCol w:w="718"/>
        <w:gridCol w:w="750"/>
        <w:gridCol w:w="1217"/>
        <w:gridCol w:w="1838"/>
      </w:tblGrid>
      <w:tr w14:paraId="5ED0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43" w:type="dxa"/>
            <w:vAlign w:val="center"/>
          </w:tcPr>
          <w:p w14:paraId="108AF20B">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126" w:type="dxa"/>
            <w:vAlign w:val="center"/>
          </w:tcPr>
          <w:p w14:paraId="4DE3543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vAlign w:val="center"/>
          </w:tcPr>
          <w:p w14:paraId="1D48730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8" w:type="dxa"/>
            <w:vAlign w:val="center"/>
          </w:tcPr>
          <w:p w14:paraId="33C06FF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vAlign w:val="center"/>
          </w:tcPr>
          <w:p w14:paraId="20FE7A1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17" w:type="dxa"/>
            <w:vAlign w:val="center"/>
          </w:tcPr>
          <w:p w14:paraId="5260DA33">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578F3DD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838" w:type="dxa"/>
            <w:vAlign w:val="center"/>
          </w:tcPr>
          <w:p w14:paraId="73CDDF08">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服务期</w:t>
            </w:r>
          </w:p>
        </w:tc>
      </w:tr>
      <w:tr w14:paraId="28DB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76616EE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126" w:type="dxa"/>
            <w:vAlign w:val="center"/>
          </w:tcPr>
          <w:p w14:paraId="69485518">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路桥区环境影响文件技术评估项目</w:t>
            </w:r>
          </w:p>
        </w:tc>
        <w:tc>
          <w:tcPr>
            <w:tcW w:w="1532" w:type="dxa"/>
            <w:vAlign w:val="center"/>
          </w:tcPr>
          <w:p w14:paraId="430CFCD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18" w:type="dxa"/>
            <w:vAlign w:val="center"/>
          </w:tcPr>
          <w:p w14:paraId="05F25E4A">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vAlign w:val="center"/>
          </w:tcPr>
          <w:p w14:paraId="03B0120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217" w:type="dxa"/>
            <w:vAlign w:val="center"/>
          </w:tcPr>
          <w:p w14:paraId="02C1B5B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c>
          <w:tcPr>
            <w:tcW w:w="1838" w:type="dxa"/>
            <w:vAlign w:val="center"/>
          </w:tcPr>
          <w:p w14:paraId="7A7AD42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两年，第二年财政预算金额未达到原合同金额或者第二年财政预算未通过的，第二年合同的约定自动失效。</w:t>
            </w:r>
          </w:p>
        </w:tc>
      </w:tr>
    </w:tbl>
    <w:p w14:paraId="3493A858">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3E8B99C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4CB49749">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7266B3B0">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9E14F0D">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705E04A0">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）本项目不接受在本地市从事环境影响</w:t>
      </w:r>
      <w:r>
        <w:rPr>
          <w:rFonts w:hint="eastAsia" w:ascii="宋体" w:hAnsi="宋体" w:eastAsia="宋体" w:cs="宋体"/>
          <w:b/>
          <w:bCs w:val="0"/>
          <w:color w:val="auto"/>
          <w:sz w:val="21"/>
          <w:szCs w:val="21"/>
          <w:highlight w:val="none"/>
          <w:shd w:val="clear" w:color="auto" w:fill="auto"/>
          <w:lang w:val="en-US" w:eastAsia="zh-CN"/>
        </w:rPr>
        <w:t>评价</w:t>
      </w:r>
      <w:r>
        <w:rPr>
          <w:rFonts w:hint="eastAsia" w:ascii="宋体" w:hAnsi="宋体" w:eastAsia="宋体" w:cs="宋体"/>
          <w:b/>
          <w:bCs w:val="0"/>
          <w:color w:val="auto"/>
          <w:sz w:val="21"/>
          <w:szCs w:val="21"/>
          <w:highlight w:val="none"/>
          <w:shd w:val="clear" w:color="auto" w:fill="auto"/>
          <w:lang w:eastAsia="zh-CN"/>
        </w:rPr>
        <w:t>编制工作的技术机构参与</w:t>
      </w:r>
      <w:r>
        <w:rPr>
          <w:rFonts w:hint="eastAsia" w:ascii="宋体" w:hAnsi="宋体" w:eastAsia="宋体" w:cs="宋体"/>
          <w:b/>
          <w:bCs w:val="0"/>
          <w:color w:val="auto"/>
          <w:sz w:val="21"/>
          <w:szCs w:val="21"/>
          <w:highlight w:val="none"/>
          <w:shd w:val="clear" w:color="auto" w:fill="auto"/>
          <w:lang w:val="en-US" w:eastAsia="zh-CN"/>
        </w:rPr>
        <w:t>本次</w:t>
      </w:r>
      <w:r>
        <w:rPr>
          <w:rFonts w:hint="eastAsia" w:ascii="宋体" w:hAnsi="宋体" w:eastAsia="宋体" w:cs="宋体"/>
          <w:b/>
          <w:bCs w:val="0"/>
          <w:color w:val="auto"/>
          <w:sz w:val="21"/>
          <w:szCs w:val="21"/>
          <w:highlight w:val="none"/>
          <w:shd w:val="clear" w:color="auto" w:fill="auto"/>
          <w:lang w:eastAsia="zh-CN"/>
        </w:rPr>
        <w:t>采购活动。</w:t>
      </w:r>
    </w:p>
    <w:p w14:paraId="22E5C14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3</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9064498">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0D137CCF">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13CA15E0">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2"/>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0BB8188C">
      <w:pPr>
        <w:keepNext w:val="0"/>
        <w:keepLines w:val="0"/>
        <w:pageBreakBefore w:val="0"/>
        <w:kinsoku/>
        <w:topLinePunct w:val="0"/>
        <w:bidi w:val="0"/>
        <w:spacing w:beforeAutospacing="0" w:afterAutospacing="0" w:line="360" w:lineRule="auto"/>
        <w:ind w:firstLine="422" w:firstLineChars="200"/>
        <w:rPr>
          <w:rStyle w:val="22"/>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2"/>
          <w:rFonts w:hint="eastAsia" w:ascii="宋体" w:hAnsi="宋体" w:eastAsia="宋体" w:cs="宋体"/>
          <w:i w:val="0"/>
          <w:caps w:val="0"/>
          <w:color w:val="auto"/>
          <w:spacing w:val="0"/>
          <w:sz w:val="21"/>
          <w:szCs w:val="21"/>
          <w:highlight w:val="none"/>
        </w:rPr>
        <w:t>方式：潜在供应商登陆</w:t>
      </w:r>
      <w:r>
        <w:rPr>
          <w:rStyle w:val="22"/>
          <w:rFonts w:hint="eastAsia" w:ascii="宋体" w:hAnsi="宋体" w:eastAsia="宋体" w:cs="宋体"/>
          <w:i w:val="0"/>
          <w:caps w:val="0"/>
          <w:color w:val="auto"/>
          <w:spacing w:val="0"/>
          <w:sz w:val="21"/>
          <w:szCs w:val="21"/>
          <w:highlight w:val="none"/>
          <w:lang w:val="en-US" w:eastAsia="zh-CN"/>
        </w:rPr>
        <w:t>政府采购</w:t>
      </w:r>
      <w:r>
        <w:rPr>
          <w:rStyle w:val="22"/>
          <w:rFonts w:hint="eastAsia" w:ascii="宋体" w:hAnsi="宋体" w:eastAsia="宋体" w:cs="宋体"/>
          <w:i w:val="0"/>
          <w:caps w:val="0"/>
          <w:color w:val="auto"/>
          <w:spacing w:val="0"/>
          <w:sz w:val="21"/>
          <w:szCs w:val="21"/>
          <w:highlight w:val="none"/>
        </w:rPr>
        <w:t>云平台，在线申请获取招标文件</w:t>
      </w:r>
      <w:r>
        <w:rPr>
          <w:rStyle w:val="22"/>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2"/>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2"/>
          <w:rFonts w:hint="eastAsia" w:ascii="宋体" w:hAnsi="宋体" w:eastAsia="宋体" w:cs="宋体"/>
          <w:b w:val="0"/>
          <w:bCs/>
          <w:i w:val="0"/>
          <w:caps w:val="0"/>
          <w:color w:val="auto"/>
          <w:spacing w:val="0"/>
          <w:sz w:val="21"/>
          <w:szCs w:val="21"/>
          <w:highlight w:val="none"/>
        </w:rPr>
        <w:t>）；</w:t>
      </w:r>
    </w:p>
    <w:p w14:paraId="28C4B897">
      <w:pPr>
        <w:spacing w:line="360" w:lineRule="auto"/>
        <w:ind w:firstLine="422" w:firstLineChars="200"/>
        <w:rPr>
          <w:rFonts w:hint="eastAsia" w:ascii="宋体" w:hAnsi="宋体" w:eastAsia="宋体" w:cs="宋体"/>
          <w:color w:val="auto"/>
          <w:sz w:val="21"/>
          <w:szCs w:val="21"/>
          <w:highlight w:val="none"/>
          <w:lang w:eastAsia="zh-CN"/>
        </w:rPr>
      </w:pPr>
      <w:r>
        <w:rPr>
          <w:rStyle w:val="22"/>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48C353DF">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2"/>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3C2C17AB">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2"/>
          <w:rFonts w:hint="eastAsia" w:ascii="宋体" w:hAnsi="宋体" w:eastAsia="宋体" w:cs="宋体"/>
          <w:b w:val="0"/>
          <w:bCs w:val="0"/>
          <w:i w:val="0"/>
          <w:caps w:val="0"/>
          <w:color w:val="auto"/>
          <w:spacing w:val="0"/>
          <w:sz w:val="21"/>
          <w:szCs w:val="21"/>
          <w:highlight w:val="none"/>
          <w:lang w:val="en-US" w:eastAsia="zh-CN"/>
        </w:rPr>
        <w:t>5</w:t>
      </w:r>
      <w:r>
        <w:rPr>
          <w:rStyle w:val="22"/>
          <w:rFonts w:hint="eastAsia" w:ascii="宋体" w:hAnsi="宋体" w:eastAsia="宋体" w:cs="宋体"/>
          <w:b w:val="0"/>
          <w:bCs w:val="0"/>
          <w:i w:val="0"/>
          <w:caps w:val="0"/>
          <w:color w:val="auto"/>
          <w:spacing w:val="0"/>
          <w:sz w:val="21"/>
          <w:szCs w:val="21"/>
          <w:highlight w:val="none"/>
        </w:rPr>
        <w:t>、供应商获取招标文件时须提交的文件资料：无；</w:t>
      </w:r>
    </w:p>
    <w:p w14:paraId="5BB62712">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2"/>
          <w:rFonts w:hint="eastAsia" w:ascii="宋体" w:hAnsi="宋体" w:eastAsia="宋体" w:cs="宋体"/>
          <w:i w:val="0"/>
          <w:caps w:val="0"/>
          <w:color w:val="auto"/>
          <w:spacing w:val="0"/>
          <w:sz w:val="21"/>
          <w:szCs w:val="21"/>
          <w:highlight w:val="none"/>
          <w:lang w:val="en-US" w:eastAsia="zh-CN"/>
        </w:rPr>
        <w:t>6</w:t>
      </w:r>
      <w:r>
        <w:rPr>
          <w:rStyle w:val="22"/>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722AE46">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2"/>
          <w:rFonts w:hint="eastAsia" w:ascii="宋体" w:hAnsi="宋体" w:eastAsia="宋体" w:cs="宋体"/>
          <w:i w:val="0"/>
          <w:caps w:val="0"/>
          <w:color w:val="auto"/>
          <w:spacing w:val="0"/>
          <w:sz w:val="21"/>
          <w:szCs w:val="21"/>
          <w:highlight w:val="none"/>
        </w:rPr>
      </w:pPr>
      <w:r>
        <w:rPr>
          <w:rStyle w:val="22"/>
          <w:rFonts w:hint="eastAsia" w:ascii="宋体" w:hAnsi="宋体" w:eastAsia="宋体" w:cs="宋体"/>
          <w:i w:val="0"/>
          <w:caps w:val="0"/>
          <w:color w:val="auto"/>
          <w:spacing w:val="0"/>
          <w:sz w:val="21"/>
          <w:szCs w:val="21"/>
          <w:highlight w:val="none"/>
        </w:rPr>
        <w:t>注：请供应商按上述要求获取招标文件，如未在“</w:t>
      </w:r>
      <w:r>
        <w:rPr>
          <w:rStyle w:val="22"/>
          <w:rFonts w:hint="eastAsia" w:ascii="宋体" w:hAnsi="宋体" w:eastAsia="宋体" w:cs="宋体"/>
          <w:i w:val="0"/>
          <w:caps w:val="0"/>
          <w:color w:val="auto"/>
          <w:spacing w:val="0"/>
          <w:sz w:val="21"/>
          <w:szCs w:val="21"/>
          <w:highlight w:val="none"/>
          <w:lang w:val="en-US" w:eastAsia="zh-CN"/>
        </w:rPr>
        <w:t>政府采购云平台</w:t>
      </w:r>
      <w:r>
        <w:rPr>
          <w:rStyle w:val="22"/>
          <w:rFonts w:hint="eastAsia" w:ascii="宋体" w:hAnsi="宋体" w:eastAsia="宋体" w:cs="宋体"/>
          <w:i w:val="0"/>
          <w:caps w:val="0"/>
          <w:color w:val="auto"/>
          <w:spacing w:val="0"/>
          <w:sz w:val="21"/>
          <w:szCs w:val="21"/>
          <w:highlight w:val="none"/>
        </w:rPr>
        <w:t>”系统内完成相关流程，引起的投标无效责任自负。</w:t>
      </w:r>
    </w:p>
    <w:p w14:paraId="7C7642A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1F1DE198">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F387B9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61C1E4F5">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2024年8月26日上午09:30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D07D163">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2024年8月26日上午09:30</w:t>
      </w:r>
      <w:r>
        <w:rPr>
          <w:rFonts w:hint="eastAsia" w:ascii="宋体" w:hAnsi="宋体" w:eastAsia="宋体" w:cs="宋体"/>
          <w:color w:val="auto"/>
          <w:sz w:val="21"/>
          <w:szCs w:val="21"/>
          <w:highlight w:val="none"/>
          <w:lang w:eastAsia="zh-CN"/>
        </w:rPr>
        <w:t>整，地点：通过“政府采购云平台（www.zcygov.cn）”实行在线投标响应</w:t>
      </w:r>
    </w:p>
    <w:p w14:paraId="3CE400F0">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2024年8月26日上午</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lang w:eastAsia="zh-CN"/>
        </w:rPr>
        <w:t>整</w:t>
      </w:r>
    </w:p>
    <w:p w14:paraId="535F8B15">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6422DE0A">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7765C25F">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0D069355">
      <w:pPr>
        <w:pStyle w:val="50"/>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40F2B11">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4AA1549B">
      <w:pPr>
        <w:pStyle w:val="9"/>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063675AC">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2C0A742A">
      <w:pPr>
        <w:pStyle w:val="9"/>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74DC9D2E">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375B654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6B56A11F">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097FAB5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68E2BF1C">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4F3EEE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6DA89E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6738135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496677CA">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51D4D09A">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608C21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后续就采购</w:t>
      </w:r>
      <w:r>
        <w:rPr>
          <w:rFonts w:hint="eastAsia" w:ascii="宋体" w:hAnsi="宋体" w:eastAsia="宋体" w:cs="宋体"/>
          <w:color w:val="auto"/>
          <w:szCs w:val="21"/>
          <w:highlight w:val="none"/>
        </w:rPr>
        <w:t>过程、</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结果</w:t>
      </w:r>
      <w:r>
        <w:rPr>
          <w:rFonts w:hint="eastAsia" w:ascii="宋体" w:hAnsi="宋体" w:eastAsia="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8E82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5E921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37E3F4F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2D833AC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4C0FEB0E">
      <w:pPr>
        <w:pStyle w:val="2"/>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298E7005">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9D098D">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25323FE8">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3203AD5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2550C6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1D5C79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57CF7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1DA054C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276FCC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4BF14DB1">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C518EF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台州市生态环境局路桥分局</w:t>
      </w:r>
    </w:p>
    <w:p w14:paraId="6E289E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曹</w:t>
      </w:r>
      <w:r>
        <w:rPr>
          <w:rFonts w:hint="eastAsia" w:ascii="宋体" w:hAnsi="宋体" w:eastAsia="宋体" w:cs="宋体"/>
          <w:color w:val="auto"/>
          <w:sz w:val="21"/>
          <w:szCs w:val="21"/>
          <w:highlight w:val="none"/>
        </w:rPr>
        <w:t xml:space="preserve">女士     </w:t>
      </w:r>
    </w:p>
    <w:p w14:paraId="36A870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联系电话：0576-</w:t>
      </w:r>
      <w:r>
        <w:rPr>
          <w:rFonts w:hint="eastAsia" w:ascii="宋体" w:hAnsi="宋体" w:eastAsia="宋体" w:cs="宋体"/>
          <w:color w:val="auto"/>
          <w:sz w:val="21"/>
          <w:szCs w:val="21"/>
          <w:highlight w:val="none"/>
          <w:lang w:val="en-US" w:eastAsia="zh-CN"/>
        </w:rPr>
        <w:t>82581126</w:t>
      </w:r>
    </w:p>
    <w:p w14:paraId="144E67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台州市</w:t>
      </w:r>
      <w:r>
        <w:rPr>
          <w:rFonts w:hint="eastAsia" w:ascii="宋体" w:hAnsi="宋体" w:eastAsia="宋体" w:cs="宋体"/>
          <w:color w:val="auto"/>
          <w:sz w:val="21"/>
          <w:szCs w:val="21"/>
          <w:highlight w:val="none"/>
          <w:lang w:val="en-US" w:eastAsia="zh-CN"/>
        </w:rPr>
        <w:t>路桥区</w:t>
      </w:r>
      <w:r>
        <w:rPr>
          <w:rFonts w:hint="eastAsia" w:ascii="宋体" w:hAnsi="宋体" w:eastAsia="宋体" w:cs="宋体"/>
          <w:color w:val="auto"/>
          <w:sz w:val="21"/>
          <w:szCs w:val="21"/>
          <w:highlight w:val="none"/>
        </w:rPr>
        <w:t>月河北街1号洋张大楼</w:t>
      </w:r>
    </w:p>
    <w:p w14:paraId="3D02978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633B98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7C97E2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14:paraId="22C715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2922DC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2186799">
      <w:pPr>
        <w:pStyle w:val="3"/>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110F7230">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0"/>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78C65C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6E1C24E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9E9A96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08104FC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1549377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1E303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7A11B0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4D6A8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EDBD3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B7165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581F3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12B414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024424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2BA83D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70C14D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21CCB6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274839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578C3E0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5C2F84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15579E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12099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5DC1C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5781BB4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71CD5E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71B64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5224EA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B3481A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22FD6E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71C523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C7809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EF613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99778F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0824AF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35B497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0B59FA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9E64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630DA0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1BC3D3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1545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69EE6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4AAE12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091B0E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64EA47B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CDFE5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3D917E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3945A72">
      <w:pPr>
        <w:jc w:val="both"/>
        <w:rPr>
          <w:rFonts w:hint="eastAsia" w:ascii="宋体" w:hAnsi="宋体" w:eastAsia="宋体" w:cs="宋体"/>
          <w:b/>
          <w:bCs/>
          <w:color w:val="auto"/>
          <w:sz w:val="21"/>
          <w:szCs w:val="21"/>
          <w:highlight w:val="none"/>
        </w:rPr>
      </w:pPr>
    </w:p>
    <w:p w14:paraId="0137C323">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0"/>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241A0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0B0561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255528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2523B5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4AF7FD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A9BAB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D376D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2A93E6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7D5F38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02548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0F6545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AB5285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2C58EF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5E0032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2F6969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5C932D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7F9F3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54DAA6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F63DB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50C9FD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2EF7EA5D">
      <w:pPr>
        <w:pStyle w:val="27"/>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186749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19"/>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7F06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B3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A7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42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12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44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1996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B2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A8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B3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F6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3E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17D1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4E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92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88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0E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CD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31A6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FC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2A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B1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E7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C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00F7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BA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6F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D8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CD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49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1A17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A1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98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21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80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AE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085C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55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CB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5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46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AB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6068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BB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77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22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19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5D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6832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F4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71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E5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95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74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2B2E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03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B0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F6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58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0E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5F62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87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C5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DC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A4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1E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B70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9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1C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10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B3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2B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64C3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95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9A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62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B3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A4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4761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73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8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0A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5A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FB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32F1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B6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AC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E6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E8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57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6F84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6E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E5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4D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60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D5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68BCE0C2">
      <w:pPr>
        <w:spacing w:line="360" w:lineRule="auto"/>
        <w:rPr>
          <w:rFonts w:hint="eastAsia" w:ascii="宋体" w:hAnsi="宋体" w:eastAsia="宋体" w:cs="宋体"/>
          <w:color w:val="auto"/>
          <w:szCs w:val="21"/>
          <w:highlight w:val="none"/>
        </w:rPr>
      </w:pPr>
    </w:p>
    <w:p w14:paraId="09D2FB8B">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Cs w:val="21"/>
          <w:highlight w:val="none"/>
        </w:rPr>
        <w:t>http://zfcg.czt.zj.gov.cn</w:t>
      </w:r>
      <w:r>
        <w:rPr>
          <w:rStyle w:val="24"/>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2DFE1BE8">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6C457503">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1F673586">
      <w:pPr>
        <w:pStyle w:val="2"/>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eastAsia="宋体" w:cs="宋体"/>
          <w:color w:val="auto"/>
          <w:sz w:val="21"/>
          <w:szCs w:val="21"/>
          <w:highlight w:val="none"/>
          <w:lang w:eastAsia="zh-CN"/>
        </w:rPr>
        <w:t>二○二四年</w:t>
      </w:r>
      <w:r>
        <w:rPr>
          <w:rFonts w:hint="eastAsia" w:ascii="宋体" w:hAnsi="宋体" w:cs="宋体"/>
          <w:color w:val="auto"/>
          <w:sz w:val="21"/>
          <w:szCs w:val="21"/>
          <w:highlight w:val="none"/>
          <w:lang w:eastAsia="zh-CN"/>
        </w:rPr>
        <w:t>八月</w:t>
      </w:r>
    </w:p>
    <w:p w14:paraId="774064EE">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334391E3">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1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0"/>
        <w:gridCol w:w="7362"/>
      </w:tblGrid>
      <w:tr w14:paraId="7394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7" w:type="dxa"/>
            <w:vAlign w:val="center"/>
          </w:tcPr>
          <w:p w14:paraId="10B3339C">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0" w:type="dxa"/>
            <w:vAlign w:val="center"/>
          </w:tcPr>
          <w:p w14:paraId="6E6CD007">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362" w:type="dxa"/>
            <w:vAlign w:val="center"/>
          </w:tcPr>
          <w:p w14:paraId="5588659E">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65D1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57" w:type="dxa"/>
            <w:vAlign w:val="center"/>
          </w:tcPr>
          <w:p w14:paraId="4F81BCEA">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20" w:type="dxa"/>
            <w:vAlign w:val="center"/>
          </w:tcPr>
          <w:p w14:paraId="10D6A16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362" w:type="dxa"/>
            <w:vAlign w:val="center"/>
          </w:tcPr>
          <w:p w14:paraId="2852AB4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1142960F">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7A56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7" w:type="dxa"/>
            <w:vAlign w:val="center"/>
          </w:tcPr>
          <w:p w14:paraId="7E685DD4">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0" w:type="dxa"/>
            <w:vAlign w:val="center"/>
          </w:tcPr>
          <w:p w14:paraId="68A435A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362" w:type="dxa"/>
            <w:vAlign w:val="center"/>
          </w:tcPr>
          <w:p w14:paraId="6B0C6A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3C97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7" w:type="dxa"/>
            <w:vAlign w:val="center"/>
          </w:tcPr>
          <w:p w14:paraId="6A8FD028">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0" w:type="dxa"/>
            <w:vAlign w:val="center"/>
          </w:tcPr>
          <w:p w14:paraId="5B2ED6B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362" w:type="dxa"/>
            <w:vAlign w:val="center"/>
          </w:tcPr>
          <w:p w14:paraId="60845F7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1329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57" w:type="dxa"/>
            <w:vAlign w:val="center"/>
          </w:tcPr>
          <w:p w14:paraId="1C7EE61A">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0" w:type="dxa"/>
            <w:vAlign w:val="center"/>
          </w:tcPr>
          <w:p w14:paraId="73C6648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362" w:type="dxa"/>
            <w:vAlign w:val="center"/>
          </w:tcPr>
          <w:p w14:paraId="119FC4C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5A4F46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1AEDBE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07032BD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0729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7" w:type="dxa"/>
            <w:vAlign w:val="center"/>
          </w:tcPr>
          <w:p w14:paraId="7F1294ED">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20" w:type="dxa"/>
            <w:vAlign w:val="center"/>
          </w:tcPr>
          <w:p w14:paraId="38EBFF3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362" w:type="dxa"/>
            <w:vAlign w:val="center"/>
          </w:tcPr>
          <w:p w14:paraId="04C33C35">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4988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7" w:type="dxa"/>
            <w:vAlign w:val="center"/>
          </w:tcPr>
          <w:p w14:paraId="5F6A414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0" w:type="dxa"/>
            <w:vAlign w:val="center"/>
          </w:tcPr>
          <w:p w14:paraId="45799661">
            <w:pPr>
              <w:pStyle w:val="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362" w:type="dxa"/>
            <w:vAlign w:val="center"/>
          </w:tcPr>
          <w:p w14:paraId="37EF8E2A">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2024年8月26日上午09:30</w:t>
            </w:r>
            <w:r>
              <w:rPr>
                <w:rFonts w:hint="eastAsia" w:ascii="宋体" w:hAnsi="宋体" w:eastAsia="宋体" w:cs="宋体"/>
                <w:b/>
                <w:bCs/>
                <w:color w:val="auto"/>
                <w:kern w:val="2"/>
                <w:sz w:val="21"/>
                <w:szCs w:val="21"/>
                <w:highlight w:val="none"/>
                <w:u w:val="single"/>
                <w:lang w:val="en-US" w:eastAsia="zh-CN" w:bidi="ar-SA"/>
              </w:rPr>
              <w:t>整</w:t>
            </w:r>
          </w:p>
          <w:p w14:paraId="3A992445">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4A09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57" w:type="dxa"/>
            <w:vAlign w:val="center"/>
          </w:tcPr>
          <w:p w14:paraId="323BFA5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20" w:type="dxa"/>
            <w:vAlign w:val="center"/>
          </w:tcPr>
          <w:p w14:paraId="6FD6E732">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362" w:type="dxa"/>
            <w:vAlign w:val="center"/>
          </w:tcPr>
          <w:p w14:paraId="23659C6A">
            <w:pPr>
              <w:pStyle w:val="50"/>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058169CE">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2024年8月26日上午09:30</w:t>
            </w:r>
            <w:r>
              <w:rPr>
                <w:rFonts w:hint="eastAsia" w:ascii="宋体" w:hAnsi="宋体" w:eastAsia="宋体" w:cs="宋体"/>
                <w:b/>
                <w:bCs/>
                <w:color w:val="auto"/>
                <w:kern w:val="2"/>
                <w:sz w:val="21"/>
                <w:szCs w:val="21"/>
                <w:highlight w:val="none"/>
                <w:u w:val="single"/>
                <w:lang w:val="en-US" w:eastAsia="zh-CN" w:bidi="ar-SA"/>
              </w:rPr>
              <w:t>整</w:t>
            </w:r>
          </w:p>
        </w:tc>
      </w:tr>
      <w:tr w14:paraId="5FAE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57" w:type="dxa"/>
            <w:vAlign w:val="center"/>
          </w:tcPr>
          <w:p w14:paraId="1BB2033E">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20" w:type="dxa"/>
            <w:vAlign w:val="center"/>
          </w:tcPr>
          <w:p w14:paraId="385122FD">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362" w:type="dxa"/>
            <w:vAlign w:val="center"/>
          </w:tcPr>
          <w:p w14:paraId="5A5A5E20">
            <w:pPr>
              <w:pStyle w:val="16"/>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5553E52C">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eastAsia="宋体" w:cs="宋体"/>
                <w:bCs/>
                <w:color w:val="auto"/>
                <w:sz w:val="21"/>
                <w:szCs w:val="21"/>
                <w:highlight w:val="none"/>
                <w:lang w:eastAsia="zh-CN"/>
              </w:rPr>
              <w:t>。</w:t>
            </w:r>
          </w:p>
          <w:p w14:paraId="12BAE130">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8D2B94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0B96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7" w:type="dxa"/>
            <w:vAlign w:val="center"/>
          </w:tcPr>
          <w:p w14:paraId="691E4A97">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20" w:type="dxa"/>
            <w:vAlign w:val="center"/>
          </w:tcPr>
          <w:p w14:paraId="5FD8F4A8">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362" w:type="dxa"/>
            <w:vAlign w:val="center"/>
          </w:tcPr>
          <w:p w14:paraId="0F5E0C60">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2024年8月26日上午09:30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rPr>
              <w:t>（北京时间）</w:t>
            </w:r>
          </w:p>
          <w:p w14:paraId="5C8A0F31">
            <w:pPr>
              <w:pStyle w:val="49"/>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地点：政采云平台（http://zfcg.czt.zj.gov.cn）</w:t>
            </w:r>
          </w:p>
        </w:tc>
      </w:tr>
      <w:tr w14:paraId="2B46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57" w:type="dxa"/>
            <w:vAlign w:val="center"/>
          </w:tcPr>
          <w:p w14:paraId="6E33EC5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20" w:type="dxa"/>
            <w:vAlign w:val="center"/>
          </w:tcPr>
          <w:p w14:paraId="28403AD8">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362" w:type="dxa"/>
            <w:vAlign w:val="center"/>
          </w:tcPr>
          <w:p w14:paraId="2FA6AF1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3DA5BC0E">
            <w:pPr>
              <w:pStyle w:val="49"/>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2、节能环保：符合国家相关法律法规；3、样品：无要求；4、现场演示：无要求</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14:paraId="14A0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57" w:type="dxa"/>
            <w:vAlign w:val="center"/>
          </w:tcPr>
          <w:p w14:paraId="20268A9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20" w:type="dxa"/>
            <w:vAlign w:val="center"/>
          </w:tcPr>
          <w:p w14:paraId="15C14A79">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362" w:type="dxa"/>
            <w:vAlign w:val="center"/>
          </w:tcPr>
          <w:p w14:paraId="7641D78D">
            <w:pPr>
              <w:pStyle w:val="49"/>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658C4B3E">
            <w:pPr>
              <w:pStyle w:val="49"/>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2973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7" w:type="dxa"/>
            <w:vAlign w:val="center"/>
          </w:tcPr>
          <w:p w14:paraId="5EA5D287">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20" w:type="dxa"/>
            <w:vAlign w:val="center"/>
          </w:tcPr>
          <w:p w14:paraId="5D427DD1">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362" w:type="dxa"/>
            <w:vAlign w:val="center"/>
          </w:tcPr>
          <w:p w14:paraId="4CDC6793">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3004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57" w:type="dxa"/>
            <w:vAlign w:val="center"/>
          </w:tcPr>
          <w:p w14:paraId="07719EB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420" w:type="dxa"/>
            <w:vAlign w:val="center"/>
          </w:tcPr>
          <w:p w14:paraId="6BD7105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362" w:type="dxa"/>
            <w:vAlign w:val="center"/>
          </w:tcPr>
          <w:p w14:paraId="671C4B05">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14:paraId="77A4D071">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364B07C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F54D7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6A152E4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0E8F55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13C3E2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5DF596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577653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263EB2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89179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6CC498B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688F18C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4B7F1CD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3918D9A1">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35C405B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6C4DAD0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72AE3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20BAE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3840E5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F4EC1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0440FCB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10BA0CC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1D453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5E738440">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7B91B8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59FD9E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508AE7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08AEAC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76833030">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268CFA8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06CC7232">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2C80A4D9">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37441D9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004B9CD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71233B2F">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158947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1195D60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5C473A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1B6F94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4BE250C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6652E2D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授权代表的身份证明；</w:t>
      </w:r>
    </w:p>
    <w:p w14:paraId="472D517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须提供中小企业声明函等政府优惠政策适用证明材料；</w:t>
      </w:r>
    </w:p>
    <w:p w14:paraId="68F16DF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投标人认为需要说明的其他材料</w:t>
      </w:r>
      <w:r>
        <w:rPr>
          <w:rFonts w:hint="eastAsia" w:ascii="宋体" w:hAnsi="宋体" w:eastAsia="宋体" w:cs="宋体"/>
          <w:color w:val="auto"/>
          <w:szCs w:val="21"/>
          <w:highlight w:val="none"/>
          <w:lang w:eastAsia="zh-CN"/>
        </w:rPr>
        <w:t>。</w:t>
      </w:r>
    </w:p>
    <w:p w14:paraId="352DDB2E">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4AB7E5F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336DCC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00870E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616D7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1D1666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2133D8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11BAA3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581D3E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D6DB4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289DB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2F9F4A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263E2F35">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14B33FE3">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4E8C8E0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97367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报价明细表</w:t>
      </w:r>
      <w:r>
        <w:rPr>
          <w:rFonts w:hint="eastAsia" w:ascii="宋体" w:hAnsi="宋体" w:eastAsia="宋体" w:cs="宋体"/>
          <w:color w:val="auto"/>
          <w:sz w:val="21"/>
          <w:szCs w:val="21"/>
          <w:highlight w:val="none"/>
        </w:rPr>
        <w:t>，以及投标人认为其他需要说明的内容组成。</w:t>
      </w:r>
    </w:p>
    <w:p w14:paraId="08E258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045D2C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2960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未由</w:t>
      </w:r>
      <w:r>
        <w:rPr>
          <w:rFonts w:hint="eastAsia" w:ascii="宋体" w:hAnsi="宋体" w:eastAsia="宋体" w:cs="宋体"/>
          <w:color w:val="auto"/>
          <w:szCs w:val="21"/>
          <w:highlight w:val="none"/>
        </w:rPr>
        <w:t>同一签署人签字或盖章</w:t>
      </w:r>
      <w:r>
        <w:rPr>
          <w:rFonts w:hint="eastAsia" w:ascii="宋体" w:hAnsi="宋体" w:eastAsia="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44DE84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408A6C97">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1614A073">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5EAC8F66">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B0629B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76176B1B">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7CD8DD2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11D794E">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14C7BA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59A1A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670203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eastAsia="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68B484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625073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2DF96CF0">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6F6DBBF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7A94CAA">
      <w:pPr>
        <w:pStyle w:val="4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063C56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7D11E7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113A7B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1E58A0BA">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FBA4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7F6B9C1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eastAsia="宋体" w:cs="宋体"/>
          <w:color w:val="auto"/>
          <w:szCs w:val="21"/>
          <w:highlight w:val="none"/>
          <w:lang w:val="en-US" w:eastAsia="zh-CN"/>
        </w:rPr>
        <w:t>备份投标</w:t>
      </w:r>
      <w:r>
        <w:rPr>
          <w:rFonts w:hint="eastAsia" w:ascii="宋体" w:hAnsi="宋体" w:eastAsia="宋体" w:cs="宋体"/>
          <w:color w:val="auto"/>
          <w:szCs w:val="21"/>
          <w:highlight w:val="none"/>
        </w:rPr>
        <w:t>文件。</w:t>
      </w:r>
    </w:p>
    <w:p w14:paraId="63395144">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1F34081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02CA72BE">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1A88468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7A06AD5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1E6095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128354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757587D8">
      <w:pPr>
        <w:pStyle w:val="55"/>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BEFE8AF">
      <w:pPr>
        <w:pStyle w:val="55"/>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6A560F01">
      <w:pPr>
        <w:pStyle w:val="55"/>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7F99E663">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37013D9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F43AA12">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5075F9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435C06ED">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四、开标</w:t>
      </w:r>
    </w:p>
    <w:p w14:paraId="4EFDF455">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680FC0C9">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14:paraId="327EC64A">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宋体" w:hAnsi="宋体" w:eastAsia="宋体" w:cs="宋体"/>
          <w:b/>
          <w:bCs/>
          <w:color w:val="auto"/>
          <w:kern w:val="2"/>
          <w:sz w:val="21"/>
          <w:szCs w:val="21"/>
          <w:highlight w:val="none"/>
          <w:lang w:val="en-US" w:eastAsia="zh-CN" w:bidi="ar-SA"/>
        </w:rPr>
        <w:t>给予供应商在线解密的时间为截止投标后30分钟。</w:t>
      </w:r>
    </w:p>
    <w:p w14:paraId="39D37B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0CA950D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65D82A9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4F34E8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75C09A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072F7B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594916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6527C3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14:paraId="79E813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14:paraId="50D7B0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14:paraId="26D2A2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14:paraId="77AEB40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1178FF98">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D44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349D9F07">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4FBC83C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6DDBB88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D78381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6BB77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67130C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2633A2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0B5EE7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2D5A8A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1C2A881F">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1860BE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683240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205A07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6FB2900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639EB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3568AA9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0AAA70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0AA0811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92E1F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41F96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496ED6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142C7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4DF67E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219376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0E0C5B08">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0CD096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262404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546590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7DBB1B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2B5C74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006626B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2D245F2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0E6C8D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F82BB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7EF957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598654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6E52A2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3780C8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08F2C3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5A4975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4D0BE6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59ADF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7BB770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9F55D2">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4FD7AA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58CB4E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3072F3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03A0EE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7B3D5A1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5DA641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03D4F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2FA445D1">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265BFF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C3FAA2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78B9142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4C091A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5DE808B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3D014BD1">
      <w:pPr>
        <w:pStyle w:val="16"/>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76901C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6E6396BE">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C30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55461D8E">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330169D0">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2F5F2347">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FFFD6F">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2D51A6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C0B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7264F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58813FD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2CEB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06FED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3033E86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321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D3E0C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6213F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50A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84BC4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70BD7BE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3BEE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2D39B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D1885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56B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1CA3E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25F696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27B5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6CA70F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03CE67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43944AAC">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0D51BC54">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EFADE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270FE1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41BB99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D1E14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060EAD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42BFCF39">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491280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14A91F25">
      <w:pPr>
        <w:spacing w:line="360" w:lineRule="auto"/>
        <w:ind w:firstLine="4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007ACC8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CF600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66DB6D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018E7FAF">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1B4E8702">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6109954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4560C56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2F7F4B47">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投标报价得分=(评标基准价／投标报价)×20%×100 。</w:t>
      </w:r>
    </w:p>
    <w:p w14:paraId="47DB501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62FFCDA8">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23F2372E">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012220FF">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2F65F415">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43E7F59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49D48AE7">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19"/>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73"/>
        <w:gridCol w:w="7065"/>
        <w:gridCol w:w="800"/>
      </w:tblGrid>
      <w:tr w14:paraId="531F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56" w:type="dxa"/>
            <w:gridSpan w:val="2"/>
            <w:vAlign w:val="center"/>
          </w:tcPr>
          <w:p w14:paraId="6C61BE7E">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65" w:type="dxa"/>
            <w:vAlign w:val="center"/>
          </w:tcPr>
          <w:p w14:paraId="01711D93">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00" w:type="dxa"/>
            <w:vAlign w:val="center"/>
          </w:tcPr>
          <w:p w14:paraId="470788F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004C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3" w:type="dxa"/>
            <w:vMerge w:val="restart"/>
            <w:vAlign w:val="center"/>
          </w:tcPr>
          <w:p w14:paraId="25C18ED0">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21分</w:t>
            </w:r>
            <w:r>
              <w:rPr>
                <w:rFonts w:hint="eastAsia" w:ascii="宋体" w:hAnsi="宋体" w:eastAsia="宋体" w:cs="宋体"/>
                <w:color w:val="auto"/>
                <w:sz w:val="21"/>
                <w:szCs w:val="21"/>
                <w:highlight w:val="none"/>
                <w:lang w:eastAsia="zh-CN"/>
              </w:rPr>
              <w:t>）</w:t>
            </w:r>
          </w:p>
        </w:tc>
        <w:tc>
          <w:tcPr>
            <w:tcW w:w="1273" w:type="dxa"/>
            <w:vAlign w:val="center"/>
          </w:tcPr>
          <w:p w14:paraId="4192D725">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4"/>
                <w:rFonts w:hint="eastAsia" w:ascii="宋体" w:hAnsi="宋体" w:eastAsia="宋体" w:cs="宋体"/>
                <w:color w:val="auto"/>
                <w:sz w:val="21"/>
                <w:szCs w:val="21"/>
                <w:highlight w:val="none"/>
                <w:lang w:val="en-US" w:eastAsia="zh-CN"/>
              </w:rPr>
              <w:t>承接经验</w:t>
            </w:r>
          </w:p>
        </w:tc>
        <w:tc>
          <w:tcPr>
            <w:tcW w:w="7065" w:type="dxa"/>
            <w:vAlign w:val="center"/>
          </w:tcPr>
          <w:p w14:paraId="68AC9DE6">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自2018年1月1日以来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w:t>
            </w:r>
            <w:r>
              <w:rPr>
                <w:rFonts w:hint="eastAsia" w:ascii="宋体" w:hAnsi="宋体" w:eastAsia="宋体" w:cs="宋体"/>
                <w:color w:val="auto"/>
                <w:kern w:val="0"/>
                <w:szCs w:val="21"/>
                <w:highlight w:val="none"/>
              </w:rPr>
              <w:t>每提供1个合同得0.5分，最高得2分。</w:t>
            </w:r>
          </w:p>
          <w:p w14:paraId="24E37A1F">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00" w:type="dxa"/>
            <w:vAlign w:val="center"/>
          </w:tcPr>
          <w:p w14:paraId="05095360">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16C7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4D0DBAED">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vAlign w:val="center"/>
          </w:tcPr>
          <w:p w14:paraId="5CBA5EA0">
            <w:pPr>
              <w:autoSpaceDE w:val="0"/>
              <w:autoSpaceDN w:val="0"/>
              <w:adjustRightInd w:val="0"/>
              <w:jc w:val="center"/>
              <w:rPr>
                <w:rStyle w:val="54"/>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企业荣誉</w:t>
            </w:r>
          </w:p>
        </w:tc>
        <w:tc>
          <w:tcPr>
            <w:tcW w:w="7065" w:type="dxa"/>
            <w:vAlign w:val="center"/>
          </w:tcPr>
          <w:p w14:paraId="72A49C57">
            <w:pPr>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投标人自2019年1月1日至今（以颁发时间为准），在生态环境领域获得过国家级奖项的得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分，获得过省部级奖项的得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分，获得过市厅级奖项的得1分</w:t>
            </w:r>
            <w:r>
              <w:rPr>
                <w:rFonts w:hint="eastAsia" w:ascii="宋体" w:hAnsi="宋体" w:cs="宋体"/>
                <w:color w:val="auto"/>
                <w:szCs w:val="21"/>
                <w:highlight w:val="none"/>
                <w:lang w:eastAsia="zh-CN"/>
              </w:rPr>
              <w:t>。</w:t>
            </w:r>
          </w:p>
          <w:p w14:paraId="78472390">
            <w:pPr>
              <w:spacing w:line="24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按最高项计取，不累计得分。</w:t>
            </w:r>
          </w:p>
          <w:p w14:paraId="2CF43498">
            <w:pPr>
              <w:spacing w:line="24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1"/>
                <w:highlight w:val="none"/>
              </w:rPr>
              <w:t>须</w:t>
            </w:r>
            <w:r>
              <w:rPr>
                <w:rFonts w:hint="eastAsia" w:ascii="宋体" w:hAnsi="宋体" w:eastAsia="宋体" w:cs="宋体"/>
                <w:b/>
                <w:bCs/>
                <w:color w:val="auto"/>
                <w:kern w:val="0"/>
                <w:szCs w:val="21"/>
                <w:highlight w:val="none"/>
                <w:lang w:val="zh-CN"/>
              </w:rPr>
              <w:t>提供相关</w:t>
            </w:r>
            <w:r>
              <w:rPr>
                <w:rFonts w:hint="eastAsia" w:ascii="宋体" w:hAnsi="宋体" w:eastAsia="宋体" w:cs="宋体"/>
                <w:b/>
                <w:bCs/>
                <w:color w:val="auto"/>
                <w:kern w:val="0"/>
                <w:szCs w:val="21"/>
                <w:highlight w:val="none"/>
              </w:rPr>
              <w:t>荣誉</w:t>
            </w:r>
            <w:r>
              <w:rPr>
                <w:rFonts w:hint="eastAsia" w:ascii="宋体" w:hAnsi="宋体" w:eastAsia="宋体" w:cs="宋体"/>
                <w:b/>
                <w:bCs/>
                <w:color w:val="auto"/>
                <w:kern w:val="0"/>
                <w:szCs w:val="21"/>
                <w:highlight w:val="none"/>
                <w:lang w:val="zh-CN"/>
              </w:rPr>
              <w:t>证书</w:t>
            </w:r>
            <w:r>
              <w:rPr>
                <w:rFonts w:hint="eastAsia" w:ascii="宋体" w:hAnsi="宋体" w:eastAsia="宋体" w:cs="宋体"/>
                <w:b/>
                <w:bCs/>
                <w:color w:val="auto"/>
                <w:kern w:val="0"/>
                <w:szCs w:val="21"/>
                <w:highlight w:val="none"/>
                <w:lang w:val="en-US" w:eastAsia="zh-CN"/>
              </w:rPr>
              <w:t>扫描</w:t>
            </w:r>
            <w:r>
              <w:rPr>
                <w:rFonts w:hint="eastAsia" w:ascii="宋体" w:hAnsi="宋体" w:eastAsia="宋体" w:cs="宋体"/>
                <w:b/>
                <w:bCs/>
                <w:color w:val="auto"/>
                <w:kern w:val="0"/>
                <w:szCs w:val="21"/>
                <w:highlight w:val="none"/>
                <w:lang w:val="zh-CN"/>
              </w:rPr>
              <w:t>件加盖投标人公章编入投标文件中，未提供的不得分）</w:t>
            </w:r>
          </w:p>
        </w:tc>
        <w:tc>
          <w:tcPr>
            <w:tcW w:w="800" w:type="dxa"/>
            <w:vAlign w:val="center"/>
          </w:tcPr>
          <w:p w14:paraId="477104CC">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pacing w:val="-4"/>
                <w:szCs w:val="21"/>
                <w:highlight w:val="none"/>
                <w:lang w:val="en-US" w:eastAsia="zh-CN"/>
              </w:rPr>
              <w:t>4</w:t>
            </w:r>
          </w:p>
        </w:tc>
      </w:tr>
      <w:tr w14:paraId="61EA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83" w:type="dxa"/>
            <w:vMerge w:val="continue"/>
            <w:vAlign w:val="center"/>
          </w:tcPr>
          <w:p w14:paraId="6F7ADC2A">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vAlign w:val="center"/>
          </w:tcPr>
          <w:p w14:paraId="05795141">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7065" w:type="dxa"/>
            <w:vAlign w:val="center"/>
          </w:tcPr>
          <w:p w14:paraId="2177E704">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具有生态、环保相关专业的教授级高级工程师职称的得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分，高级工程师职称的得2分，中级工程师的职称的得1分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11525F8">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2、具有</w:t>
            </w:r>
            <w:r>
              <w:rPr>
                <w:rFonts w:hint="eastAsia" w:ascii="宋体" w:hAnsi="宋体" w:eastAsia="宋体" w:cs="宋体"/>
                <w:color w:val="auto"/>
                <w:sz w:val="21"/>
                <w:szCs w:val="21"/>
                <w:highlight w:val="none"/>
                <w:lang w:val="en-US" w:eastAsia="zh-CN"/>
              </w:rPr>
              <w:t>注册</w:t>
            </w:r>
            <w:r>
              <w:rPr>
                <w:rFonts w:hint="eastAsia" w:ascii="宋体" w:hAnsi="宋体" w:eastAsia="宋体" w:cs="宋体"/>
                <w:color w:val="auto"/>
                <w:sz w:val="21"/>
                <w:szCs w:val="21"/>
                <w:highlight w:val="none"/>
              </w:rPr>
              <w:t>环境影响评价工程师证书的得2分</w:t>
            </w:r>
            <w:r>
              <w:rPr>
                <w:rFonts w:hint="eastAsia" w:ascii="宋体" w:hAnsi="宋体" w:eastAsia="宋体" w:cs="宋体"/>
                <w:color w:val="auto"/>
                <w:sz w:val="21"/>
                <w:szCs w:val="21"/>
                <w:highlight w:val="none"/>
                <w:lang w:eastAsia="zh-CN"/>
              </w:rPr>
              <w:t>。</w:t>
            </w:r>
          </w:p>
          <w:p w14:paraId="209B32AC">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5207392A">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在有效期内的相关</w:t>
            </w:r>
            <w:r>
              <w:rPr>
                <w:rFonts w:hint="eastAsia" w:ascii="宋体" w:hAnsi="宋体" w:eastAsia="宋体" w:cs="宋体"/>
                <w:b/>
                <w:bCs/>
                <w:color w:val="auto"/>
                <w:sz w:val="21"/>
                <w:szCs w:val="21"/>
                <w:highlight w:val="none"/>
              </w:rPr>
              <w:t>证书扫描件及投标截止时间前近</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00" w:type="dxa"/>
            <w:vAlign w:val="center"/>
          </w:tcPr>
          <w:p w14:paraId="77A70A53">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Cs w:val="21"/>
                <w:highlight w:val="none"/>
                <w:lang w:val="en-US" w:eastAsia="zh-CN"/>
              </w:rPr>
              <w:t>6</w:t>
            </w:r>
          </w:p>
        </w:tc>
      </w:tr>
      <w:tr w14:paraId="595A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83" w:type="dxa"/>
            <w:vMerge w:val="continue"/>
            <w:vAlign w:val="center"/>
          </w:tcPr>
          <w:p w14:paraId="614C1A6D">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21904343">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组成员</w:t>
            </w:r>
            <w:r>
              <w:rPr>
                <w:rFonts w:hint="eastAsia" w:ascii="宋体" w:hAnsi="宋体" w:eastAsia="宋体" w:cs="宋体"/>
                <w:b/>
                <w:bCs/>
                <w:color w:val="auto"/>
                <w:sz w:val="21"/>
                <w:szCs w:val="21"/>
                <w:highlight w:val="none"/>
                <w:lang w:val="en-US" w:eastAsia="zh-CN"/>
              </w:rPr>
              <w:t>（项目负责人除外，</w:t>
            </w:r>
            <w:r>
              <w:rPr>
                <w:rFonts w:hint="eastAsia" w:ascii="宋体" w:hAnsi="宋体" w:eastAsia="宋体" w:cs="宋体"/>
                <w:b/>
                <w:bCs/>
                <w:color w:val="auto"/>
                <w:sz w:val="21"/>
                <w:szCs w:val="21"/>
                <w:highlight w:val="none"/>
              </w:rPr>
              <w:t>同一人员</w:t>
            </w:r>
            <w:r>
              <w:rPr>
                <w:rFonts w:hint="eastAsia" w:ascii="宋体" w:hAnsi="宋体" w:eastAsia="宋体" w:cs="宋体"/>
                <w:b/>
                <w:bCs/>
                <w:color w:val="auto"/>
                <w:sz w:val="21"/>
                <w:szCs w:val="21"/>
                <w:highlight w:val="none"/>
                <w:lang w:val="en-US" w:eastAsia="zh-CN"/>
              </w:rPr>
              <w:t>具有不同种证书，可重复计分）</w:t>
            </w:r>
          </w:p>
        </w:tc>
        <w:tc>
          <w:tcPr>
            <w:tcW w:w="7065" w:type="dxa"/>
            <w:vAlign w:val="center"/>
          </w:tcPr>
          <w:p w14:paraId="571CE981">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具有环保类教授级高级工程师职称的，每提供一人得2分；</w:t>
            </w:r>
          </w:p>
          <w:p w14:paraId="7BDFCD31">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具有环保类高级工程师职称的，每提供一人得1分；</w:t>
            </w:r>
          </w:p>
          <w:p w14:paraId="71BC7E9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具有环保类中级工程师的，每提供一人得0.5分。</w:t>
            </w:r>
          </w:p>
          <w:p w14:paraId="4E90A93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本项最高得5分。</w:t>
            </w:r>
          </w:p>
          <w:p w14:paraId="3A06FB4C">
            <w:pPr>
              <w:adjustRightInd w:val="0"/>
              <w:snapToGrid w:val="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（须提供在有效期内的相关证书扫描件及投标截止时间前近3个月内的社保缴费证明并加盖投标人公章编入投标文件中，未提供或提供不全的不得分）</w:t>
            </w:r>
          </w:p>
        </w:tc>
        <w:tc>
          <w:tcPr>
            <w:tcW w:w="800" w:type="dxa"/>
            <w:vAlign w:val="center"/>
          </w:tcPr>
          <w:p w14:paraId="46B71557">
            <w:pPr>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rPr>
              <w:t>5</w:t>
            </w:r>
          </w:p>
        </w:tc>
      </w:tr>
      <w:tr w14:paraId="72F9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3" w:type="dxa"/>
            <w:vMerge w:val="continue"/>
            <w:vAlign w:val="center"/>
          </w:tcPr>
          <w:p w14:paraId="0744C518">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29BF4136">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lang w:val="en-US" w:eastAsia="zh-CN"/>
              </w:rPr>
            </w:pPr>
          </w:p>
        </w:tc>
        <w:tc>
          <w:tcPr>
            <w:tcW w:w="7065" w:type="dxa"/>
            <w:vAlign w:val="center"/>
          </w:tcPr>
          <w:p w14:paraId="43EF7DDC">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注册</w:t>
            </w:r>
            <w:r>
              <w:rPr>
                <w:rFonts w:hint="eastAsia" w:ascii="宋体" w:hAnsi="宋体" w:eastAsia="宋体" w:cs="宋体"/>
                <w:color w:val="auto"/>
                <w:sz w:val="21"/>
                <w:szCs w:val="21"/>
                <w:highlight w:val="none"/>
              </w:rPr>
              <w:t>环境影响评价工程师证书</w:t>
            </w:r>
            <w:r>
              <w:rPr>
                <w:rFonts w:hint="eastAsia" w:ascii="宋体" w:hAnsi="宋体" w:eastAsia="宋体" w:cs="宋体"/>
                <w:color w:val="auto"/>
                <w:sz w:val="21"/>
                <w:szCs w:val="21"/>
                <w:highlight w:val="none"/>
                <w:lang w:val="en-US" w:eastAsia="zh-CN"/>
              </w:rPr>
              <w:t>的，每提供一人得1</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得4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0642D76">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在有效期内的相关</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00" w:type="dxa"/>
            <w:vAlign w:val="center"/>
          </w:tcPr>
          <w:p w14:paraId="4D8F5CF7">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kern w:val="0"/>
                <w:sz w:val="21"/>
                <w:szCs w:val="21"/>
                <w:highlight w:val="none"/>
                <w:lang w:val="en-US" w:eastAsia="zh-CN" w:bidi="ar-SA"/>
              </w:rPr>
              <w:t>4</w:t>
            </w:r>
          </w:p>
        </w:tc>
      </w:tr>
      <w:tr w14:paraId="08BE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restart"/>
            <w:vAlign w:val="center"/>
          </w:tcPr>
          <w:p w14:paraId="41BC75F3">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169AC74D">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6923A97D">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5265DCB5">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4C0AFB7A">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5BD925A1">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2B6B7ACF">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4164557E">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475575FB">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41DC5FE6">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01AE0BB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240768D8">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59分</w:t>
            </w:r>
            <w:r>
              <w:rPr>
                <w:rFonts w:hint="eastAsia" w:ascii="宋体" w:hAnsi="宋体" w:eastAsia="宋体" w:cs="宋体"/>
                <w:color w:val="auto"/>
                <w:sz w:val="21"/>
                <w:szCs w:val="21"/>
                <w:highlight w:val="none"/>
                <w:lang w:eastAsia="zh-CN"/>
              </w:rPr>
              <w:t>）</w:t>
            </w:r>
          </w:p>
          <w:p w14:paraId="3ADFEFF2">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78B66E8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7065" w:type="dxa"/>
            <w:vAlign w:val="center"/>
          </w:tcPr>
          <w:p w14:paraId="6E2F395D">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投标人对</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背景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环境影响评价技术评估的现状和区域特征</w:t>
            </w:r>
            <w:r>
              <w:rPr>
                <w:rFonts w:hint="eastAsia" w:ascii="宋体" w:hAnsi="宋体" w:eastAsia="宋体" w:cs="宋体"/>
                <w:color w:val="auto"/>
                <w:sz w:val="21"/>
                <w:szCs w:val="21"/>
                <w:highlight w:val="none"/>
              </w:rPr>
              <w:t>分析</w:t>
            </w:r>
            <w:r>
              <w:rPr>
                <w:rFonts w:hint="eastAsia" w:ascii="宋体" w:hAnsi="宋体" w:eastAsia="宋体" w:cs="宋体"/>
                <w:color w:val="auto"/>
                <w:sz w:val="21"/>
                <w:szCs w:val="21"/>
                <w:highlight w:val="none"/>
                <w:lang w:val="en-US" w:eastAsia="zh-CN"/>
              </w:rPr>
              <w:t>等进行打分。</w:t>
            </w:r>
          </w:p>
          <w:p w14:paraId="5069651D">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调查全面，背景、现状分析有针对性的得3.0-5.0分；</w:t>
            </w:r>
          </w:p>
          <w:p w14:paraId="56C5AE17">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分析基本合理、简单的得0.1-2.9分；</w:t>
            </w:r>
          </w:p>
          <w:p w14:paraId="3C98336A">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0" w:type="dxa"/>
            <w:vAlign w:val="center"/>
          </w:tcPr>
          <w:p w14:paraId="2390365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35B8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83" w:type="dxa"/>
            <w:vMerge w:val="continue"/>
            <w:vAlign w:val="center"/>
          </w:tcPr>
          <w:p w14:paraId="7B0577A4">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2BAE561A">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54"/>
                <w:rFonts w:hint="eastAsia" w:ascii="宋体" w:hAnsi="宋体" w:eastAsia="宋体" w:cs="宋体"/>
                <w:color w:val="auto"/>
                <w:sz w:val="21"/>
                <w:szCs w:val="21"/>
                <w:highlight w:val="none"/>
                <w:lang w:val="en-US" w:eastAsia="zh-CN"/>
              </w:rPr>
              <w:t>技术评估服务方案</w:t>
            </w:r>
          </w:p>
        </w:tc>
        <w:tc>
          <w:tcPr>
            <w:tcW w:w="7065" w:type="dxa"/>
            <w:vAlign w:val="center"/>
          </w:tcPr>
          <w:p w14:paraId="5F1009ED">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根据投标人制定的服务方案与需求的吻合程度，包括方案的完整性、合理性、可行性等进行打分。</w:t>
            </w:r>
          </w:p>
          <w:p w14:paraId="29E32FD1">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服务方案详细全面，内容完整，完全吻合需求的得3.0-5.0分；</w:t>
            </w:r>
          </w:p>
          <w:p w14:paraId="67451C92">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服务方案较为详细，基本合理，但内容有欠缺的得0.1-2.9分；</w:t>
            </w:r>
          </w:p>
          <w:p w14:paraId="44A631C5">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800" w:type="dxa"/>
            <w:vAlign w:val="center"/>
          </w:tcPr>
          <w:p w14:paraId="74C31778">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4A2F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170E675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0F8A14A4">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center"/>
              <w:rPr>
                <w:rStyle w:val="54"/>
                <w:rFonts w:hint="eastAsia" w:ascii="宋体" w:hAnsi="宋体" w:eastAsia="宋体" w:cs="宋体"/>
                <w:color w:val="auto"/>
                <w:sz w:val="21"/>
                <w:szCs w:val="21"/>
                <w:highlight w:val="none"/>
                <w:lang w:val="en-US" w:eastAsia="zh-CN"/>
              </w:rPr>
            </w:pPr>
          </w:p>
        </w:tc>
        <w:tc>
          <w:tcPr>
            <w:tcW w:w="7065" w:type="dxa"/>
            <w:vAlign w:val="center"/>
          </w:tcPr>
          <w:p w14:paraId="3D974F31">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根据投标人制定的服务方案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服务思路、原则、特点、技术要求的理解情况</w:t>
            </w:r>
            <w:r>
              <w:rPr>
                <w:rFonts w:hint="eastAsia" w:ascii="宋体" w:hAnsi="宋体" w:eastAsia="宋体" w:cs="宋体"/>
                <w:color w:val="auto"/>
                <w:sz w:val="21"/>
                <w:szCs w:val="21"/>
                <w:highlight w:val="none"/>
                <w:lang w:val="zh-CN"/>
              </w:rPr>
              <w:t>等进行打分。</w:t>
            </w:r>
          </w:p>
          <w:p w14:paraId="18A9AA6A">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服务方案思路明确，有独到的优势，技术要求先进的得3.0-5.0分；</w:t>
            </w:r>
          </w:p>
          <w:p w14:paraId="5B3DDCCD">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服务方案思路较为明确，技术要求对本项目部分具有针对性的得0.1-2.9分；</w:t>
            </w:r>
          </w:p>
          <w:p w14:paraId="3D7E736A">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800" w:type="dxa"/>
            <w:vAlign w:val="center"/>
          </w:tcPr>
          <w:p w14:paraId="775E5D0B">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6F43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668A423E">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4207A2EE">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center"/>
              <w:rPr>
                <w:rStyle w:val="54"/>
                <w:rFonts w:hint="eastAsia" w:ascii="宋体" w:hAnsi="宋体" w:eastAsia="宋体" w:cs="宋体"/>
                <w:color w:val="auto"/>
                <w:sz w:val="21"/>
                <w:szCs w:val="21"/>
                <w:highlight w:val="none"/>
                <w:lang w:val="en-US" w:eastAsia="zh-CN"/>
              </w:rPr>
            </w:pPr>
          </w:p>
        </w:tc>
        <w:tc>
          <w:tcPr>
            <w:tcW w:w="7065" w:type="dxa"/>
            <w:vAlign w:val="center"/>
          </w:tcPr>
          <w:p w14:paraId="09454664">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根据投标人制定的服务方案的整体框架、体系布局的科学性、结构完整性等情况综合比较打分。</w:t>
            </w:r>
          </w:p>
          <w:p w14:paraId="758B654C">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服务方案整体框架、体系布局的科学合理，结构完整的得3.0-5.0分；</w:t>
            </w:r>
          </w:p>
          <w:p w14:paraId="37BF3F43">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服务方案整体框架、体系布局较为合理，结构基本完整的得0.1-2.9分；</w:t>
            </w:r>
          </w:p>
          <w:p w14:paraId="395A2CDF">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800" w:type="dxa"/>
            <w:vAlign w:val="center"/>
          </w:tcPr>
          <w:p w14:paraId="6896755C">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4652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08B19DA7">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4FD68570">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54"/>
                <w:rFonts w:hint="eastAsia" w:ascii="宋体" w:hAnsi="宋体" w:eastAsia="宋体" w:cs="宋体"/>
                <w:color w:val="auto"/>
                <w:sz w:val="21"/>
                <w:szCs w:val="21"/>
                <w:highlight w:val="none"/>
                <w:lang w:val="en-US" w:eastAsia="zh-CN"/>
              </w:rPr>
              <w:t>技术路线</w:t>
            </w:r>
          </w:p>
        </w:tc>
        <w:tc>
          <w:tcPr>
            <w:tcW w:w="7065" w:type="dxa"/>
            <w:vAlign w:val="center"/>
          </w:tcPr>
          <w:p w14:paraId="744328D8">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根据投标人针对本项目工作制定的的技术路线进行打分。</w:t>
            </w:r>
          </w:p>
          <w:p w14:paraId="4832DB05">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技术路线明确，实施方法、设备人员安排调遣和具体实施过程科学合理的得3.0-5.0分；</w:t>
            </w:r>
          </w:p>
          <w:p w14:paraId="01094117">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技术路线简单，实施方法、设备人员安排调遣、具体实施过程缺乏合理性的得0.1-2.9分；</w:t>
            </w:r>
          </w:p>
          <w:p w14:paraId="0A5E6AB9">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800" w:type="dxa"/>
            <w:vAlign w:val="center"/>
          </w:tcPr>
          <w:p w14:paraId="723D5A97">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highlight w:val="none"/>
              </w:rPr>
              <w:t>5</w:t>
            </w:r>
          </w:p>
        </w:tc>
      </w:tr>
      <w:tr w14:paraId="0740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5A608187">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2AB9DF91">
            <w:pPr>
              <w:tabs>
                <w:tab w:val="left" w:pos="2061"/>
              </w:tabs>
              <w:jc w:val="center"/>
              <w:rPr>
                <w:rStyle w:val="54"/>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项目进度</w:t>
            </w:r>
          </w:p>
        </w:tc>
        <w:tc>
          <w:tcPr>
            <w:tcW w:w="7065" w:type="dxa"/>
            <w:vAlign w:val="center"/>
          </w:tcPr>
          <w:p w14:paraId="64E764DA">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根据项目进度、工期安排的合理性和可行性进行打分。</w:t>
            </w:r>
          </w:p>
          <w:p w14:paraId="4043C9E5">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项目进度安排合理，工期明确、可行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能有效保障项目完成质量</w:t>
            </w:r>
            <w:r>
              <w:rPr>
                <w:rFonts w:hint="eastAsia" w:ascii="宋体" w:hAnsi="宋体" w:eastAsia="宋体" w:cs="宋体"/>
                <w:color w:val="auto"/>
                <w:sz w:val="21"/>
                <w:szCs w:val="21"/>
                <w:highlight w:val="none"/>
              </w:rPr>
              <w:t>的得3.0-5.0分；</w:t>
            </w:r>
          </w:p>
          <w:p w14:paraId="78B7F6F1">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项目进度安排</w:t>
            </w:r>
            <w:r>
              <w:rPr>
                <w:rFonts w:hint="eastAsia" w:ascii="宋体" w:hAnsi="宋体" w:eastAsia="宋体" w:cs="宋体"/>
                <w:color w:val="auto"/>
                <w:sz w:val="21"/>
                <w:szCs w:val="21"/>
                <w:highlight w:val="none"/>
                <w:lang w:val="en-US" w:eastAsia="zh-CN"/>
              </w:rPr>
              <w:t>阐述简单</w:t>
            </w:r>
            <w:r>
              <w:rPr>
                <w:rFonts w:hint="eastAsia" w:ascii="宋体" w:hAnsi="宋体" w:eastAsia="宋体" w:cs="宋体"/>
                <w:color w:val="auto"/>
                <w:sz w:val="21"/>
                <w:szCs w:val="21"/>
                <w:highlight w:val="none"/>
              </w:rPr>
              <w:t>，工期安排</w:t>
            </w:r>
            <w:r>
              <w:rPr>
                <w:rFonts w:hint="eastAsia" w:ascii="宋体" w:hAnsi="宋体" w:eastAsia="宋体" w:cs="宋体"/>
                <w:color w:val="auto"/>
                <w:sz w:val="21"/>
                <w:szCs w:val="21"/>
                <w:highlight w:val="none"/>
                <w:lang w:val="en-US" w:eastAsia="zh-CN"/>
              </w:rPr>
              <w:t>不明确，无法有效保障项目在固定时间内完成</w:t>
            </w:r>
            <w:r>
              <w:rPr>
                <w:rFonts w:hint="eastAsia" w:ascii="宋体" w:hAnsi="宋体" w:eastAsia="宋体" w:cs="宋体"/>
                <w:color w:val="auto"/>
                <w:sz w:val="21"/>
                <w:szCs w:val="21"/>
                <w:highlight w:val="none"/>
              </w:rPr>
              <w:t>的得0.1-2.9分；</w:t>
            </w:r>
          </w:p>
          <w:p w14:paraId="51EBBDE1">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800" w:type="dxa"/>
            <w:vAlign w:val="center"/>
          </w:tcPr>
          <w:p w14:paraId="02322812">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5</w:t>
            </w:r>
          </w:p>
        </w:tc>
      </w:tr>
      <w:tr w14:paraId="52B8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709AF13F">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367905FF">
            <w:pPr>
              <w:jc w:val="center"/>
              <w:rPr>
                <w:rStyle w:val="54"/>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实施文档管理措施</w:t>
            </w:r>
          </w:p>
        </w:tc>
        <w:tc>
          <w:tcPr>
            <w:tcW w:w="7065" w:type="dxa"/>
            <w:vAlign w:val="center"/>
          </w:tcPr>
          <w:p w14:paraId="7B7D71CB">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根据实施文档管理措施是否完善，操作过程的规范性、严谨性进行打分。</w:t>
            </w:r>
          </w:p>
          <w:p w14:paraId="54813596">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项目实施文档管理措施完善、操作过程管理规范、严谨的得3.0-5.0分；</w:t>
            </w:r>
          </w:p>
          <w:p w14:paraId="12ADC9CD">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项目实施文档管理措施较完善，操作过程欠缺严谨性的得0.1-2.9分；</w:t>
            </w:r>
          </w:p>
          <w:p w14:paraId="468F2127">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800" w:type="dxa"/>
            <w:vAlign w:val="center"/>
          </w:tcPr>
          <w:p w14:paraId="7D150CCD">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5</w:t>
            </w:r>
          </w:p>
        </w:tc>
      </w:tr>
      <w:tr w14:paraId="1F48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83" w:type="dxa"/>
            <w:vMerge w:val="continue"/>
            <w:vAlign w:val="center"/>
          </w:tcPr>
          <w:p w14:paraId="03672F2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60337E5C">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服务质量管控</w:t>
            </w:r>
          </w:p>
        </w:tc>
        <w:tc>
          <w:tcPr>
            <w:tcW w:w="7065" w:type="dxa"/>
            <w:vAlign w:val="center"/>
          </w:tcPr>
          <w:p w14:paraId="3ED8386A">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根据投标人对环境影响评价技术评估工作中的管理规范、管理组织构架、监督体系、内控制度、质量管控措施进行打分。</w:t>
            </w:r>
          </w:p>
          <w:p w14:paraId="298DF567">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质控方案全面，合理可行能有效保障并有针对性的得3.0-5.0分；</w:t>
            </w:r>
          </w:p>
          <w:p w14:paraId="169487E9">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方案简单，内容不完整但基本能保障的得0.1-2.9分；</w:t>
            </w:r>
          </w:p>
          <w:p w14:paraId="70B761A5">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800" w:type="dxa"/>
            <w:vAlign w:val="center"/>
          </w:tcPr>
          <w:p w14:paraId="260BEE9D">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5</w:t>
            </w:r>
          </w:p>
        </w:tc>
      </w:tr>
      <w:tr w14:paraId="5D95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7E6533F0">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527B2F79">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Cs w:val="21"/>
                <w:highlight w:val="none"/>
              </w:rPr>
              <w:t>合理化建议</w:t>
            </w:r>
          </w:p>
        </w:tc>
        <w:tc>
          <w:tcPr>
            <w:tcW w:w="7065" w:type="dxa"/>
            <w:vAlign w:val="center"/>
          </w:tcPr>
          <w:p w14:paraId="1F16402F">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根据投标人依据本项目服务要求、实际作业需求提出的合理化建议进行打分。</w:t>
            </w:r>
          </w:p>
          <w:p w14:paraId="2AA4C365">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建议合理，可实现性强，具有改进意义的得3.0-5.0分；</w:t>
            </w:r>
          </w:p>
          <w:p w14:paraId="3B24E945">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建议可实现性较差，几乎没有改进意义的得0.1-2.9分；</w:t>
            </w:r>
          </w:p>
          <w:p w14:paraId="62C66A8B">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800" w:type="dxa"/>
            <w:vAlign w:val="center"/>
          </w:tcPr>
          <w:p w14:paraId="66D92E04">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5</w:t>
            </w:r>
          </w:p>
        </w:tc>
      </w:tr>
      <w:tr w14:paraId="0FEC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14439D0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6E928511">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保密措施</w:t>
            </w:r>
          </w:p>
        </w:tc>
        <w:tc>
          <w:tcPr>
            <w:tcW w:w="7065" w:type="dxa"/>
            <w:vAlign w:val="center"/>
          </w:tcPr>
          <w:p w14:paraId="69213596">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根据供应商是否有具体保密措施，对环境影响评价技术评估工作中的形成的资料、数据、材料、报告等的信息安全、资料保密，以及后续服务等环节的保密措施等情况进行打分。</w:t>
            </w:r>
          </w:p>
          <w:p w14:paraId="450FF0E6">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详细阐述具体的保密措施，措施全面可行，能够确保资料不被泄露的得3.0-5.0分；</w:t>
            </w:r>
          </w:p>
          <w:p w14:paraId="7A050261">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保密措施简单，缺乏可行性，不能保障服务质量的得0.1-2.9分；</w:t>
            </w:r>
          </w:p>
          <w:p w14:paraId="3578C1BD">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800" w:type="dxa"/>
            <w:vAlign w:val="center"/>
          </w:tcPr>
          <w:p w14:paraId="6ED1C82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14:paraId="4271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4B7F6FC3">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63CCAB1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rPr>
              <w:t>后续服务方案</w:t>
            </w:r>
          </w:p>
        </w:tc>
        <w:tc>
          <w:tcPr>
            <w:tcW w:w="7065" w:type="dxa"/>
            <w:vAlign w:val="center"/>
          </w:tcPr>
          <w:p w14:paraId="0103E024">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根据投标人承诺提供的后续服务方案（服务能力、服务措施、服务承诺等方面）情况，包括服务承诺的可行性、完整性以及后续的技术实施保障措施等进行打分。</w:t>
            </w:r>
          </w:p>
          <w:p w14:paraId="46C61B46">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服务方案全面、后续技术保障措施合理有效的得3.0-5.0分；</w:t>
            </w:r>
          </w:p>
          <w:p w14:paraId="182911A1">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服务方案阐述较详尽，后续技术保障措施有欠缺的得0.1-2.9分；</w:t>
            </w:r>
          </w:p>
          <w:p w14:paraId="735B849D">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800" w:type="dxa"/>
            <w:vAlign w:val="center"/>
          </w:tcPr>
          <w:p w14:paraId="7D621D21">
            <w:pPr>
              <w:tabs>
                <w:tab w:val="left" w:pos="780"/>
              </w:tabs>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w:t>
            </w:r>
          </w:p>
        </w:tc>
      </w:tr>
      <w:tr w14:paraId="6E90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348E1CB0">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398EF66E">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服务响应</w:t>
            </w:r>
          </w:p>
        </w:tc>
        <w:tc>
          <w:tcPr>
            <w:tcW w:w="7065" w:type="dxa"/>
            <w:vAlign w:val="center"/>
          </w:tcPr>
          <w:p w14:paraId="5A316FC1">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根据投标人承诺的服务响应时间等情况进行打分。</w:t>
            </w:r>
          </w:p>
          <w:p w14:paraId="0F2C409C">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承诺接到采购方通知后，在2小时内（含）到达现场的得4分；</w:t>
            </w:r>
          </w:p>
          <w:p w14:paraId="665A1528">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承诺接到采购方通知后，在6小时内（含）到达现场的得2分；</w:t>
            </w:r>
          </w:p>
          <w:p w14:paraId="2D4E29CB">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承诺接到采购方通知后，在12小时内（含）到达现场的得1分；</w:t>
            </w:r>
          </w:p>
          <w:p w14:paraId="28F50829">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接到采购方通知后，超过12小时到达现场的或未提及此项不得分。</w:t>
            </w:r>
          </w:p>
        </w:tc>
        <w:tc>
          <w:tcPr>
            <w:tcW w:w="800" w:type="dxa"/>
            <w:vAlign w:val="center"/>
          </w:tcPr>
          <w:p w14:paraId="2F1C2E5E">
            <w:pPr>
              <w:tabs>
                <w:tab w:val="left" w:pos="780"/>
              </w:tabs>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w:t>
            </w:r>
          </w:p>
        </w:tc>
      </w:tr>
      <w:tr w14:paraId="76E8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6" w:type="dxa"/>
            <w:gridSpan w:val="2"/>
            <w:vAlign w:val="center"/>
          </w:tcPr>
          <w:p w14:paraId="7784FFAF">
            <w:pPr>
              <w:keepLines w:val="0"/>
              <w:pageBreakBefore w:val="0"/>
              <w:kinsoku/>
              <w:wordWrap/>
              <w:overflowPunct/>
              <w:topLinePunct w:val="0"/>
              <w:bidi w:val="0"/>
              <w:spacing w:beforeAutospacing="0" w:afterAutospacing="0" w:line="240" w:lineRule="auto"/>
              <w:ind w:left="0"/>
              <w:jc w:val="left"/>
              <w:textAlignment w:val="auto"/>
              <w:rPr>
                <w:rStyle w:val="54"/>
                <w:rFonts w:hint="eastAsia" w:ascii="宋体" w:hAnsi="宋体" w:eastAsia="宋体" w:cs="宋体"/>
                <w:color w:val="auto"/>
                <w:kern w:val="0"/>
                <w:sz w:val="21"/>
                <w:szCs w:val="21"/>
                <w:highlight w:val="none"/>
              </w:rPr>
            </w:pPr>
            <w:r>
              <w:rPr>
                <w:rStyle w:val="54"/>
                <w:rFonts w:hint="eastAsia" w:ascii="宋体" w:hAnsi="宋体" w:eastAsia="宋体" w:cs="宋体"/>
                <w:color w:val="auto"/>
                <w:kern w:val="0"/>
                <w:sz w:val="21"/>
                <w:szCs w:val="21"/>
                <w:highlight w:val="none"/>
              </w:rPr>
              <w:t>价格</w:t>
            </w:r>
          </w:p>
          <w:p w14:paraId="1FBB3247">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kern w:val="0"/>
                <w:sz w:val="21"/>
                <w:szCs w:val="21"/>
                <w:highlight w:val="none"/>
              </w:rPr>
            </w:pPr>
            <w:r>
              <w:rPr>
                <w:rStyle w:val="54"/>
                <w:rFonts w:hint="eastAsia" w:ascii="宋体" w:hAnsi="宋体" w:eastAsia="宋体" w:cs="宋体"/>
                <w:color w:val="auto"/>
                <w:kern w:val="0"/>
                <w:sz w:val="21"/>
                <w:szCs w:val="21"/>
                <w:highlight w:val="none"/>
              </w:rPr>
              <w:t>（20分）</w:t>
            </w:r>
          </w:p>
        </w:tc>
        <w:tc>
          <w:tcPr>
            <w:tcW w:w="7065" w:type="dxa"/>
            <w:vAlign w:val="center"/>
          </w:tcPr>
          <w:p w14:paraId="0FA7E9E6">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基准价为20分</w:t>
            </w:r>
            <w:r>
              <w:rPr>
                <w:rFonts w:hint="eastAsia" w:ascii="宋体" w:hAnsi="宋体" w:eastAsia="宋体" w:cs="宋体"/>
                <w:color w:val="auto"/>
                <w:sz w:val="21"/>
                <w:szCs w:val="21"/>
                <w:highlight w:val="none"/>
                <w:lang w:val="zh-CN"/>
              </w:rPr>
              <w:t>。</w:t>
            </w:r>
          </w:p>
          <w:p w14:paraId="37A98433">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800" w:type="dxa"/>
            <w:vAlign w:val="center"/>
          </w:tcPr>
          <w:p w14:paraId="3EFB4B3A">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bl>
    <w:p w14:paraId="07C1C701">
      <w:pPr>
        <w:spacing w:line="360" w:lineRule="auto"/>
        <w:ind w:firstLine="420" w:firstLineChars="200"/>
        <w:rPr>
          <w:rFonts w:hint="eastAsia" w:ascii="宋体" w:hAnsi="宋体" w:eastAsia="宋体" w:cs="宋体"/>
          <w:color w:val="auto"/>
          <w:sz w:val="21"/>
          <w:szCs w:val="21"/>
          <w:highlight w:val="none"/>
          <w:lang w:val="zh-CN"/>
        </w:rPr>
      </w:pPr>
    </w:p>
    <w:p w14:paraId="50B67BFE">
      <w:pPr>
        <w:spacing w:line="360" w:lineRule="auto"/>
        <w:ind w:firstLine="420" w:firstLineChars="200"/>
        <w:rPr>
          <w:rFonts w:hint="eastAsia" w:ascii="宋体" w:hAnsi="宋体" w:eastAsia="宋体" w:cs="宋体"/>
          <w:color w:val="auto"/>
          <w:sz w:val="21"/>
          <w:szCs w:val="21"/>
          <w:highlight w:val="none"/>
          <w:lang w:val="zh-CN"/>
        </w:rPr>
      </w:pPr>
    </w:p>
    <w:p w14:paraId="084C2C40">
      <w:pPr>
        <w:pStyle w:val="2"/>
        <w:rPr>
          <w:rFonts w:hint="eastAsia" w:ascii="宋体" w:hAnsi="宋体" w:eastAsia="宋体" w:cs="宋体"/>
          <w:b/>
          <w:color w:val="auto"/>
          <w:sz w:val="36"/>
          <w:szCs w:val="36"/>
          <w:highlight w:val="none"/>
        </w:rPr>
      </w:pPr>
    </w:p>
    <w:p w14:paraId="6C274145">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45E2B4D">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13A5C8FB">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bookmarkStart w:id="0" w:name="_Toc98821986"/>
      <w:r>
        <w:rPr>
          <w:rFonts w:hint="eastAsia" w:ascii="宋体" w:hAnsi="宋体" w:eastAsia="宋体" w:cs="宋体"/>
          <w:b/>
          <w:color w:val="auto"/>
          <w:sz w:val="21"/>
          <w:szCs w:val="21"/>
          <w:highlight w:val="none"/>
        </w:rPr>
        <w:t>一、招标项目一览表</w:t>
      </w:r>
    </w:p>
    <w:tbl>
      <w:tblPr>
        <w:tblStyle w:val="19"/>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1"/>
        <w:gridCol w:w="3786"/>
        <w:gridCol w:w="1118"/>
        <w:gridCol w:w="1432"/>
        <w:gridCol w:w="1713"/>
        <w:gridCol w:w="1173"/>
      </w:tblGrid>
      <w:tr w14:paraId="0972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jc w:val="center"/>
        </w:trPr>
        <w:tc>
          <w:tcPr>
            <w:tcW w:w="641" w:type="dxa"/>
            <w:noWrap/>
            <w:tcMar>
              <w:top w:w="60" w:type="dxa"/>
              <w:left w:w="60" w:type="dxa"/>
              <w:bottom w:w="60" w:type="dxa"/>
              <w:right w:w="60" w:type="dxa"/>
            </w:tcMar>
            <w:vAlign w:val="center"/>
          </w:tcPr>
          <w:p w14:paraId="126AFF4A">
            <w:pPr>
              <w:widowControl/>
              <w:spacing w:line="240" w:lineRule="auto"/>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3786" w:type="dxa"/>
            <w:noWrap/>
            <w:tcMar>
              <w:top w:w="60" w:type="dxa"/>
              <w:left w:w="60" w:type="dxa"/>
              <w:bottom w:w="60" w:type="dxa"/>
              <w:right w:w="60" w:type="dxa"/>
            </w:tcMar>
            <w:vAlign w:val="center"/>
          </w:tcPr>
          <w:p w14:paraId="4F2C60CC">
            <w:pPr>
              <w:widowControl/>
              <w:spacing w:line="240" w:lineRule="auto"/>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名称</w:t>
            </w:r>
          </w:p>
        </w:tc>
        <w:tc>
          <w:tcPr>
            <w:tcW w:w="1118" w:type="dxa"/>
            <w:noWrap/>
          </w:tcPr>
          <w:p w14:paraId="2C50FA6E">
            <w:pPr>
              <w:widowControl/>
              <w:spacing w:line="240" w:lineRule="auto"/>
              <w:jc w:val="center"/>
              <w:textAlignment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数量</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暂定</w:t>
            </w:r>
            <w:r>
              <w:rPr>
                <w:rFonts w:hint="eastAsia" w:ascii="宋体" w:hAnsi="宋体" w:eastAsia="宋体" w:cs="宋体"/>
                <w:b/>
                <w:bCs/>
                <w:color w:val="auto"/>
                <w:highlight w:val="none"/>
                <w:lang w:eastAsia="zh-CN"/>
              </w:rPr>
              <w:t>）</w:t>
            </w:r>
          </w:p>
          <w:p w14:paraId="3421C144">
            <w:pPr>
              <w:pStyle w:val="9"/>
              <w:spacing w:line="240" w:lineRule="auto"/>
              <w:jc w:val="center"/>
              <w:rPr>
                <w:rFonts w:hint="eastAsia" w:ascii="宋体" w:hAnsi="宋体" w:eastAsia="宋体" w:cs="宋体"/>
                <w:b/>
                <w:bCs/>
                <w:color w:val="auto"/>
                <w:highlight w:val="none"/>
                <w:lang w:eastAsia="zh-CN"/>
              </w:rPr>
            </w:pP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lang w:val="en-US" w:eastAsia="zh-CN"/>
              </w:rPr>
              <w:t>个/年</w:t>
            </w:r>
            <w:r>
              <w:rPr>
                <w:rFonts w:hint="eastAsia" w:ascii="宋体" w:hAnsi="宋体" w:eastAsia="宋体" w:cs="宋体"/>
                <w:b/>
                <w:bCs/>
                <w:color w:val="auto"/>
                <w:kern w:val="0"/>
                <w:highlight w:val="none"/>
                <w:lang w:eastAsia="zh-CN"/>
              </w:rPr>
              <w:t>）</w:t>
            </w:r>
          </w:p>
        </w:tc>
        <w:tc>
          <w:tcPr>
            <w:tcW w:w="1432" w:type="dxa"/>
            <w:noWrap/>
            <w:vAlign w:val="center"/>
          </w:tcPr>
          <w:p w14:paraId="0C1A4C41">
            <w:pPr>
              <w:widowControl/>
              <w:spacing w:line="240" w:lineRule="auto"/>
              <w:jc w:val="center"/>
              <w:textAlignment w:val="center"/>
              <w:rPr>
                <w:rFonts w:hint="eastAsia" w:ascii="宋体" w:hAnsi="宋体" w:eastAsia="宋体" w:cs="宋体"/>
                <w:b/>
                <w:bCs/>
                <w:color w:val="auto"/>
                <w:kern w:val="0"/>
                <w:szCs w:val="24"/>
                <w:highlight w:val="none"/>
              </w:rPr>
            </w:pPr>
            <w:r>
              <w:rPr>
                <w:rFonts w:hint="eastAsia" w:ascii="宋体" w:hAnsi="宋体" w:eastAsia="宋体" w:cs="宋体"/>
                <w:b/>
                <w:bCs/>
                <w:color w:val="auto"/>
                <w:kern w:val="0"/>
                <w:szCs w:val="24"/>
                <w:highlight w:val="none"/>
                <w:lang w:val="en-US" w:eastAsia="zh-CN"/>
              </w:rPr>
              <w:t>最高限</w:t>
            </w:r>
            <w:r>
              <w:rPr>
                <w:rFonts w:hint="eastAsia" w:ascii="宋体" w:hAnsi="宋体" w:eastAsia="宋体" w:cs="宋体"/>
                <w:b/>
                <w:bCs/>
                <w:color w:val="auto"/>
                <w:kern w:val="0"/>
                <w:szCs w:val="24"/>
                <w:highlight w:val="none"/>
              </w:rPr>
              <w:t>单价</w:t>
            </w:r>
          </w:p>
          <w:p w14:paraId="29B1A846">
            <w:pPr>
              <w:widowControl/>
              <w:spacing w:line="240" w:lineRule="auto"/>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szCs w:val="24"/>
                <w:highlight w:val="none"/>
              </w:rPr>
              <w:t>（万元）</w:t>
            </w:r>
          </w:p>
        </w:tc>
        <w:tc>
          <w:tcPr>
            <w:tcW w:w="1713" w:type="dxa"/>
            <w:noWrap/>
            <w:vAlign w:val="center"/>
          </w:tcPr>
          <w:p w14:paraId="38E6DCEF">
            <w:pPr>
              <w:widowControl/>
              <w:spacing w:line="240" w:lineRule="auto"/>
              <w:jc w:val="center"/>
              <w:textAlignment w:val="center"/>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en-US" w:eastAsia="zh-CN"/>
              </w:rPr>
              <w:t>服务期</w:t>
            </w:r>
          </w:p>
        </w:tc>
        <w:tc>
          <w:tcPr>
            <w:tcW w:w="1173" w:type="dxa"/>
            <w:noWrap/>
            <w:vAlign w:val="center"/>
          </w:tcPr>
          <w:p w14:paraId="710299E3">
            <w:pPr>
              <w:widowControl/>
              <w:spacing w:line="240" w:lineRule="auto"/>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备注</w:t>
            </w:r>
          </w:p>
        </w:tc>
      </w:tr>
      <w:tr w14:paraId="4425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jc w:val="center"/>
        </w:trPr>
        <w:tc>
          <w:tcPr>
            <w:tcW w:w="641"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6433890E">
            <w:pPr>
              <w:widowControl/>
              <w:spacing w:line="240" w:lineRule="auto"/>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3786"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271F3FD2">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建设项目环评报告书项目技术评审</w:t>
            </w:r>
          </w:p>
        </w:tc>
        <w:tc>
          <w:tcPr>
            <w:tcW w:w="1118" w:type="dxa"/>
            <w:tcBorders>
              <w:top w:val="single" w:color="auto" w:sz="4" w:space="0"/>
              <w:left w:val="single" w:color="auto" w:sz="4" w:space="0"/>
              <w:right w:val="single" w:color="auto" w:sz="4" w:space="0"/>
            </w:tcBorders>
            <w:noWrap/>
            <w:vAlign w:val="center"/>
          </w:tcPr>
          <w:p w14:paraId="4DF6373D">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10</w:t>
            </w:r>
          </w:p>
        </w:tc>
        <w:tc>
          <w:tcPr>
            <w:tcW w:w="1432" w:type="dxa"/>
            <w:tcBorders>
              <w:top w:val="single" w:color="auto" w:sz="4" w:space="0"/>
              <w:left w:val="single" w:color="auto" w:sz="4" w:space="0"/>
              <w:right w:val="single" w:color="auto" w:sz="4" w:space="0"/>
            </w:tcBorders>
            <w:noWrap/>
            <w:vAlign w:val="center"/>
          </w:tcPr>
          <w:p w14:paraId="4F11B479">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3.2</w:t>
            </w:r>
          </w:p>
        </w:tc>
        <w:tc>
          <w:tcPr>
            <w:tcW w:w="1713" w:type="dxa"/>
            <w:vMerge w:val="restart"/>
            <w:tcBorders>
              <w:top w:val="single" w:color="auto" w:sz="4" w:space="0"/>
              <w:left w:val="single" w:color="auto" w:sz="4" w:space="0"/>
              <w:right w:val="single" w:color="auto" w:sz="4" w:space="0"/>
            </w:tcBorders>
            <w:noWrap/>
            <w:vAlign w:val="center"/>
          </w:tcPr>
          <w:p w14:paraId="714FA3D8">
            <w:pPr>
              <w:widowControl/>
              <w:spacing w:line="240" w:lineRule="auto"/>
              <w:jc w:val="left"/>
              <w:textAlignment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两年</w:t>
            </w:r>
            <w:r>
              <w:rPr>
                <w:rFonts w:hint="eastAsia" w:ascii="宋体" w:hAnsi="宋体" w:eastAsia="宋体" w:cs="宋体"/>
                <w:color w:val="auto"/>
                <w:sz w:val="21"/>
                <w:szCs w:val="21"/>
                <w:highlight w:val="none"/>
                <w:lang w:val="en-US" w:eastAsia="zh-CN"/>
              </w:rPr>
              <w:t>，第二年财政预算金额未达到原合同金额或者第二年财政预算未通过的，第二年合同的约定自动失效。</w:t>
            </w:r>
          </w:p>
        </w:tc>
        <w:tc>
          <w:tcPr>
            <w:tcW w:w="1173" w:type="dxa"/>
            <w:vMerge w:val="restart"/>
            <w:tcBorders>
              <w:top w:val="single" w:color="auto" w:sz="4" w:space="0"/>
              <w:left w:val="single" w:color="auto" w:sz="4" w:space="0"/>
              <w:right w:val="single" w:color="auto" w:sz="4" w:space="0"/>
            </w:tcBorders>
            <w:noWrap/>
            <w:vAlign w:val="center"/>
          </w:tcPr>
          <w:p w14:paraId="1DB1B9B2">
            <w:pPr>
              <w:widowControl/>
              <w:spacing w:line="240" w:lineRule="auto"/>
              <w:jc w:val="left"/>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包括专家费、会务费等费用。</w:t>
            </w:r>
          </w:p>
        </w:tc>
      </w:tr>
      <w:tr w14:paraId="6971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jc w:val="center"/>
        </w:trPr>
        <w:tc>
          <w:tcPr>
            <w:tcW w:w="641"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2E426700">
            <w:pPr>
              <w:widowControl/>
              <w:spacing w:line="240" w:lineRule="auto"/>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3786"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5FAB2408">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建设/辐射项目环评报告表技术评审</w:t>
            </w:r>
          </w:p>
        </w:tc>
        <w:tc>
          <w:tcPr>
            <w:tcW w:w="1118" w:type="dxa"/>
            <w:tcBorders>
              <w:top w:val="single" w:color="auto" w:sz="4" w:space="0"/>
              <w:left w:val="single" w:color="auto" w:sz="4" w:space="0"/>
              <w:right w:val="single" w:color="auto" w:sz="4" w:space="0"/>
            </w:tcBorders>
            <w:noWrap/>
            <w:vAlign w:val="center"/>
          </w:tcPr>
          <w:p w14:paraId="1A96A06F">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5</w:t>
            </w:r>
          </w:p>
        </w:tc>
        <w:tc>
          <w:tcPr>
            <w:tcW w:w="1432" w:type="dxa"/>
            <w:tcBorders>
              <w:top w:val="single" w:color="auto" w:sz="4" w:space="0"/>
              <w:left w:val="single" w:color="auto" w:sz="4" w:space="0"/>
              <w:right w:val="single" w:color="auto" w:sz="4" w:space="0"/>
            </w:tcBorders>
            <w:noWrap/>
            <w:vAlign w:val="center"/>
          </w:tcPr>
          <w:p w14:paraId="1D5FC3EE">
            <w:pPr>
              <w:widowControl/>
              <w:spacing w:line="240" w:lineRule="auto"/>
              <w:jc w:val="center"/>
              <w:textAlignment w:val="center"/>
              <w:rPr>
                <w:rFonts w:hint="eastAsia" w:ascii="宋体" w:hAnsi="宋体" w:eastAsia="宋体" w:cs="宋体"/>
                <w:color w:val="auto"/>
                <w:szCs w:val="28"/>
                <w:highlight w:val="none"/>
                <w:lang w:val="en-US"/>
              </w:rPr>
            </w:pPr>
            <w:r>
              <w:rPr>
                <w:rFonts w:hint="eastAsia" w:ascii="宋体" w:hAnsi="宋体" w:eastAsia="宋体" w:cs="宋体"/>
                <w:color w:val="auto"/>
                <w:szCs w:val="28"/>
                <w:highlight w:val="none"/>
                <w:lang w:val="en-US" w:eastAsia="zh-CN"/>
              </w:rPr>
              <w:t>1.9</w:t>
            </w:r>
          </w:p>
        </w:tc>
        <w:tc>
          <w:tcPr>
            <w:tcW w:w="1713" w:type="dxa"/>
            <w:vMerge w:val="continue"/>
            <w:tcBorders>
              <w:top w:val="single" w:color="auto" w:sz="4" w:space="0"/>
              <w:left w:val="single" w:color="auto" w:sz="4" w:space="0"/>
              <w:right w:val="single" w:color="auto" w:sz="4" w:space="0"/>
            </w:tcBorders>
            <w:noWrap/>
            <w:vAlign w:val="center"/>
          </w:tcPr>
          <w:p w14:paraId="2B64D6D9">
            <w:pPr>
              <w:spacing w:line="240" w:lineRule="auto"/>
              <w:rPr>
                <w:rFonts w:hint="eastAsia" w:ascii="宋体" w:hAnsi="宋体" w:eastAsia="宋体" w:cs="宋体"/>
                <w:color w:val="auto"/>
                <w:highlight w:val="none"/>
              </w:rPr>
            </w:pPr>
          </w:p>
        </w:tc>
        <w:tc>
          <w:tcPr>
            <w:tcW w:w="1173" w:type="dxa"/>
            <w:vMerge w:val="continue"/>
            <w:tcBorders>
              <w:top w:val="single" w:color="auto" w:sz="4" w:space="0"/>
              <w:left w:val="single" w:color="auto" w:sz="4" w:space="0"/>
              <w:right w:val="single" w:color="auto" w:sz="4" w:space="0"/>
            </w:tcBorders>
            <w:noWrap/>
            <w:vAlign w:val="center"/>
          </w:tcPr>
          <w:p w14:paraId="63FBFB9C">
            <w:pPr>
              <w:spacing w:line="240" w:lineRule="auto"/>
              <w:rPr>
                <w:rFonts w:hint="eastAsia" w:ascii="宋体" w:hAnsi="宋体" w:eastAsia="宋体" w:cs="宋体"/>
                <w:color w:val="auto"/>
                <w:highlight w:val="none"/>
              </w:rPr>
            </w:pPr>
          </w:p>
        </w:tc>
      </w:tr>
      <w:tr w14:paraId="0DEF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 w:hRule="atLeast"/>
          <w:jc w:val="center"/>
        </w:trPr>
        <w:tc>
          <w:tcPr>
            <w:tcW w:w="641"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1D340DF7">
            <w:pPr>
              <w:widowControl/>
              <w:spacing w:line="240" w:lineRule="auto"/>
              <w:jc w:val="center"/>
              <w:textAlignment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w:t>
            </w:r>
          </w:p>
        </w:tc>
        <w:tc>
          <w:tcPr>
            <w:tcW w:w="3786"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31688030">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建设/辐射项目环评报告表函审</w:t>
            </w:r>
          </w:p>
        </w:tc>
        <w:tc>
          <w:tcPr>
            <w:tcW w:w="1118" w:type="dxa"/>
            <w:tcBorders>
              <w:top w:val="single" w:color="auto" w:sz="4" w:space="0"/>
              <w:left w:val="single" w:color="auto" w:sz="4" w:space="0"/>
              <w:right w:val="single" w:color="auto" w:sz="4" w:space="0"/>
            </w:tcBorders>
            <w:noWrap/>
            <w:vAlign w:val="center"/>
          </w:tcPr>
          <w:p w14:paraId="209D011E">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10</w:t>
            </w:r>
          </w:p>
        </w:tc>
        <w:tc>
          <w:tcPr>
            <w:tcW w:w="1432" w:type="dxa"/>
            <w:tcBorders>
              <w:top w:val="single" w:color="auto" w:sz="4" w:space="0"/>
              <w:left w:val="single" w:color="auto" w:sz="4" w:space="0"/>
              <w:right w:val="single" w:color="auto" w:sz="4" w:space="0"/>
            </w:tcBorders>
            <w:noWrap/>
            <w:vAlign w:val="center"/>
          </w:tcPr>
          <w:p w14:paraId="7B782618">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1.1</w:t>
            </w:r>
          </w:p>
        </w:tc>
        <w:tc>
          <w:tcPr>
            <w:tcW w:w="1713" w:type="dxa"/>
            <w:vMerge w:val="continue"/>
            <w:tcBorders>
              <w:top w:val="single" w:color="auto" w:sz="4" w:space="0"/>
              <w:left w:val="single" w:color="auto" w:sz="4" w:space="0"/>
              <w:right w:val="single" w:color="auto" w:sz="4" w:space="0"/>
            </w:tcBorders>
            <w:noWrap/>
            <w:vAlign w:val="center"/>
          </w:tcPr>
          <w:p w14:paraId="406AD274">
            <w:pPr>
              <w:spacing w:line="240" w:lineRule="auto"/>
              <w:rPr>
                <w:rFonts w:hint="eastAsia" w:ascii="宋体" w:hAnsi="宋体" w:eastAsia="宋体" w:cs="宋体"/>
                <w:color w:val="auto"/>
                <w:highlight w:val="none"/>
              </w:rPr>
            </w:pPr>
          </w:p>
        </w:tc>
        <w:tc>
          <w:tcPr>
            <w:tcW w:w="1173" w:type="dxa"/>
            <w:vMerge w:val="continue"/>
            <w:tcBorders>
              <w:top w:val="single" w:color="auto" w:sz="4" w:space="0"/>
              <w:left w:val="single" w:color="auto" w:sz="4" w:space="0"/>
              <w:right w:val="single" w:color="auto" w:sz="4" w:space="0"/>
            </w:tcBorders>
            <w:noWrap/>
            <w:vAlign w:val="center"/>
          </w:tcPr>
          <w:p w14:paraId="11CE6E73">
            <w:pPr>
              <w:spacing w:line="240" w:lineRule="auto"/>
              <w:rPr>
                <w:rFonts w:hint="eastAsia" w:ascii="宋体" w:hAnsi="宋体" w:eastAsia="宋体" w:cs="宋体"/>
                <w:color w:val="auto"/>
                <w:highlight w:val="none"/>
              </w:rPr>
            </w:pPr>
          </w:p>
        </w:tc>
      </w:tr>
      <w:tr w14:paraId="157B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8" w:hRule="atLeast"/>
          <w:jc w:val="center"/>
        </w:trPr>
        <w:tc>
          <w:tcPr>
            <w:tcW w:w="641" w:type="dxa"/>
            <w:tcBorders>
              <w:top w:val="single" w:color="auto" w:sz="4" w:space="0"/>
              <w:left w:val="single" w:color="auto" w:sz="4" w:space="0"/>
              <w:right w:val="single" w:color="auto" w:sz="4" w:space="0"/>
            </w:tcBorders>
            <w:noWrap/>
            <w:vAlign w:val="center"/>
          </w:tcPr>
          <w:p w14:paraId="52939495">
            <w:pPr>
              <w:widowControl/>
              <w:spacing w:line="240" w:lineRule="auto"/>
              <w:jc w:val="center"/>
              <w:textAlignment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4</w:t>
            </w:r>
          </w:p>
        </w:tc>
        <w:tc>
          <w:tcPr>
            <w:tcW w:w="3786" w:type="dxa"/>
            <w:tcBorders>
              <w:top w:val="single" w:color="auto" w:sz="4" w:space="0"/>
              <w:left w:val="single" w:color="auto" w:sz="4" w:space="0"/>
              <w:right w:val="single" w:color="auto" w:sz="4" w:space="0"/>
            </w:tcBorders>
            <w:noWrap/>
            <w:vAlign w:val="center"/>
          </w:tcPr>
          <w:p w14:paraId="20933D3A">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建设项目环境影响评价文件抽查复核</w:t>
            </w:r>
          </w:p>
        </w:tc>
        <w:tc>
          <w:tcPr>
            <w:tcW w:w="1118" w:type="dxa"/>
            <w:tcBorders>
              <w:top w:val="single" w:color="auto" w:sz="4" w:space="0"/>
              <w:left w:val="single" w:color="auto" w:sz="4" w:space="0"/>
              <w:right w:val="single" w:color="auto" w:sz="4" w:space="0"/>
            </w:tcBorders>
            <w:noWrap/>
            <w:vAlign w:val="center"/>
          </w:tcPr>
          <w:p w14:paraId="5056D736">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25</w:t>
            </w:r>
          </w:p>
        </w:tc>
        <w:tc>
          <w:tcPr>
            <w:tcW w:w="1432" w:type="dxa"/>
            <w:tcBorders>
              <w:top w:val="single" w:color="auto" w:sz="4" w:space="0"/>
              <w:left w:val="single" w:color="auto" w:sz="4" w:space="0"/>
              <w:right w:val="single" w:color="auto" w:sz="4" w:space="0"/>
            </w:tcBorders>
            <w:noWrap/>
            <w:vAlign w:val="center"/>
          </w:tcPr>
          <w:p w14:paraId="2C7E8FF3">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0.3</w:t>
            </w:r>
          </w:p>
        </w:tc>
        <w:tc>
          <w:tcPr>
            <w:tcW w:w="1713" w:type="dxa"/>
            <w:vMerge w:val="continue"/>
            <w:tcBorders>
              <w:top w:val="single" w:color="auto" w:sz="4" w:space="0"/>
              <w:left w:val="single" w:color="auto" w:sz="4" w:space="0"/>
              <w:right w:val="single" w:color="auto" w:sz="4" w:space="0"/>
            </w:tcBorders>
            <w:noWrap/>
            <w:vAlign w:val="center"/>
          </w:tcPr>
          <w:p w14:paraId="2A6C658D">
            <w:pPr>
              <w:spacing w:line="240" w:lineRule="auto"/>
              <w:rPr>
                <w:rFonts w:hint="eastAsia" w:ascii="宋体" w:hAnsi="宋体" w:eastAsia="宋体" w:cs="宋体"/>
                <w:color w:val="auto"/>
                <w:highlight w:val="none"/>
              </w:rPr>
            </w:pPr>
          </w:p>
        </w:tc>
        <w:tc>
          <w:tcPr>
            <w:tcW w:w="1173" w:type="dxa"/>
            <w:vMerge w:val="continue"/>
            <w:tcBorders>
              <w:top w:val="single" w:color="auto" w:sz="4" w:space="0"/>
              <w:left w:val="single" w:color="auto" w:sz="4" w:space="0"/>
              <w:right w:val="single" w:color="auto" w:sz="4" w:space="0"/>
            </w:tcBorders>
            <w:noWrap/>
            <w:vAlign w:val="center"/>
          </w:tcPr>
          <w:p w14:paraId="5E2E664F">
            <w:pPr>
              <w:spacing w:line="240" w:lineRule="auto"/>
              <w:rPr>
                <w:rFonts w:hint="eastAsia" w:ascii="宋体" w:hAnsi="宋体" w:eastAsia="宋体" w:cs="宋体"/>
                <w:color w:val="auto"/>
                <w:highlight w:val="none"/>
              </w:rPr>
            </w:pPr>
          </w:p>
        </w:tc>
      </w:tr>
    </w:tbl>
    <w:p w14:paraId="0CF63726">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注：预测可用于开展10个环评报告书技术评审、5个环评报告表技术评审、10个环评报告表函审工作及25</w:t>
      </w:r>
      <w:r>
        <w:rPr>
          <w:rFonts w:hint="eastAsia" w:ascii="宋体" w:hAnsi="宋体" w:eastAsia="宋体" w:cs="宋体"/>
          <w:b/>
          <w:bCs/>
          <w:color w:val="auto"/>
          <w:highlight w:val="none"/>
        </w:rPr>
        <w:t>个环境影响评价文件抽查复核，以上数量暂定，具体按实际数量乘以中标单价结算。</w:t>
      </w:r>
    </w:p>
    <w:p w14:paraId="65DA30FC">
      <w:pPr>
        <w:pStyle w:val="9"/>
        <w:rPr>
          <w:rFonts w:hint="eastAsia" w:ascii="宋体" w:hAnsi="宋体" w:eastAsia="宋体" w:cs="宋体"/>
          <w:b/>
          <w:bCs/>
          <w:color w:val="auto"/>
          <w:highlight w:val="none"/>
          <w:lang w:eastAsia="zh-CN"/>
        </w:rPr>
      </w:pPr>
    </w:p>
    <w:p w14:paraId="791C3A9E">
      <w:pPr>
        <w:pStyle w:val="9"/>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二、工作程序：</w:t>
      </w:r>
    </w:p>
    <w:p w14:paraId="2CF9FAA5">
      <w:pPr>
        <w:rPr>
          <w:rFonts w:hint="eastAsia" w:ascii="宋体" w:hAnsi="宋体" w:eastAsia="宋体" w:cs="宋体"/>
          <w:b/>
          <w:bCs/>
          <w:color w:val="auto"/>
          <w:highlight w:val="none"/>
          <w:lang w:eastAsia="zh-CN"/>
        </w:rPr>
      </w:pPr>
      <w:r>
        <w:rPr>
          <w:rFonts w:hint="eastAsia" w:ascii="宋体" w:hAnsi="宋体" w:eastAsia="宋体" w:cs="宋体"/>
          <w:color w:val="auto"/>
          <w:highlight w:val="none"/>
        </w:rPr>
        <w:object>
          <v:shape id="_x0000_i1025" o:spt="75" type="#_x0000_t75" style="height:425.6pt;width:294pt;" o:ole="t" filled="f" o:preferrelative="t" stroked="f" coordsize="21600,21600">
            <v:path/>
            <v:fill on="f" focussize="0,0"/>
            <v:stroke on="f" color="#000000"/>
            <v:imagedata r:id="rId16" o:title="2"/>
            <o:lock v:ext="edit" aspectratio="t"/>
            <w10:wrap type="none"/>
            <w10:anchorlock/>
          </v:shape>
          <o:OLEObject Type="Embed" ProgID="Package" ShapeID="_x0000_i1025" DrawAspect="Content" ObjectID="_1468075725" r:id="rId15">
            <o:LockedField>false</o:LockedField>
          </o:OLEObject>
        </w:object>
      </w:r>
    </w:p>
    <w:p w14:paraId="206EBF15">
      <w:pPr>
        <w:rPr>
          <w:rFonts w:hint="eastAsia" w:ascii="宋体" w:hAnsi="宋体" w:eastAsia="宋体" w:cs="宋体"/>
          <w:color w:val="auto"/>
          <w:highlight w:val="none"/>
        </w:rPr>
      </w:pPr>
    </w:p>
    <w:p w14:paraId="1504841A">
      <w:pPr>
        <w:keepNext w:val="0"/>
        <w:keepLines w:val="0"/>
        <w:pageBreakBefore w:val="0"/>
        <w:widowControl w:val="0"/>
        <w:kinsoku/>
        <w:wordWrap/>
        <w:overflowPunct/>
        <w:topLinePunct w:val="0"/>
        <w:autoSpaceDE/>
        <w:autoSpaceDN/>
        <w:bidi w:val="0"/>
        <w:adjustRightInd w:val="0"/>
        <w:snapToGrid/>
        <w:spacing w:line="360" w:lineRule="auto"/>
        <w:ind w:left="0" w:right="0"/>
        <w:jc w:val="both"/>
        <w:textAlignment w:val="auto"/>
        <w:outlineLvl w:val="9"/>
        <w:rPr>
          <w:rFonts w:hint="eastAsia" w:ascii="宋体" w:hAnsi="宋体" w:eastAsia="宋体" w:cs="宋体"/>
          <w:b/>
          <w:bCs/>
          <w:color w:val="auto"/>
          <w:sz w:val="21"/>
          <w:szCs w:val="21"/>
          <w:highlight w:val="none"/>
          <w:lang w:eastAsia="zh-CN"/>
        </w:rPr>
      </w:pPr>
    </w:p>
    <w:p w14:paraId="00E3D92E">
      <w:pPr>
        <w:keepNext w:val="0"/>
        <w:keepLines w:val="0"/>
        <w:pageBreakBefore w:val="0"/>
        <w:widowControl w:val="0"/>
        <w:kinsoku/>
        <w:wordWrap/>
        <w:overflowPunct/>
        <w:topLinePunct w:val="0"/>
        <w:autoSpaceDE/>
        <w:autoSpaceDN/>
        <w:bidi w:val="0"/>
        <w:adjustRightInd w:val="0"/>
        <w:snapToGrid/>
        <w:spacing w:line="360" w:lineRule="auto"/>
        <w:ind w:left="0" w:right="0"/>
        <w:jc w:val="both"/>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工作内容：</w:t>
      </w:r>
    </w:p>
    <w:p w14:paraId="314BA166">
      <w:pPr>
        <w:keepNext w:val="0"/>
        <w:keepLines w:val="0"/>
        <w:pageBreakBefore w:val="0"/>
        <w:widowControl w:val="0"/>
        <w:kinsoku/>
        <w:wordWrap/>
        <w:overflowPunct/>
        <w:topLinePunct w:val="0"/>
        <w:autoSpaceDE/>
        <w:autoSpaceDN/>
        <w:bidi w:val="0"/>
        <w:adjustRightInd w:val="0"/>
        <w:snapToGrid/>
        <w:spacing w:line="360" w:lineRule="auto"/>
        <w:ind w:left="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1、初审</w:t>
      </w:r>
    </w:p>
    <w:p w14:paraId="7E82FF4D">
      <w:pPr>
        <w:keepNext w:val="0"/>
        <w:keepLines w:val="0"/>
        <w:pageBreakBefore w:val="0"/>
        <w:widowControl w:val="0"/>
        <w:kinsoku/>
        <w:wordWrap/>
        <w:overflowPunct/>
        <w:topLinePunct w:val="0"/>
        <w:autoSpaceDE/>
        <w:autoSpaceDN/>
        <w:bidi w:val="0"/>
        <w:adjustRightInd w:val="0"/>
        <w:snapToGrid/>
        <w:spacing w:line="360" w:lineRule="auto"/>
        <w:ind w:left="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接受委托后，</w:t>
      </w:r>
      <w:r>
        <w:rPr>
          <w:rFonts w:hint="eastAsia" w:ascii="宋体" w:hAnsi="宋体" w:eastAsia="宋体" w:cs="宋体"/>
          <w:color w:val="auto"/>
          <w:sz w:val="21"/>
          <w:szCs w:val="21"/>
          <w:highlight w:val="none"/>
          <w:lang w:eastAsia="zh-CN"/>
        </w:rPr>
        <w:t>评估人员在3个工作日</w:t>
      </w:r>
      <w:r>
        <w:rPr>
          <w:rFonts w:hint="eastAsia" w:ascii="宋体" w:hAnsi="宋体" w:eastAsia="宋体" w:cs="宋体"/>
          <w:color w:val="auto"/>
          <w:sz w:val="21"/>
          <w:szCs w:val="21"/>
          <w:highlight w:val="none"/>
        </w:rPr>
        <w:t>内对环评文件进行初审，对存在原则性错误或适用法律法规标准存在重大失误的环评文件，向负责审批的环保部门汇报，取得负责审批的环保部门同意后，作出“暂不予安排评估”的决定，同时将暂不安排评估的理由和环评文本存在的缺陷反馈给业主和环评编制单位，环评编制单位应根据初审意见修改后重新上报。初审合格的环评文件将承诺在收到技术文件</w:t>
      </w:r>
      <w:r>
        <w:rPr>
          <w:rFonts w:hint="eastAsia" w:ascii="宋体" w:hAnsi="宋体" w:eastAsia="宋体" w:cs="宋体"/>
          <w:color w:val="auto"/>
          <w:sz w:val="21"/>
          <w:szCs w:val="21"/>
          <w:highlight w:val="none"/>
          <w:lang w:eastAsia="zh-CN"/>
        </w:rPr>
        <w:t>5个工作日内安排评估会议</w:t>
      </w:r>
      <w:r>
        <w:rPr>
          <w:rFonts w:hint="eastAsia" w:ascii="宋体" w:hAnsi="宋体" w:eastAsia="宋体" w:cs="宋体"/>
          <w:color w:val="auto"/>
          <w:sz w:val="21"/>
          <w:szCs w:val="21"/>
          <w:highlight w:val="none"/>
        </w:rPr>
        <w:t>。根据有关规定，专家评审时间，即技术评估会会议通知发出之日至会议召开之日时间不计入技术评估时限内。</w:t>
      </w:r>
    </w:p>
    <w:p w14:paraId="3CDCA045">
      <w:pPr>
        <w:keepNext w:val="0"/>
        <w:keepLines w:val="0"/>
        <w:pageBreakBefore w:val="0"/>
        <w:widowControl w:val="0"/>
        <w:kinsoku/>
        <w:wordWrap/>
        <w:overflowPunct/>
        <w:topLinePunct w:val="0"/>
        <w:autoSpaceDE/>
        <w:autoSpaceDN/>
        <w:bidi w:val="0"/>
        <w:adjustRightInd w:val="0"/>
        <w:snapToGrid/>
        <w:spacing w:line="360" w:lineRule="auto"/>
        <w:ind w:left="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2、进行技术评审或函审</w:t>
      </w:r>
    </w:p>
    <w:p w14:paraId="6F0ADAAE">
      <w:pPr>
        <w:keepNext w:val="0"/>
        <w:keepLines w:val="0"/>
        <w:pageBreakBefore w:val="0"/>
        <w:widowControl w:val="0"/>
        <w:kinsoku/>
        <w:wordWrap/>
        <w:overflowPunct/>
        <w:topLinePunct w:val="0"/>
        <w:autoSpaceDE/>
        <w:autoSpaceDN/>
        <w:bidi w:val="0"/>
        <w:adjustRightInd w:val="0"/>
        <w:snapToGrid/>
        <w:spacing w:line="360" w:lineRule="auto"/>
        <w:ind w:left="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评估公司根据建设项目特点和内容决定组织评审或函审，对环评文件进行技术评估。对确需专家把关的项目按照相关规定遴选专家。</w:t>
      </w:r>
    </w:p>
    <w:p w14:paraId="443FBAA9">
      <w:pPr>
        <w:keepNext w:val="0"/>
        <w:keepLines w:val="0"/>
        <w:pageBreakBefore w:val="0"/>
        <w:widowControl w:val="0"/>
        <w:kinsoku/>
        <w:wordWrap/>
        <w:overflowPunct/>
        <w:topLinePunct w:val="0"/>
        <w:autoSpaceDE/>
        <w:autoSpaceDN/>
        <w:bidi w:val="0"/>
        <w:adjustRightInd w:val="0"/>
        <w:snapToGrid/>
        <w:spacing w:line="360" w:lineRule="auto"/>
        <w:ind w:left="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编制单位根据评审组技术审查意见书在5个工作日内完成文本修改工作，并提交环评文件（报批稿）书面文本（电子版）及环评文件修改说明（电子版）各一份。</w:t>
      </w:r>
    </w:p>
    <w:p w14:paraId="3447E6D3">
      <w:pPr>
        <w:keepNext w:val="0"/>
        <w:keepLines w:val="0"/>
        <w:pageBreakBefore w:val="0"/>
        <w:widowControl w:val="0"/>
        <w:kinsoku/>
        <w:wordWrap/>
        <w:overflowPunct/>
        <w:topLinePunct w:val="0"/>
        <w:autoSpaceDE/>
        <w:autoSpaceDN/>
        <w:bidi w:val="0"/>
        <w:adjustRightInd w:val="0"/>
        <w:snapToGrid/>
        <w:spacing w:line="360" w:lineRule="auto"/>
        <w:ind w:left="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4、出具技术评估报告</w:t>
      </w:r>
    </w:p>
    <w:p w14:paraId="7154FF34">
      <w:pPr>
        <w:keepNext w:val="0"/>
        <w:keepLines w:val="0"/>
        <w:pageBreakBefore w:val="0"/>
        <w:widowControl w:val="0"/>
        <w:kinsoku/>
        <w:wordWrap/>
        <w:overflowPunct/>
        <w:topLinePunct w:val="0"/>
        <w:autoSpaceDE/>
        <w:autoSpaceDN/>
        <w:bidi w:val="0"/>
        <w:snapToGrid/>
        <w:spacing w:line="360" w:lineRule="auto"/>
        <w:ind w:left="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收到环评文件报批稿后，对环评文件内容进行复核，</w:t>
      </w:r>
      <w:r>
        <w:rPr>
          <w:rFonts w:hint="eastAsia" w:ascii="宋体" w:hAnsi="宋体" w:eastAsia="宋体" w:cs="宋体"/>
          <w:color w:val="auto"/>
          <w:sz w:val="21"/>
          <w:szCs w:val="21"/>
          <w:highlight w:val="none"/>
          <w:lang w:eastAsia="zh-CN"/>
        </w:rPr>
        <w:t>一般在2个工作日内</w:t>
      </w:r>
      <w:r>
        <w:rPr>
          <w:rFonts w:hint="eastAsia" w:ascii="宋体" w:hAnsi="宋体" w:eastAsia="宋体" w:cs="宋体"/>
          <w:color w:val="auto"/>
          <w:sz w:val="21"/>
          <w:szCs w:val="21"/>
          <w:highlight w:val="none"/>
        </w:rPr>
        <w:t>出具书面技术评估报告给业主和负责审批的环保部门。若认为环评文本修改不到位的，提出明确理由，并告知主管部门和编制单位、业主，直至修改到位后出具评估报告。</w:t>
      </w:r>
    </w:p>
    <w:p w14:paraId="43CCAF8B">
      <w:pPr>
        <w:keepNext w:val="0"/>
        <w:keepLines w:val="0"/>
        <w:pageBreakBefore w:val="0"/>
        <w:widowControl w:val="0"/>
        <w:kinsoku/>
        <w:wordWrap/>
        <w:overflowPunct/>
        <w:topLinePunct w:val="0"/>
        <w:autoSpaceDE/>
        <w:autoSpaceDN/>
        <w:adjustRightInd w:val="0"/>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5、抽查复核</w:t>
      </w:r>
    </w:p>
    <w:p w14:paraId="60197A6B">
      <w:pPr>
        <w:keepNext w:val="0"/>
        <w:keepLines w:val="0"/>
        <w:pageBreakBefore w:val="0"/>
        <w:widowControl w:val="0"/>
        <w:kinsoku/>
        <w:wordWrap/>
        <w:overflowPunct/>
        <w:topLinePunct w:val="0"/>
        <w:autoSpaceDE/>
        <w:autoSpaceDN/>
        <w:adjustRightInd w:val="0"/>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根据文件及相关要求，每季度按比例抽查本行政区域内已完成审批的环境影响评价文件，并形成抽查复核情况总结。</w:t>
      </w:r>
    </w:p>
    <w:p w14:paraId="0A6C8D02">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bCs/>
          <w:color w:val="auto"/>
          <w:szCs w:val="21"/>
          <w:highlight w:val="none"/>
          <w:shd w:val="clear" w:color="auto" w:fill="FFFFFF"/>
        </w:rPr>
      </w:pPr>
      <w:r>
        <w:rPr>
          <w:rFonts w:hint="eastAsia" w:ascii="宋体" w:hAnsi="宋体" w:eastAsia="宋体" w:cs="宋体"/>
          <w:b/>
          <w:bCs/>
          <w:color w:val="auto"/>
          <w:highlight w:val="none"/>
          <w:lang w:eastAsia="zh-CN"/>
        </w:rPr>
        <w:t>四、其他：</w:t>
      </w:r>
    </w:p>
    <w:p w14:paraId="5FC5BFEB">
      <w:pPr>
        <w:spacing w:line="360" w:lineRule="auto"/>
        <w:ind w:firstLine="420" w:firstLineChars="200"/>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服务期：</w:t>
      </w:r>
      <w:r>
        <w:rPr>
          <w:rFonts w:hint="eastAsia" w:ascii="宋体" w:hAnsi="宋体" w:cs="宋体"/>
          <w:color w:val="auto"/>
          <w:szCs w:val="21"/>
          <w:highlight w:val="none"/>
          <w:lang w:val="en-US" w:eastAsia="zh-CN"/>
        </w:rPr>
        <w:t>两</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 w:val="21"/>
          <w:szCs w:val="21"/>
          <w:highlight w:val="none"/>
          <w:lang w:val="en-US" w:eastAsia="zh-CN"/>
        </w:rPr>
        <w:t>，第二年财政预算金额未达到原合同金额或者第二年财政预算未通过的，第二年合同的约定自动失效。</w:t>
      </w:r>
    </w:p>
    <w:p w14:paraId="0DA3A8F4">
      <w:pPr>
        <w:spacing w:line="360" w:lineRule="auto"/>
        <w:ind w:firstLine="420" w:firstLineChars="20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2、工期：</w:t>
      </w:r>
      <w:r>
        <w:rPr>
          <w:rFonts w:hint="eastAsia" w:ascii="宋体" w:hAnsi="宋体" w:eastAsia="宋体" w:cs="宋体"/>
          <w:color w:val="auto"/>
          <w:szCs w:val="21"/>
          <w:highlight w:val="none"/>
          <w:lang w:eastAsia="zh-CN"/>
        </w:rPr>
        <w:t>根据业主要求指定项目在</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eastAsia="zh-CN"/>
        </w:rPr>
        <w:t>天内完成。</w:t>
      </w:r>
    </w:p>
    <w:p w14:paraId="589B6889">
      <w:pPr>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付款方式：</w:t>
      </w:r>
    </w:p>
    <w:p w14:paraId="0D6AEF9A">
      <w:pPr>
        <w:spacing w:line="360" w:lineRule="auto"/>
        <w:ind w:firstLine="420" w:firstLineChars="200"/>
        <w:textAlignment w:val="baseline"/>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lang w:eastAsia="zh-CN"/>
        </w:rPr>
        <w:t>）</w:t>
      </w:r>
      <w:r>
        <w:rPr>
          <w:rFonts w:hint="eastAsia" w:ascii="宋体" w:hAnsi="宋体" w:eastAsia="宋体" w:cs="宋体"/>
          <w:color w:val="auto"/>
          <w:sz w:val="21"/>
          <w:szCs w:val="21"/>
          <w:highlight w:val="none"/>
          <w:lang w:val="en-US" w:eastAsia="zh-CN" w:bidi="ar"/>
        </w:rPr>
        <w:t>签订合同后，在合同生效以及具备实施条件后7个工作日内支付合同第一年计划金额的40%作为预付款</w:t>
      </w:r>
      <w:r>
        <w:rPr>
          <w:rFonts w:hint="eastAsia" w:ascii="宋体" w:hAnsi="宋体" w:cs="Times New Roman"/>
          <w:color w:val="auto"/>
          <w:szCs w:val="21"/>
          <w:highlight w:val="none"/>
          <w:lang w:val="en-US" w:eastAsia="zh-CN"/>
        </w:rPr>
        <w:t>；</w:t>
      </w:r>
    </w:p>
    <w:p w14:paraId="441D0760">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hAnsi="宋体" w:cs="宋体"/>
          <w:color w:val="auto"/>
          <w:szCs w:val="21"/>
          <w:highlight w:val="none"/>
          <w:lang w:val="en-US" w:eastAsia="zh-CN"/>
        </w:rPr>
        <w:t>（2）2025年6月20日前</w:t>
      </w:r>
      <w:r>
        <w:rPr>
          <w:rFonts w:hint="eastAsia" w:ascii="宋体" w:hAnsi="宋体" w:eastAsia="宋体" w:cs="宋体"/>
          <w:color w:val="auto"/>
          <w:szCs w:val="21"/>
          <w:highlight w:val="none"/>
        </w:rPr>
        <w:t>根据已出具的正式评估报告数量</w:t>
      </w:r>
      <w:r>
        <w:rPr>
          <w:rFonts w:hint="eastAsia" w:hAnsi="宋体" w:cs="宋体"/>
          <w:color w:val="auto"/>
          <w:szCs w:val="21"/>
          <w:highlight w:val="none"/>
          <w:lang w:val="en-US" w:eastAsia="zh-CN"/>
        </w:rPr>
        <w:t>和</w:t>
      </w:r>
      <w:r>
        <w:rPr>
          <w:rFonts w:hint="eastAsia" w:ascii="宋体" w:hAnsi="宋体" w:eastAsia="宋体" w:cs="宋体"/>
          <w:color w:val="auto"/>
          <w:szCs w:val="21"/>
          <w:highlight w:val="none"/>
        </w:rPr>
        <w:t>抽查复核情况总结进行</w:t>
      </w:r>
      <w:r>
        <w:rPr>
          <w:rFonts w:hint="eastAsia" w:ascii="宋体" w:hAnsi="宋体" w:eastAsia="宋体" w:cs="宋体"/>
          <w:color w:val="auto"/>
          <w:szCs w:val="21"/>
          <w:highlight w:val="none"/>
          <w:lang w:val="en-US" w:eastAsia="zh-CN"/>
        </w:rPr>
        <w:t>一次</w:t>
      </w:r>
      <w:r>
        <w:rPr>
          <w:rFonts w:hint="eastAsia" w:ascii="宋体" w:hAnsi="宋体" w:eastAsia="宋体" w:cs="宋体"/>
          <w:color w:val="auto"/>
          <w:szCs w:val="21"/>
          <w:highlight w:val="none"/>
        </w:rPr>
        <w:t>结算付款</w:t>
      </w:r>
      <w:r>
        <w:rPr>
          <w:rFonts w:hint="eastAsia" w:ascii="宋体" w:hAnsi="宋体" w:eastAsia="宋体" w:cs="宋体"/>
          <w:color w:val="auto"/>
          <w:szCs w:val="21"/>
          <w:highlight w:val="none"/>
          <w:lang w:eastAsia="zh-CN"/>
        </w:rPr>
        <w:t>；</w:t>
      </w:r>
    </w:p>
    <w:p w14:paraId="1A207727">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lang w:val="en-US" w:eastAsia="zh-CN" w:bidi="ar"/>
        </w:rPr>
        <w:t>服务满12个月后支付合同第二年计划金额的40%作为预付款</w:t>
      </w:r>
      <w:r>
        <w:rPr>
          <w:rFonts w:hint="eastAsia" w:ascii="宋体" w:hAnsi="宋体" w:cs="Times New Roman"/>
          <w:color w:val="auto"/>
          <w:szCs w:val="21"/>
          <w:highlight w:val="none"/>
          <w:lang w:val="en-US" w:eastAsia="zh-CN"/>
        </w:rPr>
        <w:t>；</w:t>
      </w:r>
    </w:p>
    <w:p w14:paraId="4BFC2CF8">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Times New Roman"/>
          <w:color w:val="auto"/>
          <w:szCs w:val="21"/>
          <w:highlight w:val="none"/>
          <w:lang w:val="en-US" w:eastAsia="zh-CN"/>
        </w:rPr>
      </w:pPr>
      <w:r>
        <w:rPr>
          <w:rFonts w:hint="eastAsia" w:hAnsi="宋体" w:cs="宋体"/>
          <w:color w:val="auto"/>
          <w:szCs w:val="21"/>
          <w:highlight w:val="none"/>
          <w:lang w:val="en-US" w:eastAsia="zh-CN"/>
        </w:rPr>
        <w:t>（4）2026年6月20日前</w:t>
      </w:r>
      <w:r>
        <w:rPr>
          <w:rFonts w:hint="eastAsia" w:ascii="宋体" w:hAnsi="宋体" w:eastAsia="宋体" w:cs="宋体"/>
          <w:color w:val="auto"/>
          <w:szCs w:val="21"/>
          <w:highlight w:val="none"/>
        </w:rPr>
        <w:t>根据已出具的正式评估报告数量</w:t>
      </w:r>
      <w:r>
        <w:rPr>
          <w:rFonts w:hint="eastAsia" w:hAnsi="宋体" w:cs="宋体"/>
          <w:color w:val="auto"/>
          <w:szCs w:val="21"/>
          <w:highlight w:val="none"/>
          <w:lang w:val="en-US" w:eastAsia="zh-CN"/>
        </w:rPr>
        <w:t>和</w:t>
      </w:r>
      <w:r>
        <w:rPr>
          <w:rFonts w:hint="eastAsia" w:ascii="宋体" w:hAnsi="宋体" w:eastAsia="宋体" w:cs="宋体"/>
          <w:color w:val="auto"/>
          <w:szCs w:val="21"/>
          <w:highlight w:val="none"/>
        </w:rPr>
        <w:t>抽查复核情况总结进行</w:t>
      </w:r>
      <w:r>
        <w:rPr>
          <w:rFonts w:hint="eastAsia" w:ascii="宋体" w:hAnsi="宋体" w:eastAsia="宋体" w:cs="宋体"/>
          <w:color w:val="auto"/>
          <w:szCs w:val="21"/>
          <w:highlight w:val="none"/>
          <w:lang w:val="en-US" w:eastAsia="zh-CN"/>
        </w:rPr>
        <w:t>一次</w:t>
      </w:r>
      <w:r>
        <w:rPr>
          <w:rFonts w:hint="eastAsia" w:ascii="宋体" w:hAnsi="宋体" w:eastAsia="宋体" w:cs="宋体"/>
          <w:color w:val="auto"/>
          <w:szCs w:val="21"/>
          <w:highlight w:val="none"/>
        </w:rPr>
        <w:t>结算付款</w:t>
      </w:r>
      <w:r>
        <w:rPr>
          <w:rFonts w:hint="eastAsia" w:ascii="宋体" w:hAnsi="宋体" w:cs="Times New Roman"/>
          <w:color w:val="auto"/>
          <w:szCs w:val="21"/>
          <w:highlight w:val="none"/>
          <w:lang w:val="en-US" w:eastAsia="zh-CN"/>
        </w:rPr>
        <w:t>；</w:t>
      </w:r>
    </w:p>
    <w:p w14:paraId="01687126">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Times New Roman"/>
          <w:color w:val="auto"/>
          <w:szCs w:val="21"/>
          <w:highlight w:val="none"/>
          <w:lang w:val="en-US" w:eastAsia="zh-CN"/>
        </w:rPr>
      </w:pPr>
      <w:r>
        <w:rPr>
          <w:rFonts w:hint="eastAsia" w:hAnsi="宋体" w:cs="宋体"/>
          <w:color w:val="auto"/>
          <w:szCs w:val="21"/>
          <w:highlight w:val="none"/>
          <w:lang w:val="en-US" w:eastAsia="zh-CN"/>
        </w:rPr>
        <w:t>（5）服务期满后，</w:t>
      </w:r>
      <w:r>
        <w:rPr>
          <w:rFonts w:hint="eastAsia" w:ascii="宋体" w:hAnsi="宋体" w:eastAsia="宋体" w:cs="宋体"/>
          <w:color w:val="auto"/>
          <w:szCs w:val="21"/>
          <w:highlight w:val="none"/>
        </w:rPr>
        <w:t>根据已出具的正式评估报告数量</w:t>
      </w:r>
      <w:r>
        <w:rPr>
          <w:rFonts w:hint="eastAsia" w:hAnsi="宋体" w:cs="宋体"/>
          <w:color w:val="auto"/>
          <w:szCs w:val="21"/>
          <w:highlight w:val="none"/>
          <w:lang w:val="en-US" w:eastAsia="zh-CN"/>
        </w:rPr>
        <w:t>和</w:t>
      </w:r>
      <w:r>
        <w:rPr>
          <w:rFonts w:hint="eastAsia" w:ascii="宋体" w:hAnsi="宋体" w:eastAsia="宋体" w:cs="宋体"/>
          <w:color w:val="auto"/>
          <w:szCs w:val="21"/>
          <w:highlight w:val="none"/>
        </w:rPr>
        <w:t>抽查复核情况总结</w:t>
      </w:r>
      <w:r>
        <w:rPr>
          <w:rFonts w:hint="eastAsia" w:ascii="宋体" w:hAnsi="宋体" w:eastAsia="宋体" w:cs="Times New Roman"/>
          <w:color w:val="auto"/>
          <w:szCs w:val="21"/>
          <w:highlight w:val="none"/>
        </w:rPr>
        <w:t>支付款项</w:t>
      </w:r>
      <w:r>
        <w:rPr>
          <w:rFonts w:hint="eastAsia" w:ascii="宋体" w:hAnsi="宋体" w:cs="Times New Roman"/>
          <w:color w:val="auto"/>
          <w:szCs w:val="21"/>
          <w:highlight w:val="none"/>
          <w:lang w:val="en-US" w:eastAsia="zh-CN"/>
        </w:rPr>
        <w:t>剩余部分。</w:t>
      </w:r>
    </w:p>
    <w:p w14:paraId="504C53F9">
      <w:pPr>
        <w:pStyle w:val="9"/>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每个项目出具正式的评估报告后方可纳入结算范围；中标方收取每</w:t>
      </w:r>
      <w:r>
        <w:rPr>
          <w:rFonts w:hint="eastAsia" w:ascii="宋体" w:hAnsi="宋体" w:cs="宋体"/>
          <w:b/>
          <w:bCs/>
          <w:color w:val="auto"/>
          <w:szCs w:val="21"/>
          <w:highlight w:val="none"/>
          <w:lang w:eastAsia="zh-CN"/>
        </w:rPr>
        <w:t>笔</w:t>
      </w:r>
      <w:r>
        <w:rPr>
          <w:rFonts w:hint="eastAsia" w:ascii="宋体" w:hAnsi="宋体" w:eastAsia="宋体" w:cs="宋体"/>
          <w:b/>
          <w:bCs/>
          <w:color w:val="auto"/>
          <w:szCs w:val="21"/>
          <w:highlight w:val="none"/>
        </w:rPr>
        <w:t>的结算款时应开具正式发票</w:t>
      </w:r>
      <w:r>
        <w:rPr>
          <w:rFonts w:hint="eastAsia" w:hAnsi="宋体" w:cs="宋体"/>
          <w:b/>
          <w:bCs/>
          <w:color w:val="auto"/>
          <w:szCs w:val="21"/>
          <w:highlight w:val="none"/>
          <w:lang w:eastAsia="zh-CN"/>
        </w:rPr>
        <w:t>。</w:t>
      </w:r>
      <w:r>
        <w:rPr>
          <w:rFonts w:hint="eastAsia" w:ascii="宋体" w:hAnsi="宋体" w:eastAsia="宋体" w:cs="宋体"/>
          <w:b/>
          <w:bCs/>
          <w:color w:val="auto"/>
          <w:szCs w:val="21"/>
          <w:highlight w:val="none"/>
        </w:rPr>
        <w:t>采购方在收到中标方提交的正式发票后</w:t>
      </w:r>
      <w:r>
        <w:rPr>
          <w:rFonts w:hint="eastAsia" w:hAnsi="宋体" w:cs="宋体"/>
          <w:b/>
          <w:bCs/>
          <w:color w:val="auto"/>
          <w:szCs w:val="21"/>
          <w:highlight w:val="none"/>
          <w:lang w:eastAsia="zh-CN"/>
        </w:rPr>
        <w:t>，</w:t>
      </w:r>
      <w:r>
        <w:rPr>
          <w:rFonts w:hint="eastAsia" w:ascii="宋体" w:hAnsi="宋体" w:eastAsia="宋体" w:cs="宋体"/>
          <w:b/>
          <w:bCs/>
          <w:color w:val="auto"/>
          <w:szCs w:val="21"/>
          <w:highlight w:val="none"/>
        </w:rPr>
        <w:t>根据已出具的正式评估报告数量</w:t>
      </w:r>
      <w:r>
        <w:rPr>
          <w:rFonts w:hint="eastAsia" w:hAnsi="宋体" w:cs="宋体"/>
          <w:b/>
          <w:bCs/>
          <w:color w:val="auto"/>
          <w:szCs w:val="21"/>
          <w:highlight w:val="none"/>
          <w:lang w:val="en-US" w:eastAsia="zh-CN"/>
        </w:rPr>
        <w:t>和</w:t>
      </w:r>
      <w:r>
        <w:rPr>
          <w:rFonts w:hint="eastAsia" w:ascii="宋体" w:hAnsi="宋体" w:eastAsia="宋体" w:cs="宋体"/>
          <w:b/>
          <w:bCs/>
          <w:color w:val="auto"/>
          <w:szCs w:val="21"/>
          <w:highlight w:val="none"/>
        </w:rPr>
        <w:t>抽查复核情况总结进行结算付款</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发票应随付款进度及时提供。</w:t>
      </w:r>
    </w:p>
    <w:p w14:paraId="05A9BEB1">
      <w:pPr>
        <w:rPr>
          <w:rFonts w:hint="eastAsia" w:ascii="宋体" w:hAnsi="宋体" w:eastAsia="宋体" w:cs="宋体"/>
          <w:color w:val="auto"/>
          <w:highlight w:val="none"/>
        </w:rPr>
      </w:pPr>
    </w:p>
    <w:p w14:paraId="0A71F652">
      <w:pPr>
        <w:adjustRightInd w:val="0"/>
        <w:snapToGrid w:val="0"/>
        <w:spacing w:line="360" w:lineRule="auto"/>
        <w:rPr>
          <w:rFonts w:hint="eastAsia" w:ascii="宋体" w:hAnsi="宋体" w:eastAsia="宋体" w:cs="宋体"/>
          <w:b/>
          <w:color w:val="auto"/>
          <w:szCs w:val="21"/>
          <w:highlight w:val="none"/>
          <w:lang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14:paraId="4B7DB91D">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1C2E6F56">
      <w:pPr>
        <w:pStyle w:val="49"/>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39CA8DEB">
      <w:pPr>
        <w:rPr>
          <w:rFonts w:hint="eastAsia" w:ascii="宋体" w:hAnsi="宋体" w:eastAsia="宋体" w:cs="宋体"/>
          <w:color w:val="auto"/>
          <w:highlight w:val="none"/>
        </w:rPr>
      </w:pPr>
    </w:p>
    <w:p w14:paraId="051EB0E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eastAsia="宋体" w:cs="宋体"/>
          <w:color w:val="auto"/>
          <w:sz w:val="21"/>
          <w:szCs w:val="21"/>
          <w:highlight w:val="none"/>
          <w:lang w:eastAsia="zh-CN"/>
        </w:rPr>
        <w:t>台州市生态环境局路桥分局</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1592ACF8">
      <w:pPr>
        <w:pStyle w:val="9"/>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5D42C41C">
      <w:pPr>
        <w:pStyle w:val="9"/>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731FE0A5">
      <w:pPr>
        <w:pStyle w:val="9"/>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3F6BEEC8">
      <w:pPr>
        <w:pStyle w:val="9"/>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lang w:eastAsia="zh-CN"/>
        </w:rPr>
        <w:t>路桥区环境影响文件技术评估项目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7239342E">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6A29E378">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详见本项目招标文件</w:t>
      </w:r>
      <w:r>
        <w:rPr>
          <w:rFonts w:hint="eastAsia" w:hAnsi="宋体"/>
          <w:bCs/>
          <w:color w:val="auto"/>
          <w:sz w:val="21"/>
          <w:szCs w:val="21"/>
          <w:highlight w:val="none"/>
        </w:rPr>
        <w:t>第</w:t>
      </w:r>
      <w:r>
        <w:rPr>
          <w:rFonts w:hint="eastAsia" w:hAnsi="宋体"/>
          <w:bCs/>
          <w:color w:val="auto"/>
          <w:sz w:val="21"/>
          <w:szCs w:val="21"/>
          <w:highlight w:val="none"/>
          <w:lang w:eastAsia="zh-CN"/>
        </w:rPr>
        <w:t>四</w:t>
      </w:r>
      <w:r>
        <w:rPr>
          <w:rFonts w:hint="eastAsia" w:hAnsi="宋体"/>
          <w:bCs/>
          <w:color w:val="auto"/>
          <w:sz w:val="21"/>
          <w:szCs w:val="21"/>
          <w:highlight w:val="none"/>
        </w:rPr>
        <w:t>部分</w:t>
      </w:r>
      <w:r>
        <w:rPr>
          <w:rFonts w:ascii="Times New Roman" w:hAnsi="宋体"/>
          <w:bCs/>
          <w:color w:val="auto"/>
          <w:sz w:val="21"/>
          <w:szCs w:val="21"/>
          <w:highlight w:val="none"/>
        </w:rPr>
        <w:t>《</w:t>
      </w:r>
      <w:r>
        <w:rPr>
          <w:rFonts w:hint="eastAsia" w:hAnsi="宋体"/>
          <w:bCs/>
          <w:color w:val="auto"/>
          <w:sz w:val="21"/>
          <w:szCs w:val="21"/>
          <w:highlight w:val="none"/>
          <w:lang w:val="en-US" w:eastAsia="zh-CN"/>
        </w:rPr>
        <w:t>公开招标需求</w:t>
      </w:r>
      <w:r>
        <w:rPr>
          <w:rFonts w:ascii="Times New Roman" w:hAnsi="宋体"/>
          <w:color w:val="auto"/>
          <w:sz w:val="21"/>
          <w:szCs w:val="21"/>
          <w:highlight w:val="none"/>
        </w:rPr>
        <w:t>》</w:t>
      </w:r>
      <w:r>
        <w:rPr>
          <w:rFonts w:hint="eastAsia" w:ascii="宋体" w:hAnsi="宋体" w:eastAsia="宋体" w:cs="宋体"/>
          <w:color w:val="auto"/>
          <w:sz w:val="21"/>
          <w:szCs w:val="21"/>
          <w:highlight w:val="none"/>
        </w:rPr>
        <w:t>。</w:t>
      </w:r>
    </w:p>
    <w:p w14:paraId="5EF1568A">
      <w:pPr>
        <w:pStyle w:val="9"/>
        <w:keepNext w:val="0"/>
        <w:keepLines w:val="0"/>
        <w:pageBreakBefore w:val="0"/>
        <w:widowControl w:val="0"/>
        <w:kinsoku/>
        <w:wordWrap/>
        <w:overflowPunct/>
        <w:topLinePunct w:val="0"/>
        <w:autoSpaceDE/>
        <w:autoSpaceDN/>
        <w:bidi w:val="0"/>
        <w:snapToGrid w:val="0"/>
        <w:spacing w:line="360" w:lineRule="auto"/>
        <w:ind w:lef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77E08CAE">
      <w:pPr>
        <w:pStyle w:val="9"/>
        <w:keepNext w:val="0"/>
        <w:keepLines w:val="0"/>
        <w:pageBreakBefore w:val="0"/>
        <w:widowControl w:val="0"/>
        <w:kinsoku/>
        <w:wordWrap/>
        <w:overflowPunct/>
        <w:topLinePunct w:val="0"/>
        <w:autoSpaceDE/>
        <w:autoSpaceDN/>
        <w:bidi w:val="0"/>
        <w:snapToGrid w:val="0"/>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本合同金额为（大写）：_____________________元（￥_________元）人民币。</w:t>
      </w:r>
    </w:p>
    <w:tbl>
      <w:tblPr>
        <w:tblStyle w:val="1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3"/>
        <w:gridCol w:w="2052"/>
        <w:gridCol w:w="1361"/>
        <w:gridCol w:w="1363"/>
        <w:gridCol w:w="1363"/>
        <w:gridCol w:w="1363"/>
        <w:gridCol w:w="1363"/>
      </w:tblGrid>
      <w:tr w14:paraId="6B2E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9" w:hRule="atLeast"/>
          <w:jc w:val="center"/>
        </w:trPr>
        <w:tc>
          <w:tcPr>
            <w:tcW w:w="513" w:type="dxa"/>
            <w:noWrap/>
            <w:tcMar>
              <w:top w:w="60" w:type="dxa"/>
              <w:left w:w="60" w:type="dxa"/>
              <w:bottom w:w="60" w:type="dxa"/>
              <w:right w:w="60" w:type="dxa"/>
            </w:tcMar>
            <w:vAlign w:val="center"/>
          </w:tcPr>
          <w:p w14:paraId="58B9D7F8">
            <w:pPr>
              <w:widowControl/>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2052" w:type="dxa"/>
            <w:noWrap/>
            <w:tcMar>
              <w:top w:w="60" w:type="dxa"/>
              <w:left w:w="60" w:type="dxa"/>
              <w:bottom w:w="60" w:type="dxa"/>
              <w:right w:w="60" w:type="dxa"/>
            </w:tcMar>
            <w:vAlign w:val="center"/>
          </w:tcPr>
          <w:p w14:paraId="28F180CE">
            <w:pPr>
              <w:widowControl/>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名称</w:t>
            </w:r>
          </w:p>
        </w:tc>
        <w:tc>
          <w:tcPr>
            <w:tcW w:w="1361" w:type="dxa"/>
            <w:noWrap/>
          </w:tcPr>
          <w:p w14:paraId="49608B03">
            <w:pPr>
              <w:widowControl/>
              <w:jc w:val="center"/>
              <w:textAlignment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数量</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暂定</w:t>
            </w:r>
            <w:r>
              <w:rPr>
                <w:rFonts w:hint="eastAsia" w:ascii="宋体" w:hAnsi="宋体" w:eastAsia="宋体" w:cs="宋体"/>
                <w:b/>
                <w:bCs/>
                <w:color w:val="auto"/>
                <w:highlight w:val="none"/>
                <w:lang w:eastAsia="zh-CN"/>
              </w:rPr>
              <w:t>）</w:t>
            </w:r>
          </w:p>
          <w:p w14:paraId="2BEDB961">
            <w:pPr>
              <w:pStyle w:val="9"/>
              <w:jc w:val="center"/>
              <w:rPr>
                <w:rFonts w:hint="eastAsia" w:ascii="宋体" w:hAnsi="宋体" w:eastAsia="宋体" w:cs="宋体"/>
                <w:b/>
                <w:bCs/>
                <w:color w:val="auto"/>
                <w:highlight w:val="none"/>
                <w:lang w:eastAsia="zh-CN"/>
              </w:rPr>
            </w:pP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lang w:val="en-US" w:eastAsia="zh-CN"/>
              </w:rPr>
              <w:t>个/年</w:t>
            </w:r>
            <w:r>
              <w:rPr>
                <w:rFonts w:hint="eastAsia" w:ascii="宋体" w:hAnsi="宋体" w:eastAsia="宋体" w:cs="宋体"/>
                <w:b/>
                <w:bCs/>
                <w:color w:val="auto"/>
                <w:kern w:val="0"/>
                <w:highlight w:val="none"/>
                <w:lang w:eastAsia="zh-CN"/>
              </w:rPr>
              <w:t>）</w:t>
            </w:r>
          </w:p>
        </w:tc>
        <w:tc>
          <w:tcPr>
            <w:tcW w:w="1363" w:type="dxa"/>
            <w:noWrap/>
            <w:vAlign w:val="center"/>
          </w:tcPr>
          <w:p w14:paraId="700605DD">
            <w:pPr>
              <w:widowControl/>
              <w:spacing w:line="240" w:lineRule="auto"/>
              <w:jc w:val="center"/>
              <w:textAlignment w:val="center"/>
              <w:rPr>
                <w:rFonts w:hint="eastAsia" w:ascii="宋体" w:hAnsi="宋体" w:cs="宋体"/>
                <w:b/>
                <w:bCs/>
                <w:color w:val="auto"/>
                <w:kern w:val="0"/>
                <w:szCs w:val="24"/>
                <w:highlight w:val="none"/>
                <w:lang w:val="en-US" w:eastAsia="zh-CN"/>
              </w:rPr>
            </w:pPr>
            <w:r>
              <w:rPr>
                <w:rFonts w:hint="eastAsia" w:ascii="宋体" w:hAnsi="宋体" w:cs="宋体"/>
                <w:b/>
                <w:bCs/>
                <w:color w:val="auto"/>
                <w:kern w:val="0"/>
                <w:szCs w:val="24"/>
                <w:highlight w:val="none"/>
                <w:lang w:val="en-US" w:eastAsia="zh-CN"/>
              </w:rPr>
              <w:t>投标单价</w:t>
            </w:r>
          </w:p>
          <w:p w14:paraId="63E78CD2">
            <w:pPr>
              <w:widowControl/>
              <w:jc w:val="center"/>
              <w:textAlignment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szCs w:val="24"/>
                <w:highlight w:val="none"/>
                <w:lang w:val="en-US" w:eastAsia="zh-CN"/>
              </w:rPr>
              <w:t>（元/个）</w:t>
            </w:r>
          </w:p>
        </w:tc>
        <w:tc>
          <w:tcPr>
            <w:tcW w:w="1363" w:type="dxa"/>
            <w:noWrap/>
            <w:vAlign w:val="center"/>
          </w:tcPr>
          <w:p w14:paraId="66985C98">
            <w:pPr>
              <w:widowControl/>
              <w:jc w:val="center"/>
              <w:textAlignment w:val="center"/>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en-US" w:eastAsia="zh-CN"/>
              </w:rPr>
              <w:t>服务期</w:t>
            </w:r>
          </w:p>
        </w:tc>
        <w:tc>
          <w:tcPr>
            <w:tcW w:w="1363" w:type="dxa"/>
            <w:noWrap/>
            <w:vAlign w:val="center"/>
          </w:tcPr>
          <w:p w14:paraId="0506FAAB">
            <w:pPr>
              <w:widowControl/>
              <w:jc w:val="center"/>
              <w:textAlignment w:val="center"/>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小计</w:t>
            </w:r>
          </w:p>
          <w:p w14:paraId="2D68AFF2">
            <w:pPr>
              <w:widowControl/>
              <w:jc w:val="center"/>
              <w:textAlignment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（元）</w:t>
            </w:r>
          </w:p>
        </w:tc>
        <w:tc>
          <w:tcPr>
            <w:tcW w:w="1363" w:type="dxa"/>
            <w:noWrap/>
            <w:vAlign w:val="center"/>
          </w:tcPr>
          <w:p w14:paraId="66B095A9">
            <w:pPr>
              <w:widowControl/>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备注</w:t>
            </w:r>
          </w:p>
        </w:tc>
      </w:tr>
      <w:tr w14:paraId="51DC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513"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45E75AB8">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2052"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242CCF67">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建设项目环评报告书项目技术评审</w:t>
            </w:r>
          </w:p>
        </w:tc>
        <w:tc>
          <w:tcPr>
            <w:tcW w:w="1361" w:type="dxa"/>
            <w:tcBorders>
              <w:top w:val="single" w:color="auto" w:sz="4" w:space="0"/>
              <w:left w:val="single" w:color="auto" w:sz="4" w:space="0"/>
              <w:right w:val="single" w:color="auto" w:sz="4" w:space="0"/>
            </w:tcBorders>
            <w:noWrap/>
            <w:vAlign w:val="center"/>
          </w:tcPr>
          <w:p w14:paraId="42618C1F">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10</w:t>
            </w:r>
          </w:p>
        </w:tc>
        <w:tc>
          <w:tcPr>
            <w:tcW w:w="1363" w:type="dxa"/>
            <w:tcBorders>
              <w:top w:val="single" w:color="auto" w:sz="4" w:space="0"/>
              <w:left w:val="single" w:color="auto" w:sz="4" w:space="0"/>
              <w:right w:val="single" w:color="auto" w:sz="4" w:space="0"/>
            </w:tcBorders>
            <w:noWrap/>
            <w:vAlign w:val="center"/>
          </w:tcPr>
          <w:p w14:paraId="7F6861A5">
            <w:pPr>
              <w:widowControl/>
              <w:jc w:val="center"/>
              <w:textAlignment w:val="center"/>
              <w:rPr>
                <w:rFonts w:hint="eastAsia" w:ascii="宋体" w:hAnsi="宋体" w:eastAsia="宋体" w:cs="宋体"/>
                <w:color w:val="auto"/>
                <w:kern w:val="0"/>
                <w:highlight w:val="none"/>
                <w:lang w:val="en-US" w:eastAsia="zh-CN"/>
              </w:rPr>
            </w:pPr>
            <w:bookmarkStart w:id="1" w:name="_GoBack"/>
            <w:bookmarkEnd w:id="1"/>
          </w:p>
        </w:tc>
        <w:tc>
          <w:tcPr>
            <w:tcW w:w="1363" w:type="dxa"/>
            <w:vMerge w:val="restart"/>
            <w:tcBorders>
              <w:top w:val="single" w:color="auto" w:sz="4" w:space="0"/>
              <w:left w:val="single" w:color="auto" w:sz="4" w:space="0"/>
              <w:right w:val="single" w:color="auto" w:sz="4" w:space="0"/>
            </w:tcBorders>
            <w:noWrap/>
            <w:vAlign w:val="center"/>
          </w:tcPr>
          <w:p w14:paraId="6CD4FE3B">
            <w:pPr>
              <w:widowControl/>
              <w:jc w:val="center"/>
              <w:textAlignment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两年</w:t>
            </w:r>
            <w:r>
              <w:rPr>
                <w:rFonts w:hint="eastAsia" w:ascii="宋体" w:hAnsi="宋体" w:eastAsia="宋体" w:cs="宋体"/>
                <w:color w:val="auto"/>
                <w:sz w:val="21"/>
                <w:szCs w:val="21"/>
                <w:highlight w:val="none"/>
                <w:lang w:val="en-US" w:eastAsia="zh-CN"/>
              </w:rPr>
              <w:t>，第二年财政预算金额未达到原合同金额或者第二年财政预算未通过的，第二年合同的约定自动失效。</w:t>
            </w:r>
          </w:p>
        </w:tc>
        <w:tc>
          <w:tcPr>
            <w:tcW w:w="1363" w:type="dxa"/>
            <w:tcBorders>
              <w:top w:val="single" w:color="auto" w:sz="4" w:space="0"/>
              <w:left w:val="single" w:color="auto" w:sz="4" w:space="0"/>
              <w:right w:val="single" w:color="auto" w:sz="4" w:space="0"/>
            </w:tcBorders>
            <w:noWrap/>
            <w:vAlign w:val="center"/>
          </w:tcPr>
          <w:p w14:paraId="6F5F8D64">
            <w:pPr>
              <w:widowControl/>
              <w:textAlignment w:val="center"/>
              <w:rPr>
                <w:rFonts w:hint="eastAsia" w:ascii="宋体" w:hAnsi="宋体" w:eastAsia="宋体" w:cs="宋体"/>
                <w:color w:val="auto"/>
                <w:kern w:val="0"/>
                <w:highlight w:val="none"/>
              </w:rPr>
            </w:pPr>
          </w:p>
        </w:tc>
        <w:tc>
          <w:tcPr>
            <w:tcW w:w="1363" w:type="dxa"/>
            <w:vMerge w:val="restart"/>
            <w:tcBorders>
              <w:top w:val="single" w:color="auto" w:sz="4" w:space="0"/>
              <w:left w:val="single" w:color="auto" w:sz="4" w:space="0"/>
              <w:right w:val="single" w:color="auto" w:sz="4" w:space="0"/>
            </w:tcBorders>
            <w:noWrap/>
            <w:vAlign w:val="center"/>
          </w:tcPr>
          <w:p w14:paraId="0FD2D583">
            <w:pPr>
              <w:widowControl/>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包括专家费、会务费等费用。</w:t>
            </w:r>
          </w:p>
        </w:tc>
      </w:tr>
      <w:tr w14:paraId="652C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513"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15620905">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2052"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65B68F28">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建设/辐射项目环评报告表技术评审</w:t>
            </w:r>
          </w:p>
        </w:tc>
        <w:tc>
          <w:tcPr>
            <w:tcW w:w="1361" w:type="dxa"/>
            <w:tcBorders>
              <w:top w:val="single" w:color="auto" w:sz="4" w:space="0"/>
              <w:left w:val="single" w:color="auto" w:sz="4" w:space="0"/>
              <w:right w:val="single" w:color="auto" w:sz="4" w:space="0"/>
            </w:tcBorders>
            <w:noWrap/>
            <w:vAlign w:val="center"/>
          </w:tcPr>
          <w:p w14:paraId="68C238FD">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5</w:t>
            </w:r>
          </w:p>
        </w:tc>
        <w:tc>
          <w:tcPr>
            <w:tcW w:w="1363" w:type="dxa"/>
            <w:tcBorders>
              <w:top w:val="single" w:color="auto" w:sz="4" w:space="0"/>
              <w:left w:val="single" w:color="auto" w:sz="4" w:space="0"/>
              <w:right w:val="single" w:color="auto" w:sz="4" w:space="0"/>
            </w:tcBorders>
            <w:noWrap/>
            <w:vAlign w:val="center"/>
          </w:tcPr>
          <w:p w14:paraId="6B5BE968">
            <w:pPr>
              <w:rPr>
                <w:rFonts w:hint="eastAsia" w:ascii="宋体" w:hAnsi="宋体" w:eastAsia="宋体" w:cs="宋体"/>
                <w:color w:val="auto"/>
                <w:highlight w:val="none"/>
              </w:rPr>
            </w:pPr>
          </w:p>
        </w:tc>
        <w:tc>
          <w:tcPr>
            <w:tcW w:w="1363" w:type="dxa"/>
            <w:vMerge w:val="continue"/>
            <w:tcBorders>
              <w:top w:val="single" w:color="auto" w:sz="4" w:space="0"/>
              <w:left w:val="single" w:color="auto" w:sz="4" w:space="0"/>
              <w:right w:val="single" w:color="auto" w:sz="4" w:space="0"/>
            </w:tcBorders>
            <w:noWrap/>
            <w:vAlign w:val="center"/>
          </w:tcPr>
          <w:p w14:paraId="1F5F4671">
            <w:pPr>
              <w:rPr>
                <w:rFonts w:hint="eastAsia" w:ascii="宋体" w:hAnsi="宋体" w:eastAsia="宋体" w:cs="宋体"/>
                <w:color w:val="auto"/>
                <w:highlight w:val="none"/>
              </w:rPr>
            </w:pPr>
          </w:p>
        </w:tc>
        <w:tc>
          <w:tcPr>
            <w:tcW w:w="1363" w:type="dxa"/>
            <w:tcBorders>
              <w:top w:val="single" w:color="auto" w:sz="4" w:space="0"/>
              <w:left w:val="single" w:color="auto" w:sz="4" w:space="0"/>
              <w:right w:val="single" w:color="auto" w:sz="4" w:space="0"/>
            </w:tcBorders>
            <w:noWrap/>
            <w:vAlign w:val="center"/>
          </w:tcPr>
          <w:p w14:paraId="7CA5801B">
            <w:pPr>
              <w:rPr>
                <w:rFonts w:hint="eastAsia" w:ascii="宋体" w:hAnsi="宋体" w:eastAsia="宋体" w:cs="宋体"/>
                <w:color w:val="auto"/>
                <w:highlight w:val="none"/>
              </w:rPr>
            </w:pPr>
          </w:p>
        </w:tc>
        <w:tc>
          <w:tcPr>
            <w:tcW w:w="1363" w:type="dxa"/>
            <w:vMerge w:val="continue"/>
            <w:tcBorders>
              <w:top w:val="single" w:color="auto" w:sz="4" w:space="0"/>
              <w:left w:val="single" w:color="auto" w:sz="4" w:space="0"/>
              <w:right w:val="single" w:color="auto" w:sz="4" w:space="0"/>
            </w:tcBorders>
            <w:noWrap/>
            <w:vAlign w:val="center"/>
          </w:tcPr>
          <w:p w14:paraId="423F3090">
            <w:pPr>
              <w:rPr>
                <w:rFonts w:hint="eastAsia" w:ascii="宋体" w:hAnsi="宋体" w:eastAsia="宋体" w:cs="宋体"/>
                <w:color w:val="auto"/>
                <w:highlight w:val="none"/>
              </w:rPr>
            </w:pPr>
          </w:p>
        </w:tc>
      </w:tr>
      <w:tr w14:paraId="56DE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9" w:hRule="atLeast"/>
          <w:jc w:val="center"/>
        </w:trPr>
        <w:tc>
          <w:tcPr>
            <w:tcW w:w="513"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5ACE45EF">
            <w:pPr>
              <w:widowControl/>
              <w:jc w:val="center"/>
              <w:textAlignment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w:t>
            </w:r>
          </w:p>
        </w:tc>
        <w:tc>
          <w:tcPr>
            <w:tcW w:w="2052"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0985FF57">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建设/辐射项目环评报告表函审</w:t>
            </w:r>
          </w:p>
        </w:tc>
        <w:tc>
          <w:tcPr>
            <w:tcW w:w="1361" w:type="dxa"/>
            <w:tcBorders>
              <w:top w:val="single" w:color="auto" w:sz="4" w:space="0"/>
              <w:left w:val="single" w:color="auto" w:sz="4" w:space="0"/>
              <w:right w:val="single" w:color="auto" w:sz="4" w:space="0"/>
            </w:tcBorders>
            <w:noWrap/>
            <w:vAlign w:val="center"/>
          </w:tcPr>
          <w:p w14:paraId="09A68F93">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10</w:t>
            </w:r>
          </w:p>
        </w:tc>
        <w:tc>
          <w:tcPr>
            <w:tcW w:w="1363" w:type="dxa"/>
            <w:tcBorders>
              <w:top w:val="single" w:color="auto" w:sz="4" w:space="0"/>
              <w:left w:val="single" w:color="auto" w:sz="4" w:space="0"/>
              <w:right w:val="single" w:color="auto" w:sz="4" w:space="0"/>
            </w:tcBorders>
            <w:noWrap/>
            <w:vAlign w:val="center"/>
          </w:tcPr>
          <w:p w14:paraId="49B9F61D">
            <w:pPr>
              <w:rPr>
                <w:rFonts w:hint="eastAsia" w:ascii="宋体" w:hAnsi="宋体" w:eastAsia="宋体" w:cs="宋体"/>
                <w:color w:val="auto"/>
                <w:highlight w:val="none"/>
              </w:rPr>
            </w:pPr>
          </w:p>
        </w:tc>
        <w:tc>
          <w:tcPr>
            <w:tcW w:w="1363" w:type="dxa"/>
            <w:vMerge w:val="continue"/>
            <w:tcBorders>
              <w:top w:val="single" w:color="auto" w:sz="4" w:space="0"/>
              <w:left w:val="single" w:color="auto" w:sz="4" w:space="0"/>
              <w:right w:val="single" w:color="auto" w:sz="4" w:space="0"/>
            </w:tcBorders>
            <w:noWrap/>
            <w:vAlign w:val="center"/>
          </w:tcPr>
          <w:p w14:paraId="05816C95">
            <w:pPr>
              <w:rPr>
                <w:rFonts w:hint="eastAsia" w:ascii="宋体" w:hAnsi="宋体" w:eastAsia="宋体" w:cs="宋体"/>
                <w:color w:val="auto"/>
                <w:highlight w:val="none"/>
              </w:rPr>
            </w:pPr>
          </w:p>
        </w:tc>
        <w:tc>
          <w:tcPr>
            <w:tcW w:w="1363" w:type="dxa"/>
            <w:tcBorders>
              <w:top w:val="single" w:color="auto" w:sz="4" w:space="0"/>
              <w:left w:val="single" w:color="auto" w:sz="4" w:space="0"/>
              <w:right w:val="single" w:color="auto" w:sz="4" w:space="0"/>
            </w:tcBorders>
            <w:noWrap/>
            <w:vAlign w:val="center"/>
          </w:tcPr>
          <w:p w14:paraId="5515D253">
            <w:pPr>
              <w:rPr>
                <w:rFonts w:hint="eastAsia" w:ascii="宋体" w:hAnsi="宋体" w:eastAsia="宋体" w:cs="宋体"/>
                <w:color w:val="auto"/>
                <w:highlight w:val="none"/>
              </w:rPr>
            </w:pPr>
          </w:p>
        </w:tc>
        <w:tc>
          <w:tcPr>
            <w:tcW w:w="1363" w:type="dxa"/>
            <w:vMerge w:val="continue"/>
            <w:tcBorders>
              <w:top w:val="single" w:color="auto" w:sz="4" w:space="0"/>
              <w:left w:val="single" w:color="auto" w:sz="4" w:space="0"/>
              <w:right w:val="single" w:color="auto" w:sz="4" w:space="0"/>
            </w:tcBorders>
            <w:noWrap/>
            <w:vAlign w:val="center"/>
          </w:tcPr>
          <w:p w14:paraId="356A3A20">
            <w:pPr>
              <w:rPr>
                <w:rFonts w:hint="eastAsia" w:ascii="宋体" w:hAnsi="宋体" w:eastAsia="宋体" w:cs="宋体"/>
                <w:color w:val="auto"/>
                <w:highlight w:val="none"/>
              </w:rPr>
            </w:pPr>
          </w:p>
        </w:tc>
      </w:tr>
      <w:tr w14:paraId="33E7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513" w:type="dxa"/>
            <w:tcBorders>
              <w:top w:val="single" w:color="auto" w:sz="4" w:space="0"/>
              <w:left w:val="single" w:color="auto" w:sz="4" w:space="0"/>
              <w:bottom w:val="single" w:color="auto" w:sz="4" w:space="0"/>
              <w:right w:val="single" w:color="auto" w:sz="4" w:space="0"/>
            </w:tcBorders>
            <w:noWrap/>
            <w:vAlign w:val="center"/>
          </w:tcPr>
          <w:p w14:paraId="3FFB8806">
            <w:pPr>
              <w:widowControl/>
              <w:jc w:val="center"/>
              <w:textAlignment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4</w:t>
            </w:r>
          </w:p>
        </w:tc>
        <w:tc>
          <w:tcPr>
            <w:tcW w:w="2052" w:type="dxa"/>
            <w:tcBorders>
              <w:top w:val="single" w:color="auto" w:sz="4" w:space="0"/>
              <w:left w:val="single" w:color="auto" w:sz="4" w:space="0"/>
              <w:bottom w:val="single" w:color="auto" w:sz="4" w:space="0"/>
              <w:right w:val="single" w:color="auto" w:sz="4" w:space="0"/>
            </w:tcBorders>
            <w:noWrap/>
            <w:vAlign w:val="center"/>
          </w:tcPr>
          <w:p w14:paraId="36BD2663">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建设项目环境影响评价文件抽查复核</w:t>
            </w:r>
          </w:p>
        </w:tc>
        <w:tc>
          <w:tcPr>
            <w:tcW w:w="1361" w:type="dxa"/>
            <w:tcBorders>
              <w:top w:val="single" w:color="auto" w:sz="4" w:space="0"/>
              <w:left w:val="single" w:color="auto" w:sz="4" w:space="0"/>
              <w:bottom w:val="single" w:color="auto" w:sz="4" w:space="0"/>
              <w:right w:val="single" w:color="auto" w:sz="4" w:space="0"/>
            </w:tcBorders>
            <w:noWrap/>
            <w:vAlign w:val="center"/>
          </w:tcPr>
          <w:p w14:paraId="156B824A">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25</w:t>
            </w:r>
          </w:p>
        </w:tc>
        <w:tc>
          <w:tcPr>
            <w:tcW w:w="1363" w:type="dxa"/>
            <w:tcBorders>
              <w:top w:val="single" w:color="auto" w:sz="4" w:space="0"/>
              <w:left w:val="single" w:color="auto" w:sz="4" w:space="0"/>
              <w:bottom w:val="single" w:color="auto" w:sz="4" w:space="0"/>
              <w:right w:val="single" w:color="auto" w:sz="4" w:space="0"/>
            </w:tcBorders>
            <w:noWrap/>
            <w:vAlign w:val="center"/>
          </w:tcPr>
          <w:p w14:paraId="28EE0B92">
            <w:pPr>
              <w:rPr>
                <w:rFonts w:hint="eastAsia" w:ascii="宋体" w:hAnsi="宋体" w:eastAsia="宋体" w:cs="宋体"/>
                <w:color w:val="auto"/>
                <w:highlight w:val="none"/>
              </w:rPr>
            </w:pPr>
          </w:p>
        </w:tc>
        <w:tc>
          <w:tcPr>
            <w:tcW w:w="1363" w:type="dxa"/>
            <w:vMerge w:val="continue"/>
            <w:tcBorders>
              <w:top w:val="single" w:color="auto" w:sz="4" w:space="0"/>
              <w:left w:val="single" w:color="auto" w:sz="4" w:space="0"/>
              <w:bottom w:val="single" w:color="auto" w:sz="4" w:space="0"/>
              <w:right w:val="single" w:color="auto" w:sz="4" w:space="0"/>
            </w:tcBorders>
            <w:noWrap/>
            <w:vAlign w:val="center"/>
          </w:tcPr>
          <w:p w14:paraId="1CD6C00B">
            <w:pPr>
              <w:rPr>
                <w:rFonts w:hint="eastAsia" w:ascii="宋体" w:hAnsi="宋体" w:eastAsia="宋体" w:cs="宋体"/>
                <w:color w:val="auto"/>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639688FA">
            <w:pPr>
              <w:rPr>
                <w:rFonts w:hint="eastAsia" w:ascii="宋体" w:hAnsi="宋体" w:eastAsia="宋体" w:cs="宋体"/>
                <w:color w:val="auto"/>
                <w:highlight w:val="none"/>
              </w:rPr>
            </w:pPr>
          </w:p>
        </w:tc>
        <w:tc>
          <w:tcPr>
            <w:tcW w:w="1363" w:type="dxa"/>
            <w:vMerge w:val="continue"/>
            <w:tcBorders>
              <w:top w:val="single" w:color="auto" w:sz="4" w:space="0"/>
              <w:left w:val="single" w:color="auto" w:sz="4" w:space="0"/>
              <w:bottom w:val="single" w:color="auto" w:sz="4" w:space="0"/>
              <w:right w:val="single" w:color="auto" w:sz="4" w:space="0"/>
            </w:tcBorders>
            <w:noWrap/>
            <w:vAlign w:val="center"/>
          </w:tcPr>
          <w:p w14:paraId="0933C02D">
            <w:pPr>
              <w:rPr>
                <w:rFonts w:hint="eastAsia" w:ascii="宋体" w:hAnsi="宋体" w:eastAsia="宋体" w:cs="宋体"/>
                <w:color w:val="auto"/>
                <w:highlight w:val="none"/>
              </w:rPr>
            </w:pPr>
          </w:p>
        </w:tc>
      </w:tr>
      <w:tr w14:paraId="104E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jc w:val="center"/>
        </w:trPr>
        <w:tc>
          <w:tcPr>
            <w:tcW w:w="9378" w:type="dxa"/>
            <w:gridSpan w:val="7"/>
            <w:tcBorders>
              <w:top w:val="single" w:color="auto" w:sz="4" w:space="0"/>
              <w:left w:val="single" w:color="auto" w:sz="4" w:space="0"/>
              <w:bottom w:val="single" w:color="auto" w:sz="4" w:space="0"/>
              <w:right w:val="single" w:color="auto" w:sz="4" w:space="0"/>
            </w:tcBorders>
            <w:noWrap/>
            <w:vAlign w:val="center"/>
          </w:tcPr>
          <w:p w14:paraId="1BF61AA7">
            <w:pPr>
              <w:widowControl/>
              <w:jc w:val="left"/>
              <w:textAlignment w:val="center"/>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报价合计：</w:t>
            </w:r>
          </w:p>
          <w:p w14:paraId="5EC8E451">
            <w:pPr>
              <w:widowControl/>
              <w:jc w:val="left"/>
              <w:textAlignment w:val="center"/>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大写：</w:t>
            </w:r>
          </w:p>
          <w:p w14:paraId="019E73A1">
            <w:pPr>
              <w:rPr>
                <w:rFonts w:hint="eastAsia" w:ascii="宋体" w:hAnsi="宋体" w:eastAsia="宋体" w:cs="宋体"/>
                <w:color w:val="auto"/>
                <w:highlight w:val="none"/>
              </w:rPr>
            </w:pPr>
            <w:r>
              <w:rPr>
                <w:rFonts w:hint="eastAsia" w:ascii="宋体" w:hAnsi="宋体" w:cs="宋体"/>
                <w:b/>
                <w:bCs/>
                <w:color w:val="auto"/>
                <w:kern w:val="0"/>
                <w:highlight w:val="none"/>
                <w:lang w:val="en-US" w:eastAsia="zh-CN"/>
              </w:rPr>
              <w:t>小写：</w:t>
            </w:r>
          </w:p>
        </w:tc>
      </w:tr>
    </w:tbl>
    <w:p w14:paraId="47B2BB66">
      <w:pPr>
        <w:keepNext w:val="0"/>
        <w:keepLines w:val="0"/>
        <w:pageBreakBefore w:val="0"/>
        <w:kinsoku/>
        <w:wordWrap/>
        <w:overflowPunct/>
        <w:topLinePunct w:val="0"/>
        <w:autoSpaceDE/>
        <w:autoSpaceDN/>
        <w:bidi w:val="0"/>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注：预测可用于开展10个环评报告书技术评审、5个环评报告表技术评审、10个环评报告表函审工作及25</w:t>
      </w:r>
      <w:r>
        <w:rPr>
          <w:rFonts w:hint="eastAsia" w:ascii="宋体" w:hAnsi="宋体" w:eastAsia="宋体" w:cs="宋体"/>
          <w:b/>
          <w:bCs/>
          <w:color w:val="auto"/>
          <w:highlight w:val="none"/>
        </w:rPr>
        <w:t>个环境影响评价文件抽查复核，以上数量暂定，具体按实际数量乘以中标单价结算。</w:t>
      </w:r>
    </w:p>
    <w:p w14:paraId="40E84863">
      <w:pPr>
        <w:pStyle w:val="9"/>
        <w:keepNext w:val="0"/>
        <w:keepLines w:val="0"/>
        <w:pageBreakBefore w:val="0"/>
        <w:kinsoku/>
        <w:wordWrap/>
        <w:overflowPunct/>
        <w:topLinePunct w:val="0"/>
        <w:autoSpaceDE/>
        <w:autoSpaceDN/>
        <w:bidi w:val="0"/>
        <w:adjustRightInd w:val="0"/>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三、技术资料</w:t>
      </w:r>
    </w:p>
    <w:p w14:paraId="5381C675">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乙方应按招标文件规定的时间向甲方提供有关技术资料。</w:t>
      </w:r>
    </w:p>
    <w:p w14:paraId="47829BA0">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61C8171">
      <w:pPr>
        <w:pStyle w:val="9"/>
        <w:keepNext w:val="0"/>
        <w:keepLines w:val="0"/>
        <w:pageBreakBefore w:val="0"/>
        <w:kinsoku/>
        <w:wordWrap/>
        <w:overflowPunct/>
        <w:topLinePunct w:val="0"/>
        <w:autoSpaceDE/>
        <w:autoSpaceDN/>
        <w:bidi w:val="0"/>
        <w:adjustRightInd w:val="0"/>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0C2D5A20">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56F17741">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1717536F">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7C65C8A">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185B62D8">
      <w:pPr>
        <w:keepNext w:val="0"/>
        <w:keepLines w:val="0"/>
        <w:pageBreakBefore w:val="0"/>
        <w:kinsoku/>
        <w:wordWrap/>
        <w:overflowPunct/>
        <w:topLinePunct w:val="0"/>
        <w:autoSpaceDE/>
        <w:autoSpaceDN/>
        <w:bidi w:val="0"/>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color w:val="auto"/>
          <w:szCs w:val="21"/>
          <w:highlight w:val="none"/>
        </w:rPr>
        <w:t>转包或分包</w:t>
      </w:r>
    </w:p>
    <w:p w14:paraId="16CB8EBE">
      <w:pPr>
        <w:keepNext w:val="0"/>
        <w:keepLines w:val="0"/>
        <w:pageBreakBefore w:val="0"/>
        <w:kinsoku/>
        <w:wordWrap/>
        <w:overflowPunct/>
        <w:topLinePunct w:val="0"/>
        <w:autoSpaceDE/>
        <w:autoSpaceDN/>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C0A079A">
      <w:pPr>
        <w:keepNext w:val="0"/>
        <w:keepLines w:val="0"/>
        <w:pageBreakBefore w:val="0"/>
        <w:kinsoku/>
        <w:wordWrap/>
        <w:overflowPunct/>
        <w:topLinePunct w:val="0"/>
        <w:autoSpaceDE/>
        <w:autoSpaceDN/>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088551B1">
      <w:pPr>
        <w:keepNext w:val="0"/>
        <w:keepLines w:val="0"/>
        <w:pageBreakBefore w:val="0"/>
        <w:kinsoku/>
        <w:wordWrap/>
        <w:overflowPunct/>
        <w:topLinePunct w:val="0"/>
        <w:autoSpaceDE/>
        <w:autoSpaceDN/>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40FB97ED">
      <w:pPr>
        <w:pStyle w:val="9"/>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其他要求</w:t>
      </w:r>
    </w:p>
    <w:p w14:paraId="31208956">
      <w:pPr>
        <w:keepNext w:val="0"/>
        <w:keepLines w:val="0"/>
        <w:pageBreakBefore w:val="0"/>
        <w:kinsoku/>
        <w:wordWrap/>
        <w:overflowPunct/>
        <w:topLinePunct w:val="0"/>
        <w:autoSpaceDE/>
        <w:autoSpaceDN/>
        <w:bidi w:val="0"/>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服务期：</w:t>
      </w:r>
      <w:r>
        <w:rPr>
          <w:rFonts w:hint="eastAsia" w:ascii="宋体" w:hAnsi="宋体" w:cs="宋体"/>
          <w:color w:val="auto"/>
          <w:szCs w:val="21"/>
          <w:highlight w:val="none"/>
          <w:lang w:val="en-US" w:eastAsia="zh-CN"/>
        </w:rPr>
        <w:t>两</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 w:val="21"/>
          <w:szCs w:val="21"/>
          <w:highlight w:val="none"/>
          <w:lang w:val="en-US" w:eastAsia="zh-CN"/>
        </w:rPr>
        <w:t>，第二年财政预算金额未达到原合同金额或者第二年财政预算未通过的，第二年合同的约定自动失效</w:t>
      </w:r>
      <w:r>
        <w:rPr>
          <w:rFonts w:hint="eastAsia" w:ascii="宋体" w:hAnsi="宋体" w:eastAsia="宋体" w:cs="宋体"/>
          <w:color w:val="auto"/>
          <w:szCs w:val="21"/>
          <w:highlight w:val="none"/>
          <w:lang w:val="en-US" w:eastAsia="zh-CN"/>
        </w:rPr>
        <w:t>。</w:t>
      </w:r>
    </w:p>
    <w:p w14:paraId="59B7E65C">
      <w:pPr>
        <w:keepNext w:val="0"/>
        <w:keepLines w:val="0"/>
        <w:pageBreakBefore w:val="0"/>
        <w:kinsoku/>
        <w:wordWrap/>
        <w:overflowPunct/>
        <w:topLinePunct w:val="0"/>
        <w:autoSpaceDE/>
        <w:autoSpaceDN/>
        <w:bidi w:val="0"/>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2、工期：</w:t>
      </w: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eastAsia="zh-CN"/>
        </w:rPr>
        <w:t>要求指定项目在</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eastAsia="zh-CN"/>
        </w:rPr>
        <w:t>天内完成。</w:t>
      </w:r>
    </w:p>
    <w:p w14:paraId="66FC8CF2">
      <w:pPr>
        <w:keepNext w:val="0"/>
        <w:keepLines w:val="0"/>
        <w:pageBreakBefore w:val="0"/>
        <w:kinsoku/>
        <w:wordWrap/>
        <w:overflowPunct/>
        <w:topLinePunct w:val="0"/>
        <w:autoSpaceDE/>
        <w:autoSpaceDN/>
        <w:bidi w:val="0"/>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付款方式：</w:t>
      </w:r>
    </w:p>
    <w:p w14:paraId="18ECFF72">
      <w:pPr>
        <w:keepNext w:val="0"/>
        <w:keepLines w:val="0"/>
        <w:pageBreakBefore w:val="0"/>
        <w:kinsoku/>
        <w:wordWrap/>
        <w:overflowPunct/>
        <w:topLinePunct w:val="0"/>
        <w:autoSpaceDE/>
        <w:autoSpaceDN/>
        <w:bidi w:val="0"/>
        <w:spacing w:line="360" w:lineRule="auto"/>
        <w:ind w:firstLine="420" w:firstLineChars="200"/>
        <w:jc w:val="left"/>
        <w:textAlignment w:val="baseline"/>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lang w:eastAsia="zh-CN"/>
        </w:rPr>
        <w:t>）</w:t>
      </w:r>
      <w:r>
        <w:rPr>
          <w:rFonts w:hint="eastAsia" w:ascii="宋体" w:hAnsi="宋体" w:eastAsia="宋体" w:cs="宋体"/>
          <w:color w:val="auto"/>
          <w:sz w:val="21"/>
          <w:szCs w:val="21"/>
          <w:highlight w:val="none"/>
          <w:lang w:val="en-US" w:eastAsia="zh-CN" w:bidi="ar"/>
        </w:rPr>
        <w:t>签订合同后，在合同生效以及具备实施条件后7个工作日内支付合同第一年计划金额的40%作为预付款</w:t>
      </w:r>
      <w:r>
        <w:rPr>
          <w:rFonts w:hint="eastAsia" w:ascii="宋体" w:hAnsi="宋体" w:cs="Times New Roman"/>
          <w:color w:val="auto"/>
          <w:szCs w:val="21"/>
          <w:highlight w:val="none"/>
          <w:lang w:val="en-US" w:eastAsia="zh-CN"/>
        </w:rPr>
        <w:t>；</w:t>
      </w:r>
    </w:p>
    <w:p w14:paraId="2254478D">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hAnsi="宋体" w:cs="宋体"/>
          <w:color w:val="auto"/>
          <w:szCs w:val="21"/>
          <w:highlight w:val="none"/>
          <w:lang w:val="en-US" w:eastAsia="zh-CN"/>
        </w:rPr>
        <w:t>（2）2025年6月20日前</w:t>
      </w:r>
      <w:r>
        <w:rPr>
          <w:rFonts w:hint="eastAsia" w:ascii="宋体" w:hAnsi="宋体" w:eastAsia="宋体" w:cs="宋体"/>
          <w:color w:val="auto"/>
          <w:szCs w:val="21"/>
          <w:highlight w:val="none"/>
        </w:rPr>
        <w:t>根据已出具的正式评估报告数量</w:t>
      </w:r>
      <w:r>
        <w:rPr>
          <w:rFonts w:hint="eastAsia" w:hAnsi="宋体" w:cs="宋体"/>
          <w:color w:val="auto"/>
          <w:szCs w:val="21"/>
          <w:highlight w:val="none"/>
          <w:lang w:val="en-US" w:eastAsia="zh-CN"/>
        </w:rPr>
        <w:t>和</w:t>
      </w:r>
      <w:r>
        <w:rPr>
          <w:rFonts w:hint="eastAsia" w:ascii="宋体" w:hAnsi="宋体" w:eastAsia="宋体" w:cs="宋体"/>
          <w:color w:val="auto"/>
          <w:szCs w:val="21"/>
          <w:highlight w:val="none"/>
        </w:rPr>
        <w:t>抽查复核情况总结进行</w:t>
      </w:r>
      <w:r>
        <w:rPr>
          <w:rFonts w:hint="eastAsia" w:ascii="宋体" w:hAnsi="宋体" w:eastAsia="宋体" w:cs="宋体"/>
          <w:color w:val="auto"/>
          <w:szCs w:val="21"/>
          <w:highlight w:val="none"/>
          <w:lang w:val="en-US" w:eastAsia="zh-CN"/>
        </w:rPr>
        <w:t>一次</w:t>
      </w:r>
      <w:r>
        <w:rPr>
          <w:rFonts w:hint="eastAsia" w:ascii="宋体" w:hAnsi="宋体" w:eastAsia="宋体" w:cs="宋体"/>
          <w:color w:val="auto"/>
          <w:szCs w:val="21"/>
          <w:highlight w:val="none"/>
        </w:rPr>
        <w:t>结算付款</w:t>
      </w:r>
      <w:r>
        <w:rPr>
          <w:rFonts w:hint="eastAsia" w:ascii="宋体" w:hAnsi="宋体" w:eastAsia="宋体" w:cs="宋体"/>
          <w:color w:val="auto"/>
          <w:szCs w:val="21"/>
          <w:highlight w:val="none"/>
          <w:lang w:eastAsia="zh-CN"/>
        </w:rPr>
        <w:t>；</w:t>
      </w:r>
    </w:p>
    <w:p w14:paraId="221D5F71">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lang w:val="en-US" w:eastAsia="zh-CN" w:bidi="ar"/>
        </w:rPr>
        <w:t>服务满12个月后支付合同第二年计划金额的40%作为预付款</w:t>
      </w:r>
      <w:r>
        <w:rPr>
          <w:rFonts w:hint="eastAsia" w:ascii="宋体" w:hAnsi="宋体" w:cs="Times New Roman"/>
          <w:color w:val="auto"/>
          <w:szCs w:val="21"/>
          <w:highlight w:val="none"/>
          <w:lang w:val="en-US" w:eastAsia="zh-CN"/>
        </w:rPr>
        <w:t>；</w:t>
      </w:r>
    </w:p>
    <w:p w14:paraId="627EC694">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color w:val="auto"/>
          <w:szCs w:val="21"/>
          <w:highlight w:val="none"/>
          <w:lang w:val="en-US" w:eastAsia="zh-CN"/>
        </w:rPr>
      </w:pPr>
      <w:r>
        <w:rPr>
          <w:rFonts w:hint="eastAsia" w:hAnsi="宋体" w:cs="宋体"/>
          <w:color w:val="auto"/>
          <w:szCs w:val="21"/>
          <w:highlight w:val="none"/>
          <w:lang w:val="en-US" w:eastAsia="zh-CN"/>
        </w:rPr>
        <w:t>（4）2026年6月20日前</w:t>
      </w:r>
      <w:r>
        <w:rPr>
          <w:rFonts w:hint="eastAsia" w:ascii="宋体" w:hAnsi="宋体" w:eastAsia="宋体" w:cs="宋体"/>
          <w:color w:val="auto"/>
          <w:szCs w:val="21"/>
          <w:highlight w:val="none"/>
        </w:rPr>
        <w:t>根据已出具的正式评估报告数量</w:t>
      </w:r>
      <w:r>
        <w:rPr>
          <w:rFonts w:hint="eastAsia" w:hAnsi="宋体" w:cs="宋体"/>
          <w:color w:val="auto"/>
          <w:szCs w:val="21"/>
          <w:highlight w:val="none"/>
          <w:lang w:val="en-US" w:eastAsia="zh-CN"/>
        </w:rPr>
        <w:t>和</w:t>
      </w:r>
      <w:r>
        <w:rPr>
          <w:rFonts w:hint="eastAsia" w:ascii="宋体" w:hAnsi="宋体" w:eastAsia="宋体" w:cs="宋体"/>
          <w:color w:val="auto"/>
          <w:szCs w:val="21"/>
          <w:highlight w:val="none"/>
        </w:rPr>
        <w:t>抽查复核情况总结进行</w:t>
      </w:r>
      <w:r>
        <w:rPr>
          <w:rFonts w:hint="eastAsia" w:ascii="宋体" w:hAnsi="宋体" w:eastAsia="宋体" w:cs="宋体"/>
          <w:color w:val="auto"/>
          <w:szCs w:val="21"/>
          <w:highlight w:val="none"/>
          <w:lang w:val="en-US" w:eastAsia="zh-CN"/>
        </w:rPr>
        <w:t>一次</w:t>
      </w:r>
      <w:r>
        <w:rPr>
          <w:rFonts w:hint="eastAsia" w:ascii="宋体" w:hAnsi="宋体" w:eastAsia="宋体" w:cs="宋体"/>
          <w:color w:val="auto"/>
          <w:szCs w:val="21"/>
          <w:highlight w:val="none"/>
        </w:rPr>
        <w:t>结算付款</w:t>
      </w:r>
      <w:r>
        <w:rPr>
          <w:rFonts w:hint="eastAsia" w:ascii="宋体" w:hAnsi="宋体" w:cs="Times New Roman"/>
          <w:color w:val="auto"/>
          <w:szCs w:val="21"/>
          <w:highlight w:val="none"/>
          <w:lang w:val="en-US" w:eastAsia="zh-CN"/>
        </w:rPr>
        <w:t>；</w:t>
      </w:r>
    </w:p>
    <w:p w14:paraId="266F8226">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color w:val="auto"/>
          <w:szCs w:val="21"/>
          <w:highlight w:val="none"/>
          <w:lang w:val="en-US" w:eastAsia="zh-CN"/>
        </w:rPr>
      </w:pPr>
      <w:r>
        <w:rPr>
          <w:rFonts w:hint="eastAsia" w:hAnsi="宋体" w:cs="宋体"/>
          <w:color w:val="auto"/>
          <w:szCs w:val="21"/>
          <w:highlight w:val="none"/>
          <w:lang w:val="en-US" w:eastAsia="zh-CN"/>
        </w:rPr>
        <w:t>（5）服务期满后，</w:t>
      </w:r>
      <w:r>
        <w:rPr>
          <w:rFonts w:hint="eastAsia" w:ascii="宋体" w:hAnsi="宋体" w:eastAsia="宋体" w:cs="宋体"/>
          <w:color w:val="auto"/>
          <w:szCs w:val="21"/>
          <w:highlight w:val="none"/>
        </w:rPr>
        <w:t>根据已出具的正式评估报告数量</w:t>
      </w:r>
      <w:r>
        <w:rPr>
          <w:rFonts w:hint="eastAsia" w:hAnsi="宋体" w:cs="宋体"/>
          <w:color w:val="auto"/>
          <w:szCs w:val="21"/>
          <w:highlight w:val="none"/>
          <w:lang w:val="en-US" w:eastAsia="zh-CN"/>
        </w:rPr>
        <w:t>和</w:t>
      </w:r>
      <w:r>
        <w:rPr>
          <w:rFonts w:hint="eastAsia" w:ascii="宋体" w:hAnsi="宋体" w:eastAsia="宋体" w:cs="宋体"/>
          <w:color w:val="auto"/>
          <w:szCs w:val="21"/>
          <w:highlight w:val="none"/>
        </w:rPr>
        <w:t>抽查复核情况总结</w:t>
      </w:r>
      <w:r>
        <w:rPr>
          <w:rFonts w:hint="eastAsia" w:ascii="宋体" w:hAnsi="宋体" w:eastAsia="宋体" w:cs="Times New Roman"/>
          <w:color w:val="auto"/>
          <w:szCs w:val="21"/>
          <w:highlight w:val="none"/>
        </w:rPr>
        <w:t>支付款项</w:t>
      </w:r>
      <w:r>
        <w:rPr>
          <w:rFonts w:hint="eastAsia" w:ascii="宋体" w:hAnsi="宋体" w:cs="Times New Roman"/>
          <w:color w:val="auto"/>
          <w:szCs w:val="21"/>
          <w:highlight w:val="none"/>
          <w:lang w:val="en-US" w:eastAsia="zh-CN"/>
        </w:rPr>
        <w:t>剩余部分。</w:t>
      </w:r>
    </w:p>
    <w:p w14:paraId="5C742B99">
      <w:pPr>
        <w:pStyle w:val="9"/>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每个项目出具正式的评估报告后方可纳入结算范围；</w:t>
      </w:r>
      <w:r>
        <w:rPr>
          <w:rFonts w:hint="eastAsia" w:hAnsi="宋体" w:cs="宋体"/>
          <w:b/>
          <w:bCs/>
          <w:color w:val="auto"/>
          <w:szCs w:val="21"/>
          <w:highlight w:val="none"/>
          <w:lang w:eastAsia="zh-CN"/>
        </w:rPr>
        <w:t>乙方</w:t>
      </w:r>
      <w:r>
        <w:rPr>
          <w:rFonts w:hint="eastAsia" w:ascii="宋体" w:hAnsi="宋体" w:eastAsia="宋体" w:cs="宋体"/>
          <w:b/>
          <w:bCs/>
          <w:color w:val="auto"/>
          <w:szCs w:val="21"/>
          <w:highlight w:val="none"/>
        </w:rPr>
        <w:t>收取每</w:t>
      </w:r>
      <w:r>
        <w:rPr>
          <w:rFonts w:hint="eastAsia" w:ascii="宋体" w:hAnsi="宋体" w:cs="宋体"/>
          <w:b/>
          <w:bCs/>
          <w:color w:val="auto"/>
          <w:szCs w:val="21"/>
          <w:highlight w:val="none"/>
          <w:lang w:eastAsia="zh-CN"/>
        </w:rPr>
        <w:t>笔</w:t>
      </w:r>
      <w:r>
        <w:rPr>
          <w:rFonts w:hint="eastAsia" w:ascii="宋体" w:hAnsi="宋体" w:eastAsia="宋体" w:cs="宋体"/>
          <w:b/>
          <w:bCs/>
          <w:color w:val="auto"/>
          <w:szCs w:val="21"/>
          <w:highlight w:val="none"/>
        </w:rPr>
        <w:t>的结算款时应开具正式发票</w:t>
      </w:r>
      <w:r>
        <w:rPr>
          <w:rFonts w:hint="eastAsia" w:hAnsi="宋体" w:cs="宋体"/>
          <w:b/>
          <w:bCs/>
          <w:color w:val="auto"/>
          <w:szCs w:val="21"/>
          <w:highlight w:val="none"/>
          <w:lang w:eastAsia="zh-CN"/>
        </w:rPr>
        <w:t>。甲方</w:t>
      </w:r>
      <w:r>
        <w:rPr>
          <w:rFonts w:hint="eastAsia" w:ascii="宋体" w:hAnsi="宋体" w:eastAsia="宋体" w:cs="宋体"/>
          <w:b/>
          <w:bCs/>
          <w:color w:val="auto"/>
          <w:szCs w:val="21"/>
          <w:highlight w:val="none"/>
        </w:rPr>
        <w:t>在收到</w:t>
      </w:r>
      <w:r>
        <w:rPr>
          <w:rFonts w:hint="eastAsia" w:hAnsi="宋体" w:cs="宋体"/>
          <w:b/>
          <w:bCs/>
          <w:color w:val="auto"/>
          <w:szCs w:val="21"/>
          <w:highlight w:val="none"/>
          <w:lang w:eastAsia="zh-CN"/>
        </w:rPr>
        <w:t>乙方</w:t>
      </w:r>
      <w:r>
        <w:rPr>
          <w:rFonts w:hint="eastAsia" w:ascii="宋体" w:hAnsi="宋体" w:eastAsia="宋体" w:cs="宋体"/>
          <w:b/>
          <w:bCs/>
          <w:color w:val="auto"/>
          <w:szCs w:val="21"/>
          <w:highlight w:val="none"/>
        </w:rPr>
        <w:t>提交的正式发票后</w:t>
      </w:r>
      <w:r>
        <w:rPr>
          <w:rFonts w:hint="eastAsia" w:hAnsi="宋体" w:cs="宋体"/>
          <w:b/>
          <w:bCs/>
          <w:color w:val="auto"/>
          <w:szCs w:val="21"/>
          <w:highlight w:val="none"/>
          <w:lang w:eastAsia="zh-CN"/>
        </w:rPr>
        <w:t>，</w:t>
      </w:r>
      <w:r>
        <w:rPr>
          <w:rFonts w:hint="eastAsia" w:ascii="宋体" w:hAnsi="宋体" w:eastAsia="宋体" w:cs="宋体"/>
          <w:b/>
          <w:bCs/>
          <w:color w:val="auto"/>
          <w:szCs w:val="21"/>
          <w:highlight w:val="none"/>
        </w:rPr>
        <w:t>根据已出具的正式评估报告数量</w:t>
      </w:r>
      <w:r>
        <w:rPr>
          <w:rFonts w:hint="eastAsia" w:hAnsi="宋体" w:cs="宋体"/>
          <w:b/>
          <w:bCs/>
          <w:color w:val="auto"/>
          <w:szCs w:val="21"/>
          <w:highlight w:val="none"/>
          <w:lang w:val="en-US" w:eastAsia="zh-CN"/>
        </w:rPr>
        <w:t>和</w:t>
      </w:r>
      <w:r>
        <w:rPr>
          <w:rFonts w:hint="eastAsia" w:ascii="宋体" w:hAnsi="宋体" w:eastAsia="宋体" w:cs="宋体"/>
          <w:b/>
          <w:bCs/>
          <w:color w:val="auto"/>
          <w:szCs w:val="21"/>
          <w:highlight w:val="none"/>
        </w:rPr>
        <w:t>抽查复核情况总结进行结算付款</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发票应随付款进度及时提供。</w:t>
      </w:r>
    </w:p>
    <w:p w14:paraId="3BF50506">
      <w:pPr>
        <w:pStyle w:val="7"/>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、税费</w:t>
      </w:r>
    </w:p>
    <w:p w14:paraId="4F3A02B1">
      <w:pPr>
        <w:pStyle w:val="9"/>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本合同执行中相关的一切税费均由乙方负担。</w:t>
      </w:r>
    </w:p>
    <w:p w14:paraId="0E6421AC">
      <w:pPr>
        <w:pStyle w:val="7"/>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、违约责任</w:t>
      </w:r>
    </w:p>
    <w:p w14:paraId="1DC05BAD">
      <w:pPr>
        <w:pStyle w:val="7"/>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甲方无正当理由拒收接受服务的，甲方向乙方支付合同款项百分之五作为违约金。</w:t>
      </w:r>
    </w:p>
    <w:p w14:paraId="204798CA">
      <w:pPr>
        <w:pStyle w:val="7"/>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甲方无故逾期验收和办理款项支付手续的，甲方应按逾期付款总额向乙方支付每日万分之五违约金。</w:t>
      </w:r>
    </w:p>
    <w:p w14:paraId="54556F29">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6F247954">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4、若发生纠纷，由违约方赔偿守约方因纠纷所支付的费用（包括但不限于律师费、差旅费、诉讼费、保全费、鉴定费、评估费等）。</w:t>
      </w:r>
    </w:p>
    <w:p w14:paraId="2251ACE1">
      <w:pPr>
        <w:pStyle w:val="9"/>
        <w:keepNext w:val="0"/>
        <w:keepLines w:val="0"/>
        <w:pageBreakBefore w:val="0"/>
        <w:kinsoku/>
        <w:wordWrap/>
        <w:overflowPunct/>
        <w:topLinePunct w:val="0"/>
        <w:autoSpaceDE/>
        <w:autoSpaceDN/>
        <w:bidi w:val="0"/>
        <w:snapToGrid w:val="0"/>
        <w:spacing w:line="360" w:lineRule="auto"/>
        <w:ind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bCs/>
          <w:snapToGrid w:val="0"/>
          <w:color w:val="auto"/>
          <w:sz w:val="21"/>
          <w:szCs w:val="21"/>
          <w:highlight w:val="none"/>
          <w:lang w:val="en-US" w:eastAsia="zh-CN"/>
        </w:rPr>
        <w:t>、</w:t>
      </w:r>
      <w:r>
        <w:rPr>
          <w:rFonts w:hint="eastAsia" w:ascii="宋体" w:hAnsi="宋体" w:eastAsia="宋体" w:cs="宋体"/>
          <w:b/>
          <w:bCs/>
          <w:snapToGrid w:val="0"/>
          <w:color w:val="auto"/>
          <w:sz w:val="21"/>
          <w:szCs w:val="21"/>
          <w:highlight w:val="none"/>
        </w:rPr>
        <w:t>不可抗力事件处理</w:t>
      </w:r>
    </w:p>
    <w:p w14:paraId="1FF30C98">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667FF2D9">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22EEEE68">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6CAD0012">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3B94168C">
      <w:pPr>
        <w:pStyle w:val="9"/>
        <w:keepNext w:val="0"/>
        <w:keepLines w:val="0"/>
        <w:pageBreakBefore w:val="0"/>
        <w:kinsoku/>
        <w:wordWrap/>
        <w:overflowPunct/>
        <w:topLinePunct w:val="0"/>
        <w:autoSpaceDE/>
        <w:autoSpaceDN/>
        <w:bidi w:val="0"/>
        <w:snapToGrid w:val="0"/>
        <w:spacing w:line="360" w:lineRule="auto"/>
        <w:ind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十、诉讼</w:t>
      </w:r>
    </w:p>
    <w:p w14:paraId="5E180A46">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13DFCD1A">
      <w:pPr>
        <w:pStyle w:val="9"/>
        <w:keepNext w:val="0"/>
        <w:keepLines w:val="0"/>
        <w:pageBreakBefore w:val="0"/>
        <w:kinsoku/>
        <w:wordWrap/>
        <w:overflowPunct/>
        <w:topLinePunct w:val="0"/>
        <w:autoSpaceDE/>
        <w:autoSpaceDN/>
        <w:bidi w:val="0"/>
        <w:snapToGrid w:val="0"/>
        <w:spacing w:line="360" w:lineRule="auto"/>
        <w:ind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ascii="宋体" w:hAnsi="宋体" w:eastAsia="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rPr>
        <w:t>、合同生效及其它</w:t>
      </w:r>
    </w:p>
    <w:p w14:paraId="6F185BD7">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10CFC2D4">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753ACB64">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474B35E5">
      <w:pPr>
        <w:keepNext w:val="0"/>
        <w:keepLines w:val="0"/>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、本合同壹式陆份，甲、乙双方、招标代理公司各执贰份。本项目未尽事宜以招标文件、投标文件及澄清文件等为准。</w:t>
      </w:r>
    </w:p>
    <w:p w14:paraId="06877301">
      <w:pPr>
        <w:keepNext w:val="0"/>
        <w:keepLines w:val="0"/>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06803B35">
      <w:pPr>
        <w:widowControl/>
        <w:spacing w:line="360" w:lineRule="auto"/>
        <w:ind w:firstLine="315"/>
        <w:rPr>
          <w:rFonts w:hint="eastAsia" w:ascii="宋体" w:hAnsi="宋体" w:eastAsia="宋体" w:cs="宋体"/>
          <w:color w:val="auto"/>
          <w:kern w:val="0"/>
          <w:sz w:val="21"/>
          <w:szCs w:val="21"/>
          <w:highlight w:val="none"/>
        </w:rPr>
      </w:pPr>
    </w:p>
    <w:p w14:paraId="475A1077">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221FF969">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37B7A136">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552D1AFC">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42C92BEB">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6A09B305">
      <w:pPr>
        <w:spacing w:line="5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cs="宋体"/>
          <w:snapToGrid w:val="0"/>
          <w:color w:val="auto"/>
          <w:sz w:val="21"/>
          <w:szCs w:val="21"/>
          <w:highlight w:val="none"/>
          <w:lang w:val="en-US" w:eastAsia="zh-CN"/>
        </w:rPr>
        <w:t>见</w:t>
      </w:r>
      <w:r>
        <w:rPr>
          <w:rFonts w:hint="eastAsia" w:ascii="宋体" w:hAnsi="宋体" w:eastAsia="宋体" w:cs="宋体"/>
          <w:snapToGrid w:val="0"/>
          <w:color w:val="auto"/>
          <w:sz w:val="21"/>
          <w:szCs w:val="21"/>
          <w:highlight w:val="none"/>
        </w:rPr>
        <w:t>证方：</w:t>
      </w:r>
    </w:p>
    <w:p w14:paraId="6FD23FE6">
      <w:pPr>
        <w:spacing w:line="500" w:lineRule="exact"/>
        <w:ind w:firstLine="4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14:paraId="06B2D6E5">
      <w:pPr>
        <w:spacing w:line="360" w:lineRule="auto"/>
        <w:jc w:val="center"/>
        <w:outlineLvl w:val="0"/>
        <w:rPr>
          <w:rFonts w:hint="eastAsia" w:ascii="宋体" w:hAnsi="宋体" w:eastAsia="宋体" w:cs="宋体"/>
          <w:b/>
          <w:color w:val="auto"/>
          <w:sz w:val="36"/>
          <w:szCs w:val="36"/>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4DCE16F7">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7354FB15">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7A78DE8A">
      <w:pPr>
        <w:numPr>
          <w:ilvl w:val="0"/>
          <w:numId w:val="0"/>
        </w:numPr>
        <w:spacing w:line="360" w:lineRule="auto"/>
        <w:jc w:val="both"/>
        <w:rPr>
          <w:rFonts w:hint="eastAsia" w:ascii="宋体" w:hAnsi="宋体" w:eastAsia="宋体" w:cs="宋体"/>
          <w:b/>
          <w:color w:val="auto"/>
          <w:sz w:val="30"/>
          <w:szCs w:val="30"/>
          <w:highlight w:val="none"/>
        </w:rPr>
      </w:pPr>
    </w:p>
    <w:p w14:paraId="2FD67A46">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A522FF7">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5443B3DA">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4027E3F6">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A3AC0F9">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6B451242">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7C09FFDB">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54A53355">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007C7B">
      <w:pPr>
        <w:pStyle w:val="49"/>
        <w:rPr>
          <w:rFonts w:hint="eastAsia" w:ascii="宋体" w:hAnsi="宋体" w:eastAsia="宋体" w:cs="宋体"/>
          <w:color w:val="auto"/>
          <w:highlight w:val="none"/>
        </w:rPr>
      </w:pPr>
    </w:p>
    <w:p w14:paraId="7BCD81E0">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4FE176D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612FC20">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55AB568B">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6A73B4B3">
      <w:pPr>
        <w:snapToGrid w:val="0"/>
        <w:spacing w:before="50" w:after="50" w:line="360" w:lineRule="auto"/>
        <w:jc w:val="center"/>
        <w:rPr>
          <w:rFonts w:hint="eastAsia" w:ascii="宋体" w:hAnsi="宋体" w:eastAsia="宋体" w:cs="宋体"/>
          <w:b/>
          <w:bCs/>
          <w:color w:val="auto"/>
          <w:sz w:val="32"/>
          <w:szCs w:val="32"/>
          <w:highlight w:val="none"/>
        </w:rPr>
      </w:pPr>
    </w:p>
    <w:p w14:paraId="22DDC65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2E31100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3A469D9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15C175F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须提供中小企业声明函等政府优惠政策适用证明材料（附件4）</w:t>
      </w:r>
    </w:p>
    <w:p w14:paraId="642569C3">
      <w:pPr>
        <w:keepNext w:val="0"/>
        <w:keepLines w:val="0"/>
        <w:pageBreakBefore w:val="0"/>
        <w:kinsoku/>
        <w:wordWrap/>
        <w:overflowPunct/>
        <w:topLinePunct w:val="0"/>
        <w:bidi w:val="0"/>
        <w:snapToGrid w:val="0"/>
        <w:spacing w:line="360" w:lineRule="auto"/>
        <w:ind w:firstLine="480" w:firstLineChars="200"/>
        <w:outlineLvl w:val="9"/>
        <w:rPr>
          <w:rFonts w:hint="default" w:ascii="宋体" w:hAnsi="宋体" w:eastAsia="宋体" w:cs="宋体"/>
          <w:color w:val="auto"/>
          <w:sz w:val="24"/>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投标人认为需要说明的其他材料</w:t>
      </w:r>
    </w:p>
    <w:p w14:paraId="3A69A649">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47D0DA">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4AC98739">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318FEA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4AC345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eastAsia="宋体" w:cs="宋体"/>
          <w:color w:val="auto"/>
          <w:sz w:val="21"/>
          <w:szCs w:val="21"/>
          <w:highlight w:val="none"/>
          <w:u w:val="single"/>
          <w:lang w:eastAsia="zh-CN"/>
        </w:rPr>
        <w:t>路桥区环境影响文件技术评估项目</w:t>
      </w:r>
      <w:r>
        <w:rPr>
          <w:rFonts w:hint="eastAsia" w:ascii="宋体" w:hAnsi="宋体" w:eastAsia="宋体" w:cs="宋体"/>
          <w:color w:val="auto"/>
          <w:sz w:val="21"/>
          <w:szCs w:val="21"/>
          <w:highlight w:val="none"/>
        </w:rPr>
        <w:t>（编号为</w:t>
      </w:r>
      <w:r>
        <w:rPr>
          <w:rFonts w:hint="eastAsia" w:ascii="宋体" w:hAnsi="宋体" w:eastAsia="宋体" w:cs="宋体"/>
          <w:color w:val="auto"/>
          <w:sz w:val="21"/>
          <w:szCs w:val="21"/>
          <w:highlight w:val="none"/>
          <w:u w:val="single"/>
          <w:lang w:val="en-US" w:eastAsia="zh-CN"/>
        </w:rPr>
        <w:t>tzya2024-lq72</w:t>
      </w:r>
      <w:r>
        <w:rPr>
          <w:rFonts w:hint="eastAsia" w:ascii="宋体" w:hAnsi="宋体" w:eastAsia="宋体" w:cs="宋体"/>
          <w:color w:val="auto"/>
          <w:sz w:val="21"/>
          <w:szCs w:val="21"/>
          <w:highlight w:val="none"/>
        </w:rPr>
        <w:t>）的投标，为此，我公司就本次投标有关事项郑重声明如下：</w:t>
      </w:r>
    </w:p>
    <w:p w14:paraId="0966A1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7224A3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5795E3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0CAA748">
      <w:pPr>
        <w:spacing w:line="360" w:lineRule="auto"/>
        <w:ind w:firstLine="420" w:firstLineChars="200"/>
        <w:rPr>
          <w:rFonts w:hint="eastAsia" w:ascii="宋体" w:hAnsi="宋体" w:eastAsia="宋体" w:cs="宋体"/>
          <w:color w:val="auto"/>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af-ZA"/>
        </w:rPr>
        <w:t>采购人在中华人民共和国境内使用</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BFAE1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af-ZA"/>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 w:val="21"/>
          <w:szCs w:val="21"/>
          <w:highlight w:val="none"/>
          <w:lang w:val="af-ZA"/>
        </w:rPr>
        <w:t>不降低合同约定的产品质量和服务，不擅自变更、中止、终止合同，或拒绝履行合同义务；</w:t>
      </w:r>
    </w:p>
    <w:p w14:paraId="6DC95A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626B9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本单位若违反以上承诺，将无条件接受项目主管部门和有关监督管理部门的调查，并愿意承担取消中标资格及限制在本地区参与投标等一切法律责任。</w:t>
      </w:r>
    </w:p>
    <w:p w14:paraId="773D464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9033F8A">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法定代表人或授权委托代理人（签字</w:t>
      </w:r>
      <w:r>
        <w:rPr>
          <w:rFonts w:hint="eastAsia" w:ascii="宋体" w:hAnsi="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0C9102E1">
      <w:pPr>
        <w:spacing w:line="360" w:lineRule="auto"/>
        <w:ind w:firstLine="420" w:firstLineChars="200"/>
        <w:jc w:val="center"/>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1E0BEBA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1611013F">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59BF1677">
      <w:pPr>
        <w:pStyle w:val="9"/>
        <w:spacing w:line="360" w:lineRule="auto"/>
        <w:ind w:left="24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46C4AE46">
      <w:pPr>
        <w:pStyle w:val="9"/>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ascii="宋体" w:hAnsi="宋体" w:eastAsia="宋体" w:cs="宋体"/>
          <w:color w:val="auto"/>
          <w:kern w:val="0"/>
          <w:sz w:val="21"/>
          <w:szCs w:val="21"/>
          <w:highlight w:val="none"/>
          <w:u w:val="single"/>
          <w:lang w:eastAsia="zh-CN"/>
        </w:rPr>
        <w:t>路桥区环境影响文件技术评估项目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60524A0E">
      <w:pPr>
        <w:pStyle w:val="9"/>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6B50EA23">
      <w:pPr>
        <w:pStyle w:val="9"/>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43918CB">
      <w:pPr>
        <w:spacing w:line="360" w:lineRule="auto"/>
        <w:rPr>
          <w:rFonts w:hint="eastAsia" w:ascii="宋体" w:hAnsi="宋体" w:eastAsia="宋体" w:cs="宋体"/>
          <w:color w:val="auto"/>
          <w:sz w:val="21"/>
          <w:szCs w:val="21"/>
          <w:highlight w:val="none"/>
        </w:rPr>
      </w:pPr>
    </w:p>
    <w:p w14:paraId="1000F9D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710FBE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投标人全称（公章）：日期：</w:t>
      </w:r>
    </w:p>
    <w:p w14:paraId="6FC2B389">
      <w:pPr>
        <w:spacing w:line="360" w:lineRule="auto"/>
        <w:rPr>
          <w:rFonts w:hint="eastAsia" w:ascii="宋体" w:hAnsi="宋体" w:eastAsia="宋体" w:cs="宋体"/>
          <w:color w:val="auto"/>
          <w:sz w:val="24"/>
          <w:highlight w:val="none"/>
        </w:rPr>
      </w:pPr>
    </w:p>
    <w:p w14:paraId="4A9579E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1D5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8C0D514">
            <w:pPr>
              <w:spacing w:line="360" w:lineRule="auto"/>
              <w:rPr>
                <w:rFonts w:hint="eastAsia" w:ascii="宋体" w:hAnsi="宋体" w:eastAsia="宋体" w:cs="宋体"/>
                <w:b/>
                <w:color w:val="auto"/>
                <w:sz w:val="24"/>
                <w:highlight w:val="none"/>
              </w:rPr>
            </w:pPr>
          </w:p>
          <w:p w14:paraId="15AB495C">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63A0F2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52233E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C5DB9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6EA9AB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BA9C0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40D4BE5">
      <w:pPr>
        <w:spacing w:line="360" w:lineRule="auto"/>
        <w:rPr>
          <w:rFonts w:hint="eastAsia" w:ascii="宋体" w:hAnsi="宋体" w:eastAsia="宋体" w:cs="宋体"/>
          <w:b/>
          <w:color w:val="auto"/>
          <w:sz w:val="21"/>
          <w:szCs w:val="21"/>
          <w:highlight w:val="none"/>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31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A7A136B">
            <w:pPr>
              <w:spacing w:line="360" w:lineRule="auto"/>
              <w:rPr>
                <w:rFonts w:hint="eastAsia" w:ascii="宋体" w:hAnsi="宋体" w:eastAsia="宋体" w:cs="宋体"/>
                <w:b/>
                <w:color w:val="auto"/>
                <w:sz w:val="21"/>
                <w:szCs w:val="21"/>
                <w:highlight w:val="none"/>
              </w:rPr>
            </w:pPr>
          </w:p>
          <w:p w14:paraId="4B31494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36F068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71264E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1D07CA2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41C3F8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7171863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3CBD96F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762B86AD">
      <w:pPr>
        <w:pStyle w:val="52"/>
        <w:widowControl w:val="0"/>
        <w:snapToGrid w:val="0"/>
        <w:spacing w:line="360" w:lineRule="auto"/>
        <w:jc w:val="both"/>
        <w:rPr>
          <w:rFonts w:hint="eastAsia" w:ascii="宋体" w:hAnsi="宋体" w:eastAsia="宋体" w:cs="宋体"/>
          <w:b/>
          <w:color w:val="auto"/>
          <w:kern w:val="2"/>
          <w:sz w:val="32"/>
          <w:szCs w:val="32"/>
          <w:highlight w:val="none"/>
          <w:lang w:val="en-US" w:eastAsia="zh-CN" w:bidi="ar-SA"/>
        </w:rPr>
      </w:pPr>
    </w:p>
    <w:p w14:paraId="294BC457">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0FF97593">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54CD88CA">
      <w:pPr>
        <w:pStyle w:val="2"/>
        <w:spacing w:before="5"/>
        <w:rPr>
          <w:rFonts w:hint="eastAsia" w:ascii="宋体" w:hAnsi="宋体" w:eastAsia="宋体" w:cs="宋体"/>
          <w:b/>
          <w:color w:val="auto"/>
          <w:sz w:val="18"/>
          <w:szCs w:val="18"/>
          <w:highlight w:val="none"/>
        </w:rPr>
      </w:pPr>
    </w:p>
    <w:p w14:paraId="24C0635E">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703230AA">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3880E18">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55960202">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A2FDED3">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4DDD94E">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F4F4CF7">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F71AF7E">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03C4C8FA">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F29212C">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59D35814">
      <w:pPr>
        <w:pStyle w:val="9"/>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607A638B">
      <w:pPr>
        <w:pStyle w:val="47"/>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4A76C3FF">
      <w:pPr>
        <w:pStyle w:val="9"/>
        <w:spacing w:line="360" w:lineRule="auto"/>
        <w:jc w:val="center"/>
        <w:outlineLvl w:val="9"/>
        <w:rPr>
          <w:rFonts w:hint="eastAsia" w:ascii="宋体" w:hAnsi="宋体" w:eastAsia="宋体" w:cs="宋体"/>
          <w:b/>
          <w:color w:val="auto"/>
          <w:sz w:val="32"/>
          <w:szCs w:val="32"/>
          <w:highlight w:val="none"/>
          <w:lang w:val="en-GB"/>
        </w:rPr>
      </w:pPr>
    </w:p>
    <w:p w14:paraId="17767850">
      <w:pPr>
        <w:pStyle w:val="9"/>
        <w:spacing w:line="360" w:lineRule="auto"/>
        <w:jc w:val="center"/>
        <w:outlineLvl w:val="9"/>
        <w:rPr>
          <w:rFonts w:hint="eastAsia" w:ascii="宋体" w:hAnsi="宋体" w:eastAsia="宋体" w:cs="宋体"/>
          <w:b/>
          <w:color w:val="auto"/>
          <w:sz w:val="32"/>
          <w:szCs w:val="32"/>
          <w:highlight w:val="none"/>
          <w:lang w:val="en-GB"/>
        </w:rPr>
      </w:pPr>
    </w:p>
    <w:p w14:paraId="3DB52D47">
      <w:pPr>
        <w:pStyle w:val="9"/>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330A6D3">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BC0544D">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600B8F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13F460AD">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73C849C8">
      <w:pPr>
        <w:tabs>
          <w:tab w:val="left" w:pos="4860"/>
        </w:tabs>
        <w:spacing w:line="360" w:lineRule="auto"/>
        <w:ind w:right="1560" w:firstLine="420" w:firstLineChars="2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cs="宋体"/>
          <w:color w:val="auto"/>
          <w:kern w:val="2"/>
          <w:sz w:val="21"/>
          <w:szCs w:val="21"/>
          <w:highlight w:val="none"/>
          <w:lang w:val="en-US" w:eastAsia="zh-CN" w:bidi="ar-SA"/>
        </w:rPr>
        <w:t>签字或盖章</w:t>
      </w:r>
      <w:r>
        <w:rPr>
          <w:rFonts w:hint="eastAsia" w:ascii="宋体" w:hAnsi="宋体" w:eastAsia="宋体" w:cs="宋体"/>
          <w:color w:val="auto"/>
          <w:kern w:val="2"/>
          <w:sz w:val="21"/>
          <w:szCs w:val="21"/>
          <w:highlight w:val="none"/>
          <w:lang w:val="en-US" w:eastAsia="zh-CN" w:bidi="ar-SA"/>
        </w:rPr>
        <w:t>）：</w:t>
      </w:r>
    </w:p>
    <w:p w14:paraId="33F8F9A1">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5528BC46">
      <w:pPr>
        <w:pStyle w:val="47"/>
        <w:spacing w:line="360" w:lineRule="auto"/>
        <w:rPr>
          <w:rFonts w:hint="eastAsia" w:ascii="宋体" w:hAnsi="宋体" w:eastAsia="宋体" w:cs="宋体"/>
          <w:b/>
          <w:color w:val="auto"/>
          <w:sz w:val="28"/>
          <w:szCs w:val="28"/>
          <w:highlight w:val="none"/>
        </w:rPr>
      </w:pPr>
    </w:p>
    <w:p w14:paraId="2CBF5357">
      <w:pPr>
        <w:pStyle w:val="47"/>
        <w:spacing w:line="360" w:lineRule="auto"/>
        <w:rPr>
          <w:rFonts w:hint="eastAsia" w:ascii="宋体" w:hAnsi="宋体" w:eastAsia="宋体" w:cs="宋体"/>
          <w:b/>
          <w:color w:val="auto"/>
          <w:sz w:val="28"/>
          <w:szCs w:val="28"/>
          <w:highlight w:val="none"/>
        </w:rPr>
      </w:pPr>
    </w:p>
    <w:p w14:paraId="42D636DA">
      <w:pPr>
        <w:pStyle w:val="47"/>
        <w:spacing w:line="360" w:lineRule="auto"/>
        <w:rPr>
          <w:rFonts w:hint="eastAsia" w:ascii="宋体" w:hAnsi="宋体" w:eastAsia="宋体" w:cs="宋体"/>
          <w:b/>
          <w:color w:val="auto"/>
          <w:sz w:val="28"/>
          <w:szCs w:val="28"/>
          <w:highlight w:val="none"/>
        </w:rPr>
      </w:pPr>
    </w:p>
    <w:p w14:paraId="699AF12A">
      <w:pPr>
        <w:pStyle w:val="47"/>
        <w:spacing w:line="360" w:lineRule="auto"/>
        <w:rPr>
          <w:rFonts w:hint="eastAsia" w:ascii="宋体" w:hAnsi="宋体" w:eastAsia="宋体" w:cs="宋体"/>
          <w:b/>
          <w:color w:val="auto"/>
          <w:sz w:val="28"/>
          <w:szCs w:val="28"/>
          <w:highlight w:val="none"/>
        </w:rPr>
      </w:pPr>
    </w:p>
    <w:p w14:paraId="460E61A9">
      <w:pPr>
        <w:pStyle w:val="47"/>
        <w:spacing w:line="360" w:lineRule="auto"/>
        <w:rPr>
          <w:rFonts w:hint="eastAsia" w:ascii="宋体" w:hAnsi="宋体" w:eastAsia="宋体" w:cs="宋体"/>
          <w:b/>
          <w:color w:val="auto"/>
          <w:sz w:val="28"/>
          <w:szCs w:val="28"/>
          <w:highlight w:val="none"/>
        </w:rPr>
      </w:pPr>
    </w:p>
    <w:p w14:paraId="4C522D75">
      <w:pPr>
        <w:pStyle w:val="47"/>
        <w:spacing w:line="360" w:lineRule="auto"/>
        <w:rPr>
          <w:rFonts w:hint="eastAsia" w:ascii="宋体" w:hAnsi="宋体" w:eastAsia="宋体" w:cs="宋体"/>
          <w:b/>
          <w:color w:val="auto"/>
          <w:sz w:val="28"/>
          <w:szCs w:val="28"/>
          <w:highlight w:val="none"/>
        </w:rPr>
      </w:pPr>
    </w:p>
    <w:p w14:paraId="02551965">
      <w:pPr>
        <w:pStyle w:val="47"/>
        <w:spacing w:line="360" w:lineRule="auto"/>
        <w:rPr>
          <w:rFonts w:hint="eastAsia" w:ascii="宋体" w:hAnsi="宋体" w:eastAsia="宋体" w:cs="宋体"/>
          <w:b/>
          <w:color w:val="auto"/>
          <w:sz w:val="28"/>
          <w:szCs w:val="28"/>
          <w:highlight w:val="none"/>
        </w:rPr>
      </w:pPr>
    </w:p>
    <w:p w14:paraId="394ABCB2">
      <w:pPr>
        <w:pStyle w:val="47"/>
        <w:spacing w:line="360" w:lineRule="auto"/>
        <w:rPr>
          <w:rFonts w:hint="eastAsia" w:ascii="宋体" w:hAnsi="宋体" w:eastAsia="宋体" w:cs="宋体"/>
          <w:b/>
          <w:color w:val="auto"/>
          <w:sz w:val="28"/>
          <w:szCs w:val="28"/>
          <w:highlight w:val="none"/>
        </w:rPr>
      </w:pPr>
    </w:p>
    <w:p w14:paraId="256E5E7C">
      <w:pPr>
        <w:pStyle w:val="47"/>
        <w:spacing w:line="360" w:lineRule="auto"/>
        <w:rPr>
          <w:rFonts w:hint="eastAsia" w:ascii="宋体" w:hAnsi="宋体" w:eastAsia="宋体" w:cs="宋体"/>
          <w:b/>
          <w:color w:val="auto"/>
          <w:sz w:val="28"/>
          <w:szCs w:val="28"/>
          <w:highlight w:val="none"/>
        </w:rPr>
      </w:pPr>
    </w:p>
    <w:p w14:paraId="5688533C">
      <w:pPr>
        <w:pStyle w:val="47"/>
        <w:spacing w:line="360" w:lineRule="auto"/>
        <w:rPr>
          <w:rFonts w:hint="eastAsia" w:ascii="宋体" w:hAnsi="宋体" w:eastAsia="宋体" w:cs="宋体"/>
          <w:b/>
          <w:color w:val="auto"/>
          <w:sz w:val="28"/>
          <w:szCs w:val="28"/>
          <w:highlight w:val="none"/>
        </w:rPr>
      </w:pPr>
    </w:p>
    <w:p w14:paraId="42A305C2">
      <w:pPr>
        <w:pStyle w:val="2"/>
        <w:jc w:val="both"/>
        <w:rPr>
          <w:rFonts w:hint="eastAsia" w:ascii="宋体" w:hAnsi="宋体" w:eastAsia="宋体" w:cs="宋体"/>
          <w:color w:val="auto"/>
          <w:highlight w:val="none"/>
        </w:rPr>
      </w:pPr>
    </w:p>
    <w:p w14:paraId="0C7D017C">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24BC053B">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6F028A">
      <w:pPr>
        <w:pStyle w:val="52"/>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E92F650">
      <w:pPr>
        <w:pStyle w:val="52"/>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ascii="宋体" w:hAnsi="宋体" w:eastAsia="宋体" w:cs="宋体"/>
          <w:color w:val="auto"/>
          <w:kern w:val="0"/>
          <w:sz w:val="21"/>
          <w:szCs w:val="21"/>
          <w:highlight w:val="none"/>
          <w:u w:val="single"/>
          <w:lang w:eastAsia="zh-CN"/>
        </w:rPr>
        <w:t>路桥区环境影响文件技术评估项目</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z w:val="21"/>
          <w:szCs w:val="21"/>
          <w:highlight w:val="none"/>
          <w:u w:val="single"/>
          <w:lang w:val="en-US" w:eastAsia="zh-CN"/>
        </w:rPr>
        <w:t>tzya2024-lq72</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5CBDB6A2">
      <w:pPr>
        <w:pStyle w:val="49"/>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F86805">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4D17797E">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695366EF">
      <w:pPr>
        <w:pStyle w:val="49"/>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7007B24">
      <w:pPr>
        <w:pStyle w:val="52"/>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053779AD">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4149631C">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DC32410">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DAB82F6">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3A8EAD13">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07C2AD66">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0C011108">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7C92580B">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BB52F1B">
      <w:pPr>
        <w:pStyle w:val="4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5E959CB4">
      <w:pPr>
        <w:pStyle w:val="49"/>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1E8C7AEA">
      <w:pPr>
        <w:pStyle w:val="4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06333F84">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outlineLvl w:val="9"/>
        <w:rPr>
          <w:rFonts w:hint="eastAsia" w:ascii="宋体" w:hAnsi="宋体" w:eastAsia="宋体" w:cs="宋体"/>
          <w:color w:val="auto"/>
          <w:sz w:val="21"/>
          <w:szCs w:val="21"/>
          <w:highlight w:val="none"/>
        </w:rPr>
      </w:pPr>
    </w:p>
    <w:p w14:paraId="4A48EDEB">
      <w:pPr>
        <w:pStyle w:val="5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w:t>
      </w:r>
      <w:r>
        <w:rPr>
          <w:rFonts w:hint="eastAsia" w:ascii="宋体" w:hAnsi="宋体" w:cs="宋体"/>
          <w:color w:val="auto"/>
          <w:kern w:val="2"/>
          <w:sz w:val="21"/>
          <w:szCs w:val="21"/>
          <w:highlight w:val="none"/>
          <w:lang w:val="en-US" w:eastAsia="zh-CN" w:bidi="ar-SA"/>
        </w:rPr>
        <w:t>签字或盖章</w:t>
      </w:r>
      <w:r>
        <w:rPr>
          <w:rFonts w:hint="eastAsia" w:ascii="宋体" w:hAnsi="宋体" w:eastAsia="宋体" w:cs="宋体"/>
          <w:color w:val="auto"/>
          <w:sz w:val="21"/>
          <w:szCs w:val="21"/>
          <w:highlight w:val="none"/>
        </w:rPr>
        <w:t>）</w:t>
      </w:r>
    </w:p>
    <w:p w14:paraId="014068A0">
      <w:pPr>
        <w:pStyle w:val="52"/>
        <w:keepNext w:val="0"/>
        <w:keepLines w:val="0"/>
        <w:pageBreakBefore w:val="0"/>
        <w:widowControl w:val="0"/>
        <w:kinsoku/>
        <w:wordWrap/>
        <w:overflowPunct/>
        <w:topLinePunct w:val="0"/>
        <w:autoSpaceDE/>
        <w:autoSpaceDN/>
        <w:bidi w:val="0"/>
        <w:snapToGrid w:val="0"/>
        <w:spacing w:line="360" w:lineRule="auto"/>
        <w:ind w:firstLine="420" w:firstLineChars="20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1099E61E">
      <w:pPr>
        <w:keepNext w:val="0"/>
        <w:keepLines w:val="0"/>
        <w:pageBreakBefore w:val="0"/>
        <w:kinsoku/>
        <w:wordWrap/>
        <w:overflowPunct/>
        <w:topLinePunct w:val="0"/>
        <w:autoSpaceDE/>
        <w:autoSpaceDN/>
        <w:bidi w:val="0"/>
        <w:spacing w:line="360" w:lineRule="auto"/>
        <w:ind w:right="-110"/>
        <w:jc w:val="center"/>
        <w:textAlignment w:val="auto"/>
        <w:outlineLvl w:val="9"/>
        <w:rPr>
          <w:rFonts w:hint="eastAsia" w:ascii="宋体" w:hAnsi="宋体" w:eastAsia="宋体" w:cs="宋体"/>
          <w:b/>
          <w:color w:val="auto"/>
          <w:sz w:val="28"/>
          <w:highlight w:val="none"/>
        </w:rPr>
      </w:pPr>
    </w:p>
    <w:p w14:paraId="4ED0700C">
      <w:pPr>
        <w:spacing w:line="360" w:lineRule="auto"/>
        <w:ind w:right="-110"/>
        <w:jc w:val="center"/>
        <w:outlineLvl w:val="9"/>
        <w:rPr>
          <w:rFonts w:hint="eastAsia" w:ascii="宋体" w:hAnsi="宋体" w:eastAsia="宋体" w:cs="宋体"/>
          <w:b/>
          <w:color w:val="auto"/>
          <w:sz w:val="28"/>
          <w:highlight w:val="none"/>
        </w:rPr>
      </w:pPr>
    </w:p>
    <w:p w14:paraId="6DA9CC95">
      <w:pPr>
        <w:spacing w:line="360" w:lineRule="auto"/>
        <w:ind w:right="-110"/>
        <w:jc w:val="both"/>
        <w:outlineLvl w:val="9"/>
        <w:rPr>
          <w:rFonts w:hint="eastAsia" w:ascii="宋体" w:hAnsi="宋体" w:eastAsia="宋体" w:cs="宋体"/>
          <w:b/>
          <w:color w:val="auto"/>
          <w:sz w:val="28"/>
          <w:highlight w:val="none"/>
        </w:rPr>
      </w:pPr>
    </w:p>
    <w:p w14:paraId="3E13F3EB">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1F7C041B">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B5AC279">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505B05E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13E2042C">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22857D84">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1472C10A">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1B9EC238">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9E605C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69831795">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06AE826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75B9314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7DFA1936">
      <w:pPr>
        <w:spacing w:line="360" w:lineRule="auto"/>
        <w:ind w:right="532" w:firstLine="720" w:firstLineChars="200"/>
        <w:rPr>
          <w:rFonts w:hint="eastAsia" w:ascii="宋体" w:hAnsi="宋体" w:eastAsia="宋体" w:cs="宋体"/>
          <w:color w:val="auto"/>
          <w:sz w:val="36"/>
          <w:szCs w:val="36"/>
          <w:highlight w:val="none"/>
        </w:rPr>
      </w:pPr>
    </w:p>
    <w:p w14:paraId="31244A8A">
      <w:pPr>
        <w:snapToGrid w:val="0"/>
        <w:spacing w:before="50" w:after="50" w:line="360" w:lineRule="auto"/>
        <w:jc w:val="center"/>
        <w:rPr>
          <w:rFonts w:hint="eastAsia" w:ascii="宋体" w:hAnsi="宋体" w:eastAsia="宋体" w:cs="宋体"/>
          <w:b/>
          <w:bCs/>
          <w:color w:val="auto"/>
          <w:sz w:val="32"/>
          <w:szCs w:val="32"/>
          <w:highlight w:val="none"/>
          <w:lang w:val="zh-CN"/>
        </w:rPr>
      </w:pPr>
    </w:p>
    <w:p w14:paraId="2178D3FC">
      <w:pPr>
        <w:snapToGrid w:val="0"/>
        <w:spacing w:before="50" w:after="50" w:line="360" w:lineRule="auto"/>
        <w:jc w:val="both"/>
        <w:rPr>
          <w:rFonts w:hint="eastAsia" w:ascii="宋体" w:hAnsi="宋体" w:eastAsia="宋体" w:cs="宋体"/>
          <w:b/>
          <w:bCs/>
          <w:color w:val="auto"/>
          <w:sz w:val="32"/>
          <w:szCs w:val="32"/>
          <w:highlight w:val="none"/>
          <w:lang w:val="zh-CN"/>
        </w:rPr>
      </w:pPr>
    </w:p>
    <w:p w14:paraId="769AD059">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val="zh-CN"/>
        </w:rPr>
        <w:sectPr>
          <w:pgSz w:w="11906" w:h="16838"/>
          <w:pgMar w:top="1440" w:right="1800" w:bottom="1440" w:left="1800" w:header="851" w:footer="992" w:gutter="0"/>
          <w:pgNumType w:fmt="decimal"/>
          <w:cols w:space="425" w:num="1"/>
          <w:docGrid w:type="lines" w:linePitch="312" w:charSpace="0"/>
        </w:sectPr>
      </w:pPr>
    </w:p>
    <w:p w14:paraId="7D4DA1B3">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5D6F5DEE">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1539E3CF">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6D49B2E7">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14:paraId="43F10B52">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B6C4F63">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p>
    <w:p w14:paraId="405C8DF5">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5269EADC">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250D26A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52D33B2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p>
    <w:p w14:paraId="1F925A3E">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5878674C">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4308FD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5764705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FD57EB7">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78B2C7E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w:t>
      </w:r>
    </w:p>
    <w:p w14:paraId="665F8F79">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6C8D863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42ADD124">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31A6127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4D0A889C">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3F2B9277">
      <w:pPr>
        <w:pStyle w:val="37"/>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209A8EA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lang w:val="en-US" w:eastAsia="zh-CN"/>
        </w:rPr>
        <w:t>评标索引：自评表</w:t>
      </w:r>
    </w:p>
    <w:tbl>
      <w:tblPr>
        <w:tblStyle w:val="19"/>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23"/>
        <w:gridCol w:w="5678"/>
        <w:gridCol w:w="642"/>
        <w:gridCol w:w="642"/>
        <w:gridCol w:w="642"/>
      </w:tblGrid>
      <w:tr w14:paraId="5030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813" w:type="dxa"/>
            <w:gridSpan w:val="2"/>
            <w:vAlign w:val="center"/>
          </w:tcPr>
          <w:p w14:paraId="7515F1A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5678" w:type="dxa"/>
            <w:vAlign w:val="center"/>
          </w:tcPr>
          <w:p w14:paraId="79CFD3E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42" w:type="dxa"/>
            <w:vAlign w:val="center"/>
          </w:tcPr>
          <w:p w14:paraId="2162AFF1">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42" w:type="dxa"/>
            <w:vAlign w:val="center"/>
          </w:tcPr>
          <w:p w14:paraId="029F2ACF">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42" w:type="dxa"/>
            <w:vAlign w:val="center"/>
          </w:tcPr>
          <w:p w14:paraId="6B06940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3AF2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90" w:type="dxa"/>
            <w:vMerge w:val="restart"/>
            <w:vAlign w:val="center"/>
          </w:tcPr>
          <w:p w14:paraId="5D42B621">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21分</w:t>
            </w:r>
            <w:r>
              <w:rPr>
                <w:rFonts w:hint="eastAsia" w:ascii="宋体" w:hAnsi="宋体" w:eastAsia="宋体" w:cs="宋体"/>
                <w:color w:val="auto"/>
                <w:sz w:val="21"/>
                <w:szCs w:val="21"/>
                <w:highlight w:val="none"/>
                <w:lang w:eastAsia="zh-CN"/>
              </w:rPr>
              <w:t>）</w:t>
            </w:r>
          </w:p>
        </w:tc>
        <w:tc>
          <w:tcPr>
            <w:tcW w:w="1023" w:type="dxa"/>
            <w:vAlign w:val="center"/>
          </w:tcPr>
          <w:p w14:paraId="30A309C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4"/>
                <w:rFonts w:hint="eastAsia" w:ascii="宋体" w:hAnsi="宋体" w:eastAsia="宋体" w:cs="宋体"/>
                <w:color w:val="auto"/>
                <w:sz w:val="21"/>
                <w:szCs w:val="21"/>
                <w:highlight w:val="none"/>
                <w:lang w:val="en-US" w:eastAsia="zh-CN"/>
              </w:rPr>
              <w:t>承接经验</w:t>
            </w:r>
          </w:p>
        </w:tc>
        <w:tc>
          <w:tcPr>
            <w:tcW w:w="5678" w:type="dxa"/>
            <w:vAlign w:val="center"/>
          </w:tcPr>
          <w:p w14:paraId="2D6FDFAF">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自2018年1月1日以来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w:t>
            </w:r>
            <w:r>
              <w:rPr>
                <w:rFonts w:hint="eastAsia" w:ascii="宋体" w:hAnsi="宋体" w:eastAsia="宋体" w:cs="宋体"/>
                <w:color w:val="auto"/>
                <w:kern w:val="0"/>
                <w:szCs w:val="21"/>
                <w:highlight w:val="none"/>
              </w:rPr>
              <w:t>每提供1个合同得0.5分，最高得2分。</w:t>
            </w:r>
          </w:p>
          <w:p w14:paraId="4815F67C">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42" w:type="dxa"/>
            <w:vAlign w:val="center"/>
          </w:tcPr>
          <w:p w14:paraId="424BDF38">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42" w:type="dxa"/>
            <w:vAlign w:val="center"/>
          </w:tcPr>
          <w:p w14:paraId="2CA0400F">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42" w:type="dxa"/>
            <w:vAlign w:val="center"/>
          </w:tcPr>
          <w:p w14:paraId="00F06131">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0B72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790" w:type="dxa"/>
            <w:vMerge w:val="continue"/>
            <w:vAlign w:val="center"/>
          </w:tcPr>
          <w:p w14:paraId="790E30ED">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23" w:type="dxa"/>
            <w:vAlign w:val="center"/>
          </w:tcPr>
          <w:p w14:paraId="67D41B4D">
            <w:pPr>
              <w:autoSpaceDE w:val="0"/>
              <w:autoSpaceDN w:val="0"/>
              <w:adjustRightInd w:val="0"/>
              <w:jc w:val="center"/>
              <w:rPr>
                <w:rStyle w:val="54"/>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企业荣誉</w:t>
            </w:r>
          </w:p>
        </w:tc>
        <w:tc>
          <w:tcPr>
            <w:tcW w:w="5678" w:type="dxa"/>
            <w:vAlign w:val="center"/>
          </w:tcPr>
          <w:p w14:paraId="49EC9AA4">
            <w:pPr>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投标人自2019年1月1日至今（以颁发时间为准），在生态环境领域获得过国家级奖项的得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分，获得过省部级奖项的得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分，获得过市厅级奖项的得1分</w:t>
            </w:r>
            <w:r>
              <w:rPr>
                <w:rFonts w:hint="eastAsia" w:ascii="宋体" w:hAnsi="宋体" w:cs="宋体"/>
                <w:color w:val="auto"/>
                <w:szCs w:val="21"/>
                <w:highlight w:val="none"/>
                <w:lang w:eastAsia="zh-CN"/>
              </w:rPr>
              <w:t>。</w:t>
            </w:r>
          </w:p>
          <w:p w14:paraId="014CB5A3">
            <w:pPr>
              <w:spacing w:line="24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按最高项计取，不累计得分。</w:t>
            </w:r>
          </w:p>
          <w:p w14:paraId="49708F06">
            <w:pPr>
              <w:spacing w:line="24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1"/>
                <w:highlight w:val="none"/>
              </w:rPr>
              <w:t>须</w:t>
            </w:r>
            <w:r>
              <w:rPr>
                <w:rFonts w:hint="eastAsia" w:ascii="宋体" w:hAnsi="宋体" w:eastAsia="宋体" w:cs="宋体"/>
                <w:b/>
                <w:bCs/>
                <w:color w:val="auto"/>
                <w:kern w:val="0"/>
                <w:szCs w:val="21"/>
                <w:highlight w:val="none"/>
                <w:lang w:val="zh-CN"/>
              </w:rPr>
              <w:t>提供相关</w:t>
            </w:r>
            <w:r>
              <w:rPr>
                <w:rFonts w:hint="eastAsia" w:ascii="宋体" w:hAnsi="宋体" w:eastAsia="宋体" w:cs="宋体"/>
                <w:b/>
                <w:bCs/>
                <w:color w:val="auto"/>
                <w:kern w:val="0"/>
                <w:szCs w:val="21"/>
                <w:highlight w:val="none"/>
              </w:rPr>
              <w:t>荣誉</w:t>
            </w:r>
            <w:r>
              <w:rPr>
                <w:rFonts w:hint="eastAsia" w:ascii="宋体" w:hAnsi="宋体" w:eastAsia="宋体" w:cs="宋体"/>
                <w:b/>
                <w:bCs/>
                <w:color w:val="auto"/>
                <w:kern w:val="0"/>
                <w:szCs w:val="21"/>
                <w:highlight w:val="none"/>
                <w:lang w:val="zh-CN"/>
              </w:rPr>
              <w:t>证书</w:t>
            </w:r>
            <w:r>
              <w:rPr>
                <w:rFonts w:hint="eastAsia" w:ascii="宋体" w:hAnsi="宋体" w:eastAsia="宋体" w:cs="宋体"/>
                <w:b/>
                <w:bCs/>
                <w:color w:val="auto"/>
                <w:kern w:val="0"/>
                <w:szCs w:val="21"/>
                <w:highlight w:val="none"/>
                <w:lang w:val="en-US" w:eastAsia="zh-CN"/>
              </w:rPr>
              <w:t>扫描</w:t>
            </w:r>
            <w:r>
              <w:rPr>
                <w:rFonts w:hint="eastAsia" w:ascii="宋体" w:hAnsi="宋体" w:eastAsia="宋体" w:cs="宋体"/>
                <w:b/>
                <w:bCs/>
                <w:color w:val="auto"/>
                <w:kern w:val="0"/>
                <w:szCs w:val="21"/>
                <w:highlight w:val="none"/>
                <w:lang w:val="zh-CN"/>
              </w:rPr>
              <w:t>件加盖投标人公章编入投标文件中，未提供的不得分）</w:t>
            </w:r>
          </w:p>
        </w:tc>
        <w:tc>
          <w:tcPr>
            <w:tcW w:w="642" w:type="dxa"/>
            <w:vAlign w:val="center"/>
          </w:tcPr>
          <w:p w14:paraId="629F289B">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pacing w:val="-4"/>
                <w:szCs w:val="21"/>
                <w:highlight w:val="none"/>
                <w:lang w:val="en-US" w:eastAsia="zh-CN"/>
              </w:rPr>
              <w:t>4</w:t>
            </w:r>
          </w:p>
        </w:tc>
        <w:tc>
          <w:tcPr>
            <w:tcW w:w="642" w:type="dxa"/>
            <w:vAlign w:val="center"/>
          </w:tcPr>
          <w:p w14:paraId="4AEDA855">
            <w:pPr>
              <w:jc w:val="center"/>
              <w:rPr>
                <w:rFonts w:hint="eastAsia" w:ascii="宋体" w:hAnsi="宋体" w:eastAsia="宋体" w:cs="宋体"/>
                <w:color w:val="auto"/>
                <w:spacing w:val="-4"/>
                <w:szCs w:val="21"/>
                <w:highlight w:val="none"/>
              </w:rPr>
            </w:pPr>
          </w:p>
        </w:tc>
        <w:tc>
          <w:tcPr>
            <w:tcW w:w="642" w:type="dxa"/>
            <w:vAlign w:val="center"/>
          </w:tcPr>
          <w:p w14:paraId="70EADD78">
            <w:pPr>
              <w:jc w:val="center"/>
              <w:rPr>
                <w:rFonts w:hint="eastAsia" w:ascii="宋体" w:hAnsi="宋体" w:eastAsia="宋体" w:cs="宋体"/>
                <w:color w:val="auto"/>
                <w:spacing w:val="-4"/>
                <w:szCs w:val="21"/>
                <w:highlight w:val="none"/>
              </w:rPr>
            </w:pPr>
          </w:p>
        </w:tc>
      </w:tr>
      <w:tr w14:paraId="275C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790" w:type="dxa"/>
            <w:vMerge w:val="continue"/>
            <w:vAlign w:val="center"/>
          </w:tcPr>
          <w:p w14:paraId="662A8398">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23" w:type="dxa"/>
            <w:vAlign w:val="center"/>
          </w:tcPr>
          <w:p w14:paraId="69BCECE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5678" w:type="dxa"/>
            <w:vAlign w:val="center"/>
          </w:tcPr>
          <w:p w14:paraId="316EEF40">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具有生态、环保相关专业的教授级高级工程师职称的得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分，高级工程师职称的得2分，中级工程师的职称的得1分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5F87530">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2、具有</w:t>
            </w:r>
            <w:r>
              <w:rPr>
                <w:rFonts w:hint="eastAsia" w:ascii="宋体" w:hAnsi="宋体" w:eastAsia="宋体" w:cs="宋体"/>
                <w:color w:val="auto"/>
                <w:sz w:val="21"/>
                <w:szCs w:val="21"/>
                <w:highlight w:val="none"/>
                <w:lang w:val="en-US" w:eastAsia="zh-CN"/>
              </w:rPr>
              <w:t>注册</w:t>
            </w:r>
            <w:r>
              <w:rPr>
                <w:rFonts w:hint="eastAsia" w:ascii="宋体" w:hAnsi="宋体" w:eastAsia="宋体" w:cs="宋体"/>
                <w:color w:val="auto"/>
                <w:sz w:val="21"/>
                <w:szCs w:val="21"/>
                <w:highlight w:val="none"/>
              </w:rPr>
              <w:t>环境影响评价工程师证书的得2分</w:t>
            </w:r>
            <w:r>
              <w:rPr>
                <w:rFonts w:hint="eastAsia" w:ascii="宋体" w:hAnsi="宋体" w:eastAsia="宋体" w:cs="宋体"/>
                <w:color w:val="auto"/>
                <w:sz w:val="21"/>
                <w:szCs w:val="21"/>
                <w:highlight w:val="none"/>
                <w:lang w:eastAsia="zh-CN"/>
              </w:rPr>
              <w:t>。</w:t>
            </w:r>
          </w:p>
          <w:p w14:paraId="4A7B633A">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2097E13C">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在有效期内的相关</w:t>
            </w:r>
            <w:r>
              <w:rPr>
                <w:rFonts w:hint="eastAsia" w:ascii="宋体" w:hAnsi="宋体" w:eastAsia="宋体" w:cs="宋体"/>
                <w:b/>
                <w:bCs/>
                <w:color w:val="auto"/>
                <w:sz w:val="21"/>
                <w:szCs w:val="21"/>
                <w:highlight w:val="none"/>
              </w:rPr>
              <w:t>证书扫描件及投标截止时间前近</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42" w:type="dxa"/>
            <w:vAlign w:val="center"/>
          </w:tcPr>
          <w:p w14:paraId="5AB4C705">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Cs w:val="21"/>
                <w:highlight w:val="none"/>
                <w:lang w:val="en-US" w:eastAsia="zh-CN"/>
              </w:rPr>
              <w:t>6</w:t>
            </w:r>
          </w:p>
        </w:tc>
        <w:tc>
          <w:tcPr>
            <w:tcW w:w="642" w:type="dxa"/>
            <w:vAlign w:val="center"/>
          </w:tcPr>
          <w:p w14:paraId="179D9DA5">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spacing w:val="-4"/>
                <w:szCs w:val="21"/>
                <w:highlight w:val="none"/>
                <w:lang w:val="en-US" w:eastAsia="zh-CN"/>
              </w:rPr>
            </w:pPr>
          </w:p>
        </w:tc>
        <w:tc>
          <w:tcPr>
            <w:tcW w:w="642" w:type="dxa"/>
            <w:vAlign w:val="center"/>
          </w:tcPr>
          <w:p w14:paraId="767921EA">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spacing w:val="-4"/>
                <w:szCs w:val="21"/>
                <w:highlight w:val="none"/>
                <w:lang w:val="en-US" w:eastAsia="zh-CN"/>
              </w:rPr>
            </w:pPr>
          </w:p>
        </w:tc>
      </w:tr>
      <w:tr w14:paraId="04E0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790" w:type="dxa"/>
            <w:vMerge w:val="continue"/>
            <w:vAlign w:val="center"/>
          </w:tcPr>
          <w:p w14:paraId="6919F243">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23" w:type="dxa"/>
            <w:vMerge w:val="restart"/>
            <w:vAlign w:val="center"/>
          </w:tcPr>
          <w:p w14:paraId="4A57FA22">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组成员</w:t>
            </w:r>
            <w:r>
              <w:rPr>
                <w:rFonts w:hint="eastAsia" w:ascii="宋体" w:hAnsi="宋体" w:eastAsia="宋体" w:cs="宋体"/>
                <w:b/>
                <w:bCs/>
                <w:color w:val="auto"/>
                <w:sz w:val="21"/>
                <w:szCs w:val="21"/>
                <w:highlight w:val="none"/>
                <w:lang w:val="en-US" w:eastAsia="zh-CN"/>
              </w:rPr>
              <w:t>（项目负责人除外，</w:t>
            </w:r>
            <w:r>
              <w:rPr>
                <w:rFonts w:hint="eastAsia" w:ascii="宋体" w:hAnsi="宋体" w:eastAsia="宋体" w:cs="宋体"/>
                <w:b/>
                <w:bCs/>
                <w:color w:val="auto"/>
                <w:sz w:val="21"/>
                <w:szCs w:val="21"/>
                <w:highlight w:val="none"/>
              </w:rPr>
              <w:t>同一人员</w:t>
            </w:r>
            <w:r>
              <w:rPr>
                <w:rFonts w:hint="eastAsia" w:ascii="宋体" w:hAnsi="宋体" w:eastAsia="宋体" w:cs="宋体"/>
                <w:b/>
                <w:bCs/>
                <w:color w:val="auto"/>
                <w:sz w:val="21"/>
                <w:szCs w:val="21"/>
                <w:highlight w:val="none"/>
                <w:lang w:val="en-US" w:eastAsia="zh-CN"/>
              </w:rPr>
              <w:t>具有不同种证书，可重复计分）</w:t>
            </w:r>
          </w:p>
        </w:tc>
        <w:tc>
          <w:tcPr>
            <w:tcW w:w="5678" w:type="dxa"/>
            <w:vAlign w:val="center"/>
          </w:tcPr>
          <w:p w14:paraId="7276834B">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具有环保类教授级高级工程师职称的，每提供一人得2分；</w:t>
            </w:r>
          </w:p>
          <w:p w14:paraId="00CBD4F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具有环保类高级工程师职称的，每提供一人得1分；</w:t>
            </w:r>
          </w:p>
          <w:p w14:paraId="73BCCDB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具有环保类中级工程师的，每提供一人得0.5分。</w:t>
            </w:r>
          </w:p>
          <w:p w14:paraId="779A4541">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本项最高得5分。</w:t>
            </w:r>
          </w:p>
          <w:p w14:paraId="7CEF6F2C">
            <w:pPr>
              <w:adjustRightInd w:val="0"/>
              <w:snapToGrid w:val="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（须提供在有效期内的相关证书扫描件及投标截止时间前近3个月内的社保缴费证明并加盖投标人公章编入投标文件中，未提供或提供不全的不得分）</w:t>
            </w:r>
          </w:p>
        </w:tc>
        <w:tc>
          <w:tcPr>
            <w:tcW w:w="642" w:type="dxa"/>
            <w:vAlign w:val="center"/>
          </w:tcPr>
          <w:p w14:paraId="5807D5BD">
            <w:pPr>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rPr>
              <w:t>5</w:t>
            </w:r>
          </w:p>
        </w:tc>
        <w:tc>
          <w:tcPr>
            <w:tcW w:w="642" w:type="dxa"/>
            <w:vAlign w:val="center"/>
          </w:tcPr>
          <w:p w14:paraId="352FA686">
            <w:pPr>
              <w:jc w:val="center"/>
              <w:rPr>
                <w:rFonts w:hint="eastAsia" w:ascii="宋体" w:hAnsi="宋体" w:eastAsia="宋体" w:cs="宋体"/>
                <w:color w:val="auto"/>
                <w:spacing w:val="-4"/>
                <w:szCs w:val="21"/>
                <w:highlight w:val="none"/>
              </w:rPr>
            </w:pPr>
          </w:p>
        </w:tc>
        <w:tc>
          <w:tcPr>
            <w:tcW w:w="642" w:type="dxa"/>
            <w:vAlign w:val="center"/>
          </w:tcPr>
          <w:p w14:paraId="57AB057A">
            <w:pPr>
              <w:jc w:val="center"/>
              <w:rPr>
                <w:rFonts w:hint="eastAsia" w:ascii="宋体" w:hAnsi="宋体" w:eastAsia="宋体" w:cs="宋体"/>
                <w:color w:val="auto"/>
                <w:spacing w:val="-4"/>
                <w:szCs w:val="21"/>
                <w:highlight w:val="none"/>
              </w:rPr>
            </w:pPr>
          </w:p>
        </w:tc>
      </w:tr>
      <w:tr w14:paraId="625C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90" w:type="dxa"/>
            <w:vMerge w:val="continue"/>
            <w:vAlign w:val="center"/>
          </w:tcPr>
          <w:p w14:paraId="16902CE6">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23" w:type="dxa"/>
            <w:vMerge w:val="continue"/>
            <w:vAlign w:val="center"/>
          </w:tcPr>
          <w:p w14:paraId="2ACE297E">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lang w:val="en-US" w:eastAsia="zh-CN"/>
              </w:rPr>
            </w:pPr>
          </w:p>
        </w:tc>
        <w:tc>
          <w:tcPr>
            <w:tcW w:w="5678" w:type="dxa"/>
            <w:vAlign w:val="center"/>
          </w:tcPr>
          <w:p w14:paraId="54AD22D2">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注册</w:t>
            </w:r>
            <w:r>
              <w:rPr>
                <w:rFonts w:hint="eastAsia" w:ascii="宋体" w:hAnsi="宋体" w:eastAsia="宋体" w:cs="宋体"/>
                <w:color w:val="auto"/>
                <w:sz w:val="21"/>
                <w:szCs w:val="21"/>
                <w:highlight w:val="none"/>
              </w:rPr>
              <w:t>环境影响评价工程师职业资格证书</w:t>
            </w:r>
            <w:r>
              <w:rPr>
                <w:rFonts w:hint="eastAsia" w:ascii="宋体" w:hAnsi="宋体" w:eastAsia="宋体" w:cs="宋体"/>
                <w:color w:val="auto"/>
                <w:sz w:val="21"/>
                <w:szCs w:val="21"/>
                <w:highlight w:val="none"/>
                <w:lang w:val="en-US" w:eastAsia="zh-CN"/>
              </w:rPr>
              <w:t>的，每提供一人得1</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得4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1D0C111">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在有效期内的相关</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42" w:type="dxa"/>
            <w:vAlign w:val="center"/>
          </w:tcPr>
          <w:p w14:paraId="3B477546">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kern w:val="0"/>
                <w:sz w:val="21"/>
                <w:szCs w:val="21"/>
                <w:highlight w:val="none"/>
                <w:lang w:val="en-US" w:eastAsia="zh-CN" w:bidi="ar-SA"/>
              </w:rPr>
              <w:t>4</w:t>
            </w:r>
          </w:p>
        </w:tc>
        <w:tc>
          <w:tcPr>
            <w:tcW w:w="642" w:type="dxa"/>
            <w:vAlign w:val="center"/>
          </w:tcPr>
          <w:p w14:paraId="038FAE81">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p>
        </w:tc>
        <w:tc>
          <w:tcPr>
            <w:tcW w:w="642" w:type="dxa"/>
            <w:vAlign w:val="center"/>
          </w:tcPr>
          <w:p w14:paraId="762C8411">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p>
        </w:tc>
      </w:tr>
      <w:tr w14:paraId="2EBF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90" w:type="dxa"/>
            <w:vMerge w:val="restart"/>
            <w:vAlign w:val="center"/>
          </w:tcPr>
          <w:p w14:paraId="696070AA">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59分</w:t>
            </w:r>
            <w:r>
              <w:rPr>
                <w:rFonts w:hint="eastAsia" w:ascii="宋体" w:hAnsi="宋体" w:eastAsia="宋体" w:cs="宋体"/>
                <w:color w:val="auto"/>
                <w:sz w:val="21"/>
                <w:szCs w:val="21"/>
                <w:highlight w:val="none"/>
                <w:lang w:eastAsia="zh-CN"/>
              </w:rPr>
              <w:t>）</w:t>
            </w:r>
          </w:p>
          <w:p w14:paraId="37A47A48">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Align w:val="center"/>
          </w:tcPr>
          <w:p w14:paraId="42F9A26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5678" w:type="dxa"/>
            <w:vAlign w:val="center"/>
          </w:tcPr>
          <w:p w14:paraId="1E3E5987">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投标人对</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背景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环境影响评价技术评估的现状和区域特征</w:t>
            </w:r>
            <w:r>
              <w:rPr>
                <w:rFonts w:hint="eastAsia" w:ascii="宋体" w:hAnsi="宋体" w:eastAsia="宋体" w:cs="宋体"/>
                <w:color w:val="auto"/>
                <w:sz w:val="21"/>
                <w:szCs w:val="21"/>
                <w:highlight w:val="none"/>
              </w:rPr>
              <w:t>分析</w:t>
            </w:r>
            <w:r>
              <w:rPr>
                <w:rFonts w:hint="eastAsia" w:ascii="宋体" w:hAnsi="宋体" w:eastAsia="宋体" w:cs="宋体"/>
                <w:color w:val="auto"/>
                <w:sz w:val="21"/>
                <w:szCs w:val="21"/>
                <w:highlight w:val="none"/>
                <w:lang w:val="en-US" w:eastAsia="zh-CN"/>
              </w:rPr>
              <w:t>等进行打分。</w:t>
            </w:r>
          </w:p>
          <w:p w14:paraId="0DEAE853">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调查全面，背景、现状分析有针对性的得3.0-5.0分；</w:t>
            </w:r>
          </w:p>
          <w:p w14:paraId="4225A608">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分析基本合理、简单的得0.1-2.9分；</w:t>
            </w:r>
          </w:p>
          <w:p w14:paraId="762F0C34">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42" w:type="dxa"/>
            <w:vAlign w:val="center"/>
          </w:tcPr>
          <w:p w14:paraId="2D55114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42" w:type="dxa"/>
            <w:vAlign w:val="center"/>
          </w:tcPr>
          <w:p w14:paraId="5AD92EF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42" w:type="dxa"/>
            <w:vAlign w:val="center"/>
          </w:tcPr>
          <w:p w14:paraId="7342E47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5E15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vAlign w:val="center"/>
          </w:tcPr>
          <w:p w14:paraId="7CFF9B02">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Merge w:val="restart"/>
            <w:vAlign w:val="center"/>
          </w:tcPr>
          <w:p w14:paraId="12D26E19">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54"/>
                <w:rFonts w:hint="eastAsia" w:ascii="宋体" w:hAnsi="宋体" w:eastAsia="宋体" w:cs="宋体"/>
                <w:color w:val="auto"/>
                <w:sz w:val="21"/>
                <w:szCs w:val="21"/>
                <w:highlight w:val="none"/>
                <w:lang w:val="en-US" w:eastAsia="zh-CN"/>
              </w:rPr>
              <w:t>技术评估服务方案</w:t>
            </w:r>
          </w:p>
        </w:tc>
        <w:tc>
          <w:tcPr>
            <w:tcW w:w="5678" w:type="dxa"/>
            <w:vAlign w:val="center"/>
          </w:tcPr>
          <w:p w14:paraId="6456E469">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根据投标人制定的服务方案与需求的吻合程度，包括方案的完整性、合理性、可行性等进行打分。</w:t>
            </w:r>
          </w:p>
          <w:p w14:paraId="652352F5">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服务方案详细全面，内容完整，完全吻合需求的得3.0-5.0分；</w:t>
            </w:r>
          </w:p>
          <w:p w14:paraId="365D7DAE">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服务方案较为详细，基本合理，但内容有欠缺的得0.1-2.9分；</w:t>
            </w:r>
          </w:p>
          <w:p w14:paraId="42A369E1">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2" w:type="dxa"/>
            <w:vAlign w:val="center"/>
          </w:tcPr>
          <w:p w14:paraId="3DF09136">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42" w:type="dxa"/>
            <w:vAlign w:val="center"/>
          </w:tcPr>
          <w:p w14:paraId="66AF3D74">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p>
        </w:tc>
        <w:tc>
          <w:tcPr>
            <w:tcW w:w="642" w:type="dxa"/>
            <w:vAlign w:val="center"/>
          </w:tcPr>
          <w:p w14:paraId="5E908ED0">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p>
        </w:tc>
      </w:tr>
      <w:tr w14:paraId="2FDA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90" w:type="dxa"/>
            <w:vMerge w:val="continue"/>
            <w:vAlign w:val="center"/>
          </w:tcPr>
          <w:p w14:paraId="3AEE44DA">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Merge w:val="continue"/>
            <w:vAlign w:val="center"/>
          </w:tcPr>
          <w:p w14:paraId="27F9D5D4">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center"/>
              <w:rPr>
                <w:rStyle w:val="54"/>
                <w:rFonts w:hint="eastAsia" w:ascii="宋体" w:hAnsi="宋体" w:eastAsia="宋体" w:cs="宋体"/>
                <w:color w:val="auto"/>
                <w:sz w:val="21"/>
                <w:szCs w:val="21"/>
                <w:highlight w:val="none"/>
                <w:lang w:val="en-US" w:eastAsia="zh-CN"/>
              </w:rPr>
            </w:pPr>
          </w:p>
        </w:tc>
        <w:tc>
          <w:tcPr>
            <w:tcW w:w="5678" w:type="dxa"/>
            <w:vAlign w:val="center"/>
          </w:tcPr>
          <w:p w14:paraId="45F427AC">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根据投标人制定的服务方案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服务思路、原则、特点、技术要求的理解情况</w:t>
            </w:r>
            <w:r>
              <w:rPr>
                <w:rFonts w:hint="eastAsia" w:ascii="宋体" w:hAnsi="宋体" w:eastAsia="宋体" w:cs="宋体"/>
                <w:color w:val="auto"/>
                <w:sz w:val="21"/>
                <w:szCs w:val="21"/>
                <w:highlight w:val="none"/>
                <w:lang w:val="zh-CN"/>
              </w:rPr>
              <w:t>等进行打分。</w:t>
            </w:r>
          </w:p>
          <w:p w14:paraId="525FE4F2">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服务方案思路明确，有独到的优势，技术要求先进的得3.0-5.0分；</w:t>
            </w:r>
          </w:p>
          <w:p w14:paraId="7D59A8E2">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服务方案思路较为明确，技术要求对本项目部分具有针对性的得0.1-2.9分；</w:t>
            </w:r>
          </w:p>
          <w:p w14:paraId="408F4EC5">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2" w:type="dxa"/>
            <w:vAlign w:val="center"/>
          </w:tcPr>
          <w:p w14:paraId="2D591C22">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42" w:type="dxa"/>
            <w:vAlign w:val="center"/>
          </w:tcPr>
          <w:p w14:paraId="7643752E">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p>
        </w:tc>
        <w:tc>
          <w:tcPr>
            <w:tcW w:w="642" w:type="dxa"/>
            <w:vAlign w:val="center"/>
          </w:tcPr>
          <w:p w14:paraId="0856036C">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p>
        </w:tc>
      </w:tr>
      <w:tr w14:paraId="4ED4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90" w:type="dxa"/>
            <w:vMerge w:val="continue"/>
            <w:vAlign w:val="center"/>
          </w:tcPr>
          <w:p w14:paraId="7687B67F">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Merge w:val="continue"/>
            <w:vAlign w:val="center"/>
          </w:tcPr>
          <w:p w14:paraId="06B3EE55">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center"/>
              <w:rPr>
                <w:rStyle w:val="54"/>
                <w:rFonts w:hint="eastAsia" w:ascii="宋体" w:hAnsi="宋体" w:eastAsia="宋体" w:cs="宋体"/>
                <w:color w:val="auto"/>
                <w:sz w:val="21"/>
                <w:szCs w:val="21"/>
                <w:highlight w:val="none"/>
                <w:lang w:val="en-US" w:eastAsia="zh-CN"/>
              </w:rPr>
            </w:pPr>
          </w:p>
        </w:tc>
        <w:tc>
          <w:tcPr>
            <w:tcW w:w="5678" w:type="dxa"/>
            <w:vAlign w:val="center"/>
          </w:tcPr>
          <w:p w14:paraId="6CECB3BA">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根据投标人制定的服务方案的整体框架、体系布局的科学性、结构完整性等情况综合比较打分。</w:t>
            </w:r>
          </w:p>
          <w:p w14:paraId="637D1790">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服务方案整体框架、体系布局的科学合理，结构完整的得3.0-5.0分；</w:t>
            </w:r>
          </w:p>
          <w:p w14:paraId="41DAAD15">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服务方案整体框架、体系布局较为合理，结构基本完整的得0.1-2.9分；</w:t>
            </w:r>
          </w:p>
          <w:p w14:paraId="0737C6FB">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2" w:type="dxa"/>
            <w:vAlign w:val="center"/>
          </w:tcPr>
          <w:p w14:paraId="64CEBDAD">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42" w:type="dxa"/>
            <w:vAlign w:val="center"/>
          </w:tcPr>
          <w:p w14:paraId="285B3D2E">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p>
        </w:tc>
        <w:tc>
          <w:tcPr>
            <w:tcW w:w="642" w:type="dxa"/>
            <w:vAlign w:val="center"/>
          </w:tcPr>
          <w:p w14:paraId="427F601C">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p>
        </w:tc>
      </w:tr>
      <w:tr w14:paraId="19E2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90" w:type="dxa"/>
            <w:vMerge w:val="continue"/>
            <w:vAlign w:val="center"/>
          </w:tcPr>
          <w:p w14:paraId="26603D98">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Align w:val="center"/>
          </w:tcPr>
          <w:p w14:paraId="19A01AD2">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54"/>
                <w:rFonts w:hint="eastAsia" w:ascii="宋体" w:hAnsi="宋体" w:eastAsia="宋体" w:cs="宋体"/>
                <w:color w:val="auto"/>
                <w:sz w:val="21"/>
                <w:szCs w:val="21"/>
                <w:highlight w:val="none"/>
                <w:lang w:val="en-US" w:eastAsia="zh-CN"/>
              </w:rPr>
              <w:t>技术路线</w:t>
            </w:r>
          </w:p>
        </w:tc>
        <w:tc>
          <w:tcPr>
            <w:tcW w:w="5678" w:type="dxa"/>
            <w:vAlign w:val="center"/>
          </w:tcPr>
          <w:p w14:paraId="5060A1BE">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根据投标人针对本项目工作制定的的技术路线进行打分。</w:t>
            </w:r>
          </w:p>
          <w:p w14:paraId="1492A315">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技术路线明确，实施方法、设备人员安排调遣和具体实施过程科学合理的得3.0-5.0分；</w:t>
            </w:r>
          </w:p>
          <w:p w14:paraId="7FEF52D5">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技术路线简单，实施方法、设备人员安排调遣、具体实施过程缺乏合理性的得0.1-2.9分；</w:t>
            </w:r>
          </w:p>
          <w:p w14:paraId="5016DDBC">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2" w:type="dxa"/>
            <w:vAlign w:val="center"/>
          </w:tcPr>
          <w:p w14:paraId="0913BF42">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highlight w:val="none"/>
              </w:rPr>
              <w:t>5</w:t>
            </w:r>
          </w:p>
        </w:tc>
        <w:tc>
          <w:tcPr>
            <w:tcW w:w="642" w:type="dxa"/>
            <w:vAlign w:val="center"/>
          </w:tcPr>
          <w:p w14:paraId="02802648">
            <w:pPr>
              <w:jc w:val="center"/>
              <w:rPr>
                <w:rFonts w:hint="eastAsia" w:ascii="宋体" w:hAnsi="宋体" w:eastAsia="宋体" w:cs="宋体"/>
                <w:color w:val="auto"/>
                <w:highlight w:val="none"/>
              </w:rPr>
            </w:pPr>
          </w:p>
        </w:tc>
        <w:tc>
          <w:tcPr>
            <w:tcW w:w="642" w:type="dxa"/>
            <w:vAlign w:val="center"/>
          </w:tcPr>
          <w:p w14:paraId="5D3797F6">
            <w:pPr>
              <w:jc w:val="center"/>
              <w:rPr>
                <w:rFonts w:hint="eastAsia" w:ascii="宋体" w:hAnsi="宋体" w:eastAsia="宋体" w:cs="宋体"/>
                <w:color w:val="auto"/>
                <w:highlight w:val="none"/>
              </w:rPr>
            </w:pPr>
          </w:p>
        </w:tc>
      </w:tr>
      <w:tr w14:paraId="2EE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90" w:type="dxa"/>
            <w:vMerge w:val="continue"/>
            <w:vAlign w:val="center"/>
          </w:tcPr>
          <w:p w14:paraId="59B925C2">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Align w:val="center"/>
          </w:tcPr>
          <w:p w14:paraId="0D30FB00">
            <w:pPr>
              <w:tabs>
                <w:tab w:val="left" w:pos="2061"/>
              </w:tabs>
              <w:jc w:val="center"/>
              <w:rPr>
                <w:rStyle w:val="54"/>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项目进度</w:t>
            </w:r>
          </w:p>
        </w:tc>
        <w:tc>
          <w:tcPr>
            <w:tcW w:w="5678" w:type="dxa"/>
            <w:vAlign w:val="center"/>
          </w:tcPr>
          <w:p w14:paraId="460958B9">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根据项目进度、工期安排的合理性和可行性进行打分。</w:t>
            </w:r>
          </w:p>
          <w:p w14:paraId="072E98EF">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项目进度安排合理，工期明确、可行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能有效保障项目完成质量</w:t>
            </w:r>
            <w:r>
              <w:rPr>
                <w:rFonts w:hint="eastAsia" w:ascii="宋体" w:hAnsi="宋体" w:eastAsia="宋体" w:cs="宋体"/>
                <w:color w:val="auto"/>
                <w:sz w:val="21"/>
                <w:szCs w:val="21"/>
                <w:highlight w:val="none"/>
              </w:rPr>
              <w:t>的得3.0-5.0分；</w:t>
            </w:r>
          </w:p>
          <w:p w14:paraId="5E04DEEC">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项目进度安排</w:t>
            </w:r>
            <w:r>
              <w:rPr>
                <w:rFonts w:hint="eastAsia" w:ascii="宋体" w:hAnsi="宋体" w:eastAsia="宋体" w:cs="宋体"/>
                <w:color w:val="auto"/>
                <w:sz w:val="21"/>
                <w:szCs w:val="21"/>
                <w:highlight w:val="none"/>
                <w:lang w:val="en-US" w:eastAsia="zh-CN"/>
              </w:rPr>
              <w:t>阐述简单</w:t>
            </w:r>
            <w:r>
              <w:rPr>
                <w:rFonts w:hint="eastAsia" w:ascii="宋体" w:hAnsi="宋体" w:eastAsia="宋体" w:cs="宋体"/>
                <w:color w:val="auto"/>
                <w:sz w:val="21"/>
                <w:szCs w:val="21"/>
                <w:highlight w:val="none"/>
              </w:rPr>
              <w:t>，工期安排</w:t>
            </w:r>
            <w:r>
              <w:rPr>
                <w:rFonts w:hint="eastAsia" w:ascii="宋体" w:hAnsi="宋体" w:eastAsia="宋体" w:cs="宋体"/>
                <w:color w:val="auto"/>
                <w:sz w:val="21"/>
                <w:szCs w:val="21"/>
                <w:highlight w:val="none"/>
                <w:lang w:val="en-US" w:eastAsia="zh-CN"/>
              </w:rPr>
              <w:t>不明确，无法有效保障项目在固定时间内完成</w:t>
            </w:r>
            <w:r>
              <w:rPr>
                <w:rFonts w:hint="eastAsia" w:ascii="宋体" w:hAnsi="宋体" w:eastAsia="宋体" w:cs="宋体"/>
                <w:color w:val="auto"/>
                <w:sz w:val="21"/>
                <w:szCs w:val="21"/>
                <w:highlight w:val="none"/>
              </w:rPr>
              <w:t>的得0.1-2.9分；</w:t>
            </w:r>
          </w:p>
          <w:p w14:paraId="44AE1B24">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42" w:type="dxa"/>
            <w:vAlign w:val="center"/>
          </w:tcPr>
          <w:p w14:paraId="10FAD394">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5</w:t>
            </w:r>
          </w:p>
        </w:tc>
        <w:tc>
          <w:tcPr>
            <w:tcW w:w="642" w:type="dxa"/>
            <w:vAlign w:val="center"/>
          </w:tcPr>
          <w:p w14:paraId="2AA4613F">
            <w:pPr>
              <w:autoSpaceDE w:val="0"/>
              <w:autoSpaceDN w:val="0"/>
              <w:adjustRightInd w:val="0"/>
              <w:jc w:val="center"/>
              <w:rPr>
                <w:rFonts w:hint="eastAsia" w:ascii="宋体" w:hAnsi="宋体" w:eastAsia="宋体" w:cs="宋体"/>
                <w:color w:val="auto"/>
                <w:szCs w:val="21"/>
                <w:highlight w:val="none"/>
              </w:rPr>
            </w:pPr>
          </w:p>
        </w:tc>
        <w:tc>
          <w:tcPr>
            <w:tcW w:w="642" w:type="dxa"/>
            <w:vAlign w:val="center"/>
          </w:tcPr>
          <w:p w14:paraId="1211C33C">
            <w:pPr>
              <w:autoSpaceDE w:val="0"/>
              <w:autoSpaceDN w:val="0"/>
              <w:adjustRightInd w:val="0"/>
              <w:jc w:val="center"/>
              <w:rPr>
                <w:rFonts w:hint="eastAsia" w:ascii="宋体" w:hAnsi="宋体" w:eastAsia="宋体" w:cs="宋体"/>
                <w:color w:val="auto"/>
                <w:szCs w:val="21"/>
                <w:highlight w:val="none"/>
              </w:rPr>
            </w:pPr>
          </w:p>
        </w:tc>
      </w:tr>
      <w:tr w14:paraId="2287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90" w:type="dxa"/>
            <w:vMerge w:val="continue"/>
            <w:vAlign w:val="center"/>
          </w:tcPr>
          <w:p w14:paraId="0EFE982C">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Align w:val="center"/>
          </w:tcPr>
          <w:p w14:paraId="7C4C5D41">
            <w:pPr>
              <w:jc w:val="center"/>
              <w:rPr>
                <w:rStyle w:val="54"/>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实施文档管理措施</w:t>
            </w:r>
          </w:p>
        </w:tc>
        <w:tc>
          <w:tcPr>
            <w:tcW w:w="5678" w:type="dxa"/>
            <w:vAlign w:val="center"/>
          </w:tcPr>
          <w:p w14:paraId="0BAE413E">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根据实施文档管理措施是否完善，操作过程的规范性、严谨性进行打分。</w:t>
            </w:r>
          </w:p>
          <w:p w14:paraId="5363E9F0">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项目实施文档管理措施完善、操作过程管理规范、严谨的得3.0-5.0分；</w:t>
            </w:r>
          </w:p>
          <w:p w14:paraId="09F1B09E">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项目实施文档管理措施较完善，操作过程欠缺严谨性的得0.1-2.9分；</w:t>
            </w:r>
          </w:p>
          <w:p w14:paraId="368BD72D">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42" w:type="dxa"/>
            <w:vAlign w:val="center"/>
          </w:tcPr>
          <w:p w14:paraId="21268A67">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5</w:t>
            </w:r>
          </w:p>
        </w:tc>
        <w:tc>
          <w:tcPr>
            <w:tcW w:w="642" w:type="dxa"/>
            <w:vAlign w:val="center"/>
          </w:tcPr>
          <w:p w14:paraId="6777626F">
            <w:pPr>
              <w:autoSpaceDE w:val="0"/>
              <w:autoSpaceDN w:val="0"/>
              <w:adjustRightInd w:val="0"/>
              <w:jc w:val="center"/>
              <w:rPr>
                <w:rFonts w:hint="eastAsia" w:ascii="宋体" w:hAnsi="宋体" w:eastAsia="宋体" w:cs="宋体"/>
                <w:color w:val="auto"/>
                <w:szCs w:val="21"/>
                <w:highlight w:val="none"/>
              </w:rPr>
            </w:pPr>
          </w:p>
        </w:tc>
        <w:tc>
          <w:tcPr>
            <w:tcW w:w="642" w:type="dxa"/>
            <w:vAlign w:val="center"/>
          </w:tcPr>
          <w:p w14:paraId="0A85E545">
            <w:pPr>
              <w:autoSpaceDE w:val="0"/>
              <w:autoSpaceDN w:val="0"/>
              <w:adjustRightInd w:val="0"/>
              <w:jc w:val="center"/>
              <w:rPr>
                <w:rFonts w:hint="eastAsia" w:ascii="宋体" w:hAnsi="宋体" w:eastAsia="宋体" w:cs="宋体"/>
                <w:color w:val="auto"/>
                <w:szCs w:val="21"/>
                <w:highlight w:val="none"/>
              </w:rPr>
            </w:pPr>
          </w:p>
        </w:tc>
      </w:tr>
      <w:tr w14:paraId="261A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90" w:type="dxa"/>
            <w:vMerge w:val="continue"/>
            <w:vAlign w:val="center"/>
          </w:tcPr>
          <w:p w14:paraId="5E4AE996">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Align w:val="center"/>
          </w:tcPr>
          <w:p w14:paraId="6A53C4F4">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服务质量管控</w:t>
            </w:r>
          </w:p>
        </w:tc>
        <w:tc>
          <w:tcPr>
            <w:tcW w:w="5678" w:type="dxa"/>
            <w:vAlign w:val="center"/>
          </w:tcPr>
          <w:p w14:paraId="29A10250">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根据投标人对环境影响评价技术评估工作中的管理规范、管理组织构架、监督体系、内控制度、质量管控措施进行打分。</w:t>
            </w:r>
          </w:p>
          <w:p w14:paraId="161471B0">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质控方案全面，合理可行能有效保障并有针对性的得3.0-5.0分；</w:t>
            </w:r>
          </w:p>
          <w:p w14:paraId="14384E33">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方案简单，内容不完整但基本能保障的得0.1-2.9分；</w:t>
            </w:r>
          </w:p>
          <w:p w14:paraId="3EA3927F">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2" w:type="dxa"/>
            <w:vAlign w:val="center"/>
          </w:tcPr>
          <w:p w14:paraId="78B5E8CD">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5</w:t>
            </w:r>
          </w:p>
        </w:tc>
        <w:tc>
          <w:tcPr>
            <w:tcW w:w="642" w:type="dxa"/>
            <w:vAlign w:val="center"/>
          </w:tcPr>
          <w:p w14:paraId="0F003BC6">
            <w:pPr>
              <w:autoSpaceDE w:val="0"/>
              <w:autoSpaceDN w:val="0"/>
              <w:adjustRightInd w:val="0"/>
              <w:jc w:val="center"/>
              <w:rPr>
                <w:rFonts w:hint="eastAsia" w:ascii="宋体" w:hAnsi="宋体" w:eastAsia="宋体" w:cs="宋体"/>
                <w:color w:val="auto"/>
                <w:szCs w:val="21"/>
                <w:highlight w:val="none"/>
              </w:rPr>
            </w:pPr>
          </w:p>
        </w:tc>
        <w:tc>
          <w:tcPr>
            <w:tcW w:w="642" w:type="dxa"/>
            <w:vAlign w:val="center"/>
          </w:tcPr>
          <w:p w14:paraId="594BABF3">
            <w:pPr>
              <w:autoSpaceDE w:val="0"/>
              <w:autoSpaceDN w:val="0"/>
              <w:adjustRightInd w:val="0"/>
              <w:jc w:val="center"/>
              <w:rPr>
                <w:rFonts w:hint="eastAsia" w:ascii="宋体" w:hAnsi="宋体" w:eastAsia="宋体" w:cs="宋体"/>
                <w:color w:val="auto"/>
                <w:szCs w:val="21"/>
                <w:highlight w:val="none"/>
              </w:rPr>
            </w:pPr>
          </w:p>
        </w:tc>
      </w:tr>
      <w:tr w14:paraId="7EF4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90" w:type="dxa"/>
            <w:vMerge w:val="continue"/>
            <w:vAlign w:val="center"/>
          </w:tcPr>
          <w:p w14:paraId="35DDB11E">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Align w:val="center"/>
          </w:tcPr>
          <w:p w14:paraId="0BDB2CD1">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Cs w:val="21"/>
                <w:highlight w:val="none"/>
              </w:rPr>
              <w:t>合理化建议</w:t>
            </w:r>
          </w:p>
        </w:tc>
        <w:tc>
          <w:tcPr>
            <w:tcW w:w="5678" w:type="dxa"/>
            <w:vAlign w:val="center"/>
          </w:tcPr>
          <w:p w14:paraId="0D0E12D4">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根据投标人依据本项目服务要求、实际作业需求提出的合理化建议进行打分。</w:t>
            </w:r>
          </w:p>
          <w:p w14:paraId="30DE1B4C">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建议合理，可实现性强，具有改进意义的得3.0-5.0分；</w:t>
            </w:r>
          </w:p>
          <w:p w14:paraId="21DBEDAE">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建议可实现性较差，几乎没有改进意义的得0.1-2.9分；</w:t>
            </w:r>
          </w:p>
          <w:p w14:paraId="2FA6959C">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642" w:type="dxa"/>
            <w:vAlign w:val="center"/>
          </w:tcPr>
          <w:p w14:paraId="37AE1F92">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5</w:t>
            </w:r>
          </w:p>
        </w:tc>
        <w:tc>
          <w:tcPr>
            <w:tcW w:w="642" w:type="dxa"/>
            <w:vAlign w:val="center"/>
          </w:tcPr>
          <w:p w14:paraId="6CACFD43">
            <w:pPr>
              <w:autoSpaceDE w:val="0"/>
              <w:autoSpaceDN w:val="0"/>
              <w:adjustRightInd w:val="0"/>
              <w:jc w:val="center"/>
              <w:rPr>
                <w:rFonts w:hint="eastAsia" w:ascii="宋体" w:hAnsi="宋体" w:eastAsia="宋体" w:cs="宋体"/>
                <w:color w:val="auto"/>
                <w:szCs w:val="21"/>
                <w:highlight w:val="none"/>
              </w:rPr>
            </w:pPr>
          </w:p>
        </w:tc>
        <w:tc>
          <w:tcPr>
            <w:tcW w:w="642" w:type="dxa"/>
            <w:vAlign w:val="center"/>
          </w:tcPr>
          <w:p w14:paraId="357A7CEB">
            <w:pPr>
              <w:autoSpaceDE w:val="0"/>
              <w:autoSpaceDN w:val="0"/>
              <w:adjustRightInd w:val="0"/>
              <w:jc w:val="center"/>
              <w:rPr>
                <w:rFonts w:hint="eastAsia" w:ascii="宋体" w:hAnsi="宋体" w:eastAsia="宋体" w:cs="宋体"/>
                <w:color w:val="auto"/>
                <w:szCs w:val="21"/>
                <w:highlight w:val="none"/>
              </w:rPr>
            </w:pPr>
          </w:p>
        </w:tc>
      </w:tr>
      <w:tr w14:paraId="1B22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0" w:type="dxa"/>
            <w:vMerge w:val="continue"/>
            <w:vAlign w:val="center"/>
          </w:tcPr>
          <w:p w14:paraId="396D86F2">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Align w:val="center"/>
          </w:tcPr>
          <w:p w14:paraId="5B638049">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保密措施</w:t>
            </w:r>
          </w:p>
        </w:tc>
        <w:tc>
          <w:tcPr>
            <w:tcW w:w="5678" w:type="dxa"/>
            <w:vAlign w:val="center"/>
          </w:tcPr>
          <w:p w14:paraId="33C2958E">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根据供应商是否有具体保密措施，对环境影响评价技术评估工作中的形成的资料、数据、材料、报告等的信息安全、资料保密，以及后续服务等环节的保密措施等情况进行打分。</w:t>
            </w:r>
          </w:p>
          <w:p w14:paraId="5D366AB4">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详细阐述具体的保密措施，措施全面可行，能够确保资料不被泄露的得3.0-5.0分；</w:t>
            </w:r>
          </w:p>
          <w:p w14:paraId="1351BF24">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保密措施简单，缺乏可行性，不能保障服务质量的得0.1-2.9分；</w:t>
            </w:r>
          </w:p>
          <w:p w14:paraId="4C7861BC">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42" w:type="dxa"/>
            <w:vAlign w:val="center"/>
          </w:tcPr>
          <w:p w14:paraId="73A5A8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42" w:type="dxa"/>
            <w:vAlign w:val="center"/>
          </w:tcPr>
          <w:p w14:paraId="51632F0A">
            <w:pPr>
              <w:jc w:val="center"/>
              <w:rPr>
                <w:rFonts w:hint="eastAsia" w:ascii="宋体" w:hAnsi="宋体" w:eastAsia="宋体" w:cs="宋体"/>
                <w:color w:val="auto"/>
                <w:szCs w:val="21"/>
                <w:highlight w:val="none"/>
              </w:rPr>
            </w:pPr>
          </w:p>
        </w:tc>
        <w:tc>
          <w:tcPr>
            <w:tcW w:w="642" w:type="dxa"/>
            <w:vAlign w:val="center"/>
          </w:tcPr>
          <w:p w14:paraId="17F865E5">
            <w:pPr>
              <w:jc w:val="center"/>
              <w:rPr>
                <w:rFonts w:hint="eastAsia" w:ascii="宋体" w:hAnsi="宋体" w:eastAsia="宋体" w:cs="宋体"/>
                <w:color w:val="auto"/>
                <w:szCs w:val="21"/>
                <w:highlight w:val="none"/>
              </w:rPr>
            </w:pPr>
          </w:p>
        </w:tc>
      </w:tr>
      <w:tr w14:paraId="3BB9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90" w:type="dxa"/>
            <w:vMerge w:val="continue"/>
            <w:vAlign w:val="center"/>
          </w:tcPr>
          <w:p w14:paraId="3BC48FA3">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Align w:val="center"/>
          </w:tcPr>
          <w:p w14:paraId="45B4E26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rPr>
              <w:t>后续服务方案</w:t>
            </w:r>
          </w:p>
        </w:tc>
        <w:tc>
          <w:tcPr>
            <w:tcW w:w="5678" w:type="dxa"/>
            <w:vAlign w:val="center"/>
          </w:tcPr>
          <w:p w14:paraId="643BE2C6">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根据投标人承诺提供的后续服务方案（服务能力、服务措施、服务承诺等方面）情况，包括服务承诺的可行性、完整性以及后续的技术实施保障措施等进行打分。</w:t>
            </w:r>
          </w:p>
          <w:p w14:paraId="1B5B7808">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服务方案全面、后续技术保障措施合理有效的得3.0-5.0分；</w:t>
            </w:r>
          </w:p>
          <w:p w14:paraId="68A2AE34">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服务方案阐述较详尽，后续技术保障措施有欠缺的得0.1-2.9分；</w:t>
            </w:r>
          </w:p>
          <w:p w14:paraId="71C8798D">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42" w:type="dxa"/>
            <w:vAlign w:val="center"/>
          </w:tcPr>
          <w:p w14:paraId="43BA0F7F">
            <w:pPr>
              <w:tabs>
                <w:tab w:val="left" w:pos="780"/>
              </w:tabs>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w:t>
            </w:r>
          </w:p>
        </w:tc>
        <w:tc>
          <w:tcPr>
            <w:tcW w:w="642" w:type="dxa"/>
            <w:vAlign w:val="center"/>
          </w:tcPr>
          <w:p w14:paraId="26621B93">
            <w:pPr>
              <w:tabs>
                <w:tab w:val="left" w:pos="780"/>
              </w:tabs>
              <w:jc w:val="center"/>
              <w:textAlignment w:val="baseline"/>
              <w:rPr>
                <w:rFonts w:hint="eastAsia" w:ascii="宋体" w:hAnsi="宋体" w:eastAsia="宋体" w:cs="宋体"/>
                <w:color w:val="auto"/>
                <w:szCs w:val="21"/>
                <w:highlight w:val="none"/>
              </w:rPr>
            </w:pPr>
          </w:p>
        </w:tc>
        <w:tc>
          <w:tcPr>
            <w:tcW w:w="642" w:type="dxa"/>
            <w:vAlign w:val="center"/>
          </w:tcPr>
          <w:p w14:paraId="1625F6CA">
            <w:pPr>
              <w:tabs>
                <w:tab w:val="left" w:pos="780"/>
              </w:tabs>
              <w:jc w:val="center"/>
              <w:textAlignment w:val="baseline"/>
              <w:rPr>
                <w:rFonts w:hint="eastAsia" w:ascii="宋体" w:hAnsi="宋体" w:eastAsia="宋体" w:cs="宋体"/>
                <w:color w:val="auto"/>
                <w:szCs w:val="21"/>
                <w:highlight w:val="none"/>
              </w:rPr>
            </w:pPr>
          </w:p>
        </w:tc>
      </w:tr>
      <w:tr w14:paraId="7368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790" w:type="dxa"/>
            <w:vMerge w:val="continue"/>
            <w:vAlign w:val="center"/>
          </w:tcPr>
          <w:p w14:paraId="35228132">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23" w:type="dxa"/>
            <w:vAlign w:val="center"/>
          </w:tcPr>
          <w:p w14:paraId="4439BB71">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服务响应</w:t>
            </w:r>
          </w:p>
        </w:tc>
        <w:tc>
          <w:tcPr>
            <w:tcW w:w="5678" w:type="dxa"/>
            <w:vAlign w:val="center"/>
          </w:tcPr>
          <w:p w14:paraId="2F5902FE">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根据投标人承诺的服务响应时间等情况进行打分。</w:t>
            </w:r>
          </w:p>
          <w:p w14:paraId="3E43C787">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承诺接到采购方通知后，在2小时内（含）到达现场的得4分；</w:t>
            </w:r>
          </w:p>
          <w:p w14:paraId="0EA9EA48">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承诺接到采购方通知后，在6小时内（含）到达现场的得2分；</w:t>
            </w:r>
          </w:p>
          <w:p w14:paraId="7CA2B981">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承诺接到采购方通知后，在12小时内（含）到达现场的得1分；</w:t>
            </w:r>
          </w:p>
          <w:p w14:paraId="4F0E9A8D">
            <w:pPr>
              <w:keepNext w:val="0"/>
              <w:keepLines w:val="0"/>
              <w:pageBreakBefore w:val="0"/>
              <w:numPr>
                <w:ilvl w:val="0"/>
                <w:numId w:val="0"/>
              </w:numPr>
              <w:kinsoku/>
              <w:wordWrap/>
              <w:overflowPunct/>
              <w:topLinePunct w:val="0"/>
              <w:bidi w:val="0"/>
              <w:spacing w:line="24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接到采购方通知后，超过12小时到达现场的或未提及此项不得分。</w:t>
            </w:r>
          </w:p>
        </w:tc>
        <w:tc>
          <w:tcPr>
            <w:tcW w:w="642" w:type="dxa"/>
            <w:vAlign w:val="center"/>
          </w:tcPr>
          <w:p w14:paraId="1131DAF0">
            <w:pPr>
              <w:tabs>
                <w:tab w:val="left" w:pos="780"/>
              </w:tabs>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w:t>
            </w:r>
          </w:p>
        </w:tc>
        <w:tc>
          <w:tcPr>
            <w:tcW w:w="642" w:type="dxa"/>
            <w:vAlign w:val="center"/>
          </w:tcPr>
          <w:p w14:paraId="7A5E171D">
            <w:pPr>
              <w:tabs>
                <w:tab w:val="left" w:pos="780"/>
              </w:tabs>
              <w:autoSpaceDE w:val="0"/>
              <w:autoSpaceDN w:val="0"/>
              <w:adjustRightInd w:val="0"/>
              <w:jc w:val="center"/>
              <w:rPr>
                <w:rFonts w:hint="eastAsia" w:ascii="宋体" w:hAnsi="宋体" w:eastAsia="宋体" w:cs="宋体"/>
                <w:color w:val="auto"/>
                <w:szCs w:val="21"/>
                <w:highlight w:val="none"/>
              </w:rPr>
            </w:pPr>
          </w:p>
        </w:tc>
        <w:tc>
          <w:tcPr>
            <w:tcW w:w="642" w:type="dxa"/>
            <w:vAlign w:val="center"/>
          </w:tcPr>
          <w:p w14:paraId="16676290">
            <w:pPr>
              <w:tabs>
                <w:tab w:val="left" w:pos="780"/>
              </w:tabs>
              <w:autoSpaceDE w:val="0"/>
              <w:autoSpaceDN w:val="0"/>
              <w:adjustRightInd w:val="0"/>
              <w:jc w:val="center"/>
              <w:rPr>
                <w:rFonts w:hint="eastAsia" w:ascii="宋体" w:hAnsi="宋体" w:eastAsia="宋体" w:cs="宋体"/>
                <w:color w:val="auto"/>
                <w:szCs w:val="21"/>
                <w:highlight w:val="none"/>
              </w:rPr>
            </w:pPr>
          </w:p>
        </w:tc>
      </w:tr>
    </w:tbl>
    <w:p w14:paraId="6E5E69FC">
      <w:pPr>
        <w:pStyle w:val="37"/>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910DA09">
      <w:pPr>
        <w:pStyle w:val="37"/>
        <w:shd w:val="clear" w:color="auto" w:fill="FFFFFF"/>
        <w:spacing w:before="0" w:beforeAutospacing="0" w:after="0" w:afterAutospacing="0" w:line="240" w:lineRule="auto"/>
        <w:jc w:val="both"/>
        <w:outlineLvl w:val="9"/>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7AA66768">
      <w:pPr>
        <w:pStyle w:val="37"/>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19"/>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1FA8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410C5600">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370E769">
            <w:pPr>
              <w:pStyle w:val="37"/>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456C259">
            <w:pPr>
              <w:pStyle w:val="37"/>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539C9B">
            <w:pPr>
              <w:pStyle w:val="37"/>
              <w:shd w:val="clear" w:color="auto" w:fill="FFFFFF"/>
              <w:spacing w:line="240" w:lineRule="auto"/>
              <w:rPr>
                <w:rFonts w:hint="eastAsia" w:ascii="宋体" w:hAnsi="宋体" w:eastAsia="宋体" w:cs="宋体"/>
                <w:bCs/>
                <w:color w:val="auto"/>
                <w:sz w:val="21"/>
                <w:szCs w:val="21"/>
                <w:highlight w:val="none"/>
              </w:rPr>
            </w:pPr>
          </w:p>
        </w:tc>
      </w:tr>
      <w:tr w14:paraId="35F7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5A04AB21">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38757A6F">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A3F2530">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89BDA60">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600F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4871DE67">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1FCF0F2">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0442ED67">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4A810C26">
            <w:pPr>
              <w:widowControl/>
              <w:spacing w:line="240" w:lineRule="auto"/>
              <w:jc w:val="left"/>
              <w:rPr>
                <w:rFonts w:hint="eastAsia" w:ascii="宋体" w:hAnsi="宋体" w:eastAsia="宋体" w:cs="宋体"/>
                <w:bCs/>
                <w:color w:val="auto"/>
                <w:spacing w:val="16"/>
                <w:kern w:val="0"/>
                <w:sz w:val="21"/>
                <w:szCs w:val="21"/>
                <w:highlight w:val="none"/>
              </w:rPr>
            </w:pPr>
          </w:p>
          <w:p w14:paraId="6A5564E8">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290DC096">
            <w:pPr>
              <w:pStyle w:val="3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6EB4623B">
            <w:pPr>
              <w:pStyle w:val="37"/>
              <w:shd w:val="clear" w:color="auto" w:fill="FFFFFF"/>
              <w:spacing w:line="240" w:lineRule="auto"/>
              <w:ind w:left="107"/>
              <w:rPr>
                <w:rFonts w:hint="eastAsia" w:ascii="宋体" w:hAnsi="宋体" w:eastAsia="宋体" w:cs="宋体"/>
                <w:bCs/>
                <w:color w:val="auto"/>
                <w:spacing w:val="16"/>
                <w:sz w:val="21"/>
                <w:szCs w:val="21"/>
                <w:highlight w:val="none"/>
              </w:rPr>
            </w:pPr>
          </w:p>
        </w:tc>
      </w:tr>
      <w:tr w14:paraId="32F4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5E8E71D2">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16CA5E57">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6B0C987C">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0519DEC6">
            <w:pPr>
              <w:widowControl/>
              <w:spacing w:line="240" w:lineRule="auto"/>
              <w:jc w:val="left"/>
              <w:rPr>
                <w:rFonts w:hint="eastAsia" w:ascii="宋体" w:hAnsi="宋体" w:eastAsia="宋体" w:cs="宋体"/>
                <w:bCs/>
                <w:color w:val="auto"/>
                <w:spacing w:val="16"/>
                <w:kern w:val="0"/>
                <w:sz w:val="21"/>
                <w:szCs w:val="21"/>
                <w:highlight w:val="none"/>
              </w:rPr>
            </w:pPr>
          </w:p>
          <w:p w14:paraId="0D5E70E3">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72471F42">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436F28F6">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66A8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29014514">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32FD3A6B">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0EBAF6D8">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0186FEEF">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51975F5D">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95933B6">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168B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5241CF8F">
            <w:pPr>
              <w:pStyle w:val="3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56C177FD">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21E82CFF">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6263D710">
            <w:pPr>
              <w:pStyle w:val="37"/>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24BF76C8">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4FD614B5">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76D40B6D">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31DF145">
            <w:pPr>
              <w:pStyle w:val="3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6A2E6864">
            <w:pPr>
              <w:widowControl/>
              <w:spacing w:line="240" w:lineRule="auto"/>
              <w:jc w:val="left"/>
              <w:rPr>
                <w:rFonts w:hint="eastAsia" w:ascii="宋体" w:hAnsi="宋体" w:eastAsia="宋体" w:cs="宋体"/>
                <w:bCs/>
                <w:color w:val="auto"/>
                <w:spacing w:val="16"/>
                <w:kern w:val="0"/>
                <w:sz w:val="21"/>
                <w:szCs w:val="21"/>
                <w:highlight w:val="none"/>
              </w:rPr>
            </w:pPr>
          </w:p>
          <w:p w14:paraId="4FAC46C4">
            <w:pPr>
              <w:widowControl/>
              <w:spacing w:line="240" w:lineRule="auto"/>
              <w:jc w:val="left"/>
              <w:rPr>
                <w:rFonts w:hint="eastAsia" w:ascii="宋体" w:hAnsi="宋体" w:eastAsia="宋体" w:cs="宋体"/>
                <w:bCs/>
                <w:color w:val="auto"/>
                <w:spacing w:val="16"/>
                <w:kern w:val="0"/>
                <w:sz w:val="21"/>
                <w:szCs w:val="21"/>
                <w:highlight w:val="none"/>
              </w:rPr>
            </w:pPr>
          </w:p>
          <w:p w14:paraId="493C8746">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384207E">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3DF5534B">
            <w:pPr>
              <w:widowControl/>
              <w:spacing w:line="240" w:lineRule="auto"/>
              <w:jc w:val="left"/>
              <w:rPr>
                <w:rFonts w:hint="eastAsia" w:ascii="宋体" w:hAnsi="宋体" w:eastAsia="宋体" w:cs="宋体"/>
                <w:bCs/>
                <w:color w:val="auto"/>
                <w:spacing w:val="16"/>
                <w:kern w:val="0"/>
                <w:sz w:val="21"/>
                <w:szCs w:val="21"/>
                <w:highlight w:val="none"/>
              </w:rPr>
            </w:pPr>
          </w:p>
          <w:p w14:paraId="6D5291B0">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7450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94B9DE7">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701A452D">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673A8EC7">
            <w:pPr>
              <w:pStyle w:val="37"/>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2D384886">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2AB93F3B">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75E77EE2">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36D009B3">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29CC8E5A">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0E61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47BBC3E8">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742D3B46">
            <w:pPr>
              <w:pStyle w:val="37"/>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2C508991">
            <w:pPr>
              <w:pStyle w:val="37"/>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4E581129">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0856BA31">
            <w:pPr>
              <w:widowControl/>
              <w:spacing w:line="240" w:lineRule="auto"/>
              <w:jc w:val="left"/>
              <w:rPr>
                <w:rFonts w:hint="eastAsia" w:ascii="宋体" w:hAnsi="宋体" w:eastAsia="宋体" w:cs="宋体"/>
                <w:bCs/>
                <w:color w:val="auto"/>
                <w:kern w:val="0"/>
                <w:sz w:val="21"/>
                <w:szCs w:val="21"/>
                <w:highlight w:val="none"/>
              </w:rPr>
            </w:pPr>
          </w:p>
          <w:p w14:paraId="4306197C">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5CBB0D8A">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60D9F69">
            <w:pPr>
              <w:pStyle w:val="37"/>
              <w:shd w:val="clear" w:color="auto" w:fill="FFFFFF"/>
              <w:spacing w:line="240" w:lineRule="auto"/>
              <w:ind w:left="107"/>
              <w:rPr>
                <w:rFonts w:hint="eastAsia" w:ascii="宋体" w:hAnsi="宋体" w:eastAsia="宋体" w:cs="宋体"/>
                <w:bCs/>
                <w:color w:val="auto"/>
                <w:sz w:val="21"/>
                <w:szCs w:val="21"/>
                <w:highlight w:val="none"/>
              </w:rPr>
            </w:pPr>
          </w:p>
        </w:tc>
      </w:tr>
      <w:tr w14:paraId="2AC9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1EC0735A">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66E34852">
            <w:pPr>
              <w:pStyle w:val="37"/>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0704CAF3">
            <w:pPr>
              <w:pStyle w:val="37"/>
              <w:shd w:val="clear" w:color="auto" w:fill="FFFFFF"/>
              <w:spacing w:line="240" w:lineRule="auto"/>
              <w:ind w:left="107"/>
              <w:rPr>
                <w:rFonts w:hint="eastAsia" w:ascii="宋体" w:hAnsi="宋体" w:eastAsia="宋体" w:cs="宋体"/>
                <w:bCs/>
                <w:color w:val="auto"/>
                <w:sz w:val="21"/>
                <w:szCs w:val="21"/>
                <w:highlight w:val="none"/>
              </w:rPr>
            </w:pPr>
          </w:p>
        </w:tc>
      </w:tr>
      <w:tr w14:paraId="5166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08D70C8E">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62ED0C65">
            <w:pPr>
              <w:pStyle w:val="37"/>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7A7A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11A0C5E4">
            <w:pPr>
              <w:pStyle w:val="3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7B88C379">
            <w:pPr>
              <w:pStyle w:val="3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33345B15">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7D5CCE41">
            <w:pPr>
              <w:pStyle w:val="37"/>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94BF0C7">
            <w:pPr>
              <w:pStyle w:val="3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55F9FE91">
            <w:pPr>
              <w:pStyle w:val="3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14ED6C42">
            <w:pPr>
              <w:pStyle w:val="3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739ADD62">
            <w:pPr>
              <w:pStyle w:val="37"/>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6906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2966468F">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0CBAA4FA">
            <w:pPr>
              <w:pStyle w:val="37"/>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0F5D68B6">
            <w:pPr>
              <w:pStyle w:val="37"/>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631AA784">
            <w:pPr>
              <w:pStyle w:val="37"/>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28EC5712">
            <w:pPr>
              <w:pStyle w:val="37"/>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2D5CEE14">
            <w:pPr>
              <w:pStyle w:val="37"/>
              <w:shd w:val="clear" w:color="auto" w:fill="FFFFFF"/>
              <w:spacing w:line="240" w:lineRule="auto"/>
              <w:rPr>
                <w:rFonts w:hint="eastAsia" w:ascii="宋体" w:hAnsi="宋体" w:eastAsia="宋体" w:cs="宋体"/>
                <w:bCs/>
                <w:color w:val="auto"/>
                <w:sz w:val="21"/>
                <w:szCs w:val="21"/>
                <w:highlight w:val="none"/>
              </w:rPr>
            </w:pPr>
          </w:p>
        </w:tc>
      </w:tr>
      <w:tr w14:paraId="39AD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06FC2C45">
            <w:pPr>
              <w:pStyle w:val="37"/>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65C4643C">
            <w:pPr>
              <w:pStyle w:val="37"/>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04449AEC">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636D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58F5F7EF">
            <w:pPr>
              <w:pStyle w:val="37"/>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65D0C33">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132AAD9">
            <w:pPr>
              <w:pStyle w:val="37"/>
              <w:shd w:val="clear" w:color="auto" w:fill="FFFFFF"/>
              <w:spacing w:line="240" w:lineRule="auto"/>
              <w:rPr>
                <w:rFonts w:hint="eastAsia" w:ascii="宋体" w:hAnsi="宋体" w:eastAsia="宋体" w:cs="宋体"/>
                <w:bCs/>
                <w:color w:val="auto"/>
                <w:spacing w:val="16"/>
                <w:sz w:val="21"/>
                <w:szCs w:val="21"/>
                <w:highlight w:val="none"/>
              </w:rPr>
            </w:pPr>
          </w:p>
        </w:tc>
      </w:tr>
    </w:tbl>
    <w:p w14:paraId="21601BA4">
      <w:pPr>
        <w:pStyle w:val="37"/>
        <w:shd w:val="clear" w:color="auto" w:fill="FFFFFF"/>
        <w:spacing w:before="0" w:beforeAutospacing="0" w:after="0" w:afterAutospacing="0" w:line="360" w:lineRule="auto"/>
        <w:rPr>
          <w:rFonts w:hint="eastAsia" w:ascii="宋体" w:hAnsi="宋体" w:eastAsia="宋体" w:cs="宋体"/>
          <w:color w:val="auto"/>
          <w:highlight w:val="none"/>
        </w:rPr>
      </w:pPr>
    </w:p>
    <w:p w14:paraId="5AAB2EE4">
      <w:pPr>
        <w:pStyle w:val="37"/>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C7274E2">
      <w:pPr>
        <w:pStyle w:val="37"/>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563567E7">
      <w:pPr>
        <w:spacing w:line="360" w:lineRule="auto"/>
        <w:rPr>
          <w:rFonts w:hint="eastAsia" w:ascii="宋体" w:hAnsi="宋体" w:eastAsia="宋体" w:cs="宋体"/>
          <w:color w:val="auto"/>
          <w:sz w:val="21"/>
          <w:szCs w:val="21"/>
          <w:highlight w:val="none"/>
        </w:rPr>
      </w:pPr>
    </w:p>
    <w:p w14:paraId="6CA0FED3">
      <w:pPr>
        <w:spacing w:line="360" w:lineRule="auto"/>
        <w:rPr>
          <w:rFonts w:hint="eastAsia" w:ascii="宋体" w:hAnsi="宋体" w:eastAsia="宋体" w:cs="宋体"/>
          <w:color w:val="auto"/>
          <w:sz w:val="21"/>
          <w:szCs w:val="21"/>
          <w:highlight w:val="none"/>
        </w:rPr>
      </w:pPr>
    </w:p>
    <w:p w14:paraId="057315EC">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06E72088">
      <w:pPr>
        <w:spacing w:line="360" w:lineRule="auto"/>
        <w:ind w:left="420"/>
        <w:rPr>
          <w:rFonts w:hint="eastAsia" w:ascii="宋体" w:hAnsi="宋体" w:eastAsia="宋体" w:cs="宋体"/>
          <w:color w:val="auto"/>
          <w:sz w:val="21"/>
          <w:szCs w:val="21"/>
          <w:highlight w:val="none"/>
        </w:rPr>
      </w:pPr>
    </w:p>
    <w:p w14:paraId="352D3011">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34EFEA81">
      <w:pPr>
        <w:spacing w:line="360" w:lineRule="auto"/>
        <w:rPr>
          <w:rFonts w:hint="eastAsia" w:ascii="宋体" w:hAnsi="宋体" w:eastAsia="宋体" w:cs="宋体"/>
          <w:color w:val="auto"/>
          <w:sz w:val="21"/>
          <w:szCs w:val="21"/>
          <w:highlight w:val="none"/>
        </w:rPr>
      </w:pPr>
    </w:p>
    <w:p w14:paraId="448D1B3D">
      <w:pPr>
        <w:pStyle w:val="37"/>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04C88F4">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E446F00">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3ED8D1F">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BCB2154">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2B10979">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E5D6E3D">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11EEF778">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1EC296B">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F0609C7">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1FCC23D">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3181E4">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BA5C987">
      <w:pPr>
        <w:pStyle w:val="37"/>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5CB357E">
      <w:pPr>
        <w:pStyle w:val="37"/>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50CBF88A">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1FD8EE4">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19"/>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0DEBA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49032A7B">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AEFF165">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DB667D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13BA67EA">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0077A1A4">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395DD7A8">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24D89FB4">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46531522">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068D0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EF419DE">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E750CFB">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73A55BF4">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26F3C2C">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30FC5F7">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900454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8357E94">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B1ED2B9">
            <w:pPr>
              <w:snapToGrid w:val="0"/>
              <w:spacing w:beforeLines="50" w:after="50" w:line="360" w:lineRule="auto"/>
              <w:rPr>
                <w:rFonts w:hint="eastAsia" w:ascii="宋体" w:hAnsi="宋体" w:eastAsia="宋体" w:cs="宋体"/>
                <w:b/>
                <w:color w:val="auto"/>
                <w:kern w:val="44"/>
                <w:sz w:val="21"/>
                <w:szCs w:val="21"/>
                <w:highlight w:val="none"/>
              </w:rPr>
            </w:pPr>
          </w:p>
        </w:tc>
      </w:tr>
      <w:tr w14:paraId="13171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27DD3E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7910D27">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09BDBD6">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07C1903">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370736FB">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448BF6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029343BB">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C1F15A9">
            <w:pPr>
              <w:snapToGrid w:val="0"/>
              <w:spacing w:beforeLines="50" w:after="50" w:line="360" w:lineRule="auto"/>
              <w:rPr>
                <w:rFonts w:hint="eastAsia" w:ascii="宋体" w:hAnsi="宋体" w:eastAsia="宋体" w:cs="宋体"/>
                <w:b/>
                <w:color w:val="auto"/>
                <w:kern w:val="44"/>
                <w:sz w:val="21"/>
                <w:szCs w:val="21"/>
                <w:highlight w:val="none"/>
              </w:rPr>
            </w:pPr>
          </w:p>
        </w:tc>
      </w:tr>
      <w:tr w14:paraId="0F433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0962C7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1BF43FB0">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1E897E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C26C7D">
            <w:pPr>
              <w:pStyle w:val="10"/>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69A94B">
            <w:pPr>
              <w:pStyle w:val="10"/>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4EAF879">
            <w:pPr>
              <w:pStyle w:val="10"/>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4C4292E">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32CF6AFC">
            <w:pPr>
              <w:snapToGrid w:val="0"/>
              <w:spacing w:beforeLines="50" w:after="50" w:line="360" w:lineRule="auto"/>
              <w:rPr>
                <w:rFonts w:hint="eastAsia" w:ascii="宋体" w:hAnsi="宋体" w:eastAsia="宋体" w:cs="宋体"/>
                <w:b/>
                <w:color w:val="auto"/>
                <w:kern w:val="44"/>
                <w:sz w:val="21"/>
                <w:szCs w:val="21"/>
                <w:highlight w:val="none"/>
              </w:rPr>
            </w:pPr>
          </w:p>
        </w:tc>
      </w:tr>
      <w:tr w14:paraId="1A786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66C082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3E509E7">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6159F82">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CEF66C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3D52DB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BA1C52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0B6655D6">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3F4F034">
            <w:pPr>
              <w:snapToGrid w:val="0"/>
              <w:spacing w:beforeLines="50" w:after="50" w:line="360" w:lineRule="auto"/>
              <w:rPr>
                <w:rFonts w:hint="eastAsia" w:ascii="宋体" w:hAnsi="宋体" w:eastAsia="宋体" w:cs="宋体"/>
                <w:b/>
                <w:color w:val="auto"/>
                <w:kern w:val="44"/>
                <w:sz w:val="21"/>
                <w:szCs w:val="21"/>
                <w:highlight w:val="none"/>
              </w:rPr>
            </w:pPr>
          </w:p>
        </w:tc>
      </w:tr>
      <w:tr w14:paraId="5B790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98E2CD">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9BCF00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A71028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F063BF2">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3DDF3F04">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0AADE30F">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BBF2C0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80F0570">
            <w:pPr>
              <w:snapToGrid w:val="0"/>
              <w:spacing w:beforeLines="50" w:after="50" w:line="360" w:lineRule="auto"/>
              <w:rPr>
                <w:rFonts w:hint="eastAsia" w:ascii="宋体" w:hAnsi="宋体" w:eastAsia="宋体" w:cs="宋体"/>
                <w:b/>
                <w:color w:val="auto"/>
                <w:kern w:val="44"/>
                <w:sz w:val="21"/>
                <w:szCs w:val="21"/>
                <w:highlight w:val="none"/>
              </w:rPr>
            </w:pPr>
          </w:p>
        </w:tc>
      </w:tr>
      <w:tr w14:paraId="0C7F5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19ADE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B3F931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DAB7E4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B7BB711">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CE46AE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422EC1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2D2788A4">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0ADD6B0">
            <w:pPr>
              <w:snapToGrid w:val="0"/>
              <w:spacing w:beforeLines="50" w:after="50" w:line="360" w:lineRule="auto"/>
              <w:rPr>
                <w:rFonts w:hint="eastAsia" w:ascii="宋体" w:hAnsi="宋体" w:eastAsia="宋体" w:cs="宋体"/>
                <w:b/>
                <w:color w:val="auto"/>
                <w:kern w:val="44"/>
                <w:sz w:val="21"/>
                <w:szCs w:val="21"/>
                <w:highlight w:val="none"/>
              </w:rPr>
            </w:pPr>
          </w:p>
        </w:tc>
      </w:tr>
      <w:tr w14:paraId="64A39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56579E3">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72D4360">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79F58E1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592B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990D0C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3728F6F">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0E427BAC">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B28957E">
            <w:pPr>
              <w:snapToGrid w:val="0"/>
              <w:spacing w:beforeLines="50" w:after="50" w:line="360" w:lineRule="auto"/>
              <w:rPr>
                <w:rFonts w:hint="eastAsia" w:ascii="宋体" w:hAnsi="宋体" w:eastAsia="宋体" w:cs="宋体"/>
                <w:b/>
                <w:color w:val="auto"/>
                <w:kern w:val="44"/>
                <w:sz w:val="21"/>
                <w:szCs w:val="21"/>
                <w:highlight w:val="none"/>
              </w:rPr>
            </w:pPr>
          </w:p>
        </w:tc>
      </w:tr>
      <w:tr w14:paraId="3B60F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3015BCE0">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AA40ADF">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E7EC2C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A38AE5C">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A78E2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4D25F9DE">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0CA2051B">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BD376CD">
            <w:pPr>
              <w:snapToGrid w:val="0"/>
              <w:spacing w:beforeLines="50" w:after="50" w:line="360" w:lineRule="auto"/>
              <w:rPr>
                <w:rFonts w:hint="eastAsia" w:ascii="宋体" w:hAnsi="宋体" w:eastAsia="宋体" w:cs="宋体"/>
                <w:b/>
                <w:color w:val="auto"/>
                <w:kern w:val="44"/>
                <w:sz w:val="21"/>
                <w:szCs w:val="21"/>
                <w:highlight w:val="none"/>
              </w:rPr>
            </w:pPr>
          </w:p>
        </w:tc>
      </w:tr>
    </w:tbl>
    <w:p w14:paraId="59CCD7A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5D32F7B">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0E53DA3">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234558D7">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702AC168">
      <w:pPr>
        <w:spacing w:line="360" w:lineRule="auto"/>
        <w:ind w:left="420"/>
        <w:rPr>
          <w:rFonts w:hint="eastAsia" w:ascii="宋体" w:hAnsi="宋体" w:eastAsia="宋体" w:cs="宋体"/>
          <w:color w:val="auto"/>
          <w:sz w:val="21"/>
          <w:szCs w:val="21"/>
          <w:highlight w:val="none"/>
        </w:rPr>
      </w:pPr>
    </w:p>
    <w:p w14:paraId="2C4A7E5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47A70E6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9142BB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8925DC6">
      <w:pPr>
        <w:spacing w:line="360" w:lineRule="auto"/>
        <w:rPr>
          <w:rFonts w:hint="eastAsia" w:ascii="宋体" w:hAnsi="宋体" w:eastAsia="宋体" w:cs="宋体"/>
          <w:b/>
          <w:color w:val="auto"/>
          <w:sz w:val="28"/>
          <w:highlight w:val="none"/>
        </w:rPr>
      </w:pPr>
    </w:p>
    <w:p w14:paraId="35EFB821">
      <w:pPr>
        <w:spacing w:line="360" w:lineRule="auto"/>
        <w:rPr>
          <w:rFonts w:hint="eastAsia" w:ascii="宋体" w:hAnsi="宋体" w:eastAsia="宋体" w:cs="宋体"/>
          <w:b/>
          <w:color w:val="auto"/>
          <w:sz w:val="28"/>
          <w:highlight w:val="none"/>
        </w:rPr>
      </w:pPr>
    </w:p>
    <w:p w14:paraId="688C99AD">
      <w:pPr>
        <w:spacing w:line="360" w:lineRule="auto"/>
        <w:outlineLvl w:val="9"/>
        <w:rPr>
          <w:rFonts w:hint="eastAsia" w:ascii="宋体" w:hAnsi="宋体" w:eastAsia="宋体" w:cs="宋体"/>
          <w:b/>
          <w:color w:val="auto"/>
          <w:sz w:val="28"/>
          <w:highlight w:val="none"/>
        </w:rPr>
      </w:pPr>
    </w:p>
    <w:p w14:paraId="343D5985">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25B4DC6">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BD57EC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022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002066E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09505A7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618E992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6EFE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39932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6B7176D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26B95A4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09F11E1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729E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E81F10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6FDB12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3B0C9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252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356D3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0A2D3A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27FE2DC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547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A19510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9DA478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DE33B9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3AC0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FEE0B64">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67AD71C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360C9C0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0E6B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77518C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7C3D9E2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79E7050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B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5B5DC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232A445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959464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0D67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DC1D881">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1B9D232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6480FC2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36FCE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4D4643B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A01974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4AF2B0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5FBF5B5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38C880F2">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471C84E2">
      <w:pPr>
        <w:pStyle w:val="2"/>
        <w:rPr>
          <w:rFonts w:hint="eastAsia" w:ascii="宋体" w:hAnsi="宋体" w:eastAsia="宋体" w:cs="宋体"/>
          <w:color w:val="auto"/>
          <w:highlight w:val="none"/>
        </w:rPr>
      </w:pPr>
    </w:p>
    <w:p w14:paraId="1E67381E">
      <w:pPr>
        <w:pStyle w:val="2"/>
        <w:rPr>
          <w:rFonts w:hint="eastAsia" w:ascii="宋体" w:hAnsi="宋体" w:eastAsia="宋体" w:cs="宋体"/>
          <w:color w:val="auto"/>
          <w:highlight w:val="none"/>
        </w:rPr>
      </w:pPr>
    </w:p>
    <w:p w14:paraId="7F8E5EC0">
      <w:pPr>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199CFEC">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5E0F26E6">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3E38E221">
      <w:pPr>
        <w:spacing w:line="360" w:lineRule="auto"/>
        <w:rPr>
          <w:rFonts w:hint="eastAsia" w:ascii="宋体" w:hAnsi="宋体" w:eastAsia="宋体" w:cs="宋体"/>
          <w:color w:val="auto"/>
          <w:sz w:val="21"/>
          <w:szCs w:val="21"/>
          <w:highlight w:val="none"/>
        </w:rPr>
      </w:pPr>
    </w:p>
    <w:tbl>
      <w:tblPr>
        <w:tblStyle w:val="19"/>
        <w:tblW w:w="7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81"/>
        <w:gridCol w:w="1731"/>
        <w:gridCol w:w="1555"/>
        <w:gridCol w:w="1515"/>
      </w:tblGrid>
      <w:tr w14:paraId="7E7C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15" w:type="dxa"/>
            <w:vAlign w:val="center"/>
          </w:tcPr>
          <w:p w14:paraId="51765433">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81" w:type="dxa"/>
            <w:vAlign w:val="center"/>
          </w:tcPr>
          <w:p w14:paraId="7A19A1C4">
            <w:pPr>
              <w:spacing w:line="360" w:lineRule="auto"/>
              <w:ind w:left="13" w:leftChars="6"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731" w:type="dxa"/>
            <w:vAlign w:val="center"/>
          </w:tcPr>
          <w:p w14:paraId="0CD74203">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555" w:type="dxa"/>
            <w:vAlign w:val="center"/>
          </w:tcPr>
          <w:p w14:paraId="2376D89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515" w:type="dxa"/>
            <w:vAlign w:val="center"/>
          </w:tcPr>
          <w:p w14:paraId="3D2C1B7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0D73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15" w:type="dxa"/>
            <w:vAlign w:val="center"/>
          </w:tcPr>
          <w:p w14:paraId="6D3BA1A2">
            <w:pPr>
              <w:spacing w:line="360" w:lineRule="auto"/>
              <w:rPr>
                <w:rFonts w:hint="eastAsia" w:ascii="宋体" w:hAnsi="宋体" w:eastAsia="宋体" w:cs="宋体"/>
                <w:color w:val="auto"/>
                <w:sz w:val="21"/>
                <w:szCs w:val="21"/>
                <w:highlight w:val="none"/>
              </w:rPr>
            </w:pPr>
          </w:p>
        </w:tc>
        <w:tc>
          <w:tcPr>
            <w:tcW w:w="1981" w:type="dxa"/>
            <w:vAlign w:val="center"/>
          </w:tcPr>
          <w:p w14:paraId="02B66446">
            <w:pPr>
              <w:spacing w:line="360" w:lineRule="auto"/>
              <w:rPr>
                <w:rFonts w:hint="eastAsia" w:ascii="宋体" w:hAnsi="宋体" w:eastAsia="宋体" w:cs="宋体"/>
                <w:color w:val="auto"/>
                <w:sz w:val="21"/>
                <w:szCs w:val="21"/>
                <w:highlight w:val="none"/>
              </w:rPr>
            </w:pPr>
          </w:p>
        </w:tc>
        <w:tc>
          <w:tcPr>
            <w:tcW w:w="1731" w:type="dxa"/>
            <w:vAlign w:val="center"/>
          </w:tcPr>
          <w:p w14:paraId="0E077423">
            <w:pPr>
              <w:spacing w:line="360" w:lineRule="auto"/>
              <w:rPr>
                <w:rFonts w:hint="eastAsia" w:ascii="宋体" w:hAnsi="宋体" w:eastAsia="宋体" w:cs="宋体"/>
                <w:color w:val="auto"/>
                <w:sz w:val="21"/>
                <w:szCs w:val="21"/>
                <w:highlight w:val="none"/>
              </w:rPr>
            </w:pPr>
          </w:p>
        </w:tc>
        <w:tc>
          <w:tcPr>
            <w:tcW w:w="1555" w:type="dxa"/>
            <w:vAlign w:val="center"/>
          </w:tcPr>
          <w:p w14:paraId="75ECFB3D">
            <w:pPr>
              <w:spacing w:line="360" w:lineRule="auto"/>
              <w:rPr>
                <w:rFonts w:hint="eastAsia" w:ascii="宋体" w:hAnsi="宋体" w:eastAsia="宋体" w:cs="宋体"/>
                <w:color w:val="auto"/>
                <w:sz w:val="21"/>
                <w:szCs w:val="21"/>
                <w:highlight w:val="none"/>
              </w:rPr>
            </w:pPr>
          </w:p>
        </w:tc>
        <w:tc>
          <w:tcPr>
            <w:tcW w:w="1515" w:type="dxa"/>
            <w:vAlign w:val="center"/>
          </w:tcPr>
          <w:p w14:paraId="1C593FC2">
            <w:pPr>
              <w:spacing w:line="360" w:lineRule="auto"/>
              <w:rPr>
                <w:rFonts w:hint="eastAsia" w:ascii="宋体" w:hAnsi="宋体" w:eastAsia="宋体" w:cs="宋体"/>
                <w:color w:val="auto"/>
                <w:sz w:val="21"/>
                <w:szCs w:val="21"/>
                <w:highlight w:val="none"/>
              </w:rPr>
            </w:pPr>
          </w:p>
        </w:tc>
      </w:tr>
      <w:tr w14:paraId="739F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815" w:type="dxa"/>
            <w:vAlign w:val="center"/>
          </w:tcPr>
          <w:p w14:paraId="3E4A945B">
            <w:pPr>
              <w:spacing w:line="360" w:lineRule="auto"/>
              <w:rPr>
                <w:rFonts w:hint="eastAsia" w:ascii="宋体" w:hAnsi="宋体" w:eastAsia="宋体" w:cs="宋体"/>
                <w:color w:val="auto"/>
                <w:sz w:val="21"/>
                <w:szCs w:val="21"/>
                <w:highlight w:val="none"/>
              </w:rPr>
            </w:pPr>
          </w:p>
        </w:tc>
        <w:tc>
          <w:tcPr>
            <w:tcW w:w="1981" w:type="dxa"/>
            <w:vAlign w:val="center"/>
          </w:tcPr>
          <w:p w14:paraId="77E15559">
            <w:pPr>
              <w:spacing w:line="360" w:lineRule="auto"/>
              <w:rPr>
                <w:rFonts w:hint="eastAsia" w:ascii="宋体" w:hAnsi="宋体" w:eastAsia="宋体" w:cs="宋体"/>
                <w:color w:val="auto"/>
                <w:sz w:val="21"/>
                <w:szCs w:val="21"/>
                <w:highlight w:val="none"/>
              </w:rPr>
            </w:pPr>
          </w:p>
        </w:tc>
        <w:tc>
          <w:tcPr>
            <w:tcW w:w="1731" w:type="dxa"/>
            <w:vAlign w:val="center"/>
          </w:tcPr>
          <w:p w14:paraId="3B9D85AC">
            <w:pPr>
              <w:spacing w:line="360" w:lineRule="auto"/>
              <w:rPr>
                <w:rFonts w:hint="eastAsia" w:ascii="宋体" w:hAnsi="宋体" w:eastAsia="宋体" w:cs="宋体"/>
                <w:color w:val="auto"/>
                <w:sz w:val="21"/>
                <w:szCs w:val="21"/>
                <w:highlight w:val="none"/>
              </w:rPr>
            </w:pPr>
          </w:p>
        </w:tc>
        <w:tc>
          <w:tcPr>
            <w:tcW w:w="1555" w:type="dxa"/>
            <w:vAlign w:val="center"/>
          </w:tcPr>
          <w:p w14:paraId="07F6D9BB">
            <w:pPr>
              <w:spacing w:line="360" w:lineRule="auto"/>
              <w:rPr>
                <w:rFonts w:hint="eastAsia" w:ascii="宋体" w:hAnsi="宋体" w:eastAsia="宋体" w:cs="宋体"/>
                <w:color w:val="auto"/>
                <w:sz w:val="21"/>
                <w:szCs w:val="21"/>
                <w:highlight w:val="none"/>
              </w:rPr>
            </w:pPr>
          </w:p>
        </w:tc>
        <w:tc>
          <w:tcPr>
            <w:tcW w:w="1515" w:type="dxa"/>
            <w:vAlign w:val="center"/>
          </w:tcPr>
          <w:p w14:paraId="33277CCA">
            <w:pPr>
              <w:spacing w:line="360" w:lineRule="auto"/>
              <w:rPr>
                <w:rFonts w:hint="eastAsia" w:ascii="宋体" w:hAnsi="宋体" w:eastAsia="宋体" w:cs="宋体"/>
                <w:color w:val="auto"/>
                <w:sz w:val="21"/>
                <w:szCs w:val="21"/>
                <w:highlight w:val="none"/>
              </w:rPr>
            </w:pPr>
          </w:p>
        </w:tc>
      </w:tr>
      <w:tr w14:paraId="68D4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815" w:type="dxa"/>
            <w:vAlign w:val="center"/>
          </w:tcPr>
          <w:p w14:paraId="669E9795">
            <w:pPr>
              <w:spacing w:line="360" w:lineRule="auto"/>
              <w:rPr>
                <w:rFonts w:hint="eastAsia" w:ascii="宋体" w:hAnsi="宋体" w:eastAsia="宋体" w:cs="宋体"/>
                <w:color w:val="auto"/>
                <w:sz w:val="21"/>
                <w:szCs w:val="21"/>
                <w:highlight w:val="none"/>
              </w:rPr>
            </w:pPr>
          </w:p>
        </w:tc>
        <w:tc>
          <w:tcPr>
            <w:tcW w:w="1981" w:type="dxa"/>
            <w:vAlign w:val="center"/>
          </w:tcPr>
          <w:p w14:paraId="4654D680">
            <w:pPr>
              <w:spacing w:line="360" w:lineRule="auto"/>
              <w:rPr>
                <w:rFonts w:hint="eastAsia" w:ascii="宋体" w:hAnsi="宋体" w:eastAsia="宋体" w:cs="宋体"/>
                <w:color w:val="auto"/>
                <w:sz w:val="21"/>
                <w:szCs w:val="21"/>
                <w:highlight w:val="none"/>
              </w:rPr>
            </w:pPr>
          </w:p>
        </w:tc>
        <w:tc>
          <w:tcPr>
            <w:tcW w:w="1731" w:type="dxa"/>
            <w:vAlign w:val="center"/>
          </w:tcPr>
          <w:p w14:paraId="6D9BADEA">
            <w:pPr>
              <w:spacing w:line="360" w:lineRule="auto"/>
              <w:rPr>
                <w:rFonts w:hint="eastAsia" w:ascii="宋体" w:hAnsi="宋体" w:eastAsia="宋体" w:cs="宋体"/>
                <w:color w:val="auto"/>
                <w:sz w:val="21"/>
                <w:szCs w:val="21"/>
                <w:highlight w:val="none"/>
              </w:rPr>
            </w:pPr>
          </w:p>
        </w:tc>
        <w:tc>
          <w:tcPr>
            <w:tcW w:w="1555" w:type="dxa"/>
            <w:vAlign w:val="center"/>
          </w:tcPr>
          <w:p w14:paraId="2D443C26">
            <w:pPr>
              <w:spacing w:line="360" w:lineRule="auto"/>
              <w:rPr>
                <w:rFonts w:hint="eastAsia" w:ascii="宋体" w:hAnsi="宋体" w:eastAsia="宋体" w:cs="宋体"/>
                <w:color w:val="auto"/>
                <w:sz w:val="21"/>
                <w:szCs w:val="21"/>
                <w:highlight w:val="none"/>
              </w:rPr>
            </w:pPr>
          </w:p>
        </w:tc>
        <w:tc>
          <w:tcPr>
            <w:tcW w:w="1515" w:type="dxa"/>
            <w:vAlign w:val="center"/>
          </w:tcPr>
          <w:p w14:paraId="55FD5A8D">
            <w:pPr>
              <w:spacing w:line="360" w:lineRule="auto"/>
              <w:rPr>
                <w:rFonts w:hint="eastAsia" w:ascii="宋体" w:hAnsi="宋体" w:eastAsia="宋体" w:cs="宋体"/>
                <w:color w:val="auto"/>
                <w:sz w:val="21"/>
                <w:szCs w:val="21"/>
                <w:highlight w:val="none"/>
              </w:rPr>
            </w:pPr>
          </w:p>
        </w:tc>
      </w:tr>
      <w:tr w14:paraId="23F5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815" w:type="dxa"/>
            <w:vAlign w:val="center"/>
          </w:tcPr>
          <w:p w14:paraId="226820E7">
            <w:pPr>
              <w:spacing w:line="360" w:lineRule="auto"/>
              <w:rPr>
                <w:rFonts w:hint="eastAsia" w:ascii="宋体" w:hAnsi="宋体" w:eastAsia="宋体" w:cs="宋体"/>
                <w:color w:val="auto"/>
                <w:sz w:val="21"/>
                <w:szCs w:val="21"/>
                <w:highlight w:val="none"/>
              </w:rPr>
            </w:pPr>
          </w:p>
        </w:tc>
        <w:tc>
          <w:tcPr>
            <w:tcW w:w="1981" w:type="dxa"/>
            <w:vAlign w:val="center"/>
          </w:tcPr>
          <w:p w14:paraId="17513549">
            <w:pPr>
              <w:spacing w:line="360" w:lineRule="auto"/>
              <w:rPr>
                <w:rFonts w:hint="eastAsia" w:ascii="宋体" w:hAnsi="宋体" w:eastAsia="宋体" w:cs="宋体"/>
                <w:color w:val="auto"/>
                <w:sz w:val="21"/>
                <w:szCs w:val="21"/>
                <w:highlight w:val="none"/>
              </w:rPr>
            </w:pPr>
          </w:p>
        </w:tc>
        <w:tc>
          <w:tcPr>
            <w:tcW w:w="1731" w:type="dxa"/>
            <w:vAlign w:val="center"/>
          </w:tcPr>
          <w:p w14:paraId="2B24E58F">
            <w:pPr>
              <w:spacing w:line="360" w:lineRule="auto"/>
              <w:rPr>
                <w:rFonts w:hint="eastAsia" w:ascii="宋体" w:hAnsi="宋体" w:eastAsia="宋体" w:cs="宋体"/>
                <w:color w:val="auto"/>
                <w:sz w:val="21"/>
                <w:szCs w:val="21"/>
                <w:highlight w:val="none"/>
              </w:rPr>
            </w:pPr>
          </w:p>
        </w:tc>
        <w:tc>
          <w:tcPr>
            <w:tcW w:w="1555" w:type="dxa"/>
            <w:vAlign w:val="center"/>
          </w:tcPr>
          <w:p w14:paraId="008F50A7">
            <w:pPr>
              <w:spacing w:line="360" w:lineRule="auto"/>
              <w:rPr>
                <w:rFonts w:hint="eastAsia" w:ascii="宋体" w:hAnsi="宋体" w:eastAsia="宋体" w:cs="宋体"/>
                <w:color w:val="auto"/>
                <w:sz w:val="21"/>
                <w:szCs w:val="21"/>
                <w:highlight w:val="none"/>
              </w:rPr>
            </w:pPr>
          </w:p>
        </w:tc>
        <w:tc>
          <w:tcPr>
            <w:tcW w:w="1515" w:type="dxa"/>
            <w:vAlign w:val="center"/>
          </w:tcPr>
          <w:p w14:paraId="3FFA6E35">
            <w:pPr>
              <w:spacing w:line="360" w:lineRule="auto"/>
              <w:rPr>
                <w:rFonts w:hint="eastAsia" w:ascii="宋体" w:hAnsi="宋体" w:eastAsia="宋体" w:cs="宋体"/>
                <w:color w:val="auto"/>
                <w:sz w:val="21"/>
                <w:szCs w:val="21"/>
                <w:highlight w:val="none"/>
              </w:rPr>
            </w:pPr>
          </w:p>
        </w:tc>
      </w:tr>
      <w:tr w14:paraId="5FB1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15" w:type="dxa"/>
            <w:vAlign w:val="center"/>
          </w:tcPr>
          <w:p w14:paraId="5B7E9344">
            <w:pPr>
              <w:spacing w:line="360" w:lineRule="auto"/>
              <w:rPr>
                <w:rFonts w:hint="eastAsia" w:ascii="宋体" w:hAnsi="宋体" w:eastAsia="宋体" w:cs="宋体"/>
                <w:color w:val="auto"/>
                <w:sz w:val="21"/>
                <w:szCs w:val="21"/>
                <w:highlight w:val="none"/>
              </w:rPr>
            </w:pPr>
          </w:p>
        </w:tc>
        <w:tc>
          <w:tcPr>
            <w:tcW w:w="1981" w:type="dxa"/>
            <w:vAlign w:val="center"/>
          </w:tcPr>
          <w:p w14:paraId="58F19312">
            <w:pPr>
              <w:spacing w:line="360" w:lineRule="auto"/>
              <w:rPr>
                <w:rFonts w:hint="eastAsia" w:ascii="宋体" w:hAnsi="宋体" w:eastAsia="宋体" w:cs="宋体"/>
                <w:color w:val="auto"/>
                <w:sz w:val="21"/>
                <w:szCs w:val="21"/>
                <w:highlight w:val="none"/>
              </w:rPr>
            </w:pPr>
          </w:p>
        </w:tc>
        <w:tc>
          <w:tcPr>
            <w:tcW w:w="1731" w:type="dxa"/>
            <w:vAlign w:val="center"/>
          </w:tcPr>
          <w:p w14:paraId="47A0F4AD">
            <w:pPr>
              <w:spacing w:line="360" w:lineRule="auto"/>
              <w:rPr>
                <w:rFonts w:hint="eastAsia" w:ascii="宋体" w:hAnsi="宋体" w:eastAsia="宋体" w:cs="宋体"/>
                <w:color w:val="auto"/>
                <w:sz w:val="21"/>
                <w:szCs w:val="21"/>
                <w:highlight w:val="none"/>
              </w:rPr>
            </w:pPr>
          </w:p>
        </w:tc>
        <w:tc>
          <w:tcPr>
            <w:tcW w:w="1555" w:type="dxa"/>
            <w:vAlign w:val="center"/>
          </w:tcPr>
          <w:p w14:paraId="30D81C05">
            <w:pPr>
              <w:spacing w:line="360" w:lineRule="auto"/>
              <w:rPr>
                <w:rFonts w:hint="eastAsia" w:ascii="宋体" w:hAnsi="宋体" w:eastAsia="宋体" w:cs="宋体"/>
                <w:color w:val="auto"/>
                <w:sz w:val="21"/>
                <w:szCs w:val="21"/>
                <w:highlight w:val="none"/>
              </w:rPr>
            </w:pPr>
          </w:p>
        </w:tc>
        <w:tc>
          <w:tcPr>
            <w:tcW w:w="1515" w:type="dxa"/>
            <w:vAlign w:val="center"/>
          </w:tcPr>
          <w:p w14:paraId="3346BB7A">
            <w:pPr>
              <w:spacing w:line="360" w:lineRule="auto"/>
              <w:rPr>
                <w:rFonts w:hint="eastAsia" w:ascii="宋体" w:hAnsi="宋体" w:eastAsia="宋体" w:cs="宋体"/>
                <w:color w:val="auto"/>
                <w:sz w:val="21"/>
                <w:szCs w:val="21"/>
                <w:highlight w:val="none"/>
              </w:rPr>
            </w:pPr>
          </w:p>
        </w:tc>
      </w:tr>
      <w:tr w14:paraId="7548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815" w:type="dxa"/>
            <w:vAlign w:val="center"/>
          </w:tcPr>
          <w:p w14:paraId="415C396F">
            <w:pPr>
              <w:spacing w:line="360" w:lineRule="auto"/>
              <w:rPr>
                <w:rFonts w:hint="eastAsia" w:ascii="宋体" w:hAnsi="宋体" w:eastAsia="宋体" w:cs="宋体"/>
                <w:color w:val="auto"/>
                <w:sz w:val="21"/>
                <w:szCs w:val="21"/>
                <w:highlight w:val="none"/>
              </w:rPr>
            </w:pPr>
          </w:p>
        </w:tc>
        <w:tc>
          <w:tcPr>
            <w:tcW w:w="1981" w:type="dxa"/>
            <w:vAlign w:val="center"/>
          </w:tcPr>
          <w:p w14:paraId="48FAFBAD">
            <w:pPr>
              <w:spacing w:line="360" w:lineRule="auto"/>
              <w:rPr>
                <w:rFonts w:hint="eastAsia" w:ascii="宋体" w:hAnsi="宋体" w:eastAsia="宋体" w:cs="宋体"/>
                <w:color w:val="auto"/>
                <w:sz w:val="21"/>
                <w:szCs w:val="21"/>
                <w:highlight w:val="none"/>
              </w:rPr>
            </w:pPr>
          </w:p>
        </w:tc>
        <w:tc>
          <w:tcPr>
            <w:tcW w:w="1731" w:type="dxa"/>
            <w:vAlign w:val="center"/>
          </w:tcPr>
          <w:p w14:paraId="014964E7">
            <w:pPr>
              <w:spacing w:line="360" w:lineRule="auto"/>
              <w:rPr>
                <w:rFonts w:hint="eastAsia" w:ascii="宋体" w:hAnsi="宋体" w:eastAsia="宋体" w:cs="宋体"/>
                <w:color w:val="auto"/>
                <w:sz w:val="21"/>
                <w:szCs w:val="21"/>
                <w:highlight w:val="none"/>
              </w:rPr>
            </w:pPr>
          </w:p>
        </w:tc>
        <w:tc>
          <w:tcPr>
            <w:tcW w:w="1555" w:type="dxa"/>
            <w:vAlign w:val="center"/>
          </w:tcPr>
          <w:p w14:paraId="666A6E28">
            <w:pPr>
              <w:spacing w:line="360" w:lineRule="auto"/>
              <w:rPr>
                <w:rFonts w:hint="eastAsia" w:ascii="宋体" w:hAnsi="宋体" w:eastAsia="宋体" w:cs="宋体"/>
                <w:color w:val="auto"/>
                <w:sz w:val="21"/>
                <w:szCs w:val="21"/>
                <w:highlight w:val="none"/>
              </w:rPr>
            </w:pPr>
          </w:p>
        </w:tc>
        <w:tc>
          <w:tcPr>
            <w:tcW w:w="1515" w:type="dxa"/>
            <w:vAlign w:val="center"/>
          </w:tcPr>
          <w:p w14:paraId="6FF9C5B0">
            <w:pPr>
              <w:spacing w:line="360" w:lineRule="auto"/>
              <w:rPr>
                <w:rFonts w:hint="eastAsia" w:ascii="宋体" w:hAnsi="宋体" w:eastAsia="宋体" w:cs="宋体"/>
                <w:color w:val="auto"/>
                <w:sz w:val="21"/>
                <w:szCs w:val="21"/>
                <w:highlight w:val="none"/>
              </w:rPr>
            </w:pPr>
          </w:p>
        </w:tc>
      </w:tr>
      <w:tr w14:paraId="77E5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15" w:type="dxa"/>
            <w:vAlign w:val="center"/>
          </w:tcPr>
          <w:p w14:paraId="462CDC2A">
            <w:pPr>
              <w:spacing w:line="360" w:lineRule="auto"/>
              <w:rPr>
                <w:rFonts w:hint="eastAsia" w:ascii="宋体" w:hAnsi="宋体" w:eastAsia="宋体" w:cs="宋体"/>
                <w:color w:val="auto"/>
                <w:sz w:val="21"/>
                <w:szCs w:val="21"/>
                <w:highlight w:val="none"/>
              </w:rPr>
            </w:pPr>
          </w:p>
        </w:tc>
        <w:tc>
          <w:tcPr>
            <w:tcW w:w="1981" w:type="dxa"/>
            <w:vAlign w:val="center"/>
          </w:tcPr>
          <w:p w14:paraId="2DFF1CA9">
            <w:pPr>
              <w:spacing w:line="360" w:lineRule="auto"/>
              <w:rPr>
                <w:rFonts w:hint="eastAsia" w:ascii="宋体" w:hAnsi="宋体" w:eastAsia="宋体" w:cs="宋体"/>
                <w:color w:val="auto"/>
                <w:sz w:val="21"/>
                <w:szCs w:val="21"/>
                <w:highlight w:val="none"/>
              </w:rPr>
            </w:pPr>
          </w:p>
        </w:tc>
        <w:tc>
          <w:tcPr>
            <w:tcW w:w="1731" w:type="dxa"/>
            <w:vAlign w:val="center"/>
          </w:tcPr>
          <w:p w14:paraId="2DC54A1B">
            <w:pPr>
              <w:spacing w:line="360" w:lineRule="auto"/>
              <w:rPr>
                <w:rFonts w:hint="eastAsia" w:ascii="宋体" w:hAnsi="宋体" w:eastAsia="宋体" w:cs="宋体"/>
                <w:color w:val="auto"/>
                <w:sz w:val="21"/>
                <w:szCs w:val="21"/>
                <w:highlight w:val="none"/>
              </w:rPr>
            </w:pPr>
          </w:p>
        </w:tc>
        <w:tc>
          <w:tcPr>
            <w:tcW w:w="1555" w:type="dxa"/>
            <w:vAlign w:val="center"/>
          </w:tcPr>
          <w:p w14:paraId="5D032316">
            <w:pPr>
              <w:spacing w:line="360" w:lineRule="auto"/>
              <w:rPr>
                <w:rFonts w:hint="eastAsia" w:ascii="宋体" w:hAnsi="宋体" w:eastAsia="宋体" w:cs="宋体"/>
                <w:color w:val="auto"/>
                <w:sz w:val="21"/>
                <w:szCs w:val="21"/>
                <w:highlight w:val="none"/>
              </w:rPr>
            </w:pPr>
          </w:p>
        </w:tc>
        <w:tc>
          <w:tcPr>
            <w:tcW w:w="1515" w:type="dxa"/>
            <w:vAlign w:val="center"/>
          </w:tcPr>
          <w:p w14:paraId="334BF264">
            <w:pPr>
              <w:spacing w:line="360" w:lineRule="auto"/>
              <w:rPr>
                <w:rFonts w:hint="eastAsia" w:ascii="宋体" w:hAnsi="宋体" w:eastAsia="宋体" w:cs="宋体"/>
                <w:color w:val="auto"/>
                <w:sz w:val="21"/>
                <w:szCs w:val="21"/>
                <w:highlight w:val="none"/>
              </w:rPr>
            </w:pPr>
          </w:p>
        </w:tc>
      </w:tr>
    </w:tbl>
    <w:p w14:paraId="3EA726A6">
      <w:pPr>
        <w:spacing w:line="360" w:lineRule="auto"/>
        <w:rPr>
          <w:rFonts w:hint="eastAsia" w:ascii="宋体" w:hAnsi="宋体" w:eastAsia="宋体" w:cs="宋体"/>
          <w:color w:val="auto"/>
          <w:sz w:val="21"/>
          <w:szCs w:val="21"/>
          <w:highlight w:val="none"/>
        </w:rPr>
      </w:pPr>
    </w:p>
    <w:p w14:paraId="1164375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21FA97B">
      <w:pPr>
        <w:spacing w:line="360" w:lineRule="auto"/>
        <w:ind w:left="420"/>
        <w:rPr>
          <w:rFonts w:hint="eastAsia" w:ascii="宋体" w:hAnsi="宋体" w:eastAsia="宋体" w:cs="宋体"/>
          <w:color w:val="auto"/>
          <w:sz w:val="21"/>
          <w:szCs w:val="21"/>
          <w:highlight w:val="none"/>
        </w:rPr>
      </w:pPr>
    </w:p>
    <w:p w14:paraId="0428A58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53415D9">
      <w:pPr>
        <w:spacing w:line="360" w:lineRule="auto"/>
        <w:rPr>
          <w:rFonts w:hint="eastAsia" w:ascii="宋体" w:hAnsi="宋体" w:eastAsia="宋体" w:cs="宋体"/>
          <w:color w:val="auto"/>
          <w:sz w:val="21"/>
          <w:szCs w:val="21"/>
          <w:highlight w:val="none"/>
        </w:rPr>
      </w:pPr>
    </w:p>
    <w:p w14:paraId="63D8B64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56A31C1">
      <w:pPr>
        <w:pStyle w:val="40"/>
        <w:spacing w:line="360" w:lineRule="auto"/>
        <w:jc w:val="left"/>
        <w:rPr>
          <w:rFonts w:hint="eastAsia" w:ascii="宋体" w:hAnsi="宋体" w:eastAsia="宋体" w:cs="宋体"/>
          <w:b/>
          <w:color w:val="auto"/>
          <w:sz w:val="28"/>
          <w:highlight w:val="none"/>
        </w:rPr>
      </w:pPr>
    </w:p>
    <w:p w14:paraId="5A5CC577">
      <w:pPr>
        <w:pStyle w:val="40"/>
        <w:spacing w:line="360" w:lineRule="auto"/>
        <w:jc w:val="left"/>
        <w:outlineLvl w:val="9"/>
        <w:rPr>
          <w:rFonts w:hint="eastAsia" w:ascii="宋体" w:hAnsi="宋体" w:eastAsia="宋体" w:cs="宋体"/>
          <w:b/>
          <w:color w:val="auto"/>
          <w:sz w:val="28"/>
          <w:highlight w:val="none"/>
        </w:rPr>
      </w:pPr>
    </w:p>
    <w:p w14:paraId="15EEC950">
      <w:pPr>
        <w:pStyle w:val="40"/>
        <w:spacing w:line="360" w:lineRule="auto"/>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9E626E9">
      <w:pPr>
        <w:pStyle w:val="40"/>
        <w:spacing w:line="360" w:lineRule="auto"/>
        <w:jc w:val="left"/>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30793BF6">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C4B606E">
      <w:pPr>
        <w:pStyle w:val="41"/>
        <w:spacing w:line="360" w:lineRule="auto"/>
        <w:jc w:val="center"/>
        <w:rPr>
          <w:rFonts w:hint="eastAsia" w:ascii="宋体" w:hAnsi="宋体" w:eastAsia="宋体" w:cs="宋体"/>
          <w:color w:val="auto"/>
          <w:sz w:val="24"/>
          <w:highlight w:val="none"/>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05B43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398BE5DE">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374F7AAE">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A846D92">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20B3E536">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3A5AD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48B8A5">
            <w:pPr>
              <w:pStyle w:val="41"/>
              <w:spacing w:line="360" w:lineRule="auto"/>
              <w:jc w:val="center"/>
              <w:rPr>
                <w:rFonts w:hint="eastAsia" w:ascii="宋体" w:hAnsi="宋体" w:eastAsia="宋体" w:cs="宋体"/>
                <w:color w:val="auto"/>
                <w:sz w:val="21"/>
                <w:szCs w:val="21"/>
                <w:highlight w:val="none"/>
              </w:rPr>
            </w:pPr>
          </w:p>
        </w:tc>
        <w:tc>
          <w:tcPr>
            <w:tcW w:w="2258" w:type="dxa"/>
          </w:tcPr>
          <w:p w14:paraId="51AAE87E">
            <w:pPr>
              <w:pStyle w:val="41"/>
              <w:spacing w:line="360" w:lineRule="auto"/>
              <w:jc w:val="center"/>
              <w:rPr>
                <w:rFonts w:hint="eastAsia" w:ascii="宋体" w:hAnsi="宋体" w:eastAsia="宋体" w:cs="宋体"/>
                <w:color w:val="auto"/>
                <w:sz w:val="21"/>
                <w:szCs w:val="21"/>
                <w:highlight w:val="none"/>
              </w:rPr>
            </w:pPr>
          </w:p>
        </w:tc>
        <w:tc>
          <w:tcPr>
            <w:tcW w:w="2260" w:type="dxa"/>
          </w:tcPr>
          <w:p w14:paraId="052EEEAD">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B891484">
            <w:pPr>
              <w:pStyle w:val="41"/>
              <w:spacing w:line="360" w:lineRule="auto"/>
              <w:jc w:val="center"/>
              <w:rPr>
                <w:rFonts w:hint="eastAsia" w:ascii="宋体" w:hAnsi="宋体" w:eastAsia="宋体" w:cs="宋体"/>
                <w:color w:val="auto"/>
                <w:sz w:val="21"/>
                <w:szCs w:val="21"/>
                <w:highlight w:val="none"/>
              </w:rPr>
            </w:pPr>
          </w:p>
        </w:tc>
      </w:tr>
      <w:tr w14:paraId="4D6BF9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6B7815E">
            <w:pPr>
              <w:pStyle w:val="41"/>
              <w:spacing w:line="360" w:lineRule="auto"/>
              <w:jc w:val="center"/>
              <w:rPr>
                <w:rFonts w:hint="eastAsia" w:ascii="宋体" w:hAnsi="宋体" w:eastAsia="宋体" w:cs="宋体"/>
                <w:color w:val="auto"/>
                <w:sz w:val="21"/>
                <w:szCs w:val="21"/>
                <w:highlight w:val="none"/>
              </w:rPr>
            </w:pPr>
          </w:p>
        </w:tc>
        <w:tc>
          <w:tcPr>
            <w:tcW w:w="2258" w:type="dxa"/>
          </w:tcPr>
          <w:p w14:paraId="05C4483B">
            <w:pPr>
              <w:pStyle w:val="41"/>
              <w:spacing w:line="360" w:lineRule="auto"/>
              <w:jc w:val="center"/>
              <w:rPr>
                <w:rFonts w:hint="eastAsia" w:ascii="宋体" w:hAnsi="宋体" w:eastAsia="宋体" w:cs="宋体"/>
                <w:color w:val="auto"/>
                <w:sz w:val="21"/>
                <w:szCs w:val="21"/>
                <w:highlight w:val="none"/>
              </w:rPr>
            </w:pPr>
          </w:p>
        </w:tc>
        <w:tc>
          <w:tcPr>
            <w:tcW w:w="2260" w:type="dxa"/>
          </w:tcPr>
          <w:p w14:paraId="5717B3D8">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0C947F4D">
            <w:pPr>
              <w:pStyle w:val="41"/>
              <w:spacing w:line="360" w:lineRule="auto"/>
              <w:jc w:val="center"/>
              <w:rPr>
                <w:rFonts w:hint="eastAsia" w:ascii="宋体" w:hAnsi="宋体" w:eastAsia="宋体" w:cs="宋体"/>
                <w:color w:val="auto"/>
                <w:sz w:val="21"/>
                <w:szCs w:val="21"/>
                <w:highlight w:val="none"/>
              </w:rPr>
            </w:pPr>
          </w:p>
        </w:tc>
      </w:tr>
      <w:tr w14:paraId="7CC8B8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1C62F9D">
            <w:pPr>
              <w:pStyle w:val="41"/>
              <w:spacing w:line="360" w:lineRule="auto"/>
              <w:jc w:val="center"/>
              <w:rPr>
                <w:rFonts w:hint="eastAsia" w:ascii="宋体" w:hAnsi="宋体" w:eastAsia="宋体" w:cs="宋体"/>
                <w:color w:val="auto"/>
                <w:sz w:val="21"/>
                <w:szCs w:val="21"/>
                <w:highlight w:val="none"/>
              </w:rPr>
            </w:pPr>
          </w:p>
        </w:tc>
        <w:tc>
          <w:tcPr>
            <w:tcW w:w="2258" w:type="dxa"/>
          </w:tcPr>
          <w:p w14:paraId="75F593A1">
            <w:pPr>
              <w:pStyle w:val="41"/>
              <w:spacing w:line="360" w:lineRule="auto"/>
              <w:jc w:val="center"/>
              <w:rPr>
                <w:rFonts w:hint="eastAsia" w:ascii="宋体" w:hAnsi="宋体" w:eastAsia="宋体" w:cs="宋体"/>
                <w:color w:val="auto"/>
                <w:sz w:val="21"/>
                <w:szCs w:val="21"/>
                <w:highlight w:val="none"/>
              </w:rPr>
            </w:pPr>
          </w:p>
        </w:tc>
        <w:tc>
          <w:tcPr>
            <w:tcW w:w="2260" w:type="dxa"/>
          </w:tcPr>
          <w:p w14:paraId="2BFF9E14">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A67B899">
            <w:pPr>
              <w:pStyle w:val="41"/>
              <w:spacing w:line="360" w:lineRule="auto"/>
              <w:jc w:val="center"/>
              <w:rPr>
                <w:rFonts w:hint="eastAsia" w:ascii="宋体" w:hAnsi="宋体" w:eastAsia="宋体" w:cs="宋体"/>
                <w:color w:val="auto"/>
                <w:sz w:val="21"/>
                <w:szCs w:val="21"/>
                <w:highlight w:val="none"/>
              </w:rPr>
            </w:pPr>
          </w:p>
        </w:tc>
      </w:tr>
      <w:tr w14:paraId="0DC50C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F2C85E6">
            <w:pPr>
              <w:pStyle w:val="41"/>
              <w:spacing w:line="360" w:lineRule="auto"/>
              <w:jc w:val="center"/>
              <w:rPr>
                <w:rFonts w:hint="eastAsia" w:ascii="宋体" w:hAnsi="宋体" w:eastAsia="宋体" w:cs="宋体"/>
                <w:color w:val="auto"/>
                <w:sz w:val="21"/>
                <w:szCs w:val="21"/>
                <w:highlight w:val="none"/>
              </w:rPr>
            </w:pPr>
          </w:p>
        </w:tc>
        <w:tc>
          <w:tcPr>
            <w:tcW w:w="2258" w:type="dxa"/>
          </w:tcPr>
          <w:p w14:paraId="53BB095F">
            <w:pPr>
              <w:pStyle w:val="41"/>
              <w:spacing w:line="360" w:lineRule="auto"/>
              <w:jc w:val="center"/>
              <w:rPr>
                <w:rFonts w:hint="eastAsia" w:ascii="宋体" w:hAnsi="宋体" w:eastAsia="宋体" w:cs="宋体"/>
                <w:color w:val="auto"/>
                <w:sz w:val="21"/>
                <w:szCs w:val="21"/>
                <w:highlight w:val="none"/>
              </w:rPr>
            </w:pPr>
          </w:p>
        </w:tc>
        <w:tc>
          <w:tcPr>
            <w:tcW w:w="2260" w:type="dxa"/>
          </w:tcPr>
          <w:p w14:paraId="3E194575">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91EB8C0">
            <w:pPr>
              <w:pStyle w:val="41"/>
              <w:spacing w:line="360" w:lineRule="auto"/>
              <w:jc w:val="center"/>
              <w:rPr>
                <w:rFonts w:hint="eastAsia" w:ascii="宋体" w:hAnsi="宋体" w:eastAsia="宋体" w:cs="宋体"/>
                <w:color w:val="auto"/>
                <w:sz w:val="21"/>
                <w:szCs w:val="21"/>
                <w:highlight w:val="none"/>
              </w:rPr>
            </w:pPr>
          </w:p>
        </w:tc>
      </w:tr>
      <w:tr w14:paraId="61E6D0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27FDF17">
            <w:pPr>
              <w:pStyle w:val="41"/>
              <w:spacing w:line="360" w:lineRule="auto"/>
              <w:jc w:val="center"/>
              <w:rPr>
                <w:rFonts w:hint="eastAsia" w:ascii="宋体" w:hAnsi="宋体" w:eastAsia="宋体" w:cs="宋体"/>
                <w:color w:val="auto"/>
                <w:sz w:val="21"/>
                <w:szCs w:val="21"/>
                <w:highlight w:val="none"/>
              </w:rPr>
            </w:pPr>
          </w:p>
        </w:tc>
        <w:tc>
          <w:tcPr>
            <w:tcW w:w="2258" w:type="dxa"/>
          </w:tcPr>
          <w:p w14:paraId="504DDB3E">
            <w:pPr>
              <w:pStyle w:val="41"/>
              <w:spacing w:line="360" w:lineRule="auto"/>
              <w:jc w:val="center"/>
              <w:rPr>
                <w:rFonts w:hint="eastAsia" w:ascii="宋体" w:hAnsi="宋体" w:eastAsia="宋体" w:cs="宋体"/>
                <w:color w:val="auto"/>
                <w:sz w:val="21"/>
                <w:szCs w:val="21"/>
                <w:highlight w:val="none"/>
              </w:rPr>
            </w:pPr>
          </w:p>
        </w:tc>
        <w:tc>
          <w:tcPr>
            <w:tcW w:w="2260" w:type="dxa"/>
          </w:tcPr>
          <w:p w14:paraId="0E387460">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27F1694">
            <w:pPr>
              <w:pStyle w:val="41"/>
              <w:spacing w:line="360" w:lineRule="auto"/>
              <w:jc w:val="center"/>
              <w:rPr>
                <w:rFonts w:hint="eastAsia" w:ascii="宋体" w:hAnsi="宋体" w:eastAsia="宋体" w:cs="宋体"/>
                <w:color w:val="auto"/>
                <w:sz w:val="21"/>
                <w:szCs w:val="21"/>
                <w:highlight w:val="none"/>
              </w:rPr>
            </w:pPr>
          </w:p>
        </w:tc>
      </w:tr>
      <w:tr w14:paraId="23484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AEC8903">
            <w:pPr>
              <w:pStyle w:val="41"/>
              <w:spacing w:line="360" w:lineRule="auto"/>
              <w:jc w:val="center"/>
              <w:rPr>
                <w:rFonts w:hint="eastAsia" w:ascii="宋体" w:hAnsi="宋体" w:eastAsia="宋体" w:cs="宋体"/>
                <w:color w:val="auto"/>
                <w:sz w:val="21"/>
                <w:szCs w:val="21"/>
                <w:highlight w:val="none"/>
              </w:rPr>
            </w:pPr>
          </w:p>
        </w:tc>
        <w:tc>
          <w:tcPr>
            <w:tcW w:w="2258" w:type="dxa"/>
          </w:tcPr>
          <w:p w14:paraId="5C409614">
            <w:pPr>
              <w:pStyle w:val="41"/>
              <w:spacing w:line="360" w:lineRule="auto"/>
              <w:jc w:val="center"/>
              <w:rPr>
                <w:rFonts w:hint="eastAsia" w:ascii="宋体" w:hAnsi="宋体" w:eastAsia="宋体" w:cs="宋体"/>
                <w:color w:val="auto"/>
                <w:sz w:val="21"/>
                <w:szCs w:val="21"/>
                <w:highlight w:val="none"/>
              </w:rPr>
            </w:pPr>
          </w:p>
        </w:tc>
        <w:tc>
          <w:tcPr>
            <w:tcW w:w="2260" w:type="dxa"/>
          </w:tcPr>
          <w:p w14:paraId="216D7B8B">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26C14035">
            <w:pPr>
              <w:pStyle w:val="41"/>
              <w:spacing w:line="360" w:lineRule="auto"/>
              <w:jc w:val="center"/>
              <w:rPr>
                <w:rFonts w:hint="eastAsia" w:ascii="宋体" w:hAnsi="宋体" w:eastAsia="宋体" w:cs="宋体"/>
                <w:color w:val="auto"/>
                <w:sz w:val="21"/>
                <w:szCs w:val="21"/>
                <w:highlight w:val="none"/>
              </w:rPr>
            </w:pPr>
          </w:p>
        </w:tc>
      </w:tr>
      <w:tr w14:paraId="7A4BB0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150E04B9">
            <w:pPr>
              <w:pStyle w:val="41"/>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5DC78CB9">
            <w:pPr>
              <w:pStyle w:val="41"/>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A7EF44F">
            <w:pPr>
              <w:pStyle w:val="41"/>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7D02704C">
            <w:pPr>
              <w:pStyle w:val="41"/>
              <w:spacing w:line="360" w:lineRule="auto"/>
              <w:jc w:val="center"/>
              <w:rPr>
                <w:rFonts w:hint="eastAsia" w:ascii="宋体" w:hAnsi="宋体" w:eastAsia="宋体" w:cs="宋体"/>
                <w:color w:val="auto"/>
                <w:sz w:val="21"/>
                <w:szCs w:val="21"/>
                <w:highlight w:val="none"/>
              </w:rPr>
            </w:pPr>
          </w:p>
        </w:tc>
      </w:tr>
    </w:tbl>
    <w:p w14:paraId="118E06E6">
      <w:pPr>
        <w:pStyle w:val="41"/>
        <w:tabs>
          <w:tab w:val="left" w:pos="1050"/>
        </w:tabs>
        <w:spacing w:line="360" w:lineRule="auto"/>
        <w:rPr>
          <w:rFonts w:hint="eastAsia" w:ascii="宋体" w:hAnsi="宋体" w:eastAsia="宋体" w:cs="宋体"/>
          <w:color w:val="auto"/>
          <w:sz w:val="24"/>
          <w:highlight w:val="none"/>
        </w:rPr>
      </w:pPr>
    </w:p>
    <w:p w14:paraId="39313317">
      <w:pPr>
        <w:pStyle w:val="41"/>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D3F0319">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7B11C06B">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541C0354">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206B2FC0">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13F14786">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074BCD3D">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535ABF4">
      <w:pPr>
        <w:spacing w:line="360" w:lineRule="auto"/>
        <w:ind w:left="420"/>
        <w:rPr>
          <w:rFonts w:hint="eastAsia" w:ascii="宋体" w:hAnsi="宋体" w:eastAsia="宋体" w:cs="宋体"/>
          <w:color w:val="auto"/>
          <w:sz w:val="21"/>
          <w:szCs w:val="21"/>
          <w:highlight w:val="none"/>
        </w:rPr>
      </w:pPr>
    </w:p>
    <w:p w14:paraId="3F759986">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3F004C67">
      <w:pPr>
        <w:spacing w:line="360" w:lineRule="auto"/>
        <w:rPr>
          <w:rFonts w:hint="eastAsia" w:ascii="宋体" w:hAnsi="宋体" w:eastAsia="宋体" w:cs="宋体"/>
          <w:color w:val="auto"/>
          <w:sz w:val="21"/>
          <w:szCs w:val="21"/>
          <w:highlight w:val="none"/>
        </w:rPr>
      </w:pPr>
    </w:p>
    <w:p w14:paraId="6F843681">
      <w:pPr>
        <w:pStyle w:val="37"/>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432ADC58">
      <w:pPr>
        <w:spacing w:line="360" w:lineRule="auto"/>
        <w:rPr>
          <w:rFonts w:hint="eastAsia" w:ascii="宋体" w:hAnsi="宋体" w:eastAsia="宋体" w:cs="宋体"/>
          <w:b/>
          <w:color w:val="auto"/>
          <w:sz w:val="24"/>
          <w:highlight w:val="none"/>
        </w:rPr>
      </w:pPr>
    </w:p>
    <w:p w14:paraId="6BFB3463">
      <w:pPr>
        <w:spacing w:line="360" w:lineRule="auto"/>
        <w:rPr>
          <w:rFonts w:hint="eastAsia" w:ascii="宋体" w:hAnsi="宋体" w:eastAsia="宋体" w:cs="宋体"/>
          <w:b/>
          <w:color w:val="auto"/>
          <w:sz w:val="28"/>
          <w:highlight w:val="none"/>
        </w:rPr>
      </w:pPr>
    </w:p>
    <w:p w14:paraId="0AAFB92F">
      <w:pPr>
        <w:pStyle w:val="2"/>
        <w:rPr>
          <w:rFonts w:hint="eastAsia" w:ascii="宋体" w:hAnsi="宋体" w:eastAsia="宋体" w:cs="宋体"/>
          <w:b/>
          <w:color w:val="auto"/>
          <w:sz w:val="28"/>
          <w:highlight w:val="none"/>
        </w:rPr>
      </w:pPr>
    </w:p>
    <w:p w14:paraId="05B1D865">
      <w:pPr>
        <w:pStyle w:val="2"/>
        <w:rPr>
          <w:rFonts w:hint="eastAsia" w:ascii="宋体" w:hAnsi="宋体" w:eastAsia="宋体" w:cs="宋体"/>
          <w:b/>
          <w:color w:val="auto"/>
          <w:sz w:val="28"/>
          <w:highlight w:val="none"/>
        </w:rPr>
      </w:pPr>
    </w:p>
    <w:p w14:paraId="14135595">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092E6225">
      <w:pPr>
        <w:pStyle w:val="4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618521EC">
      <w:pPr>
        <w:pStyle w:val="40"/>
        <w:spacing w:line="360" w:lineRule="auto"/>
        <w:jc w:val="center"/>
        <w:rPr>
          <w:rFonts w:hint="eastAsia" w:ascii="宋体" w:hAnsi="宋体" w:eastAsia="宋体" w:cs="宋体"/>
          <w:b/>
          <w:color w:val="auto"/>
          <w:sz w:val="24"/>
          <w:highlight w:val="none"/>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597FA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76958A7">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DCA60B0">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37A196D">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4CD6E2E">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8B99151">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BDC02FA">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3112DC8">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0DDA8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5F72939">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7C9B977A">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4CDD5D6">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5F684ED">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A9F557B">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AF79C4">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7169CF1">
            <w:pPr>
              <w:pStyle w:val="40"/>
              <w:spacing w:line="360" w:lineRule="auto"/>
              <w:rPr>
                <w:rFonts w:hint="eastAsia" w:ascii="宋体" w:hAnsi="宋体" w:eastAsia="宋体" w:cs="宋体"/>
                <w:color w:val="auto"/>
                <w:sz w:val="21"/>
                <w:szCs w:val="21"/>
                <w:highlight w:val="none"/>
              </w:rPr>
            </w:pPr>
          </w:p>
        </w:tc>
      </w:tr>
      <w:tr w14:paraId="54C7C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119392C0">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7C08F50A">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938B6CA">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8F89161">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8C15225">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A2E1995">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6ECDF64">
            <w:pPr>
              <w:pStyle w:val="40"/>
              <w:spacing w:line="360" w:lineRule="auto"/>
              <w:rPr>
                <w:rFonts w:hint="eastAsia" w:ascii="宋体" w:hAnsi="宋体" w:eastAsia="宋体" w:cs="宋体"/>
                <w:color w:val="auto"/>
                <w:sz w:val="21"/>
                <w:szCs w:val="21"/>
                <w:highlight w:val="none"/>
              </w:rPr>
            </w:pPr>
          </w:p>
        </w:tc>
      </w:tr>
      <w:tr w14:paraId="59B19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63DE023">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4AF4D411">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CD93546">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91E43EB">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DEAD58C">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076D1D8">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232497E">
            <w:pPr>
              <w:pStyle w:val="40"/>
              <w:spacing w:line="360" w:lineRule="auto"/>
              <w:rPr>
                <w:rFonts w:hint="eastAsia" w:ascii="宋体" w:hAnsi="宋体" w:eastAsia="宋体" w:cs="宋体"/>
                <w:color w:val="auto"/>
                <w:sz w:val="21"/>
                <w:szCs w:val="21"/>
                <w:highlight w:val="none"/>
              </w:rPr>
            </w:pPr>
          </w:p>
        </w:tc>
      </w:tr>
      <w:tr w14:paraId="26941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AF966DA">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9EF8AFF">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CF2A322">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3DED7A7">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B3EED45">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6CBF2A8">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DB4E1D9">
            <w:pPr>
              <w:pStyle w:val="40"/>
              <w:spacing w:line="360" w:lineRule="auto"/>
              <w:rPr>
                <w:rFonts w:hint="eastAsia" w:ascii="宋体" w:hAnsi="宋体" w:eastAsia="宋体" w:cs="宋体"/>
                <w:color w:val="auto"/>
                <w:sz w:val="21"/>
                <w:szCs w:val="21"/>
                <w:highlight w:val="none"/>
              </w:rPr>
            </w:pPr>
          </w:p>
        </w:tc>
      </w:tr>
      <w:tr w14:paraId="0CD1B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97C62CF">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7034BB6">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B5D6125">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275065D">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C9A0F77">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5863DD6">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6DB5990">
            <w:pPr>
              <w:pStyle w:val="40"/>
              <w:spacing w:line="360" w:lineRule="auto"/>
              <w:rPr>
                <w:rFonts w:hint="eastAsia" w:ascii="宋体" w:hAnsi="宋体" w:eastAsia="宋体" w:cs="宋体"/>
                <w:color w:val="auto"/>
                <w:sz w:val="21"/>
                <w:szCs w:val="21"/>
                <w:highlight w:val="none"/>
              </w:rPr>
            </w:pPr>
          </w:p>
        </w:tc>
      </w:tr>
      <w:tr w14:paraId="6AF0C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1FB08EE">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64492733">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A036B47">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FBEE89C">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AB92C1D">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23BADF8">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312848C">
            <w:pPr>
              <w:pStyle w:val="40"/>
              <w:spacing w:line="360" w:lineRule="auto"/>
              <w:rPr>
                <w:rFonts w:hint="eastAsia" w:ascii="宋体" w:hAnsi="宋体" w:eastAsia="宋体" w:cs="宋体"/>
                <w:color w:val="auto"/>
                <w:sz w:val="21"/>
                <w:szCs w:val="21"/>
                <w:highlight w:val="none"/>
              </w:rPr>
            </w:pPr>
          </w:p>
        </w:tc>
      </w:tr>
      <w:tr w14:paraId="702F2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6699F81">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AB86DF3">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D3957CF">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8492A24">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806C474">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37CA8E7">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2EF8C9B">
            <w:pPr>
              <w:pStyle w:val="40"/>
              <w:spacing w:line="360" w:lineRule="auto"/>
              <w:rPr>
                <w:rFonts w:hint="eastAsia" w:ascii="宋体" w:hAnsi="宋体" w:eastAsia="宋体" w:cs="宋体"/>
                <w:color w:val="auto"/>
                <w:sz w:val="21"/>
                <w:szCs w:val="21"/>
                <w:highlight w:val="none"/>
              </w:rPr>
            </w:pPr>
          </w:p>
        </w:tc>
      </w:tr>
    </w:tbl>
    <w:p w14:paraId="453293A7">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2B08A88">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464A7FB7">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369F498">
      <w:pPr>
        <w:spacing w:line="360" w:lineRule="auto"/>
        <w:rPr>
          <w:rFonts w:hint="eastAsia" w:ascii="宋体" w:hAnsi="宋体" w:eastAsia="宋体" w:cs="宋体"/>
          <w:color w:val="auto"/>
          <w:sz w:val="21"/>
          <w:szCs w:val="21"/>
          <w:highlight w:val="none"/>
        </w:rPr>
      </w:pPr>
    </w:p>
    <w:p w14:paraId="37127D64">
      <w:pPr>
        <w:spacing w:line="360" w:lineRule="auto"/>
        <w:rPr>
          <w:rFonts w:hint="eastAsia" w:ascii="宋体" w:hAnsi="宋体" w:eastAsia="宋体" w:cs="宋体"/>
          <w:color w:val="auto"/>
          <w:sz w:val="21"/>
          <w:szCs w:val="21"/>
          <w:highlight w:val="none"/>
        </w:rPr>
      </w:pPr>
    </w:p>
    <w:p w14:paraId="77CDFBF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C55AD29">
      <w:pPr>
        <w:spacing w:line="360" w:lineRule="auto"/>
        <w:ind w:left="420"/>
        <w:rPr>
          <w:rFonts w:hint="eastAsia" w:ascii="宋体" w:hAnsi="宋体" w:eastAsia="宋体" w:cs="宋体"/>
          <w:color w:val="auto"/>
          <w:sz w:val="21"/>
          <w:szCs w:val="21"/>
          <w:highlight w:val="none"/>
        </w:rPr>
      </w:pPr>
    </w:p>
    <w:p w14:paraId="606BF71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55AC6E25">
      <w:pPr>
        <w:spacing w:line="360" w:lineRule="auto"/>
        <w:rPr>
          <w:rFonts w:hint="eastAsia" w:ascii="宋体" w:hAnsi="宋体" w:eastAsia="宋体" w:cs="宋体"/>
          <w:color w:val="auto"/>
          <w:sz w:val="21"/>
          <w:szCs w:val="21"/>
          <w:highlight w:val="none"/>
        </w:rPr>
      </w:pPr>
    </w:p>
    <w:p w14:paraId="3E04B1D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E120689">
      <w:pPr>
        <w:spacing w:line="360" w:lineRule="auto"/>
        <w:jc w:val="center"/>
        <w:rPr>
          <w:rFonts w:hint="eastAsia" w:ascii="宋体" w:hAnsi="宋体" w:eastAsia="宋体" w:cs="宋体"/>
          <w:snapToGrid w:val="0"/>
          <w:color w:val="auto"/>
          <w:kern w:val="0"/>
          <w:sz w:val="21"/>
          <w:szCs w:val="21"/>
          <w:highlight w:val="none"/>
        </w:rPr>
      </w:pPr>
    </w:p>
    <w:p w14:paraId="6B64FE1A">
      <w:pPr>
        <w:pStyle w:val="41"/>
        <w:tabs>
          <w:tab w:val="left" w:pos="1050"/>
        </w:tabs>
        <w:spacing w:line="360" w:lineRule="auto"/>
        <w:rPr>
          <w:rFonts w:hint="eastAsia" w:ascii="宋体" w:hAnsi="宋体" w:eastAsia="宋体" w:cs="宋体"/>
          <w:b/>
          <w:color w:val="auto"/>
          <w:sz w:val="28"/>
          <w:highlight w:val="none"/>
        </w:rPr>
      </w:pPr>
    </w:p>
    <w:p w14:paraId="45A50B83">
      <w:pPr>
        <w:pStyle w:val="41"/>
        <w:tabs>
          <w:tab w:val="left" w:pos="1050"/>
        </w:tabs>
        <w:spacing w:line="360" w:lineRule="auto"/>
        <w:rPr>
          <w:rFonts w:hint="eastAsia" w:ascii="宋体" w:hAnsi="宋体" w:eastAsia="宋体" w:cs="宋体"/>
          <w:b/>
          <w:color w:val="auto"/>
          <w:sz w:val="28"/>
          <w:highlight w:val="none"/>
        </w:rPr>
      </w:pPr>
    </w:p>
    <w:p w14:paraId="5105FD43">
      <w:pPr>
        <w:pStyle w:val="41"/>
        <w:tabs>
          <w:tab w:val="left" w:pos="1050"/>
        </w:tabs>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6459774B">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1CB643F">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4499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B24505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5B321B40">
            <w:pPr>
              <w:spacing w:line="360" w:lineRule="auto"/>
              <w:jc w:val="center"/>
              <w:rPr>
                <w:rFonts w:hint="eastAsia" w:ascii="宋体" w:hAnsi="宋体" w:eastAsia="宋体" w:cs="宋体"/>
                <w:b/>
                <w:color w:val="auto"/>
                <w:sz w:val="21"/>
                <w:szCs w:val="21"/>
                <w:highlight w:val="none"/>
              </w:rPr>
            </w:pPr>
            <w:r>
              <w:rPr>
                <w:rFonts w:hint="eastAsia" w:ascii="宋体" w:hAnsi="宋体"/>
                <w:b/>
                <w:color w:val="auto"/>
                <w:sz w:val="21"/>
                <w:szCs w:val="21"/>
                <w:highlight w:val="none"/>
              </w:rPr>
              <w:t>内容</w:t>
            </w:r>
          </w:p>
        </w:tc>
        <w:tc>
          <w:tcPr>
            <w:tcW w:w="1541" w:type="dxa"/>
            <w:vAlign w:val="center"/>
          </w:tcPr>
          <w:p w14:paraId="524D9DB1">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651C6E6F">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51F7EAA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6443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84728DE">
            <w:pPr>
              <w:spacing w:line="360" w:lineRule="auto"/>
              <w:rPr>
                <w:rFonts w:hint="eastAsia" w:ascii="宋体" w:hAnsi="宋体" w:eastAsia="宋体" w:cs="宋体"/>
                <w:color w:val="auto"/>
                <w:sz w:val="21"/>
                <w:szCs w:val="21"/>
                <w:highlight w:val="none"/>
              </w:rPr>
            </w:pPr>
          </w:p>
        </w:tc>
        <w:tc>
          <w:tcPr>
            <w:tcW w:w="2029" w:type="dxa"/>
            <w:vAlign w:val="center"/>
          </w:tcPr>
          <w:p w14:paraId="45B504B7">
            <w:pPr>
              <w:snapToGrid w:val="0"/>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服务时间及地点</w:t>
            </w:r>
          </w:p>
        </w:tc>
        <w:tc>
          <w:tcPr>
            <w:tcW w:w="1541" w:type="dxa"/>
            <w:vAlign w:val="center"/>
          </w:tcPr>
          <w:p w14:paraId="1FDBFECA">
            <w:pPr>
              <w:spacing w:line="360" w:lineRule="auto"/>
              <w:rPr>
                <w:rFonts w:hint="eastAsia" w:ascii="宋体" w:hAnsi="宋体" w:eastAsia="宋体" w:cs="宋体"/>
                <w:color w:val="auto"/>
                <w:sz w:val="21"/>
                <w:szCs w:val="21"/>
                <w:highlight w:val="none"/>
              </w:rPr>
            </w:pPr>
          </w:p>
        </w:tc>
        <w:tc>
          <w:tcPr>
            <w:tcW w:w="1365" w:type="dxa"/>
            <w:vAlign w:val="center"/>
          </w:tcPr>
          <w:p w14:paraId="7DF37A5A">
            <w:pPr>
              <w:spacing w:line="360" w:lineRule="auto"/>
              <w:rPr>
                <w:rFonts w:hint="eastAsia" w:ascii="宋体" w:hAnsi="宋体" w:eastAsia="宋体" w:cs="宋体"/>
                <w:color w:val="auto"/>
                <w:sz w:val="21"/>
                <w:szCs w:val="21"/>
                <w:highlight w:val="none"/>
              </w:rPr>
            </w:pPr>
          </w:p>
        </w:tc>
        <w:tc>
          <w:tcPr>
            <w:tcW w:w="2625" w:type="dxa"/>
            <w:vAlign w:val="center"/>
          </w:tcPr>
          <w:p w14:paraId="245888E7">
            <w:pPr>
              <w:spacing w:line="360" w:lineRule="auto"/>
              <w:rPr>
                <w:rFonts w:hint="eastAsia" w:ascii="宋体" w:hAnsi="宋体" w:eastAsia="宋体" w:cs="宋体"/>
                <w:color w:val="auto"/>
                <w:sz w:val="21"/>
                <w:szCs w:val="21"/>
                <w:highlight w:val="none"/>
              </w:rPr>
            </w:pPr>
          </w:p>
        </w:tc>
      </w:tr>
      <w:tr w14:paraId="6295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80D6E6F">
            <w:pPr>
              <w:spacing w:line="360" w:lineRule="auto"/>
              <w:rPr>
                <w:rFonts w:hint="eastAsia" w:ascii="宋体" w:hAnsi="宋体" w:eastAsia="宋体" w:cs="宋体"/>
                <w:color w:val="auto"/>
                <w:sz w:val="21"/>
                <w:szCs w:val="21"/>
                <w:highlight w:val="none"/>
              </w:rPr>
            </w:pPr>
          </w:p>
        </w:tc>
        <w:tc>
          <w:tcPr>
            <w:tcW w:w="2029" w:type="dxa"/>
            <w:vAlign w:val="center"/>
          </w:tcPr>
          <w:p w14:paraId="3BF5CCEC">
            <w:pPr>
              <w:snapToGrid w:val="0"/>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付款条件</w:t>
            </w:r>
          </w:p>
        </w:tc>
        <w:tc>
          <w:tcPr>
            <w:tcW w:w="1541" w:type="dxa"/>
            <w:vAlign w:val="center"/>
          </w:tcPr>
          <w:p w14:paraId="422A7E84">
            <w:pPr>
              <w:spacing w:line="360" w:lineRule="auto"/>
              <w:rPr>
                <w:rFonts w:hint="eastAsia" w:ascii="宋体" w:hAnsi="宋体" w:eastAsia="宋体" w:cs="宋体"/>
                <w:color w:val="auto"/>
                <w:sz w:val="21"/>
                <w:szCs w:val="21"/>
                <w:highlight w:val="none"/>
              </w:rPr>
            </w:pPr>
          </w:p>
        </w:tc>
        <w:tc>
          <w:tcPr>
            <w:tcW w:w="1365" w:type="dxa"/>
            <w:vAlign w:val="center"/>
          </w:tcPr>
          <w:p w14:paraId="73EE3D79">
            <w:pPr>
              <w:spacing w:line="360" w:lineRule="auto"/>
              <w:rPr>
                <w:rFonts w:hint="eastAsia" w:ascii="宋体" w:hAnsi="宋体" w:eastAsia="宋体" w:cs="宋体"/>
                <w:color w:val="auto"/>
                <w:sz w:val="21"/>
                <w:szCs w:val="21"/>
                <w:highlight w:val="none"/>
              </w:rPr>
            </w:pPr>
          </w:p>
        </w:tc>
        <w:tc>
          <w:tcPr>
            <w:tcW w:w="2625" w:type="dxa"/>
            <w:vAlign w:val="center"/>
          </w:tcPr>
          <w:p w14:paraId="0C0BA771">
            <w:pPr>
              <w:spacing w:line="360" w:lineRule="auto"/>
              <w:rPr>
                <w:rFonts w:hint="eastAsia" w:ascii="宋体" w:hAnsi="宋体" w:eastAsia="宋体" w:cs="宋体"/>
                <w:color w:val="auto"/>
                <w:sz w:val="21"/>
                <w:szCs w:val="21"/>
                <w:highlight w:val="none"/>
              </w:rPr>
            </w:pPr>
          </w:p>
        </w:tc>
      </w:tr>
      <w:tr w14:paraId="5CF8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C605A6A">
            <w:pPr>
              <w:spacing w:line="360" w:lineRule="auto"/>
              <w:rPr>
                <w:rFonts w:hint="eastAsia" w:ascii="宋体" w:hAnsi="宋体" w:eastAsia="宋体" w:cs="宋体"/>
                <w:color w:val="auto"/>
                <w:sz w:val="21"/>
                <w:szCs w:val="21"/>
                <w:highlight w:val="none"/>
              </w:rPr>
            </w:pPr>
          </w:p>
        </w:tc>
        <w:tc>
          <w:tcPr>
            <w:tcW w:w="2029" w:type="dxa"/>
            <w:vAlign w:val="center"/>
          </w:tcPr>
          <w:p w14:paraId="4922A09B">
            <w:pPr>
              <w:snapToGrid w:val="0"/>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w:t>
            </w:r>
          </w:p>
        </w:tc>
        <w:tc>
          <w:tcPr>
            <w:tcW w:w="1541" w:type="dxa"/>
            <w:vAlign w:val="center"/>
          </w:tcPr>
          <w:p w14:paraId="7A07C533">
            <w:pPr>
              <w:spacing w:line="360" w:lineRule="auto"/>
              <w:rPr>
                <w:rFonts w:hint="eastAsia" w:ascii="宋体" w:hAnsi="宋体" w:eastAsia="宋体" w:cs="宋体"/>
                <w:color w:val="auto"/>
                <w:sz w:val="21"/>
                <w:szCs w:val="21"/>
                <w:highlight w:val="none"/>
              </w:rPr>
            </w:pPr>
          </w:p>
        </w:tc>
        <w:tc>
          <w:tcPr>
            <w:tcW w:w="1365" w:type="dxa"/>
            <w:vAlign w:val="center"/>
          </w:tcPr>
          <w:p w14:paraId="7938658D">
            <w:pPr>
              <w:spacing w:line="360" w:lineRule="auto"/>
              <w:rPr>
                <w:rFonts w:hint="eastAsia" w:ascii="宋体" w:hAnsi="宋体" w:eastAsia="宋体" w:cs="宋体"/>
                <w:color w:val="auto"/>
                <w:sz w:val="21"/>
                <w:szCs w:val="21"/>
                <w:highlight w:val="none"/>
              </w:rPr>
            </w:pPr>
          </w:p>
        </w:tc>
        <w:tc>
          <w:tcPr>
            <w:tcW w:w="2625" w:type="dxa"/>
            <w:vAlign w:val="center"/>
          </w:tcPr>
          <w:p w14:paraId="06429959">
            <w:pPr>
              <w:spacing w:line="360" w:lineRule="auto"/>
              <w:rPr>
                <w:rFonts w:hint="eastAsia" w:ascii="宋体" w:hAnsi="宋体" w:eastAsia="宋体" w:cs="宋体"/>
                <w:color w:val="auto"/>
                <w:sz w:val="21"/>
                <w:szCs w:val="21"/>
                <w:highlight w:val="none"/>
              </w:rPr>
            </w:pPr>
          </w:p>
        </w:tc>
      </w:tr>
      <w:tr w14:paraId="4B89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D5FDF6">
            <w:pPr>
              <w:spacing w:line="360" w:lineRule="auto"/>
              <w:rPr>
                <w:rFonts w:hint="eastAsia" w:ascii="宋体" w:hAnsi="宋体" w:eastAsia="宋体" w:cs="宋体"/>
                <w:color w:val="auto"/>
                <w:sz w:val="21"/>
                <w:szCs w:val="21"/>
                <w:highlight w:val="none"/>
              </w:rPr>
            </w:pPr>
          </w:p>
        </w:tc>
        <w:tc>
          <w:tcPr>
            <w:tcW w:w="2029" w:type="dxa"/>
            <w:vAlign w:val="center"/>
          </w:tcPr>
          <w:p w14:paraId="0DF834DF">
            <w:pPr>
              <w:spacing w:line="360" w:lineRule="auto"/>
              <w:jc w:val="center"/>
              <w:rPr>
                <w:rFonts w:hint="eastAsia" w:ascii="宋体" w:hAnsi="宋体" w:eastAsia="宋体" w:cs="宋体"/>
                <w:color w:val="auto"/>
                <w:sz w:val="21"/>
                <w:szCs w:val="21"/>
                <w:highlight w:val="none"/>
              </w:rPr>
            </w:pPr>
          </w:p>
        </w:tc>
        <w:tc>
          <w:tcPr>
            <w:tcW w:w="1541" w:type="dxa"/>
            <w:vAlign w:val="center"/>
          </w:tcPr>
          <w:p w14:paraId="5BFC7106">
            <w:pPr>
              <w:spacing w:line="360" w:lineRule="auto"/>
              <w:rPr>
                <w:rFonts w:hint="eastAsia" w:ascii="宋体" w:hAnsi="宋体" w:eastAsia="宋体" w:cs="宋体"/>
                <w:color w:val="auto"/>
                <w:sz w:val="21"/>
                <w:szCs w:val="21"/>
                <w:highlight w:val="none"/>
              </w:rPr>
            </w:pPr>
          </w:p>
        </w:tc>
        <w:tc>
          <w:tcPr>
            <w:tcW w:w="1365" w:type="dxa"/>
            <w:vAlign w:val="center"/>
          </w:tcPr>
          <w:p w14:paraId="4D50323A">
            <w:pPr>
              <w:spacing w:line="360" w:lineRule="auto"/>
              <w:rPr>
                <w:rFonts w:hint="eastAsia" w:ascii="宋体" w:hAnsi="宋体" w:eastAsia="宋体" w:cs="宋体"/>
                <w:color w:val="auto"/>
                <w:sz w:val="21"/>
                <w:szCs w:val="21"/>
                <w:highlight w:val="none"/>
              </w:rPr>
            </w:pPr>
          </w:p>
        </w:tc>
        <w:tc>
          <w:tcPr>
            <w:tcW w:w="2625" w:type="dxa"/>
            <w:vAlign w:val="center"/>
          </w:tcPr>
          <w:p w14:paraId="56067B4A">
            <w:pPr>
              <w:spacing w:line="360" w:lineRule="auto"/>
              <w:rPr>
                <w:rFonts w:hint="eastAsia" w:ascii="宋体" w:hAnsi="宋体" w:eastAsia="宋体" w:cs="宋体"/>
                <w:color w:val="auto"/>
                <w:sz w:val="21"/>
                <w:szCs w:val="21"/>
                <w:highlight w:val="none"/>
              </w:rPr>
            </w:pPr>
          </w:p>
        </w:tc>
      </w:tr>
      <w:tr w14:paraId="003E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D19D949">
            <w:pPr>
              <w:spacing w:line="360" w:lineRule="auto"/>
              <w:rPr>
                <w:rFonts w:hint="eastAsia" w:ascii="宋体" w:hAnsi="宋体" w:eastAsia="宋体" w:cs="宋体"/>
                <w:color w:val="auto"/>
                <w:sz w:val="21"/>
                <w:szCs w:val="21"/>
                <w:highlight w:val="none"/>
              </w:rPr>
            </w:pPr>
          </w:p>
        </w:tc>
        <w:tc>
          <w:tcPr>
            <w:tcW w:w="2029" w:type="dxa"/>
            <w:vAlign w:val="center"/>
          </w:tcPr>
          <w:p w14:paraId="5D8DA277">
            <w:pPr>
              <w:snapToGrid w:val="0"/>
              <w:jc w:val="center"/>
              <w:rPr>
                <w:rFonts w:hint="eastAsia" w:ascii="宋体" w:hAnsi="宋体" w:eastAsia="宋体" w:cs="宋体"/>
                <w:color w:val="auto"/>
                <w:sz w:val="21"/>
                <w:szCs w:val="21"/>
                <w:highlight w:val="none"/>
              </w:rPr>
            </w:pPr>
          </w:p>
        </w:tc>
        <w:tc>
          <w:tcPr>
            <w:tcW w:w="1541" w:type="dxa"/>
            <w:vAlign w:val="center"/>
          </w:tcPr>
          <w:p w14:paraId="57654AA6">
            <w:pPr>
              <w:spacing w:line="360" w:lineRule="auto"/>
              <w:rPr>
                <w:rFonts w:hint="eastAsia" w:ascii="宋体" w:hAnsi="宋体" w:eastAsia="宋体" w:cs="宋体"/>
                <w:color w:val="auto"/>
                <w:sz w:val="21"/>
                <w:szCs w:val="21"/>
                <w:highlight w:val="none"/>
              </w:rPr>
            </w:pPr>
          </w:p>
        </w:tc>
        <w:tc>
          <w:tcPr>
            <w:tcW w:w="1365" w:type="dxa"/>
            <w:vAlign w:val="center"/>
          </w:tcPr>
          <w:p w14:paraId="77FEF3A4">
            <w:pPr>
              <w:spacing w:line="360" w:lineRule="auto"/>
              <w:rPr>
                <w:rFonts w:hint="eastAsia" w:ascii="宋体" w:hAnsi="宋体" w:eastAsia="宋体" w:cs="宋体"/>
                <w:color w:val="auto"/>
                <w:sz w:val="21"/>
                <w:szCs w:val="21"/>
                <w:highlight w:val="none"/>
              </w:rPr>
            </w:pPr>
          </w:p>
        </w:tc>
        <w:tc>
          <w:tcPr>
            <w:tcW w:w="2625" w:type="dxa"/>
            <w:vAlign w:val="center"/>
          </w:tcPr>
          <w:p w14:paraId="26F1D68B">
            <w:pPr>
              <w:spacing w:line="360" w:lineRule="auto"/>
              <w:rPr>
                <w:rFonts w:hint="eastAsia" w:ascii="宋体" w:hAnsi="宋体" w:eastAsia="宋体" w:cs="宋体"/>
                <w:color w:val="auto"/>
                <w:sz w:val="21"/>
                <w:szCs w:val="21"/>
                <w:highlight w:val="none"/>
              </w:rPr>
            </w:pPr>
          </w:p>
        </w:tc>
      </w:tr>
      <w:tr w14:paraId="3F98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E6945E1">
            <w:pPr>
              <w:spacing w:line="360" w:lineRule="auto"/>
              <w:rPr>
                <w:rFonts w:hint="eastAsia" w:ascii="宋体" w:hAnsi="宋体" w:eastAsia="宋体" w:cs="宋体"/>
                <w:color w:val="auto"/>
                <w:sz w:val="21"/>
                <w:szCs w:val="21"/>
                <w:highlight w:val="none"/>
              </w:rPr>
            </w:pPr>
          </w:p>
        </w:tc>
        <w:tc>
          <w:tcPr>
            <w:tcW w:w="2029" w:type="dxa"/>
            <w:vAlign w:val="center"/>
          </w:tcPr>
          <w:p w14:paraId="44D26193">
            <w:pPr>
              <w:snapToGrid w:val="0"/>
              <w:spacing w:line="360" w:lineRule="auto"/>
              <w:jc w:val="center"/>
              <w:rPr>
                <w:rFonts w:hint="eastAsia" w:ascii="宋体" w:hAnsi="宋体" w:eastAsia="宋体" w:cs="宋体"/>
                <w:color w:val="auto"/>
                <w:sz w:val="21"/>
                <w:szCs w:val="21"/>
                <w:highlight w:val="none"/>
              </w:rPr>
            </w:pPr>
          </w:p>
        </w:tc>
        <w:tc>
          <w:tcPr>
            <w:tcW w:w="1541" w:type="dxa"/>
            <w:vAlign w:val="center"/>
          </w:tcPr>
          <w:p w14:paraId="66256CDA">
            <w:pPr>
              <w:spacing w:line="360" w:lineRule="auto"/>
              <w:rPr>
                <w:rFonts w:hint="eastAsia" w:ascii="宋体" w:hAnsi="宋体" w:eastAsia="宋体" w:cs="宋体"/>
                <w:color w:val="auto"/>
                <w:sz w:val="21"/>
                <w:szCs w:val="21"/>
                <w:highlight w:val="none"/>
              </w:rPr>
            </w:pPr>
          </w:p>
        </w:tc>
        <w:tc>
          <w:tcPr>
            <w:tcW w:w="1365" w:type="dxa"/>
            <w:vAlign w:val="center"/>
          </w:tcPr>
          <w:p w14:paraId="6FD6CA33">
            <w:pPr>
              <w:spacing w:line="360" w:lineRule="auto"/>
              <w:rPr>
                <w:rFonts w:hint="eastAsia" w:ascii="宋体" w:hAnsi="宋体" w:eastAsia="宋体" w:cs="宋体"/>
                <w:color w:val="auto"/>
                <w:sz w:val="21"/>
                <w:szCs w:val="21"/>
                <w:highlight w:val="none"/>
              </w:rPr>
            </w:pPr>
          </w:p>
        </w:tc>
        <w:tc>
          <w:tcPr>
            <w:tcW w:w="2625" w:type="dxa"/>
            <w:vAlign w:val="center"/>
          </w:tcPr>
          <w:p w14:paraId="701D22AE">
            <w:pPr>
              <w:spacing w:line="360" w:lineRule="auto"/>
              <w:rPr>
                <w:rFonts w:hint="eastAsia" w:ascii="宋体" w:hAnsi="宋体" w:eastAsia="宋体" w:cs="宋体"/>
                <w:color w:val="auto"/>
                <w:sz w:val="21"/>
                <w:szCs w:val="21"/>
                <w:highlight w:val="none"/>
              </w:rPr>
            </w:pPr>
          </w:p>
        </w:tc>
      </w:tr>
    </w:tbl>
    <w:p w14:paraId="2871D20C">
      <w:pPr>
        <w:spacing w:line="360" w:lineRule="auto"/>
        <w:ind w:left="420"/>
        <w:rPr>
          <w:rFonts w:hint="eastAsia" w:ascii="宋体" w:hAnsi="宋体" w:eastAsia="宋体" w:cs="宋体"/>
          <w:color w:val="auto"/>
          <w:sz w:val="21"/>
          <w:szCs w:val="21"/>
          <w:highlight w:val="none"/>
        </w:rPr>
      </w:pPr>
    </w:p>
    <w:p w14:paraId="2A9E6E7C">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C5AF33D">
      <w:pPr>
        <w:spacing w:line="360" w:lineRule="auto"/>
        <w:ind w:left="420"/>
        <w:rPr>
          <w:rFonts w:hint="eastAsia" w:ascii="宋体" w:hAnsi="宋体" w:eastAsia="宋体" w:cs="宋体"/>
          <w:color w:val="auto"/>
          <w:sz w:val="21"/>
          <w:szCs w:val="21"/>
          <w:highlight w:val="none"/>
        </w:rPr>
      </w:pPr>
    </w:p>
    <w:p w14:paraId="366AF3E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14F7BD3">
      <w:pPr>
        <w:spacing w:line="360" w:lineRule="auto"/>
        <w:ind w:firstLine="435"/>
        <w:rPr>
          <w:rFonts w:hint="eastAsia" w:ascii="宋体" w:hAnsi="宋体" w:eastAsia="宋体" w:cs="宋体"/>
          <w:color w:val="auto"/>
          <w:sz w:val="21"/>
          <w:szCs w:val="21"/>
          <w:highlight w:val="none"/>
        </w:rPr>
      </w:pPr>
    </w:p>
    <w:p w14:paraId="21E915F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2C43EA6D">
      <w:pPr>
        <w:tabs>
          <w:tab w:val="left" w:pos="2460"/>
        </w:tabs>
        <w:spacing w:line="360" w:lineRule="auto"/>
        <w:ind w:firstLine="435"/>
        <w:rPr>
          <w:rFonts w:hint="eastAsia" w:ascii="宋体" w:hAnsi="宋体" w:eastAsia="宋体" w:cs="宋体"/>
          <w:b/>
          <w:color w:val="auto"/>
          <w:sz w:val="28"/>
          <w:highlight w:val="none"/>
        </w:rPr>
      </w:pPr>
    </w:p>
    <w:p w14:paraId="45A5C652">
      <w:pPr>
        <w:tabs>
          <w:tab w:val="left" w:pos="2460"/>
        </w:tabs>
        <w:spacing w:line="360" w:lineRule="auto"/>
        <w:ind w:firstLine="435"/>
        <w:rPr>
          <w:rFonts w:hint="eastAsia" w:ascii="宋体" w:hAnsi="宋体" w:eastAsia="宋体" w:cs="宋体"/>
          <w:b/>
          <w:color w:val="auto"/>
          <w:sz w:val="28"/>
          <w:highlight w:val="none"/>
        </w:rPr>
      </w:pPr>
    </w:p>
    <w:p w14:paraId="1A0040B4">
      <w:pPr>
        <w:tabs>
          <w:tab w:val="left" w:pos="2460"/>
        </w:tabs>
        <w:spacing w:line="360" w:lineRule="auto"/>
        <w:ind w:firstLine="435"/>
        <w:rPr>
          <w:rFonts w:hint="eastAsia" w:ascii="宋体" w:hAnsi="宋体" w:eastAsia="宋体" w:cs="宋体"/>
          <w:b/>
          <w:color w:val="auto"/>
          <w:sz w:val="28"/>
          <w:highlight w:val="none"/>
        </w:rPr>
      </w:pPr>
    </w:p>
    <w:p w14:paraId="1C475623">
      <w:pPr>
        <w:pStyle w:val="2"/>
        <w:rPr>
          <w:rFonts w:hint="eastAsia" w:ascii="宋体" w:hAnsi="宋体" w:eastAsia="宋体" w:cs="宋体"/>
          <w:b/>
          <w:color w:val="auto"/>
          <w:sz w:val="28"/>
          <w:highlight w:val="none"/>
        </w:rPr>
      </w:pPr>
    </w:p>
    <w:p w14:paraId="7E7BA309">
      <w:pPr>
        <w:pStyle w:val="2"/>
        <w:rPr>
          <w:rFonts w:hint="eastAsia" w:ascii="宋体" w:hAnsi="宋体" w:eastAsia="宋体" w:cs="宋体"/>
          <w:b/>
          <w:color w:val="auto"/>
          <w:sz w:val="28"/>
          <w:highlight w:val="none"/>
        </w:rPr>
      </w:pPr>
    </w:p>
    <w:p w14:paraId="1530B1DA">
      <w:pPr>
        <w:tabs>
          <w:tab w:val="left" w:pos="2460"/>
        </w:tabs>
        <w:spacing w:line="360" w:lineRule="auto"/>
        <w:rPr>
          <w:rFonts w:hint="eastAsia" w:ascii="宋体" w:hAnsi="宋体" w:eastAsia="宋体" w:cs="宋体"/>
          <w:b/>
          <w:color w:val="auto"/>
          <w:sz w:val="28"/>
          <w:highlight w:val="none"/>
        </w:rPr>
      </w:pPr>
    </w:p>
    <w:p w14:paraId="4BCE4028">
      <w:pPr>
        <w:rPr>
          <w:rFonts w:hint="eastAsia" w:ascii="宋体" w:hAnsi="宋体" w:eastAsia="宋体" w:cs="宋体"/>
          <w:color w:val="auto"/>
          <w:highlight w:val="none"/>
        </w:rPr>
      </w:pPr>
    </w:p>
    <w:p w14:paraId="12868D44">
      <w:pPr>
        <w:pStyle w:val="2"/>
        <w:rPr>
          <w:rFonts w:hint="eastAsia" w:ascii="宋体" w:hAnsi="宋体" w:eastAsia="宋体" w:cs="宋体"/>
          <w:color w:val="auto"/>
          <w:highlight w:val="none"/>
        </w:rPr>
      </w:pPr>
    </w:p>
    <w:p w14:paraId="2EA87F98">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153CC993">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3F13AB99">
      <w:pPr>
        <w:spacing w:line="360" w:lineRule="auto"/>
        <w:ind w:firstLine="435"/>
        <w:jc w:val="center"/>
        <w:rPr>
          <w:rFonts w:hint="eastAsia" w:ascii="宋体" w:hAnsi="宋体" w:eastAsia="宋体" w:cs="宋体"/>
          <w:b/>
          <w:color w:val="auto"/>
          <w:sz w:val="36"/>
          <w:szCs w:val="36"/>
          <w:highlight w:val="none"/>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CFF8C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0032AAC">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00231295">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65356805">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4034E634">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AE0EA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4C470399">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24C231FE">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3AF3A8F4">
            <w:pPr>
              <w:pStyle w:val="42"/>
              <w:spacing w:line="360" w:lineRule="auto"/>
              <w:rPr>
                <w:rFonts w:hint="eastAsia" w:ascii="宋体" w:hAnsi="宋体" w:eastAsia="宋体" w:cs="宋体"/>
                <w:bCs/>
                <w:color w:val="auto"/>
                <w:sz w:val="21"/>
                <w:szCs w:val="21"/>
                <w:highlight w:val="none"/>
              </w:rPr>
            </w:pPr>
          </w:p>
        </w:tc>
        <w:tc>
          <w:tcPr>
            <w:tcW w:w="1373" w:type="dxa"/>
          </w:tcPr>
          <w:p w14:paraId="488AC925">
            <w:pPr>
              <w:pStyle w:val="42"/>
              <w:spacing w:line="360" w:lineRule="auto"/>
              <w:rPr>
                <w:rFonts w:hint="eastAsia" w:ascii="宋体" w:hAnsi="宋体" w:eastAsia="宋体" w:cs="宋体"/>
                <w:bCs/>
                <w:color w:val="auto"/>
                <w:sz w:val="21"/>
                <w:szCs w:val="21"/>
                <w:highlight w:val="none"/>
              </w:rPr>
            </w:pPr>
          </w:p>
        </w:tc>
      </w:tr>
      <w:tr w14:paraId="2F462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384B7370">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7BA90A4E">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5F818957">
            <w:pPr>
              <w:pStyle w:val="42"/>
              <w:widowControl/>
              <w:spacing w:line="360" w:lineRule="auto"/>
              <w:jc w:val="left"/>
              <w:rPr>
                <w:rFonts w:hint="eastAsia" w:ascii="宋体" w:hAnsi="宋体" w:eastAsia="宋体" w:cs="宋体"/>
                <w:bCs/>
                <w:color w:val="auto"/>
                <w:sz w:val="21"/>
                <w:szCs w:val="21"/>
                <w:highlight w:val="none"/>
              </w:rPr>
            </w:pPr>
          </w:p>
          <w:p w14:paraId="0749859A">
            <w:pPr>
              <w:pStyle w:val="42"/>
              <w:widowControl/>
              <w:spacing w:line="360" w:lineRule="auto"/>
              <w:jc w:val="left"/>
              <w:rPr>
                <w:rFonts w:hint="eastAsia" w:ascii="宋体" w:hAnsi="宋体" w:eastAsia="宋体" w:cs="宋体"/>
                <w:bCs/>
                <w:color w:val="auto"/>
                <w:sz w:val="21"/>
                <w:szCs w:val="21"/>
                <w:highlight w:val="none"/>
              </w:rPr>
            </w:pPr>
          </w:p>
          <w:p w14:paraId="33EF2245">
            <w:pPr>
              <w:pStyle w:val="42"/>
              <w:spacing w:line="360" w:lineRule="auto"/>
              <w:rPr>
                <w:rFonts w:hint="eastAsia" w:ascii="宋体" w:hAnsi="宋体" w:eastAsia="宋体" w:cs="宋体"/>
                <w:bCs/>
                <w:color w:val="auto"/>
                <w:sz w:val="21"/>
                <w:szCs w:val="21"/>
                <w:highlight w:val="none"/>
              </w:rPr>
            </w:pPr>
          </w:p>
        </w:tc>
        <w:tc>
          <w:tcPr>
            <w:tcW w:w="1373" w:type="dxa"/>
          </w:tcPr>
          <w:p w14:paraId="5A525E7D">
            <w:pPr>
              <w:pStyle w:val="42"/>
              <w:widowControl/>
              <w:spacing w:line="360" w:lineRule="auto"/>
              <w:jc w:val="left"/>
              <w:rPr>
                <w:rFonts w:hint="eastAsia" w:ascii="宋体" w:hAnsi="宋体" w:eastAsia="宋体" w:cs="宋体"/>
                <w:bCs/>
                <w:color w:val="auto"/>
                <w:sz w:val="21"/>
                <w:szCs w:val="21"/>
                <w:highlight w:val="none"/>
              </w:rPr>
            </w:pPr>
          </w:p>
          <w:p w14:paraId="64285B36">
            <w:pPr>
              <w:pStyle w:val="42"/>
              <w:widowControl/>
              <w:spacing w:line="360" w:lineRule="auto"/>
              <w:jc w:val="left"/>
              <w:rPr>
                <w:rFonts w:hint="eastAsia" w:ascii="宋体" w:hAnsi="宋体" w:eastAsia="宋体" w:cs="宋体"/>
                <w:bCs/>
                <w:color w:val="auto"/>
                <w:sz w:val="21"/>
                <w:szCs w:val="21"/>
                <w:highlight w:val="none"/>
              </w:rPr>
            </w:pPr>
          </w:p>
          <w:p w14:paraId="1D72B1A0">
            <w:pPr>
              <w:pStyle w:val="42"/>
              <w:spacing w:line="360" w:lineRule="auto"/>
              <w:rPr>
                <w:rFonts w:hint="eastAsia" w:ascii="宋体" w:hAnsi="宋体" w:eastAsia="宋体" w:cs="宋体"/>
                <w:bCs/>
                <w:color w:val="auto"/>
                <w:sz w:val="21"/>
                <w:szCs w:val="21"/>
                <w:highlight w:val="none"/>
              </w:rPr>
            </w:pPr>
          </w:p>
        </w:tc>
      </w:tr>
      <w:tr w14:paraId="44F33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3D082E7B">
            <w:pPr>
              <w:pStyle w:val="42"/>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2F7E4F5C">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2562A670">
            <w:pPr>
              <w:pStyle w:val="42"/>
              <w:widowControl/>
              <w:spacing w:line="360" w:lineRule="auto"/>
              <w:jc w:val="left"/>
              <w:rPr>
                <w:rFonts w:hint="eastAsia" w:ascii="宋体" w:hAnsi="宋体" w:eastAsia="宋体" w:cs="宋体"/>
                <w:bCs/>
                <w:i/>
                <w:color w:val="auto"/>
                <w:sz w:val="21"/>
                <w:szCs w:val="21"/>
                <w:highlight w:val="none"/>
              </w:rPr>
            </w:pPr>
          </w:p>
          <w:p w14:paraId="59A60FE5">
            <w:pPr>
              <w:pStyle w:val="42"/>
              <w:widowControl/>
              <w:spacing w:line="360" w:lineRule="auto"/>
              <w:jc w:val="left"/>
              <w:rPr>
                <w:rFonts w:hint="eastAsia" w:ascii="宋体" w:hAnsi="宋体" w:eastAsia="宋体" w:cs="宋体"/>
                <w:bCs/>
                <w:i/>
                <w:color w:val="auto"/>
                <w:sz w:val="21"/>
                <w:szCs w:val="21"/>
                <w:highlight w:val="none"/>
              </w:rPr>
            </w:pPr>
          </w:p>
        </w:tc>
        <w:tc>
          <w:tcPr>
            <w:tcW w:w="1373" w:type="dxa"/>
          </w:tcPr>
          <w:p w14:paraId="3CB40C21">
            <w:pPr>
              <w:pStyle w:val="42"/>
              <w:widowControl/>
              <w:spacing w:line="360" w:lineRule="auto"/>
              <w:jc w:val="left"/>
              <w:rPr>
                <w:rFonts w:hint="eastAsia" w:ascii="宋体" w:hAnsi="宋体" w:eastAsia="宋体" w:cs="宋体"/>
                <w:bCs/>
                <w:i/>
                <w:color w:val="auto"/>
                <w:sz w:val="21"/>
                <w:szCs w:val="21"/>
                <w:highlight w:val="none"/>
              </w:rPr>
            </w:pPr>
          </w:p>
          <w:p w14:paraId="683F48D8">
            <w:pPr>
              <w:pStyle w:val="42"/>
              <w:widowControl/>
              <w:spacing w:line="360" w:lineRule="auto"/>
              <w:jc w:val="left"/>
              <w:rPr>
                <w:rFonts w:hint="eastAsia" w:ascii="宋体" w:hAnsi="宋体" w:eastAsia="宋体" w:cs="宋体"/>
                <w:bCs/>
                <w:i/>
                <w:color w:val="auto"/>
                <w:sz w:val="21"/>
                <w:szCs w:val="21"/>
                <w:highlight w:val="none"/>
              </w:rPr>
            </w:pPr>
          </w:p>
          <w:p w14:paraId="192C11BC">
            <w:pPr>
              <w:pStyle w:val="42"/>
              <w:widowControl/>
              <w:spacing w:line="360" w:lineRule="auto"/>
              <w:jc w:val="left"/>
              <w:rPr>
                <w:rFonts w:hint="eastAsia" w:ascii="宋体" w:hAnsi="宋体" w:eastAsia="宋体" w:cs="宋体"/>
                <w:bCs/>
                <w:i/>
                <w:color w:val="auto"/>
                <w:sz w:val="21"/>
                <w:szCs w:val="21"/>
                <w:highlight w:val="none"/>
              </w:rPr>
            </w:pPr>
          </w:p>
        </w:tc>
      </w:tr>
      <w:tr w14:paraId="3FAFF6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09FC78DE">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38C2F14B">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57B80A5F">
            <w:pPr>
              <w:pStyle w:val="42"/>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09301E63">
            <w:pPr>
              <w:pStyle w:val="42"/>
              <w:widowControl/>
              <w:spacing w:line="360" w:lineRule="auto"/>
              <w:jc w:val="left"/>
              <w:rPr>
                <w:rFonts w:hint="eastAsia" w:ascii="宋体" w:hAnsi="宋体" w:eastAsia="宋体" w:cs="宋体"/>
                <w:bCs/>
                <w:color w:val="auto"/>
                <w:sz w:val="21"/>
                <w:szCs w:val="21"/>
                <w:highlight w:val="none"/>
              </w:rPr>
            </w:pPr>
          </w:p>
        </w:tc>
      </w:tr>
    </w:tbl>
    <w:p w14:paraId="6E97DAFA">
      <w:pPr>
        <w:spacing w:line="360" w:lineRule="auto"/>
        <w:ind w:left="420"/>
        <w:rPr>
          <w:rFonts w:hint="eastAsia" w:ascii="宋体" w:hAnsi="宋体" w:eastAsia="宋体" w:cs="宋体"/>
          <w:color w:val="auto"/>
          <w:sz w:val="21"/>
          <w:szCs w:val="21"/>
          <w:highlight w:val="none"/>
        </w:rPr>
      </w:pPr>
    </w:p>
    <w:p w14:paraId="4F0601C6">
      <w:pPr>
        <w:spacing w:line="360" w:lineRule="auto"/>
        <w:ind w:left="420"/>
        <w:rPr>
          <w:rFonts w:hint="eastAsia" w:ascii="宋体" w:hAnsi="宋体" w:eastAsia="宋体" w:cs="宋体"/>
          <w:color w:val="auto"/>
          <w:sz w:val="21"/>
          <w:szCs w:val="21"/>
          <w:highlight w:val="none"/>
        </w:rPr>
      </w:pPr>
    </w:p>
    <w:p w14:paraId="25EC1067">
      <w:pPr>
        <w:spacing w:line="360" w:lineRule="auto"/>
        <w:rPr>
          <w:rFonts w:hint="eastAsia" w:ascii="宋体" w:hAnsi="宋体" w:eastAsia="宋体" w:cs="宋体"/>
          <w:color w:val="auto"/>
          <w:sz w:val="21"/>
          <w:szCs w:val="21"/>
          <w:highlight w:val="none"/>
        </w:rPr>
      </w:pPr>
    </w:p>
    <w:p w14:paraId="30F732D1">
      <w:pPr>
        <w:spacing w:line="360" w:lineRule="auto"/>
        <w:ind w:left="420"/>
        <w:rPr>
          <w:rFonts w:hint="eastAsia" w:ascii="宋体" w:hAnsi="宋体" w:eastAsia="宋体" w:cs="宋体"/>
          <w:color w:val="auto"/>
          <w:sz w:val="21"/>
          <w:szCs w:val="21"/>
          <w:highlight w:val="none"/>
        </w:rPr>
      </w:pPr>
    </w:p>
    <w:p w14:paraId="70148EF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A1C38D">
      <w:pPr>
        <w:spacing w:line="360" w:lineRule="auto"/>
        <w:ind w:left="420"/>
        <w:rPr>
          <w:rFonts w:hint="eastAsia" w:ascii="宋体" w:hAnsi="宋体" w:eastAsia="宋体" w:cs="宋体"/>
          <w:color w:val="auto"/>
          <w:sz w:val="21"/>
          <w:szCs w:val="21"/>
          <w:highlight w:val="none"/>
        </w:rPr>
      </w:pPr>
    </w:p>
    <w:p w14:paraId="5BA52510">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B0AE908">
      <w:pPr>
        <w:spacing w:line="360" w:lineRule="auto"/>
        <w:rPr>
          <w:rFonts w:hint="eastAsia" w:ascii="宋体" w:hAnsi="宋体" w:eastAsia="宋体" w:cs="宋体"/>
          <w:color w:val="auto"/>
          <w:sz w:val="21"/>
          <w:szCs w:val="21"/>
          <w:highlight w:val="none"/>
        </w:rPr>
      </w:pPr>
    </w:p>
    <w:p w14:paraId="4190A170">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06D7812C">
      <w:pPr>
        <w:spacing w:line="360" w:lineRule="auto"/>
        <w:ind w:firstLine="435"/>
        <w:rPr>
          <w:rFonts w:hint="eastAsia" w:ascii="宋体" w:hAnsi="宋体" w:eastAsia="宋体" w:cs="宋体"/>
          <w:color w:val="auto"/>
          <w:sz w:val="24"/>
          <w:highlight w:val="none"/>
          <w:u w:val="single"/>
        </w:rPr>
      </w:pPr>
    </w:p>
    <w:p w14:paraId="1D04512D">
      <w:pPr>
        <w:pStyle w:val="43"/>
        <w:spacing w:line="360" w:lineRule="auto"/>
        <w:rPr>
          <w:rFonts w:hint="eastAsia" w:ascii="宋体" w:hAnsi="宋体" w:eastAsia="宋体" w:cs="宋体"/>
          <w:b/>
          <w:color w:val="auto"/>
          <w:sz w:val="28"/>
          <w:szCs w:val="28"/>
          <w:highlight w:val="none"/>
        </w:rPr>
      </w:pPr>
    </w:p>
    <w:p w14:paraId="6058D298">
      <w:pPr>
        <w:spacing w:line="360" w:lineRule="auto"/>
        <w:ind w:right="-110"/>
        <w:jc w:val="left"/>
        <w:rPr>
          <w:rFonts w:hint="eastAsia" w:ascii="宋体" w:hAnsi="宋体" w:eastAsia="宋体" w:cs="宋体"/>
          <w:b/>
          <w:color w:val="auto"/>
          <w:sz w:val="28"/>
          <w:highlight w:val="none"/>
        </w:rPr>
      </w:pPr>
    </w:p>
    <w:p w14:paraId="1C5E0454">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F3BD53E">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76850BC">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DE426F6">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6C65A513">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33C215C9">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3A3E2A2F">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5AE8A654">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7433E0E0">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0E1E1A63">
      <w:pPr>
        <w:spacing w:line="360" w:lineRule="auto"/>
        <w:ind w:right="532"/>
        <w:jc w:val="center"/>
        <w:rPr>
          <w:rFonts w:hint="eastAsia" w:ascii="宋体" w:hAnsi="宋体" w:eastAsia="宋体" w:cs="宋体"/>
          <w:color w:val="auto"/>
          <w:sz w:val="36"/>
          <w:szCs w:val="36"/>
          <w:highlight w:val="none"/>
        </w:rPr>
      </w:pPr>
    </w:p>
    <w:p w14:paraId="1F75744F">
      <w:pPr>
        <w:spacing w:line="360" w:lineRule="auto"/>
        <w:ind w:right="532"/>
        <w:rPr>
          <w:rFonts w:hint="eastAsia" w:ascii="宋体" w:hAnsi="宋体" w:eastAsia="宋体" w:cs="宋体"/>
          <w:color w:val="auto"/>
          <w:sz w:val="36"/>
          <w:szCs w:val="36"/>
          <w:highlight w:val="none"/>
        </w:rPr>
      </w:pPr>
    </w:p>
    <w:p w14:paraId="3CC0A5E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1DE104A9">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4FE0341">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2685B268">
      <w:pPr>
        <w:spacing w:line="360" w:lineRule="auto"/>
        <w:ind w:right="-108"/>
        <w:jc w:val="center"/>
        <w:rPr>
          <w:rFonts w:hint="eastAsia" w:ascii="宋体" w:hAnsi="宋体" w:eastAsia="宋体" w:cs="宋体"/>
          <w:b/>
          <w:color w:val="auto"/>
          <w:sz w:val="36"/>
          <w:szCs w:val="32"/>
          <w:highlight w:val="none"/>
        </w:rPr>
      </w:pPr>
    </w:p>
    <w:p w14:paraId="20E8D1AC">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398A85DA">
      <w:pPr>
        <w:snapToGrid w:val="0"/>
        <w:spacing w:line="360" w:lineRule="auto"/>
        <w:rPr>
          <w:rFonts w:hint="eastAsia" w:ascii="宋体" w:hAnsi="宋体" w:eastAsia="宋体" w:cs="宋体"/>
          <w:color w:val="auto"/>
          <w:sz w:val="24"/>
          <w:highlight w:val="none"/>
        </w:rPr>
      </w:pPr>
    </w:p>
    <w:p w14:paraId="6AFA9AF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w:t>
      </w:r>
    </w:p>
    <w:p w14:paraId="6BEA3A80">
      <w:pPr>
        <w:pStyle w:val="10"/>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7F2F0D2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4436E59A">
      <w:pPr>
        <w:spacing w:line="360" w:lineRule="auto"/>
        <w:rPr>
          <w:rFonts w:hint="eastAsia" w:ascii="宋体" w:hAnsi="宋体" w:eastAsia="宋体" w:cs="宋体"/>
          <w:b/>
          <w:color w:val="auto"/>
          <w:sz w:val="21"/>
          <w:szCs w:val="21"/>
          <w:highlight w:val="none"/>
        </w:rPr>
      </w:pPr>
    </w:p>
    <w:p w14:paraId="0F0BB014">
      <w:pPr>
        <w:spacing w:line="360" w:lineRule="auto"/>
        <w:ind w:left="480"/>
        <w:rPr>
          <w:rFonts w:hint="eastAsia" w:ascii="宋体" w:hAnsi="宋体" w:eastAsia="宋体" w:cs="宋体"/>
          <w:b/>
          <w:color w:val="auto"/>
          <w:sz w:val="21"/>
          <w:szCs w:val="21"/>
          <w:highlight w:val="none"/>
        </w:rPr>
      </w:pPr>
    </w:p>
    <w:p w14:paraId="2E0207A4">
      <w:pPr>
        <w:spacing w:line="360" w:lineRule="auto"/>
        <w:ind w:left="480"/>
        <w:rPr>
          <w:rFonts w:hint="eastAsia" w:ascii="宋体" w:hAnsi="宋体" w:eastAsia="宋体" w:cs="宋体"/>
          <w:b/>
          <w:color w:val="auto"/>
          <w:sz w:val="28"/>
          <w:highlight w:val="none"/>
        </w:rPr>
      </w:pPr>
    </w:p>
    <w:p w14:paraId="7FCAF974">
      <w:pPr>
        <w:spacing w:line="360" w:lineRule="auto"/>
        <w:ind w:left="480"/>
        <w:rPr>
          <w:rFonts w:hint="eastAsia" w:ascii="宋体" w:hAnsi="宋体" w:eastAsia="宋体" w:cs="宋体"/>
          <w:b/>
          <w:color w:val="auto"/>
          <w:sz w:val="28"/>
          <w:highlight w:val="none"/>
        </w:rPr>
      </w:pPr>
    </w:p>
    <w:p w14:paraId="378018B8">
      <w:pPr>
        <w:spacing w:line="360" w:lineRule="auto"/>
        <w:ind w:left="480"/>
        <w:rPr>
          <w:rFonts w:hint="eastAsia" w:ascii="宋体" w:hAnsi="宋体" w:eastAsia="宋体" w:cs="宋体"/>
          <w:b/>
          <w:color w:val="auto"/>
          <w:sz w:val="28"/>
          <w:highlight w:val="none"/>
        </w:rPr>
      </w:pPr>
    </w:p>
    <w:p w14:paraId="4E4255BC">
      <w:pPr>
        <w:spacing w:line="360" w:lineRule="auto"/>
        <w:ind w:left="480"/>
        <w:rPr>
          <w:rFonts w:hint="eastAsia" w:ascii="宋体" w:hAnsi="宋体" w:eastAsia="宋体" w:cs="宋体"/>
          <w:b/>
          <w:color w:val="auto"/>
          <w:sz w:val="28"/>
          <w:highlight w:val="none"/>
        </w:rPr>
      </w:pPr>
    </w:p>
    <w:p w14:paraId="5918EB85">
      <w:pPr>
        <w:spacing w:line="360" w:lineRule="auto"/>
        <w:ind w:left="480"/>
        <w:rPr>
          <w:rFonts w:hint="eastAsia" w:ascii="宋体" w:hAnsi="宋体" w:eastAsia="宋体" w:cs="宋体"/>
          <w:b/>
          <w:color w:val="auto"/>
          <w:sz w:val="28"/>
          <w:highlight w:val="none"/>
        </w:rPr>
      </w:pPr>
    </w:p>
    <w:p w14:paraId="257FD4C5">
      <w:pPr>
        <w:spacing w:line="360" w:lineRule="auto"/>
        <w:ind w:left="480"/>
        <w:rPr>
          <w:rFonts w:hint="eastAsia" w:ascii="宋体" w:hAnsi="宋体" w:eastAsia="宋体" w:cs="宋体"/>
          <w:b/>
          <w:color w:val="auto"/>
          <w:sz w:val="28"/>
          <w:highlight w:val="none"/>
        </w:rPr>
      </w:pPr>
    </w:p>
    <w:p w14:paraId="374B78B2">
      <w:pPr>
        <w:spacing w:line="360" w:lineRule="auto"/>
        <w:ind w:left="480"/>
        <w:rPr>
          <w:rFonts w:hint="eastAsia" w:ascii="宋体" w:hAnsi="宋体" w:eastAsia="宋体" w:cs="宋体"/>
          <w:b/>
          <w:color w:val="auto"/>
          <w:sz w:val="28"/>
          <w:highlight w:val="none"/>
        </w:rPr>
      </w:pPr>
    </w:p>
    <w:p w14:paraId="4F9EA19B">
      <w:pPr>
        <w:spacing w:line="360" w:lineRule="auto"/>
        <w:ind w:left="480"/>
        <w:rPr>
          <w:rFonts w:hint="eastAsia" w:ascii="宋体" w:hAnsi="宋体" w:eastAsia="宋体" w:cs="宋体"/>
          <w:b/>
          <w:color w:val="auto"/>
          <w:sz w:val="28"/>
          <w:highlight w:val="none"/>
        </w:rPr>
      </w:pPr>
    </w:p>
    <w:p w14:paraId="1779730E">
      <w:pPr>
        <w:spacing w:line="360" w:lineRule="auto"/>
        <w:ind w:left="480"/>
        <w:rPr>
          <w:rFonts w:hint="eastAsia" w:ascii="宋体" w:hAnsi="宋体" w:eastAsia="宋体" w:cs="宋体"/>
          <w:b/>
          <w:color w:val="auto"/>
          <w:sz w:val="28"/>
          <w:highlight w:val="none"/>
        </w:rPr>
      </w:pPr>
    </w:p>
    <w:p w14:paraId="2DFD91BC">
      <w:pPr>
        <w:spacing w:line="360" w:lineRule="auto"/>
        <w:ind w:left="480"/>
        <w:rPr>
          <w:rFonts w:hint="eastAsia" w:ascii="宋体" w:hAnsi="宋体" w:eastAsia="宋体" w:cs="宋体"/>
          <w:b/>
          <w:color w:val="auto"/>
          <w:sz w:val="28"/>
          <w:highlight w:val="none"/>
        </w:rPr>
      </w:pPr>
    </w:p>
    <w:p w14:paraId="7540F33B">
      <w:pPr>
        <w:spacing w:line="360" w:lineRule="auto"/>
        <w:ind w:left="480"/>
        <w:rPr>
          <w:rFonts w:hint="eastAsia" w:ascii="宋体" w:hAnsi="宋体" w:eastAsia="宋体" w:cs="宋体"/>
          <w:b/>
          <w:color w:val="auto"/>
          <w:sz w:val="28"/>
          <w:highlight w:val="none"/>
        </w:rPr>
      </w:pPr>
    </w:p>
    <w:p w14:paraId="72B5BD1E">
      <w:pPr>
        <w:spacing w:line="360" w:lineRule="auto"/>
        <w:ind w:left="480"/>
        <w:rPr>
          <w:rFonts w:hint="eastAsia" w:ascii="宋体" w:hAnsi="宋体" w:eastAsia="宋体" w:cs="宋体"/>
          <w:b/>
          <w:color w:val="auto"/>
          <w:sz w:val="28"/>
          <w:highlight w:val="none"/>
        </w:rPr>
      </w:pPr>
    </w:p>
    <w:p w14:paraId="6C71EA95">
      <w:pPr>
        <w:pStyle w:val="2"/>
        <w:rPr>
          <w:rFonts w:hint="eastAsia" w:ascii="宋体" w:hAnsi="宋体" w:eastAsia="宋体" w:cs="宋体"/>
          <w:color w:val="auto"/>
          <w:highlight w:val="none"/>
        </w:rPr>
      </w:pPr>
    </w:p>
    <w:p w14:paraId="0AB7B146">
      <w:pPr>
        <w:spacing w:line="360" w:lineRule="auto"/>
        <w:ind w:left="480"/>
        <w:rPr>
          <w:rFonts w:hint="eastAsia" w:ascii="宋体" w:hAnsi="宋体" w:eastAsia="宋体" w:cs="宋体"/>
          <w:b/>
          <w:color w:val="auto"/>
          <w:sz w:val="28"/>
          <w:highlight w:val="none"/>
        </w:rPr>
      </w:pPr>
    </w:p>
    <w:p w14:paraId="7F6F6D8D">
      <w:pPr>
        <w:spacing w:line="360" w:lineRule="auto"/>
        <w:ind w:left="480"/>
        <w:rPr>
          <w:rFonts w:hint="eastAsia" w:ascii="宋体" w:hAnsi="宋体" w:eastAsia="宋体" w:cs="宋体"/>
          <w:b/>
          <w:color w:val="auto"/>
          <w:sz w:val="28"/>
          <w:highlight w:val="none"/>
        </w:rPr>
      </w:pPr>
    </w:p>
    <w:p w14:paraId="7BAEFA34">
      <w:pPr>
        <w:pStyle w:val="2"/>
        <w:rPr>
          <w:rFonts w:hint="eastAsia" w:ascii="宋体" w:hAnsi="宋体" w:eastAsia="宋体" w:cs="宋体"/>
          <w:color w:val="auto"/>
          <w:highlight w:val="none"/>
        </w:rPr>
      </w:pPr>
    </w:p>
    <w:p w14:paraId="4008DAB4">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4C4D068">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16</w:t>
      </w:r>
    </w:p>
    <w:p w14:paraId="3087B0AB">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07ED94F3">
      <w:pPr>
        <w:spacing w:line="360" w:lineRule="auto"/>
        <w:ind w:left="-2" w:hanging="2"/>
        <w:jc w:val="center"/>
        <w:rPr>
          <w:rFonts w:hint="eastAsia" w:ascii="宋体" w:hAnsi="宋体" w:eastAsia="宋体" w:cs="宋体"/>
          <w:b/>
          <w:color w:val="auto"/>
          <w:sz w:val="32"/>
          <w:szCs w:val="32"/>
          <w:highlight w:val="none"/>
        </w:rPr>
      </w:pPr>
    </w:p>
    <w:p w14:paraId="7364CCC2">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5989E5AF">
      <w:pPr>
        <w:pStyle w:val="46"/>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1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9EC6A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54648205">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6B6C1B5">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6EE37408">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5DA886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336F45AD">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213C11B">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7292649B">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7110E806">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4A6AB57">
      <w:pPr>
        <w:pStyle w:val="6"/>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41C20074">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3DD2F2AA">
      <w:pPr>
        <w:spacing w:line="360" w:lineRule="auto"/>
        <w:ind w:left="420"/>
        <w:rPr>
          <w:rFonts w:hint="eastAsia" w:ascii="宋体" w:hAnsi="宋体" w:eastAsia="宋体" w:cs="宋体"/>
          <w:color w:val="auto"/>
          <w:sz w:val="21"/>
          <w:szCs w:val="21"/>
          <w:highlight w:val="none"/>
        </w:rPr>
      </w:pPr>
    </w:p>
    <w:p w14:paraId="4A94EADD">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4B993D2">
      <w:pPr>
        <w:spacing w:line="360" w:lineRule="auto"/>
        <w:ind w:left="420"/>
        <w:rPr>
          <w:rFonts w:hint="eastAsia" w:ascii="宋体" w:hAnsi="宋体" w:eastAsia="宋体" w:cs="宋体"/>
          <w:color w:val="auto"/>
          <w:sz w:val="21"/>
          <w:szCs w:val="21"/>
          <w:highlight w:val="none"/>
        </w:rPr>
      </w:pPr>
    </w:p>
    <w:p w14:paraId="425B5D4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75C70434">
      <w:pPr>
        <w:spacing w:line="360" w:lineRule="auto"/>
        <w:rPr>
          <w:rFonts w:hint="eastAsia" w:ascii="宋体" w:hAnsi="宋体" w:eastAsia="宋体" w:cs="宋体"/>
          <w:color w:val="auto"/>
          <w:sz w:val="21"/>
          <w:szCs w:val="21"/>
          <w:highlight w:val="none"/>
        </w:rPr>
      </w:pPr>
    </w:p>
    <w:p w14:paraId="42551060">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AE87934">
      <w:pPr>
        <w:spacing w:line="360" w:lineRule="auto"/>
        <w:rPr>
          <w:rFonts w:hint="eastAsia" w:ascii="宋体" w:hAnsi="宋体" w:eastAsia="宋体" w:cs="宋体"/>
          <w:b/>
          <w:color w:val="auto"/>
          <w:sz w:val="28"/>
          <w:highlight w:val="none"/>
        </w:rPr>
      </w:pPr>
    </w:p>
    <w:p w14:paraId="1CD9758E">
      <w:pPr>
        <w:spacing w:line="360" w:lineRule="auto"/>
        <w:rPr>
          <w:rFonts w:hint="eastAsia" w:ascii="宋体" w:hAnsi="宋体" w:eastAsia="宋体" w:cs="宋体"/>
          <w:b/>
          <w:color w:val="auto"/>
          <w:sz w:val="28"/>
          <w:highlight w:val="none"/>
        </w:rPr>
      </w:pPr>
    </w:p>
    <w:p w14:paraId="01AFE141">
      <w:pPr>
        <w:pStyle w:val="2"/>
        <w:rPr>
          <w:rFonts w:hint="eastAsia" w:ascii="宋体" w:hAnsi="宋体" w:eastAsia="宋体" w:cs="宋体"/>
          <w:color w:val="auto"/>
          <w:highlight w:val="none"/>
        </w:rPr>
      </w:pPr>
    </w:p>
    <w:p w14:paraId="78AB17A5">
      <w:pPr>
        <w:pStyle w:val="49"/>
        <w:rPr>
          <w:rFonts w:hint="eastAsia" w:ascii="宋体" w:hAnsi="宋体" w:eastAsia="宋体" w:cs="宋体"/>
          <w:color w:val="auto"/>
          <w:highlight w:val="none"/>
        </w:rPr>
      </w:pPr>
    </w:p>
    <w:p w14:paraId="5D794452">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73A2D4D">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449B3DA6">
      <w:pPr>
        <w:snapToGrid w:val="0"/>
        <w:spacing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65D14D36">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43D92A8">
      <w:pPr>
        <w:pStyle w:val="46"/>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19"/>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8"/>
        <w:gridCol w:w="1751"/>
        <w:gridCol w:w="1162"/>
        <w:gridCol w:w="1421"/>
        <w:gridCol w:w="1163"/>
        <w:gridCol w:w="770"/>
        <w:gridCol w:w="1920"/>
        <w:gridCol w:w="799"/>
      </w:tblGrid>
      <w:tr w14:paraId="3A03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38" w:type="dxa"/>
            <w:noWrap/>
            <w:tcMar>
              <w:top w:w="60" w:type="dxa"/>
              <w:left w:w="60" w:type="dxa"/>
              <w:bottom w:w="60" w:type="dxa"/>
              <w:right w:w="60" w:type="dxa"/>
            </w:tcMar>
            <w:vAlign w:val="center"/>
          </w:tcPr>
          <w:p w14:paraId="7A5876A0">
            <w:pPr>
              <w:widowControl/>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1751" w:type="dxa"/>
            <w:noWrap/>
            <w:tcMar>
              <w:top w:w="60" w:type="dxa"/>
              <w:left w:w="60" w:type="dxa"/>
              <w:bottom w:w="60" w:type="dxa"/>
              <w:right w:w="60" w:type="dxa"/>
            </w:tcMar>
            <w:vAlign w:val="center"/>
          </w:tcPr>
          <w:p w14:paraId="1CF8233A">
            <w:pPr>
              <w:widowControl/>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名称</w:t>
            </w:r>
          </w:p>
        </w:tc>
        <w:tc>
          <w:tcPr>
            <w:tcW w:w="1162" w:type="dxa"/>
            <w:noWrap/>
            <w:vAlign w:val="center"/>
          </w:tcPr>
          <w:p w14:paraId="68BFDEC8">
            <w:pPr>
              <w:widowControl/>
              <w:jc w:val="center"/>
              <w:textAlignment w:val="center"/>
              <w:rPr>
                <w:rFonts w:hint="eastAsia" w:ascii="宋体" w:hAnsi="宋体" w:eastAsia="宋体" w:cs="宋体"/>
                <w:b/>
                <w:bCs/>
                <w:color w:val="auto"/>
                <w:kern w:val="0"/>
                <w:highlight w:val="none"/>
                <w:lang w:eastAsia="zh-CN"/>
              </w:rPr>
            </w:pPr>
            <w:r>
              <w:rPr>
                <w:rFonts w:hint="eastAsia" w:ascii="宋体" w:hAnsi="宋体" w:eastAsia="宋体" w:cs="宋体"/>
                <w:b/>
                <w:bCs/>
                <w:color w:val="auto"/>
                <w:kern w:val="0"/>
                <w:highlight w:val="none"/>
              </w:rPr>
              <w:t>数量</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lang w:val="en-US" w:eastAsia="zh-CN"/>
              </w:rPr>
              <w:t>暂定</w:t>
            </w:r>
            <w:r>
              <w:rPr>
                <w:rFonts w:hint="eastAsia" w:ascii="宋体" w:hAnsi="宋体" w:eastAsia="宋体" w:cs="宋体"/>
                <w:b/>
                <w:bCs/>
                <w:color w:val="auto"/>
                <w:kern w:val="0"/>
                <w:highlight w:val="none"/>
                <w:lang w:eastAsia="zh-CN"/>
              </w:rPr>
              <w:t>）</w:t>
            </w:r>
          </w:p>
          <w:p w14:paraId="28823BFC">
            <w:pPr>
              <w:widowControl/>
              <w:jc w:val="center"/>
              <w:textAlignment w:val="center"/>
              <w:rPr>
                <w:rFonts w:hint="eastAsia" w:ascii="宋体" w:hAnsi="宋体" w:eastAsia="宋体" w:cs="宋体"/>
                <w:b/>
                <w:bCs/>
                <w:color w:val="auto"/>
                <w:kern w:val="0"/>
                <w:highlight w:val="none"/>
                <w:lang w:eastAsia="zh-CN"/>
              </w:rPr>
            </w:pP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lang w:val="en-US" w:eastAsia="zh-CN"/>
              </w:rPr>
              <w:t>个/年</w:t>
            </w:r>
            <w:r>
              <w:rPr>
                <w:rFonts w:hint="eastAsia" w:ascii="宋体" w:hAnsi="宋体" w:eastAsia="宋体" w:cs="宋体"/>
                <w:b/>
                <w:bCs/>
                <w:color w:val="auto"/>
                <w:kern w:val="0"/>
                <w:highlight w:val="none"/>
                <w:lang w:eastAsia="zh-CN"/>
              </w:rPr>
              <w:t>）</w:t>
            </w:r>
          </w:p>
        </w:tc>
        <w:tc>
          <w:tcPr>
            <w:tcW w:w="1421" w:type="dxa"/>
            <w:noWrap/>
            <w:vAlign w:val="center"/>
          </w:tcPr>
          <w:p w14:paraId="6BF78E37">
            <w:pPr>
              <w:widowControl/>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lang w:val="en-US" w:eastAsia="zh-CN"/>
              </w:rPr>
              <w:t>最高限</w:t>
            </w:r>
            <w:r>
              <w:rPr>
                <w:rFonts w:hint="eastAsia" w:ascii="宋体" w:hAnsi="宋体" w:eastAsia="宋体" w:cs="宋体"/>
                <w:b/>
                <w:bCs/>
                <w:color w:val="auto"/>
                <w:kern w:val="0"/>
                <w:highlight w:val="none"/>
              </w:rPr>
              <w:t>单价</w:t>
            </w:r>
          </w:p>
          <w:p w14:paraId="0FAACF56">
            <w:pPr>
              <w:widowControl/>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（万元）</w:t>
            </w:r>
          </w:p>
        </w:tc>
        <w:tc>
          <w:tcPr>
            <w:tcW w:w="1163" w:type="dxa"/>
            <w:noWrap/>
            <w:vAlign w:val="center"/>
          </w:tcPr>
          <w:p w14:paraId="55DAD050">
            <w:pPr>
              <w:widowControl/>
              <w:jc w:val="center"/>
              <w:textAlignment w:val="center"/>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en-US" w:eastAsia="zh-CN"/>
              </w:rPr>
              <w:t>投标单价</w:t>
            </w:r>
          </w:p>
          <w:p w14:paraId="69F73AEE">
            <w:pPr>
              <w:widowControl/>
              <w:jc w:val="center"/>
              <w:textAlignment w:val="center"/>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en-US" w:eastAsia="zh-CN"/>
              </w:rPr>
              <w:t>（元/个）</w:t>
            </w:r>
          </w:p>
        </w:tc>
        <w:tc>
          <w:tcPr>
            <w:tcW w:w="770" w:type="dxa"/>
            <w:noWrap/>
            <w:vAlign w:val="center"/>
          </w:tcPr>
          <w:p w14:paraId="474857F8">
            <w:pPr>
              <w:widowControl/>
              <w:jc w:val="center"/>
              <w:textAlignment w:val="center"/>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en-US" w:eastAsia="zh-CN"/>
              </w:rPr>
              <w:t>服务期</w:t>
            </w:r>
          </w:p>
        </w:tc>
        <w:tc>
          <w:tcPr>
            <w:tcW w:w="1920" w:type="dxa"/>
            <w:noWrap/>
            <w:vAlign w:val="center"/>
          </w:tcPr>
          <w:p w14:paraId="005362AD">
            <w:pPr>
              <w:widowControl/>
              <w:jc w:val="center"/>
              <w:textAlignment w:val="center"/>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en-US" w:eastAsia="zh-CN"/>
              </w:rPr>
              <w:t>小计</w:t>
            </w:r>
          </w:p>
          <w:p w14:paraId="426BA68D">
            <w:pPr>
              <w:widowControl/>
              <w:jc w:val="center"/>
              <w:textAlignment w:val="center"/>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en-US" w:eastAsia="zh-CN"/>
              </w:rPr>
              <w:t>（元）</w:t>
            </w:r>
          </w:p>
          <w:p w14:paraId="2672827A">
            <w:pPr>
              <w:widowControl/>
              <w:jc w:val="center"/>
              <w:textAlignment w:val="center"/>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en-US" w:eastAsia="zh-CN"/>
              </w:rPr>
              <w:t>（数量*投标单价*2）</w:t>
            </w:r>
          </w:p>
        </w:tc>
        <w:tc>
          <w:tcPr>
            <w:tcW w:w="799" w:type="dxa"/>
            <w:noWrap/>
            <w:vAlign w:val="center"/>
          </w:tcPr>
          <w:p w14:paraId="3D5732D3">
            <w:pPr>
              <w:widowControl/>
              <w:jc w:val="center"/>
              <w:textAlignment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备注</w:t>
            </w:r>
          </w:p>
        </w:tc>
      </w:tr>
      <w:tr w14:paraId="5977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38"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6F05EBF4">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751"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7E49AED7">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建设项目环评报告书项目技术评审</w:t>
            </w:r>
          </w:p>
        </w:tc>
        <w:tc>
          <w:tcPr>
            <w:tcW w:w="1162" w:type="dxa"/>
            <w:tcBorders>
              <w:top w:val="single" w:color="auto" w:sz="4" w:space="0"/>
              <w:left w:val="single" w:color="auto" w:sz="4" w:space="0"/>
              <w:right w:val="single" w:color="auto" w:sz="4" w:space="0"/>
            </w:tcBorders>
            <w:noWrap/>
            <w:vAlign w:val="center"/>
          </w:tcPr>
          <w:p w14:paraId="040771DD">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10</w:t>
            </w:r>
          </w:p>
        </w:tc>
        <w:tc>
          <w:tcPr>
            <w:tcW w:w="1421" w:type="dxa"/>
            <w:tcBorders>
              <w:top w:val="single" w:color="auto" w:sz="4" w:space="0"/>
              <w:left w:val="single" w:color="auto" w:sz="4" w:space="0"/>
              <w:right w:val="single" w:color="auto" w:sz="4" w:space="0"/>
            </w:tcBorders>
            <w:noWrap/>
            <w:vAlign w:val="center"/>
          </w:tcPr>
          <w:p w14:paraId="3DFD4BE5">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3.2</w:t>
            </w:r>
          </w:p>
        </w:tc>
        <w:tc>
          <w:tcPr>
            <w:tcW w:w="1163" w:type="dxa"/>
            <w:tcBorders>
              <w:top w:val="single" w:color="auto" w:sz="4" w:space="0"/>
              <w:left w:val="single" w:color="auto" w:sz="4" w:space="0"/>
              <w:right w:val="single" w:color="auto" w:sz="4" w:space="0"/>
            </w:tcBorders>
            <w:noWrap/>
            <w:vAlign w:val="center"/>
          </w:tcPr>
          <w:p w14:paraId="089CF8F8">
            <w:pPr>
              <w:widowControl/>
              <w:jc w:val="center"/>
              <w:textAlignment w:val="center"/>
              <w:rPr>
                <w:rFonts w:hint="eastAsia" w:ascii="宋体" w:hAnsi="宋体" w:eastAsia="宋体" w:cs="宋体"/>
                <w:color w:val="auto"/>
                <w:kern w:val="0"/>
                <w:highlight w:val="none"/>
                <w:lang w:val="en-US" w:eastAsia="zh-CN"/>
              </w:rPr>
            </w:pPr>
          </w:p>
        </w:tc>
        <w:tc>
          <w:tcPr>
            <w:tcW w:w="770" w:type="dxa"/>
            <w:vMerge w:val="restart"/>
            <w:tcBorders>
              <w:top w:val="single" w:color="auto" w:sz="4" w:space="0"/>
              <w:left w:val="single" w:color="auto" w:sz="4" w:space="0"/>
              <w:right w:val="single" w:color="auto" w:sz="4" w:space="0"/>
            </w:tcBorders>
            <w:noWrap/>
            <w:vAlign w:val="center"/>
          </w:tcPr>
          <w:p w14:paraId="7C461855">
            <w:pPr>
              <w:widowControl/>
              <w:jc w:val="center"/>
              <w:textAlignment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两年</w:t>
            </w:r>
          </w:p>
        </w:tc>
        <w:tc>
          <w:tcPr>
            <w:tcW w:w="1920" w:type="dxa"/>
            <w:tcBorders>
              <w:top w:val="single" w:color="auto" w:sz="4" w:space="0"/>
              <w:left w:val="single" w:color="auto" w:sz="4" w:space="0"/>
              <w:right w:val="single" w:color="auto" w:sz="4" w:space="0"/>
            </w:tcBorders>
            <w:noWrap/>
            <w:vAlign w:val="center"/>
          </w:tcPr>
          <w:p w14:paraId="123E83DD">
            <w:pPr>
              <w:widowControl/>
              <w:textAlignment w:val="center"/>
              <w:rPr>
                <w:rFonts w:hint="eastAsia" w:ascii="宋体" w:hAnsi="宋体" w:eastAsia="宋体" w:cs="宋体"/>
                <w:color w:val="auto"/>
                <w:kern w:val="0"/>
                <w:highlight w:val="none"/>
              </w:rPr>
            </w:pPr>
          </w:p>
        </w:tc>
        <w:tc>
          <w:tcPr>
            <w:tcW w:w="799" w:type="dxa"/>
            <w:vMerge w:val="restart"/>
            <w:tcBorders>
              <w:top w:val="single" w:color="auto" w:sz="4" w:space="0"/>
              <w:left w:val="single" w:color="auto" w:sz="4" w:space="0"/>
              <w:right w:val="single" w:color="auto" w:sz="4" w:space="0"/>
            </w:tcBorders>
            <w:noWrap/>
            <w:vAlign w:val="center"/>
          </w:tcPr>
          <w:p w14:paraId="5E12C469">
            <w:pPr>
              <w:widowControl/>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包括专家费、会务费等费用。</w:t>
            </w:r>
          </w:p>
        </w:tc>
      </w:tr>
      <w:tr w14:paraId="1BAC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38"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62FC0EE9">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1751"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4D1FD9B9">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建设/辐射项目环评报告表技术评审</w:t>
            </w:r>
          </w:p>
        </w:tc>
        <w:tc>
          <w:tcPr>
            <w:tcW w:w="1162" w:type="dxa"/>
            <w:tcBorders>
              <w:top w:val="single" w:color="auto" w:sz="4" w:space="0"/>
              <w:left w:val="single" w:color="auto" w:sz="4" w:space="0"/>
              <w:right w:val="single" w:color="auto" w:sz="4" w:space="0"/>
            </w:tcBorders>
            <w:noWrap/>
            <w:vAlign w:val="center"/>
          </w:tcPr>
          <w:p w14:paraId="569D497E">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5</w:t>
            </w:r>
          </w:p>
        </w:tc>
        <w:tc>
          <w:tcPr>
            <w:tcW w:w="1421" w:type="dxa"/>
            <w:tcBorders>
              <w:top w:val="single" w:color="auto" w:sz="4" w:space="0"/>
              <w:left w:val="single" w:color="auto" w:sz="4" w:space="0"/>
              <w:right w:val="single" w:color="auto" w:sz="4" w:space="0"/>
            </w:tcBorders>
            <w:noWrap/>
            <w:vAlign w:val="center"/>
          </w:tcPr>
          <w:p w14:paraId="4AF80CAD">
            <w:pPr>
              <w:widowControl/>
              <w:spacing w:line="240" w:lineRule="auto"/>
              <w:jc w:val="center"/>
              <w:textAlignment w:val="center"/>
              <w:rPr>
                <w:rFonts w:hint="eastAsia" w:ascii="宋体" w:hAnsi="宋体" w:eastAsia="宋体" w:cs="宋体"/>
                <w:color w:val="auto"/>
                <w:szCs w:val="28"/>
                <w:highlight w:val="none"/>
                <w:lang w:val="en-US"/>
              </w:rPr>
            </w:pPr>
            <w:r>
              <w:rPr>
                <w:rFonts w:hint="eastAsia" w:ascii="宋体" w:hAnsi="宋体" w:eastAsia="宋体" w:cs="宋体"/>
                <w:color w:val="auto"/>
                <w:szCs w:val="28"/>
                <w:highlight w:val="none"/>
                <w:lang w:val="en-US" w:eastAsia="zh-CN"/>
              </w:rPr>
              <w:t>1.9</w:t>
            </w:r>
          </w:p>
        </w:tc>
        <w:tc>
          <w:tcPr>
            <w:tcW w:w="1163" w:type="dxa"/>
            <w:tcBorders>
              <w:top w:val="single" w:color="auto" w:sz="4" w:space="0"/>
              <w:left w:val="single" w:color="auto" w:sz="4" w:space="0"/>
              <w:right w:val="single" w:color="auto" w:sz="4" w:space="0"/>
            </w:tcBorders>
            <w:noWrap/>
            <w:vAlign w:val="center"/>
          </w:tcPr>
          <w:p w14:paraId="4CD7C7EC">
            <w:pPr>
              <w:rPr>
                <w:rFonts w:hint="eastAsia" w:ascii="宋体" w:hAnsi="宋体" w:eastAsia="宋体" w:cs="宋体"/>
                <w:color w:val="auto"/>
                <w:highlight w:val="none"/>
              </w:rPr>
            </w:pPr>
          </w:p>
        </w:tc>
        <w:tc>
          <w:tcPr>
            <w:tcW w:w="770" w:type="dxa"/>
            <w:vMerge w:val="continue"/>
            <w:tcBorders>
              <w:top w:val="single" w:color="auto" w:sz="4" w:space="0"/>
              <w:left w:val="single" w:color="auto" w:sz="4" w:space="0"/>
              <w:right w:val="single" w:color="auto" w:sz="4" w:space="0"/>
            </w:tcBorders>
            <w:noWrap/>
            <w:vAlign w:val="center"/>
          </w:tcPr>
          <w:p w14:paraId="5E86285C">
            <w:pPr>
              <w:rPr>
                <w:rFonts w:hint="eastAsia" w:ascii="宋体" w:hAnsi="宋体" w:eastAsia="宋体" w:cs="宋体"/>
                <w:color w:val="auto"/>
                <w:highlight w:val="none"/>
              </w:rPr>
            </w:pPr>
          </w:p>
        </w:tc>
        <w:tc>
          <w:tcPr>
            <w:tcW w:w="1920" w:type="dxa"/>
            <w:tcBorders>
              <w:top w:val="single" w:color="auto" w:sz="4" w:space="0"/>
              <w:left w:val="single" w:color="auto" w:sz="4" w:space="0"/>
              <w:right w:val="single" w:color="auto" w:sz="4" w:space="0"/>
            </w:tcBorders>
            <w:noWrap/>
            <w:vAlign w:val="center"/>
          </w:tcPr>
          <w:p w14:paraId="6813249E">
            <w:pPr>
              <w:rPr>
                <w:rFonts w:hint="eastAsia" w:ascii="宋体" w:hAnsi="宋体" w:eastAsia="宋体" w:cs="宋体"/>
                <w:color w:val="auto"/>
                <w:highlight w:val="none"/>
              </w:rPr>
            </w:pPr>
          </w:p>
        </w:tc>
        <w:tc>
          <w:tcPr>
            <w:tcW w:w="799" w:type="dxa"/>
            <w:vMerge w:val="continue"/>
            <w:tcBorders>
              <w:top w:val="single" w:color="auto" w:sz="4" w:space="0"/>
              <w:left w:val="single" w:color="auto" w:sz="4" w:space="0"/>
              <w:right w:val="single" w:color="auto" w:sz="4" w:space="0"/>
            </w:tcBorders>
            <w:noWrap/>
            <w:vAlign w:val="center"/>
          </w:tcPr>
          <w:p w14:paraId="74FE6355">
            <w:pPr>
              <w:rPr>
                <w:rFonts w:hint="eastAsia" w:ascii="宋体" w:hAnsi="宋体" w:eastAsia="宋体" w:cs="宋体"/>
                <w:color w:val="auto"/>
                <w:highlight w:val="none"/>
              </w:rPr>
            </w:pPr>
          </w:p>
        </w:tc>
      </w:tr>
      <w:tr w14:paraId="0F59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38"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529B1C4B">
            <w:pPr>
              <w:widowControl/>
              <w:jc w:val="center"/>
              <w:textAlignment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w:t>
            </w:r>
          </w:p>
        </w:tc>
        <w:tc>
          <w:tcPr>
            <w:tcW w:w="1751" w:type="dxa"/>
            <w:tcBorders>
              <w:top w:val="single" w:color="auto" w:sz="4" w:space="0"/>
              <w:left w:val="single" w:color="auto" w:sz="4" w:space="0"/>
              <w:right w:val="single" w:color="auto" w:sz="4" w:space="0"/>
            </w:tcBorders>
            <w:noWrap/>
            <w:tcMar>
              <w:top w:w="60" w:type="dxa"/>
              <w:left w:w="60" w:type="dxa"/>
              <w:bottom w:w="60" w:type="dxa"/>
              <w:right w:w="60" w:type="dxa"/>
            </w:tcMar>
            <w:vAlign w:val="center"/>
          </w:tcPr>
          <w:p w14:paraId="3187C57B">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建设/辐射项目环评报告表函审</w:t>
            </w:r>
          </w:p>
        </w:tc>
        <w:tc>
          <w:tcPr>
            <w:tcW w:w="1162" w:type="dxa"/>
            <w:tcBorders>
              <w:top w:val="single" w:color="auto" w:sz="4" w:space="0"/>
              <w:left w:val="single" w:color="auto" w:sz="4" w:space="0"/>
              <w:right w:val="single" w:color="auto" w:sz="4" w:space="0"/>
            </w:tcBorders>
            <w:noWrap/>
            <w:vAlign w:val="center"/>
          </w:tcPr>
          <w:p w14:paraId="2860A082">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10</w:t>
            </w:r>
          </w:p>
        </w:tc>
        <w:tc>
          <w:tcPr>
            <w:tcW w:w="1421" w:type="dxa"/>
            <w:tcBorders>
              <w:top w:val="single" w:color="auto" w:sz="4" w:space="0"/>
              <w:left w:val="single" w:color="auto" w:sz="4" w:space="0"/>
              <w:right w:val="single" w:color="auto" w:sz="4" w:space="0"/>
            </w:tcBorders>
            <w:noWrap/>
            <w:vAlign w:val="center"/>
          </w:tcPr>
          <w:p w14:paraId="41A6F342">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1.1</w:t>
            </w:r>
          </w:p>
        </w:tc>
        <w:tc>
          <w:tcPr>
            <w:tcW w:w="1163" w:type="dxa"/>
            <w:tcBorders>
              <w:top w:val="single" w:color="auto" w:sz="4" w:space="0"/>
              <w:left w:val="single" w:color="auto" w:sz="4" w:space="0"/>
              <w:right w:val="single" w:color="auto" w:sz="4" w:space="0"/>
            </w:tcBorders>
            <w:noWrap/>
            <w:vAlign w:val="center"/>
          </w:tcPr>
          <w:p w14:paraId="268E7D99">
            <w:pPr>
              <w:rPr>
                <w:rFonts w:hint="eastAsia" w:ascii="宋体" w:hAnsi="宋体" w:eastAsia="宋体" w:cs="宋体"/>
                <w:color w:val="auto"/>
                <w:highlight w:val="none"/>
              </w:rPr>
            </w:pPr>
          </w:p>
        </w:tc>
        <w:tc>
          <w:tcPr>
            <w:tcW w:w="770" w:type="dxa"/>
            <w:vMerge w:val="continue"/>
            <w:tcBorders>
              <w:top w:val="single" w:color="auto" w:sz="4" w:space="0"/>
              <w:left w:val="single" w:color="auto" w:sz="4" w:space="0"/>
              <w:right w:val="single" w:color="auto" w:sz="4" w:space="0"/>
            </w:tcBorders>
            <w:noWrap/>
            <w:vAlign w:val="center"/>
          </w:tcPr>
          <w:p w14:paraId="530E6E12">
            <w:pPr>
              <w:rPr>
                <w:rFonts w:hint="eastAsia" w:ascii="宋体" w:hAnsi="宋体" w:eastAsia="宋体" w:cs="宋体"/>
                <w:color w:val="auto"/>
                <w:highlight w:val="none"/>
              </w:rPr>
            </w:pPr>
          </w:p>
        </w:tc>
        <w:tc>
          <w:tcPr>
            <w:tcW w:w="1920" w:type="dxa"/>
            <w:tcBorders>
              <w:top w:val="single" w:color="auto" w:sz="4" w:space="0"/>
              <w:left w:val="single" w:color="auto" w:sz="4" w:space="0"/>
              <w:right w:val="single" w:color="auto" w:sz="4" w:space="0"/>
            </w:tcBorders>
            <w:noWrap/>
            <w:vAlign w:val="center"/>
          </w:tcPr>
          <w:p w14:paraId="5DDD30A6">
            <w:pPr>
              <w:rPr>
                <w:rFonts w:hint="eastAsia" w:ascii="宋体" w:hAnsi="宋体" w:eastAsia="宋体" w:cs="宋体"/>
                <w:color w:val="auto"/>
                <w:highlight w:val="none"/>
              </w:rPr>
            </w:pPr>
          </w:p>
        </w:tc>
        <w:tc>
          <w:tcPr>
            <w:tcW w:w="799" w:type="dxa"/>
            <w:vMerge w:val="continue"/>
            <w:tcBorders>
              <w:top w:val="single" w:color="auto" w:sz="4" w:space="0"/>
              <w:left w:val="single" w:color="auto" w:sz="4" w:space="0"/>
              <w:right w:val="single" w:color="auto" w:sz="4" w:space="0"/>
            </w:tcBorders>
            <w:noWrap/>
            <w:vAlign w:val="center"/>
          </w:tcPr>
          <w:p w14:paraId="03AA6340">
            <w:pPr>
              <w:rPr>
                <w:rFonts w:hint="eastAsia" w:ascii="宋体" w:hAnsi="宋体" w:eastAsia="宋体" w:cs="宋体"/>
                <w:color w:val="auto"/>
                <w:highlight w:val="none"/>
              </w:rPr>
            </w:pPr>
          </w:p>
        </w:tc>
      </w:tr>
      <w:tr w14:paraId="3D63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9" w:hRule="atLeast"/>
          <w:jc w:val="center"/>
        </w:trPr>
        <w:tc>
          <w:tcPr>
            <w:tcW w:w="438" w:type="dxa"/>
            <w:tcBorders>
              <w:top w:val="single" w:color="auto" w:sz="4" w:space="0"/>
              <w:left w:val="single" w:color="auto" w:sz="4" w:space="0"/>
              <w:bottom w:val="single" w:color="auto" w:sz="4" w:space="0"/>
              <w:right w:val="single" w:color="auto" w:sz="4" w:space="0"/>
            </w:tcBorders>
            <w:noWrap/>
            <w:vAlign w:val="center"/>
          </w:tcPr>
          <w:p w14:paraId="43DA289A">
            <w:pPr>
              <w:widowControl/>
              <w:jc w:val="center"/>
              <w:textAlignment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4</w:t>
            </w:r>
          </w:p>
        </w:tc>
        <w:tc>
          <w:tcPr>
            <w:tcW w:w="1751" w:type="dxa"/>
            <w:tcBorders>
              <w:top w:val="single" w:color="auto" w:sz="4" w:space="0"/>
              <w:left w:val="single" w:color="auto" w:sz="4" w:space="0"/>
              <w:bottom w:val="single" w:color="auto" w:sz="4" w:space="0"/>
              <w:right w:val="single" w:color="auto" w:sz="4" w:space="0"/>
            </w:tcBorders>
            <w:noWrap/>
            <w:vAlign w:val="center"/>
          </w:tcPr>
          <w:p w14:paraId="7130D8F1">
            <w:pPr>
              <w:widowControl/>
              <w:spacing w:line="240" w:lineRule="auto"/>
              <w:jc w:val="center"/>
              <w:textAlignment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建设项目环境影响评价文件抽查复核</w:t>
            </w:r>
          </w:p>
        </w:tc>
        <w:tc>
          <w:tcPr>
            <w:tcW w:w="1162" w:type="dxa"/>
            <w:tcBorders>
              <w:top w:val="single" w:color="auto" w:sz="4" w:space="0"/>
              <w:left w:val="single" w:color="auto" w:sz="4" w:space="0"/>
              <w:bottom w:val="single" w:color="auto" w:sz="4" w:space="0"/>
              <w:right w:val="single" w:color="auto" w:sz="4" w:space="0"/>
            </w:tcBorders>
            <w:noWrap/>
            <w:vAlign w:val="center"/>
          </w:tcPr>
          <w:p w14:paraId="52E07A84">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25</w:t>
            </w:r>
          </w:p>
        </w:tc>
        <w:tc>
          <w:tcPr>
            <w:tcW w:w="1421" w:type="dxa"/>
            <w:tcBorders>
              <w:top w:val="single" w:color="auto" w:sz="4" w:space="0"/>
              <w:left w:val="single" w:color="auto" w:sz="4" w:space="0"/>
              <w:bottom w:val="single" w:color="auto" w:sz="4" w:space="0"/>
              <w:right w:val="single" w:color="auto" w:sz="4" w:space="0"/>
            </w:tcBorders>
            <w:noWrap/>
            <w:vAlign w:val="center"/>
          </w:tcPr>
          <w:p w14:paraId="28ADB5D8">
            <w:pPr>
              <w:widowControl/>
              <w:spacing w:line="240" w:lineRule="auto"/>
              <w:jc w:val="center"/>
              <w:textAlignment w:val="center"/>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0.3</w:t>
            </w:r>
          </w:p>
        </w:tc>
        <w:tc>
          <w:tcPr>
            <w:tcW w:w="1163" w:type="dxa"/>
            <w:tcBorders>
              <w:top w:val="single" w:color="auto" w:sz="4" w:space="0"/>
              <w:left w:val="single" w:color="auto" w:sz="4" w:space="0"/>
              <w:bottom w:val="single" w:color="auto" w:sz="4" w:space="0"/>
              <w:right w:val="single" w:color="auto" w:sz="4" w:space="0"/>
            </w:tcBorders>
            <w:noWrap/>
            <w:vAlign w:val="center"/>
          </w:tcPr>
          <w:p w14:paraId="75DF17AA">
            <w:pPr>
              <w:rPr>
                <w:rFonts w:hint="eastAsia" w:ascii="宋体" w:hAnsi="宋体" w:eastAsia="宋体" w:cs="宋体"/>
                <w:color w:val="auto"/>
                <w:highlight w:val="none"/>
              </w:rPr>
            </w:pPr>
          </w:p>
        </w:tc>
        <w:tc>
          <w:tcPr>
            <w:tcW w:w="770" w:type="dxa"/>
            <w:vMerge w:val="continue"/>
            <w:tcBorders>
              <w:top w:val="single" w:color="auto" w:sz="4" w:space="0"/>
              <w:left w:val="single" w:color="auto" w:sz="4" w:space="0"/>
              <w:bottom w:val="single" w:color="auto" w:sz="4" w:space="0"/>
              <w:right w:val="single" w:color="auto" w:sz="4" w:space="0"/>
            </w:tcBorders>
            <w:noWrap/>
            <w:vAlign w:val="center"/>
          </w:tcPr>
          <w:p w14:paraId="46C6D9E2">
            <w:pPr>
              <w:rPr>
                <w:rFonts w:hint="eastAsia" w:ascii="宋体" w:hAnsi="宋体" w:eastAsia="宋体" w:cs="宋体"/>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vAlign w:val="center"/>
          </w:tcPr>
          <w:p w14:paraId="4C195720">
            <w:pPr>
              <w:rPr>
                <w:rFonts w:hint="eastAsia" w:ascii="宋体" w:hAnsi="宋体" w:eastAsia="宋体" w:cs="宋体"/>
                <w:color w:val="auto"/>
                <w:highlight w:val="none"/>
              </w:rPr>
            </w:pPr>
          </w:p>
        </w:tc>
        <w:tc>
          <w:tcPr>
            <w:tcW w:w="799" w:type="dxa"/>
            <w:vMerge w:val="continue"/>
            <w:tcBorders>
              <w:top w:val="single" w:color="auto" w:sz="4" w:space="0"/>
              <w:left w:val="single" w:color="auto" w:sz="4" w:space="0"/>
              <w:bottom w:val="single" w:color="auto" w:sz="4" w:space="0"/>
              <w:right w:val="single" w:color="auto" w:sz="4" w:space="0"/>
            </w:tcBorders>
            <w:noWrap/>
            <w:vAlign w:val="center"/>
          </w:tcPr>
          <w:p w14:paraId="6AD8F79F">
            <w:pPr>
              <w:rPr>
                <w:rFonts w:hint="eastAsia" w:ascii="宋体" w:hAnsi="宋体" w:eastAsia="宋体" w:cs="宋体"/>
                <w:color w:val="auto"/>
                <w:highlight w:val="none"/>
              </w:rPr>
            </w:pPr>
          </w:p>
        </w:tc>
      </w:tr>
      <w:tr w14:paraId="557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9" w:hRule="atLeast"/>
          <w:jc w:val="center"/>
        </w:trPr>
        <w:tc>
          <w:tcPr>
            <w:tcW w:w="9424" w:type="dxa"/>
            <w:gridSpan w:val="8"/>
            <w:tcBorders>
              <w:top w:val="single" w:color="auto" w:sz="4" w:space="0"/>
              <w:left w:val="single" w:color="auto" w:sz="4" w:space="0"/>
              <w:right w:val="single" w:color="auto" w:sz="4" w:space="0"/>
            </w:tcBorders>
            <w:noWrap/>
            <w:vAlign w:val="center"/>
          </w:tcPr>
          <w:p w14:paraId="4FA0F82D">
            <w:pPr>
              <w:widowControl/>
              <w:jc w:val="left"/>
              <w:textAlignment w:val="center"/>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报价合计：</w:t>
            </w:r>
          </w:p>
          <w:p w14:paraId="746D9F49">
            <w:pPr>
              <w:widowControl/>
              <w:jc w:val="left"/>
              <w:textAlignment w:val="center"/>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大写：</w:t>
            </w:r>
          </w:p>
          <w:p w14:paraId="5A36DB2E">
            <w:pPr>
              <w:rPr>
                <w:rFonts w:hint="eastAsia" w:ascii="宋体" w:hAnsi="宋体" w:eastAsia="宋体" w:cs="宋体"/>
                <w:color w:val="auto"/>
                <w:highlight w:val="none"/>
              </w:rPr>
            </w:pPr>
            <w:r>
              <w:rPr>
                <w:rFonts w:hint="eastAsia" w:ascii="宋体" w:hAnsi="宋体" w:cs="宋体"/>
                <w:b/>
                <w:bCs/>
                <w:color w:val="auto"/>
                <w:kern w:val="0"/>
                <w:highlight w:val="none"/>
                <w:lang w:val="en-US" w:eastAsia="zh-CN"/>
              </w:rPr>
              <w:t>小写：</w:t>
            </w:r>
          </w:p>
        </w:tc>
      </w:tr>
    </w:tbl>
    <w:p w14:paraId="18F9BE7F">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5233E64">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5CFEA980">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7F9C676F">
      <w:pPr>
        <w:spacing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投标报价明细表所填内容按招标文件采购清单要求为准。如有漏报的，视同已包含在投标总价内或已作优惠处理。有重大缺项的将作无效标处理。</w:t>
      </w:r>
    </w:p>
    <w:p w14:paraId="67EF0E2B">
      <w:pPr>
        <w:spacing w:line="360" w:lineRule="auto"/>
        <w:ind w:firstLine="420" w:firstLineChars="200"/>
        <w:rPr>
          <w:rFonts w:hint="eastAsia" w:ascii="宋体" w:hAnsi="宋体" w:eastAsia="宋体" w:cs="宋体"/>
          <w:color w:val="auto"/>
          <w:sz w:val="21"/>
          <w:szCs w:val="21"/>
          <w:highlight w:val="none"/>
        </w:rPr>
      </w:pPr>
    </w:p>
    <w:p w14:paraId="29E475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2386215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B6362BB">
      <w:pPr>
        <w:spacing w:line="360" w:lineRule="auto"/>
        <w:ind w:firstLine="435"/>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日期</w:t>
      </w:r>
      <w:r>
        <w:rPr>
          <w:rFonts w:hint="eastAsia" w:ascii="宋体" w:hAnsi="宋体" w:cs="宋体"/>
          <w:color w:val="auto"/>
          <w:sz w:val="21"/>
          <w:szCs w:val="21"/>
          <w:highlight w:val="none"/>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8A0B9">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B8D533">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79B8D533">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06AE">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21</w:t>
    </w:r>
    <w:r>
      <w:fldChar w:fldCharType="end"/>
    </w:r>
  </w:p>
  <w:p w14:paraId="1E874C0A">
    <w:pPr>
      <w:pStyle w:val="12"/>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045B">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EB1FF">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FEB1FF">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A21FB">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F7BC1">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588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路桥区环境影响文件技术评估项目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94DE9">
    <w:pPr>
      <w:pStyle w:val="13"/>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94C5C">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39AE">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EC16">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532108"/>
    <w:rsid w:val="009C6908"/>
    <w:rsid w:val="009E7B9B"/>
    <w:rsid w:val="00BE3149"/>
    <w:rsid w:val="00D27694"/>
    <w:rsid w:val="00E04ED8"/>
    <w:rsid w:val="00FF74E6"/>
    <w:rsid w:val="016D4C32"/>
    <w:rsid w:val="017C3457"/>
    <w:rsid w:val="02033DFA"/>
    <w:rsid w:val="02380D19"/>
    <w:rsid w:val="0263032B"/>
    <w:rsid w:val="02640231"/>
    <w:rsid w:val="043F7FC4"/>
    <w:rsid w:val="04473600"/>
    <w:rsid w:val="050D4849"/>
    <w:rsid w:val="05B178CA"/>
    <w:rsid w:val="061934E9"/>
    <w:rsid w:val="06570918"/>
    <w:rsid w:val="066E153A"/>
    <w:rsid w:val="073A3E1D"/>
    <w:rsid w:val="07691ADF"/>
    <w:rsid w:val="08390248"/>
    <w:rsid w:val="084A3762"/>
    <w:rsid w:val="08822F00"/>
    <w:rsid w:val="08FA6E92"/>
    <w:rsid w:val="09125675"/>
    <w:rsid w:val="094B2DCA"/>
    <w:rsid w:val="09E03F7D"/>
    <w:rsid w:val="09F33DD0"/>
    <w:rsid w:val="09FA67D3"/>
    <w:rsid w:val="0AF64F0D"/>
    <w:rsid w:val="0BE14583"/>
    <w:rsid w:val="0C3C5E3F"/>
    <w:rsid w:val="0CA644D6"/>
    <w:rsid w:val="0D1F4CD0"/>
    <w:rsid w:val="0D434630"/>
    <w:rsid w:val="0D4A420F"/>
    <w:rsid w:val="0D502FCF"/>
    <w:rsid w:val="0E26697C"/>
    <w:rsid w:val="0E466BCB"/>
    <w:rsid w:val="0F7E6199"/>
    <w:rsid w:val="0FE74D1C"/>
    <w:rsid w:val="10452B67"/>
    <w:rsid w:val="10667FE4"/>
    <w:rsid w:val="109F2C30"/>
    <w:rsid w:val="110F7B9B"/>
    <w:rsid w:val="113A27F3"/>
    <w:rsid w:val="11FA76C0"/>
    <w:rsid w:val="121665CB"/>
    <w:rsid w:val="1262442D"/>
    <w:rsid w:val="12EC03CE"/>
    <w:rsid w:val="12F17558"/>
    <w:rsid w:val="140034B3"/>
    <w:rsid w:val="148836A9"/>
    <w:rsid w:val="14B84A16"/>
    <w:rsid w:val="15130A9A"/>
    <w:rsid w:val="153A0A52"/>
    <w:rsid w:val="15782F5D"/>
    <w:rsid w:val="158E7346"/>
    <w:rsid w:val="15AE730C"/>
    <w:rsid w:val="15D11224"/>
    <w:rsid w:val="163D1F3A"/>
    <w:rsid w:val="16403DB7"/>
    <w:rsid w:val="168339D9"/>
    <w:rsid w:val="171D6CDD"/>
    <w:rsid w:val="17461D47"/>
    <w:rsid w:val="17610254"/>
    <w:rsid w:val="17B9072C"/>
    <w:rsid w:val="17D2330C"/>
    <w:rsid w:val="18156985"/>
    <w:rsid w:val="196C7FD0"/>
    <w:rsid w:val="19746E98"/>
    <w:rsid w:val="19CE3838"/>
    <w:rsid w:val="19E91112"/>
    <w:rsid w:val="1A6B1E69"/>
    <w:rsid w:val="1B561DD8"/>
    <w:rsid w:val="1BAF7FB0"/>
    <w:rsid w:val="1BCC21E4"/>
    <w:rsid w:val="1C136AA7"/>
    <w:rsid w:val="1C6D212E"/>
    <w:rsid w:val="1C7E5C21"/>
    <w:rsid w:val="1CC61F19"/>
    <w:rsid w:val="1CCC7197"/>
    <w:rsid w:val="1CE74F29"/>
    <w:rsid w:val="1D1E1D0B"/>
    <w:rsid w:val="1D465475"/>
    <w:rsid w:val="1DA83DED"/>
    <w:rsid w:val="1DBA6EF1"/>
    <w:rsid w:val="1DD11EFF"/>
    <w:rsid w:val="1E6400C6"/>
    <w:rsid w:val="1E852440"/>
    <w:rsid w:val="1EB63606"/>
    <w:rsid w:val="1EF07297"/>
    <w:rsid w:val="1EF328AA"/>
    <w:rsid w:val="1EF65EF6"/>
    <w:rsid w:val="1F162724"/>
    <w:rsid w:val="1F302869"/>
    <w:rsid w:val="1F323A94"/>
    <w:rsid w:val="1F7E1A5B"/>
    <w:rsid w:val="201C7B31"/>
    <w:rsid w:val="20914375"/>
    <w:rsid w:val="20B74641"/>
    <w:rsid w:val="20ED3C16"/>
    <w:rsid w:val="218642E0"/>
    <w:rsid w:val="21B005DE"/>
    <w:rsid w:val="224700DF"/>
    <w:rsid w:val="22500B0D"/>
    <w:rsid w:val="22D61E2F"/>
    <w:rsid w:val="22EB672F"/>
    <w:rsid w:val="23323A38"/>
    <w:rsid w:val="23B95160"/>
    <w:rsid w:val="23BF2D5B"/>
    <w:rsid w:val="23D6517B"/>
    <w:rsid w:val="23FD5C1B"/>
    <w:rsid w:val="242A1FE5"/>
    <w:rsid w:val="242B382A"/>
    <w:rsid w:val="244D0DE2"/>
    <w:rsid w:val="24BC729A"/>
    <w:rsid w:val="257E2CDC"/>
    <w:rsid w:val="25C5310A"/>
    <w:rsid w:val="25F57137"/>
    <w:rsid w:val="260A73EB"/>
    <w:rsid w:val="26151D6C"/>
    <w:rsid w:val="261734BA"/>
    <w:rsid w:val="266C3097"/>
    <w:rsid w:val="2674314E"/>
    <w:rsid w:val="27453C23"/>
    <w:rsid w:val="28795B22"/>
    <w:rsid w:val="28DF5DEA"/>
    <w:rsid w:val="29021EC6"/>
    <w:rsid w:val="29265027"/>
    <w:rsid w:val="2A5728D1"/>
    <w:rsid w:val="2C5524AE"/>
    <w:rsid w:val="2CDD2C0B"/>
    <w:rsid w:val="2D580808"/>
    <w:rsid w:val="2ED77AD3"/>
    <w:rsid w:val="2EFA2366"/>
    <w:rsid w:val="2F7B1BB4"/>
    <w:rsid w:val="2F7E2440"/>
    <w:rsid w:val="30EB3632"/>
    <w:rsid w:val="31200E86"/>
    <w:rsid w:val="31232B7B"/>
    <w:rsid w:val="323668DE"/>
    <w:rsid w:val="323740AF"/>
    <w:rsid w:val="32BD7223"/>
    <w:rsid w:val="32D22AAA"/>
    <w:rsid w:val="32D305D1"/>
    <w:rsid w:val="32E75CE4"/>
    <w:rsid w:val="32E94054"/>
    <w:rsid w:val="33413EC8"/>
    <w:rsid w:val="334C40D6"/>
    <w:rsid w:val="33745910"/>
    <w:rsid w:val="346924F4"/>
    <w:rsid w:val="34772ADD"/>
    <w:rsid w:val="35173E74"/>
    <w:rsid w:val="36365E7F"/>
    <w:rsid w:val="36C84370"/>
    <w:rsid w:val="36D706BD"/>
    <w:rsid w:val="36FC614A"/>
    <w:rsid w:val="375E3075"/>
    <w:rsid w:val="37B72B4D"/>
    <w:rsid w:val="37D96314"/>
    <w:rsid w:val="37EE586E"/>
    <w:rsid w:val="389654BC"/>
    <w:rsid w:val="389B23EA"/>
    <w:rsid w:val="395522EA"/>
    <w:rsid w:val="3A316D41"/>
    <w:rsid w:val="3A666E97"/>
    <w:rsid w:val="3A7A6F1E"/>
    <w:rsid w:val="3ADE5E41"/>
    <w:rsid w:val="3C77021F"/>
    <w:rsid w:val="3E41042A"/>
    <w:rsid w:val="3E6972FC"/>
    <w:rsid w:val="3F95513E"/>
    <w:rsid w:val="402C7485"/>
    <w:rsid w:val="4033575D"/>
    <w:rsid w:val="409C6EC9"/>
    <w:rsid w:val="41656E5F"/>
    <w:rsid w:val="421E3839"/>
    <w:rsid w:val="427256D6"/>
    <w:rsid w:val="42AD1E40"/>
    <w:rsid w:val="42F528F0"/>
    <w:rsid w:val="431E5B9D"/>
    <w:rsid w:val="434C2833"/>
    <w:rsid w:val="435E1204"/>
    <w:rsid w:val="4364349F"/>
    <w:rsid w:val="44157670"/>
    <w:rsid w:val="44337C1C"/>
    <w:rsid w:val="458D460F"/>
    <w:rsid w:val="4597723C"/>
    <w:rsid w:val="45D425F2"/>
    <w:rsid w:val="45DC44DD"/>
    <w:rsid w:val="461114FA"/>
    <w:rsid w:val="46615B41"/>
    <w:rsid w:val="46F3731C"/>
    <w:rsid w:val="4762143D"/>
    <w:rsid w:val="476C394E"/>
    <w:rsid w:val="47C11F07"/>
    <w:rsid w:val="47E6400B"/>
    <w:rsid w:val="489C0178"/>
    <w:rsid w:val="49246D1C"/>
    <w:rsid w:val="496F3A60"/>
    <w:rsid w:val="497C6E74"/>
    <w:rsid w:val="4A4275CD"/>
    <w:rsid w:val="4A6A13C3"/>
    <w:rsid w:val="4A7D2EA4"/>
    <w:rsid w:val="4A7D4C52"/>
    <w:rsid w:val="4B261513"/>
    <w:rsid w:val="4BA91FD8"/>
    <w:rsid w:val="4BFD7FF6"/>
    <w:rsid w:val="4C5F1AE8"/>
    <w:rsid w:val="4CB571EA"/>
    <w:rsid w:val="4CF72E0A"/>
    <w:rsid w:val="4D290D12"/>
    <w:rsid w:val="4D4052E5"/>
    <w:rsid w:val="4D4B1038"/>
    <w:rsid w:val="4DFA74A7"/>
    <w:rsid w:val="4E164181"/>
    <w:rsid w:val="4E3623E0"/>
    <w:rsid w:val="4E7D040D"/>
    <w:rsid w:val="4EF20F2C"/>
    <w:rsid w:val="4F710AFD"/>
    <w:rsid w:val="4F751FDB"/>
    <w:rsid w:val="4FCF0F45"/>
    <w:rsid w:val="512F48CB"/>
    <w:rsid w:val="51376036"/>
    <w:rsid w:val="51B42C71"/>
    <w:rsid w:val="51F438E6"/>
    <w:rsid w:val="52103381"/>
    <w:rsid w:val="521C57D7"/>
    <w:rsid w:val="523F3D39"/>
    <w:rsid w:val="52981B2E"/>
    <w:rsid w:val="539063B7"/>
    <w:rsid w:val="54206A1C"/>
    <w:rsid w:val="54505185"/>
    <w:rsid w:val="5485602F"/>
    <w:rsid w:val="54CF56D2"/>
    <w:rsid w:val="5542113A"/>
    <w:rsid w:val="558275C0"/>
    <w:rsid w:val="562C577E"/>
    <w:rsid w:val="5647442E"/>
    <w:rsid w:val="566A1031"/>
    <w:rsid w:val="567459BC"/>
    <w:rsid w:val="56ED5619"/>
    <w:rsid w:val="576854F7"/>
    <w:rsid w:val="57877110"/>
    <w:rsid w:val="57F91339"/>
    <w:rsid w:val="5801790F"/>
    <w:rsid w:val="580B08CE"/>
    <w:rsid w:val="58207565"/>
    <w:rsid w:val="594B23BF"/>
    <w:rsid w:val="59BD2FCE"/>
    <w:rsid w:val="59C00238"/>
    <w:rsid w:val="5A201958"/>
    <w:rsid w:val="5A2118E4"/>
    <w:rsid w:val="5B590DC3"/>
    <w:rsid w:val="5BB23588"/>
    <w:rsid w:val="5BE70AC5"/>
    <w:rsid w:val="5BFB3C44"/>
    <w:rsid w:val="5C314E44"/>
    <w:rsid w:val="5CC35C70"/>
    <w:rsid w:val="5D634E68"/>
    <w:rsid w:val="5DE54944"/>
    <w:rsid w:val="5E482992"/>
    <w:rsid w:val="5E4D0988"/>
    <w:rsid w:val="5E802598"/>
    <w:rsid w:val="5EC17F8C"/>
    <w:rsid w:val="5F342B25"/>
    <w:rsid w:val="5F557D12"/>
    <w:rsid w:val="5FE071C5"/>
    <w:rsid w:val="601B6DA8"/>
    <w:rsid w:val="60306A6C"/>
    <w:rsid w:val="60484F6C"/>
    <w:rsid w:val="606A75CF"/>
    <w:rsid w:val="61520F6D"/>
    <w:rsid w:val="61B054B5"/>
    <w:rsid w:val="61CC6311"/>
    <w:rsid w:val="622B0FE0"/>
    <w:rsid w:val="62902BCA"/>
    <w:rsid w:val="6394251A"/>
    <w:rsid w:val="63971026"/>
    <w:rsid w:val="63D20880"/>
    <w:rsid w:val="64A11290"/>
    <w:rsid w:val="652B6918"/>
    <w:rsid w:val="655B398A"/>
    <w:rsid w:val="65EA56BD"/>
    <w:rsid w:val="664E3797"/>
    <w:rsid w:val="66950943"/>
    <w:rsid w:val="66966875"/>
    <w:rsid w:val="66E62AEE"/>
    <w:rsid w:val="671D183F"/>
    <w:rsid w:val="67BF6058"/>
    <w:rsid w:val="67CE326A"/>
    <w:rsid w:val="6844104D"/>
    <w:rsid w:val="68A5736D"/>
    <w:rsid w:val="68E1784B"/>
    <w:rsid w:val="69703D8E"/>
    <w:rsid w:val="6A0000E9"/>
    <w:rsid w:val="6A270980"/>
    <w:rsid w:val="6A341737"/>
    <w:rsid w:val="6AD211AF"/>
    <w:rsid w:val="6B0242A5"/>
    <w:rsid w:val="6B170353"/>
    <w:rsid w:val="6BCF6E80"/>
    <w:rsid w:val="6C837317"/>
    <w:rsid w:val="6D643BB1"/>
    <w:rsid w:val="6DA724FC"/>
    <w:rsid w:val="6DEC505A"/>
    <w:rsid w:val="6E056521"/>
    <w:rsid w:val="6F52577A"/>
    <w:rsid w:val="6F616041"/>
    <w:rsid w:val="6F761860"/>
    <w:rsid w:val="6FA462B1"/>
    <w:rsid w:val="6FB47993"/>
    <w:rsid w:val="6FFD43BC"/>
    <w:rsid w:val="70C3769A"/>
    <w:rsid w:val="70D7550E"/>
    <w:rsid w:val="71066EA0"/>
    <w:rsid w:val="71D23A68"/>
    <w:rsid w:val="71DF5AF3"/>
    <w:rsid w:val="720C7DC2"/>
    <w:rsid w:val="729E5688"/>
    <w:rsid w:val="72DB0CEA"/>
    <w:rsid w:val="72F773E8"/>
    <w:rsid w:val="73013269"/>
    <w:rsid w:val="742D2858"/>
    <w:rsid w:val="748266FC"/>
    <w:rsid w:val="7537199C"/>
    <w:rsid w:val="75D44605"/>
    <w:rsid w:val="767D593D"/>
    <w:rsid w:val="76E605BF"/>
    <w:rsid w:val="770A7D21"/>
    <w:rsid w:val="77F02658"/>
    <w:rsid w:val="78866B18"/>
    <w:rsid w:val="78BA7D06"/>
    <w:rsid w:val="78E41C51"/>
    <w:rsid w:val="79845717"/>
    <w:rsid w:val="79B969C0"/>
    <w:rsid w:val="79E635AB"/>
    <w:rsid w:val="79F97C93"/>
    <w:rsid w:val="7A58452D"/>
    <w:rsid w:val="7A8A0DB7"/>
    <w:rsid w:val="7AC47FDA"/>
    <w:rsid w:val="7B1D1782"/>
    <w:rsid w:val="7B376CA9"/>
    <w:rsid w:val="7B447CBA"/>
    <w:rsid w:val="7B670E83"/>
    <w:rsid w:val="7BAA7A6F"/>
    <w:rsid w:val="7BEB0099"/>
    <w:rsid w:val="7C4F57E3"/>
    <w:rsid w:val="7CD04806"/>
    <w:rsid w:val="7D5F6A76"/>
    <w:rsid w:val="7D6B38D1"/>
    <w:rsid w:val="7DBD0412"/>
    <w:rsid w:val="7E1E2589"/>
    <w:rsid w:val="7E2131B9"/>
    <w:rsid w:val="7E4E7602"/>
    <w:rsid w:val="7E8D29AE"/>
    <w:rsid w:val="7ED05056"/>
    <w:rsid w:val="7F401BED"/>
    <w:rsid w:val="7FD2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0"/>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6">
    <w:name w:val="Normal Indent"/>
    <w:basedOn w:val="1"/>
    <w:autoRedefine/>
    <w:qFormat/>
    <w:uiPriority w:val="0"/>
    <w:pPr>
      <w:ind w:firstLine="420"/>
    </w:pPr>
    <w:rPr>
      <w:szCs w:val="20"/>
    </w:rPr>
  </w:style>
  <w:style w:type="paragraph" w:styleId="7">
    <w:name w:val="Body Text Indent"/>
    <w:basedOn w:val="1"/>
    <w:next w:val="1"/>
    <w:link w:val="31"/>
    <w:autoRedefine/>
    <w:qFormat/>
    <w:uiPriority w:val="99"/>
    <w:pPr>
      <w:spacing w:after="120"/>
      <w:ind w:left="420" w:leftChars="200"/>
    </w:pPr>
  </w:style>
  <w:style w:type="paragraph" w:styleId="8">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9">
    <w:name w:val="Plain Text"/>
    <w:basedOn w:val="1"/>
    <w:next w:val="10"/>
    <w:autoRedefine/>
    <w:qFormat/>
    <w:uiPriority w:val="0"/>
    <w:rPr>
      <w:rFonts w:ascii="宋体" w:hAnsi="Courier New" w:cstheme="minorBidi"/>
    </w:rPr>
  </w:style>
  <w:style w:type="paragraph" w:styleId="10">
    <w:name w:val="Date"/>
    <w:basedOn w:val="1"/>
    <w:next w:val="1"/>
    <w:autoRedefine/>
    <w:qFormat/>
    <w:uiPriority w:val="99"/>
    <w:pPr>
      <w:ind w:left="2500" w:leftChars="2500"/>
    </w:pPr>
    <w:rPr>
      <w:rFonts w:ascii="Calibri" w:hAnsi="Calibri" w:eastAsia="楷体_GB2312"/>
      <w:sz w:val="32"/>
      <w:szCs w:val="22"/>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29"/>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7">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8">
    <w:name w:val="Body Text First Indent 2"/>
    <w:basedOn w:val="7"/>
    <w:autoRedefine/>
    <w:qFormat/>
    <w:uiPriority w:val="0"/>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ascii="Tahoma" w:hAnsi="Tahoma" w:cs="Tahoma"/>
      <w:b/>
      <w:sz w:val="24"/>
    </w:rPr>
  </w:style>
  <w:style w:type="character" w:styleId="23">
    <w:name w:val="page number"/>
    <w:basedOn w:val="21"/>
    <w:autoRedefine/>
    <w:qFormat/>
    <w:uiPriority w:val="0"/>
  </w:style>
  <w:style w:type="character" w:styleId="24">
    <w:name w:val="Hyperlink"/>
    <w:autoRedefine/>
    <w:unhideWhenUsed/>
    <w:qFormat/>
    <w:uiPriority w:val="0"/>
    <w:rPr>
      <w:color w:val="0000FF"/>
      <w:u w:val="single"/>
    </w:rPr>
  </w:style>
  <w:style w:type="paragraph" w:customStyle="1" w:styleId="25">
    <w:name w:val="章正文"/>
    <w:basedOn w:val="1"/>
    <w:qFormat/>
    <w:uiPriority w:val="0"/>
    <w:pPr>
      <w:spacing w:beforeLines="50" w:after="120" w:line="300" w:lineRule="auto"/>
      <w:ind w:firstLine="480"/>
    </w:pPr>
    <w:rPr>
      <w:rFonts w:ascii="Helvetica" w:hAnsi="Helvetica"/>
      <w:kern w:val="0"/>
      <w:sz w:val="24"/>
    </w:rPr>
  </w:style>
  <w:style w:type="paragraph" w:customStyle="1" w:styleId="26">
    <w:name w:val="[Normal]"/>
    <w:autoRedefine/>
    <w:qFormat/>
    <w:uiPriority w:val="0"/>
    <w:rPr>
      <w:rFonts w:ascii="宋体" w:hAnsi="宋体" w:eastAsia="宋体" w:cs="Times New Roman"/>
      <w:sz w:val="24"/>
      <w:szCs w:val="22"/>
      <w:lang w:val="zh-CN" w:eastAsia="zh-CN" w:bidi="ar-SA"/>
    </w:rPr>
  </w:style>
  <w:style w:type="paragraph" w:customStyle="1" w:styleId="27">
    <w:name w:val="正文首行缩进1"/>
    <w:basedOn w:val="2"/>
    <w:autoRedefine/>
    <w:qFormat/>
    <w:uiPriority w:val="0"/>
    <w:pPr>
      <w:ind w:firstLine="420" w:firstLineChars="100"/>
    </w:pPr>
  </w:style>
  <w:style w:type="character" w:customStyle="1" w:styleId="28">
    <w:name w:val="页眉 Char"/>
    <w:basedOn w:val="21"/>
    <w:link w:val="13"/>
    <w:autoRedefine/>
    <w:semiHidden/>
    <w:qFormat/>
    <w:uiPriority w:val="99"/>
    <w:rPr>
      <w:sz w:val="18"/>
      <w:szCs w:val="18"/>
    </w:rPr>
  </w:style>
  <w:style w:type="character" w:customStyle="1" w:styleId="29">
    <w:name w:val="页脚 Char"/>
    <w:basedOn w:val="21"/>
    <w:link w:val="12"/>
    <w:autoRedefine/>
    <w:semiHidden/>
    <w:qFormat/>
    <w:uiPriority w:val="99"/>
    <w:rPr>
      <w:sz w:val="18"/>
      <w:szCs w:val="18"/>
    </w:rPr>
  </w:style>
  <w:style w:type="character" w:customStyle="1" w:styleId="30">
    <w:name w:val="正文文本 Char"/>
    <w:basedOn w:val="21"/>
    <w:link w:val="2"/>
    <w:autoRedefine/>
    <w:semiHidden/>
    <w:qFormat/>
    <w:uiPriority w:val="99"/>
    <w:rPr>
      <w:rFonts w:ascii="Times New Roman" w:hAnsi="Times New Roman" w:eastAsia="宋体" w:cs="Times New Roman"/>
      <w:szCs w:val="24"/>
    </w:rPr>
  </w:style>
  <w:style w:type="character" w:customStyle="1" w:styleId="31">
    <w:name w:val="正文文本缩进 Char"/>
    <w:basedOn w:val="21"/>
    <w:link w:val="7"/>
    <w:autoRedefine/>
    <w:qFormat/>
    <w:uiPriority w:val="99"/>
    <w:rPr>
      <w:rFonts w:ascii="Times New Roman" w:hAnsi="Times New Roman" w:eastAsia="宋体" w:cs="Times New Roman"/>
      <w:szCs w:val="24"/>
    </w:rPr>
  </w:style>
  <w:style w:type="character" w:customStyle="1" w:styleId="32">
    <w:name w:val="批注框文本 Char"/>
    <w:basedOn w:val="21"/>
    <w:link w:val="11"/>
    <w:autoRedefine/>
    <w:semiHidden/>
    <w:qFormat/>
    <w:uiPriority w:val="99"/>
    <w:rPr>
      <w:rFonts w:ascii="Times New Roman" w:hAnsi="Times New Roman" w:eastAsia="宋体" w:cs="Times New Roman"/>
      <w:sz w:val="18"/>
      <w:szCs w:val="18"/>
    </w:rPr>
  </w:style>
  <w:style w:type="character" w:customStyle="1" w:styleId="33">
    <w:name w:val="无"/>
    <w:autoRedefine/>
    <w:qFormat/>
    <w:uiPriority w:val="99"/>
  </w:style>
  <w:style w:type="paragraph" w:customStyle="1" w:styleId="34">
    <w:name w:val="表格文字"/>
    <w:basedOn w:val="1"/>
    <w:next w:val="2"/>
    <w:autoRedefine/>
    <w:qFormat/>
    <w:uiPriority w:val="99"/>
    <w:pPr>
      <w:adjustRightInd w:val="0"/>
      <w:spacing w:line="420" w:lineRule="atLeast"/>
      <w:jc w:val="left"/>
      <w:textAlignment w:val="baseline"/>
    </w:pPr>
    <w:rPr>
      <w:kern w:val="0"/>
    </w:rPr>
  </w:style>
  <w:style w:type="paragraph" w:customStyle="1" w:styleId="35">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autoRedefine/>
    <w:qFormat/>
    <w:uiPriority w:val="99"/>
    <w:rPr>
      <w:rFonts w:ascii="Times New Roman" w:hAnsi="Times New Roman" w:eastAsia="宋体" w:cs="Times New Roman"/>
      <w:sz w:val="21"/>
      <w:szCs w:val="22"/>
      <w:lang w:val="en-US" w:eastAsia="zh-CN" w:bidi="ar-SA"/>
    </w:rPr>
  </w:style>
  <w:style w:type="paragraph" w:customStyle="1" w:styleId="40">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autoRedefine/>
    <w:qFormat/>
    <w:uiPriority w:val="99"/>
    <w:pPr>
      <w:widowControl/>
      <w:jc w:val="left"/>
    </w:pPr>
    <w:rPr>
      <w:rFonts w:ascii="宋体" w:hAnsi="Courier New"/>
      <w:szCs w:val="21"/>
    </w:rPr>
  </w:style>
  <w:style w:type="paragraph" w:customStyle="1" w:styleId="44">
    <w:name w:val="纯文本_0_1"/>
    <w:basedOn w:val="1"/>
    <w:autoRedefine/>
    <w:qFormat/>
    <w:uiPriority w:val="99"/>
    <w:pPr>
      <w:widowControl/>
      <w:jc w:val="left"/>
    </w:pPr>
    <w:rPr>
      <w:rFonts w:ascii="宋体" w:hAnsi="Courier New"/>
      <w:szCs w:val="21"/>
    </w:rPr>
  </w:style>
  <w:style w:type="paragraph" w:customStyle="1" w:styleId="45">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0">
    <w:name w:val="p0"/>
    <w:basedOn w:val="1"/>
    <w:autoRedefine/>
    <w:qFormat/>
    <w:uiPriority w:val="0"/>
    <w:pPr>
      <w:widowControl/>
    </w:pPr>
    <w:rPr>
      <w:rFonts w:ascii="Calibri" w:hAnsi="Calibri" w:cs="宋体"/>
      <w:kern w:val="0"/>
      <w:szCs w:val="21"/>
    </w:rPr>
  </w:style>
  <w:style w:type="paragraph" w:styleId="51">
    <w:name w:val="List Paragraph"/>
    <w:basedOn w:val="1"/>
    <w:autoRedefine/>
    <w:qFormat/>
    <w:uiPriority w:val="0"/>
    <w:pPr>
      <w:ind w:firstLine="420" w:firstLineChars="200"/>
    </w:pPr>
    <w:rPr>
      <w:szCs w:val="24"/>
    </w:rPr>
  </w:style>
  <w:style w:type="paragraph" w:customStyle="1" w:styleId="52">
    <w:name w:val="纯文本1"/>
    <w:basedOn w:val="49"/>
    <w:autoRedefine/>
    <w:qFormat/>
    <w:uiPriority w:val="0"/>
    <w:pPr>
      <w:widowControl/>
      <w:jc w:val="left"/>
    </w:pPr>
    <w:rPr>
      <w:rFonts w:ascii="宋体" w:hAnsi="Courier New"/>
      <w:szCs w:val="20"/>
    </w:rPr>
  </w:style>
  <w:style w:type="paragraph" w:customStyle="1" w:styleId="53">
    <w:name w:val="正文（首行缩进2字符）"/>
    <w:basedOn w:val="1"/>
    <w:autoRedefine/>
    <w:qFormat/>
    <w:uiPriority w:val="0"/>
    <w:pPr>
      <w:ind w:firstLine="480" w:firstLineChars="200"/>
    </w:pPr>
    <w:rPr>
      <w:sz w:val="24"/>
      <w:szCs w:val="20"/>
    </w:rPr>
  </w:style>
  <w:style w:type="character" w:customStyle="1" w:styleId="54">
    <w:name w:val="NormalCharacter"/>
    <w:autoRedefine/>
    <w:semiHidden/>
    <w:qFormat/>
    <w:uiPriority w:val="0"/>
  </w:style>
  <w:style w:type="paragraph" w:customStyle="1" w:styleId="55">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e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29551</Words>
  <Characters>31405</Characters>
  <Lines>1</Lines>
  <Paragraphs>1</Paragraphs>
  <TotalTime>48</TotalTime>
  <ScaleCrop>false</ScaleCrop>
  <LinksUpToDate>false</LinksUpToDate>
  <CharactersWithSpaces>32185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2024-08-06T00:19:20Z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2A5EA639E201412E93A5EB0BD474D165_13</vt:lpwstr>
  </property>
  <property fmtid="{D5CDD505-2E9C-101B-9397-08002B2CF9AE}" pid="4" name="commondata">
    <vt:lpwstr>eyJoZGlkIjoiNmNiNWQzMTIyZDkyNWQ5MzYxMmQ5MTE1ZmU3YjE0M2QifQ==</vt:lpwstr>
  </property>
</Properties>
</file>