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DA9C7B0">
      <w:pPr>
        <w:rPr>
          <w:rFonts w:hint="eastAsia" w:ascii="宋体" w:hAnsi="宋体" w:eastAsia="宋体" w:cs="宋体"/>
          <w:color w:val="auto"/>
          <w:highlight w:val="none"/>
        </w:rPr>
      </w:pPr>
    </w:p>
    <w:p w14:paraId="336DEE03">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10F09FA4">
      <w:pPr>
        <w:pStyle w:val="8"/>
        <w:jc w:val="center"/>
        <w:rPr>
          <w:rFonts w:hint="eastAsia" w:ascii="宋体" w:hAnsi="宋体" w:eastAsia="宋体" w:cs="宋体"/>
          <w:color w:val="auto"/>
          <w:highlight w:val="none"/>
        </w:rPr>
      </w:pPr>
    </w:p>
    <w:p w14:paraId="24C259F2">
      <w:pPr>
        <w:pStyle w:val="8"/>
        <w:jc w:val="center"/>
        <w:rPr>
          <w:rFonts w:hint="eastAsia" w:ascii="宋体" w:hAnsi="宋体" w:eastAsia="宋体" w:cs="宋体"/>
          <w:color w:val="auto"/>
          <w:highlight w:val="none"/>
        </w:rPr>
      </w:pPr>
    </w:p>
    <w:p w14:paraId="0E7CF4A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 xml:space="preserve"> </w:t>
      </w:r>
    </w:p>
    <w:p w14:paraId="0F681BE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p>
    <w:p w14:paraId="69BACE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14:paraId="1D8D2FC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政府采购招标文件</w:t>
      </w:r>
    </w:p>
    <w:p w14:paraId="2C654563">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4164E67">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tzya2024-lq88</w:t>
      </w:r>
      <w:r>
        <w:rPr>
          <w:rFonts w:hint="eastAsia" w:ascii="宋体" w:hAnsi="宋体" w:eastAsia="宋体" w:cs="宋体"/>
          <w:color w:val="auto"/>
          <w:kern w:val="0"/>
          <w:sz w:val="28"/>
          <w:szCs w:val="28"/>
          <w:highlight w:val="none"/>
          <w:u w:val="single"/>
        </w:rPr>
        <w:t xml:space="preserve"> </w:t>
      </w:r>
    </w:p>
    <w:p w14:paraId="55D0FF2C">
      <w:pPr>
        <w:pStyle w:val="8"/>
        <w:jc w:val="center"/>
        <w:rPr>
          <w:rFonts w:hint="eastAsia" w:ascii="宋体" w:hAnsi="宋体" w:eastAsia="宋体" w:cs="宋体"/>
          <w:color w:val="auto"/>
          <w:highlight w:val="none"/>
        </w:rPr>
      </w:pPr>
    </w:p>
    <w:p w14:paraId="2B0AE617">
      <w:pPr>
        <w:pStyle w:val="8"/>
        <w:jc w:val="center"/>
        <w:rPr>
          <w:rFonts w:hint="eastAsia" w:ascii="宋体" w:hAnsi="宋体" w:eastAsia="宋体" w:cs="宋体"/>
          <w:color w:val="auto"/>
          <w:highlight w:val="none"/>
        </w:rPr>
      </w:pPr>
    </w:p>
    <w:p w14:paraId="5D65B1F8">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审判大楼中央空调机组采购项目</w:t>
      </w:r>
    </w:p>
    <w:p w14:paraId="2264523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台州市路桥区人民法院</w:t>
      </w:r>
    </w:p>
    <w:p w14:paraId="0920EE1E">
      <w:pPr>
        <w:pStyle w:val="8"/>
        <w:rPr>
          <w:rFonts w:hint="eastAsia" w:ascii="宋体" w:hAnsi="宋体" w:eastAsia="宋体" w:cs="宋体"/>
          <w:color w:val="auto"/>
          <w:highlight w:val="none"/>
        </w:rPr>
      </w:pPr>
    </w:p>
    <w:p w14:paraId="5A8C99E7">
      <w:pPr>
        <w:pStyle w:val="8"/>
        <w:rPr>
          <w:rFonts w:hint="eastAsia" w:ascii="宋体" w:hAnsi="宋体" w:eastAsia="宋体" w:cs="宋体"/>
          <w:color w:val="auto"/>
          <w:highlight w:val="none"/>
        </w:rPr>
      </w:pPr>
    </w:p>
    <w:p w14:paraId="6E35E39C">
      <w:pPr>
        <w:pStyle w:val="8"/>
        <w:rPr>
          <w:rFonts w:hint="eastAsia" w:ascii="宋体" w:hAnsi="宋体" w:eastAsia="宋体" w:cs="宋体"/>
          <w:color w:val="auto"/>
          <w:highlight w:val="none"/>
        </w:rPr>
      </w:pPr>
    </w:p>
    <w:p w14:paraId="22B6FB7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1D691448">
      <w:pPr>
        <w:pStyle w:val="8"/>
        <w:rPr>
          <w:rFonts w:hint="eastAsia" w:ascii="宋体" w:hAnsi="宋体" w:eastAsia="宋体" w:cs="宋体"/>
          <w:color w:val="auto"/>
          <w:highlight w:val="none"/>
        </w:rPr>
      </w:pPr>
    </w:p>
    <w:p w14:paraId="7D163FAD">
      <w:pPr>
        <w:pStyle w:val="8"/>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8"/>
          <w:szCs w:val="28"/>
          <w:highlight w:val="none"/>
        </w:rPr>
        <w:t>二○</w:t>
      </w:r>
      <w:r>
        <w:rPr>
          <w:rFonts w:hint="eastAsia" w:ascii="宋体" w:hAnsi="宋体" w:cs="宋体"/>
          <w:color w:val="auto"/>
          <w:kern w:val="0"/>
          <w:sz w:val="28"/>
          <w:szCs w:val="28"/>
          <w:highlight w:val="none"/>
          <w:lang w:eastAsia="zh-CN"/>
        </w:rPr>
        <w:t>二四年</w:t>
      </w:r>
      <w:bookmarkStart w:id="2" w:name="_GoBack"/>
      <w:bookmarkEnd w:id="2"/>
      <w:r>
        <w:rPr>
          <w:rFonts w:hint="eastAsia" w:ascii="宋体" w:hAnsi="宋体" w:cs="宋体"/>
          <w:color w:val="auto"/>
          <w:kern w:val="0"/>
          <w:sz w:val="28"/>
          <w:szCs w:val="28"/>
          <w:highlight w:val="none"/>
          <w:lang w:eastAsia="zh-CN"/>
        </w:rPr>
        <w:t>十月</w:t>
      </w:r>
    </w:p>
    <w:p w14:paraId="373DC45F">
      <w:pPr>
        <w:pStyle w:val="8"/>
        <w:jc w:val="center"/>
        <w:rPr>
          <w:rFonts w:hint="eastAsia" w:ascii="宋体" w:hAnsi="宋体" w:eastAsia="宋体" w:cs="宋体"/>
          <w:color w:val="auto"/>
          <w:kern w:val="0"/>
          <w:szCs w:val="21"/>
          <w:highlight w:val="none"/>
        </w:rPr>
      </w:pPr>
    </w:p>
    <w:p w14:paraId="4F7BB8C9">
      <w:pPr>
        <w:pStyle w:val="8"/>
        <w:rPr>
          <w:rFonts w:hint="eastAsia" w:ascii="宋体" w:hAnsi="宋体" w:eastAsia="宋体" w:cs="宋体"/>
          <w:color w:val="auto"/>
          <w:highlight w:val="none"/>
        </w:rPr>
      </w:pPr>
    </w:p>
    <w:p w14:paraId="1CA2461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17704CFB">
      <w:pPr>
        <w:spacing w:line="360" w:lineRule="auto"/>
        <w:rPr>
          <w:rFonts w:hint="eastAsia" w:ascii="宋体" w:hAnsi="宋体" w:eastAsia="宋体" w:cs="宋体"/>
          <w:color w:val="auto"/>
          <w:sz w:val="28"/>
          <w:szCs w:val="28"/>
          <w:highlight w:val="none"/>
        </w:rPr>
      </w:pPr>
    </w:p>
    <w:p w14:paraId="42569FA1">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38AE85E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2575954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29DA792A">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1A6BA7C8">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691DE8E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5740EEF0">
      <w:pPr>
        <w:pStyle w:val="8"/>
        <w:jc w:val="center"/>
        <w:rPr>
          <w:rFonts w:hint="eastAsia" w:ascii="宋体" w:hAnsi="宋体" w:eastAsia="宋体" w:cs="宋体"/>
          <w:color w:val="auto"/>
          <w:highlight w:val="none"/>
        </w:rPr>
      </w:pPr>
    </w:p>
    <w:p w14:paraId="5BD37258">
      <w:pPr>
        <w:pStyle w:val="8"/>
        <w:jc w:val="center"/>
        <w:rPr>
          <w:rFonts w:hint="eastAsia" w:ascii="宋体" w:hAnsi="宋体" w:eastAsia="宋体" w:cs="宋体"/>
          <w:color w:val="auto"/>
          <w:highlight w:val="none"/>
        </w:rPr>
      </w:pPr>
    </w:p>
    <w:p w14:paraId="32CC38BE">
      <w:pPr>
        <w:pStyle w:val="8"/>
        <w:jc w:val="center"/>
        <w:rPr>
          <w:rFonts w:hint="eastAsia" w:ascii="宋体" w:hAnsi="宋体" w:eastAsia="宋体" w:cs="宋体"/>
          <w:color w:val="auto"/>
          <w:highlight w:val="none"/>
        </w:rPr>
      </w:pPr>
    </w:p>
    <w:p w14:paraId="751D67BC">
      <w:pPr>
        <w:pStyle w:val="8"/>
        <w:jc w:val="center"/>
        <w:rPr>
          <w:rFonts w:hint="eastAsia" w:ascii="宋体" w:hAnsi="宋体" w:eastAsia="宋体" w:cs="宋体"/>
          <w:color w:val="auto"/>
          <w:highlight w:val="none"/>
        </w:rPr>
      </w:pPr>
    </w:p>
    <w:p w14:paraId="47A052E8">
      <w:pPr>
        <w:pStyle w:val="8"/>
        <w:jc w:val="center"/>
        <w:rPr>
          <w:rFonts w:hint="eastAsia" w:ascii="宋体" w:hAnsi="宋体" w:eastAsia="宋体" w:cs="宋体"/>
          <w:color w:val="auto"/>
          <w:highlight w:val="none"/>
        </w:rPr>
      </w:pPr>
    </w:p>
    <w:p w14:paraId="693693B4">
      <w:pPr>
        <w:pStyle w:val="8"/>
        <w:jc w:val="center"/>
        <w:rPr>
          <w:rFonts w:hint="eastAsia" w:ascii="宋体" w:hAnsi="宋体" w:eastAsia="宋体" w:cs="宋体"/>
          <w:color w:val="auto"/>
          <w:highlight w:val="none"/>
        </w:rPr>
      </w:pPr>
    </w:p>
    <w:p w14:paraId="7B6C1468">
      <w:pPr>
        <w:pStyle w:val="8"/>
        <w:jc w:val="center"/>
        <w:rPr>
          <w:rFonts w:hint="eastAsia" w:ascii="宋体" w:hAnsi="宋体" w:eastAsia="宋体" w:cs="宋体"/>
          <w:color w:val="auto"/>
          <w:highlight w:val="none"/>
        </w:rPr>
      </w:pPr>
    </w:p>
    <w:p w14:paraId="7FC52508">
      <w:pPr>
        <w:pStyle w:val="8"/>
        <w:jc w:val="center"/>
        <w:rPr>
          <w:rFonts w:hint="eastAsia" w:ascii="宋体" w:hAnsi="宋体" w:eastAsia="宋体" w:cs="宋体"/>
          <w:color w:val="auto"/>
          <w:highlight w:val="none"/>
        </w:rPr>
      </w:pPr>
    </w:p>
    <w:p w14:paraId="37078784">
      <w:pPr>
        <w:pStyle w:val="8"/>
        <w:jc w:val="center"/>
        <w:rPr>
          <w:rFonts w:hint="eastAsia" w:ascii="宋体" w:hAnsi="宋体" w:eastAsia="宋体" w:cs="宋体"/>
          <w:color w:val="auto"/>
          <w:highlight w:val="none"/>
        </w:rPr>
      </w:pPr>
    </w:p>
    <w:p w14:paraId="0DF4A38E">
      <w:pPr>
        <w:pStyle w:val="8"/>
        <w:jc w:val="center"/>
        <w:rPr>
          <w:rFonts w:hint="eastAsia" w:ascii="宋体" w:hAnsi="宋体" w:eastAsia="宋体" w:cs="宋体"/>
          <w:color w:val="auto"/>
          <w:highlight w:val="none"/>
        </w:rPr>
      </w:pPr>
    </w:p>
    <w:p w14:paraId="7E38BE87">
      <w:pPr>
        <w:pStyle w:val="8"/>
        <w:jc w:val="center"/>
        <w:rPr>
          <w:rFonts w:hint="eastAsia" w:ascii="宋体" w:hAnsi="宋体" w:eastAsia="宋体" w:cs="宋体"/>
          <w:color w:val="auto"/>
          <w:highlight w:val="none"/>
        </w:rPr>
      </w:pPr>
    </w:p>
    <w:p w14:paraId="64FAA337">
      <w:pPr>
        <w:pStyle w:val="8"/>
        <w:jc w:val="center"/>
        <w:rPr>
          <w:rFonts w:hint="eastAsia" w:ascii="宋体" w:hAnsi="宋体" w:eastAsia="宋体" w:cs="宋体"/>
          <w:color w:val="auto"/>
          <w:highlight w:val="none"/>
        </w:rPr>
      </w:pPr>
    </w:p>
    <w:p w14:paraId="14B32ADF">
      <w:pPr>
        <w:pStyle w:val="8"/>
        <w:jc w:val="center"/>
        <w:rPr>
          <w:rFonts w:hint="eastAsia" w:ascii="宋体" w:hAnsi="宋体" w:eastAsia="宋体" w:cs="宋体"/>
          <w:color w:val="auto"/>
          <w:highlight w:val="none"/>
        </w:rPr>
      </w:pPr>
    </w:p>
    <w:p w14:paraId="5640F88D">
      <w:pPr>
        <w:pStyle w:val="8"/>
        <w:jc w:val="center"/>
        <w:rPr>
          <w:rFonts w:hint="eastAsia" w:ascii="宋体" w:hAnsi="宋体" w:eastAsia="宋体" w:cs="宋体"/>
          <w:color w:val="auto"/>
          <w:highlight w:val="none"/>
        </w:rPr>
      </w:pPr>
    </w:p>
    <w:p w14:paraId="19502F5D">
      <w:pPr>
        <w:pStyle w:val="8"/>
        <w:jc w:val="center"/>
        <w:rPr>
          <w:rFonts w:hint="eastAsia" w:ascii="宋体" w:hAnsi="宋体" w:eastAsia="宋体" w:cs="宋体"/>
          <w:color w:val="auto"/>
          <w:highlight w:val="none"/>
        </w:rPr>
      </w:pPr>
    </w:p>
    <w:p w14:paraId="75350A43">
      <w:pPr>
        <w:pStyle w:val="8"/>
        <w:jc w:val="center"/>
        <w:rPr>
          <w:rFonts w:hint="eastAsia" w:ascii="宋体" w:hAnsi="宋体" w:eastAsia="宋体" w:cs="宋体"/>
          <w:color w:val="auto"/>
          <w:highlight w:val="none"/>
        </w:rPr>
      </w:pPr>
    </w:p>
    <w:p w14:paraId="0B4F214F">
      <w:pPr>
        <w:pStyle w:val="8"/>
        <w:jc w:val="center"/>
        <w:rPr>
          <w:rFonts w:hint="eastAsia" w:ascii="宋体" w:hAnsi="宋体" w:eastAsia="宋体" w:cs="宋体"/>
          <w:color w:val="auto"/>
          <w:highlight w:val="none"/>
        </w:rPr>
      </w:pPr>
    </w:p>
    <w:p w14:paraId="5EA91CF4">
      <w:pPr>
        <w:pStyle w:val="8"/>
        <w:rPr>
          <w:rFonts w:hint="eastAsia" w:ascii="宋体" w:hAnsi="宋体" w:eastAsia="宋体" w:cs="宋体"/>
          <w:color w:val="auto"/>
          <w:highlight w:val="none"/>
        </w:rPr>
      </w:pPr>
    </w:p>
    <w:p w14:paraId="4C36ACD5">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p>
    <w:p w14:paraId="7DAED9A3">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02AE19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Cs w:val="21"/>
          <w:highlight w:val="none"/>
          <w:lang w:eastAsia="zh-CN"/>
        </w:rPr>
        <w:t>台州市路桥区人民法院</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审判大楼中央空调机组采购项目</w:t>
      </w:r>
      <w:r>
        <w:rPr>
          <w:rFonts w:hint="eastAsia" w:ascii="宋体" w:hAnsi="宋体" w:eastAsia="宋体" w:cs="宋体"/>
          <w:color w:val="auto"/>
          <w:szCs w:val="21"/>
          <w:highlight w:val="none"/>
        </w:rPr>
        <w:t>进行公开招标采购，欢迎合格供应商前来投标。</w:t>
      </w:r>
    </w:p>
    <w:p w14:paraId="1F5858C5">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tzya2024-lq88</w:t>
      </w:r>
    </w:p>
    <w:p w14:paraId="5DEC5E0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二、招标项目概况：</w:t>
      </w:r>
    </w:p>
    <w:tbl>
      <w:tblPr>
        <w:tblStyle w:val="22"/>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773"/>
        <w:gridCol w:w="898"/>
      </w:tblGrid>
      <w:tr w14:paraId="6C96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14:paraId="620B62FE">
            <w:pPr>
              <w:tabs>
                <w:tab w:val="left" w:pos="8280"/>
              </w:tabs>
              <w:autoSpaceDE w:val="0"/>
              <w:autoSpaceDN w:val="0"/>
              <w:adjustRightInd w:val="0"/>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030" w:type="dxa"/>
            <w:vAlign w:val="center"/>
          </w:tcPr>
          <w:p w14:paraId="166302E9">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290" w:type="dxa"/>
            <w:vAlign w:val="center"/>
          </w:tcPr>
          <w:p w14:paraId="611FD2D3">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680" w:type="dxa"/>
            <w:vAlign w:val="center"/>
          </w:tcPr>
          <w:p w14:paraId="31412FE6">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94" w:type="dxa"/>
            <w:vAlign w:val="center"/>
          </w:tcPr>
          <w:p w14:paraId="60BFE68C">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773" w:type="dxa"/>
            <w:vAlign w:val="center"/>
          </w:tcPr>
          <w:p w14:paraId="4F48B7FA">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预算/最高限价</w:t>
            </w:r>
          </w:p>
          <w:p w14:paraId="7E294F9D">
            <w:pPr>
              <w:tabs>
                <w:tab w:val="left" w:pos="8280"/>
              </w:tabs>
              <w:autoSpaceDE w:val="0"/>
              <w:autoSpaceDN w:val="0"/>
              <w:adjustRightInd w:val="0"/>
              <w:ind w:right="25" w:rightChars="0"/>
              <w:jc w:val="center"/>
              <w:rPr>
                <w:rFonts w:hint="eastAsia" w:ascii="宋体" w:hAnsi="宋体" w:eastAsia="宋体" w:cs="宋体"/>
                <w:b/>
                <w:color w:val="auto"/>
                <w:szCs w:val="21"/>
                <w:highlight w:val="none"/>
              </w:rPr>
            </w:pPr>
            <w:r>
              <w:rPr>
                <w:rFonts w:hint="eastAsia" w:ascii="宋体" w:hAnsi="宋体" w:cs="宋体"/>
                <w:b/>
                <w:color w:val="auto"/>
                <w:szCs w:val="21"/>
                <w:highlight w:val="none"/>
              </w:rPr>
              <w:t>（万元）</w:t>
            </w:r>
          </w:p>
        </w:tc>
        <w:tc>
          <w:tcPr>
            <w:tcW w:w="898" w:type="dxa"/>
            <w:vAlign w:val="center"/>
          </w:tcPr>
          <w:p w14:paraId="69AF4AFF">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91D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14:paraId="4E10E3EB">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30" w:type="dxa"/>
            <w:vAlign w:val="center"/>
          </w:tcPr>
          <w:p w14:paraId="6183439F">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审判大楼中央空调机组采购项目</w:t>
            </w:r>
          </w:p>
        </w:tc>
        <w:tc>
          <w:tcPr>
            <w:tcW w:w="1290" w:type="dxa"/>
            <w:vAlign w:val="center"/>
          </w:tcPr>
          <w:p w14:paraId="6219C2A9">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680" w:type="dxa"/>
            <w:vAlign w:val="center"/>
          </w:tcPr>
          <w:p w14:paraId="68B444BC">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94" w:type="dxa"/>
            <w:vAlign w:val="center"/>
          </w:tcPr>
          <w:p w14:paraId="3053C00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773" w:type="dxa"/>
            <w:vAlign w:val="center"/>
          </w:tcPr>
          <w:p w14:paraId="085E0B61">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47.9828</w:t>
            </w:r>
          </w:p>
        </w:tc>
        <w:tc>
          <w:tcPr>
            <w:tcW w:w="898" w:type="dxa"/>
            <w:vAlign w:val="center"/>
          </w:tcPr>
          <w:p w14:paraId="1312BE8C">
            <w:pPr>
              <w:tabs>
                <w:tab w:val="left" w:pos="8280"/>
              </w:tabs>
              <w:autoSpaceDE w:val="0"/>
              <w:autoSpaceDN w:val="0"/>
              <w:adjustRightInd w:val="0"/>
              <w:ind w:right="25"/>
              <w:jc w:val="center"/>
              <w:rPr>
                <w:rFonts w:hint="eastAsia" w:ascii="宋体" w:hAnsi="宋体" w:eastAsia="宋体" w:cs="宋体"/>
                <w:color w:val="auto"/>
                <w:szCs w:val="21"/>
                <w:highlight w:val="none"/>
              </w:rPr>
            </w:pPr>
          </w:p>
        </w:tc>
      </w:tr>
      <w:bookmarkEnd w:id="0"/>
    </w:tbl>
    <w:p w14:paraId="6AAE4E89">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Cs w:val="21"/>
          <w:highlight w:val="none"/>
          <w:u w:val="single"/>
        </w:rPr>
        <w:t>提供备份投标文件），请各投标人按照要求进行。</w:t>
      </w:r>
    </w:p>
    <w:p w14:paraId="00BC885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三、合格投标人的资格条件：</w:t>
      </w:r>
    </w:p>
    <w:p w14:paraId="2407CCE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w:t>
      </w:r>
    </w:p>
    <w:p w14:paraId="28667719">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51D3C68">
      <w:pPr>
        <w:spacing w:line="360" w:lineRule="auto"/>
        <w:ind w:firstLine="632" w:firstLineChars="3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本项目不接受联合体投标。</w:t>
      </w:r>
    </w:p>
    <w:p w14:paraId="69112703">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3BED093">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四、招标文件获取的方式、时间:</w:t>
      </w:r>
    </w:p>
    <w:p w14:paraId="05DBAB0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本项目招标文件实行“浙江政府采购网”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在线获取，不提供招标文件纸质版。供应商获取招标文件前应先完成“浙江政府采购网”的账号注册。</w:t>
      </w:r>
    </w:p>
    <w:p w14:paraId="0B8394E6">
      <w:pPr>
        <w:spacing w:line="360" w:lineRule="auto"/>
        <w:ind w:firstLine="422" w:firstLineChars="200"/>
        <w:rPr>
          <w:rStyle w:val="25"/>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5"/>
          <w:rFonts w:hint="eastAsia" w:ascii="宋体" w:hAnsi="宋体" w:eastAsia="宋体" w:cs="宋体"/>
          <w:color w:val="auto"/>
          <w:sz w:val="21"/>
          <w:szCs w:val="21"/>
          <w:highlight w:val="none"/>
        </w:rPr>
        <w:t>方式：潜在供应商登陆政府采购云平台，在线申请获取招标文件</w:t>
      </w:r>
      <w:r>
        <w:rPr>
          <w:rStyle w:val="25"/>
          <w:rFonts w:hint="eastAsia" w:ascii="宋体" w:hAnsi="宋体" w:eastAsia="宋体" w:cs="宋体"/>
          <w:b w:val="0"/>
          <w:bCs/>
          <w:color w:val="auto"/>
          <w:sz w:val="21"/>
          <w:szCs w:val="21"/>
          <w:highlight w:val="none"/>
        </w:rPr>
        <w:t>（进入“项目采购”应用，在获取招标文件菜单中选择项目，申请获取招标文件，本项目招标文件不收取工本费；</w:t>
      </w:r>
      <w:r>
        <w:rPr>
          <w:rStyle w:val="25"/>
          <w:rFonts w:hint="eastAsia" w:ascii="宋体" w:hAnsi="宋体" w:eastAsia="宋体" w:cs="宋体"/>
          <w:b w:val="0"/>
          <w:bCs/>
          <w:color w:val="auto"/>
          <w:sz w:val="21"/>
          <w:szCs w:val="21"/>
          <w:highlight w:val="none"/>
          <w:u w:val="single"/>
        </w:rPr>
        <w:t>仅需浏览招标文件的供应商可点击“游客，浏览招标文件”直接下载招标文件浏览</w:t>
      </w:r>
      <w:r>
        <w:rPr>
          <w:rStyle w:val="25"/>
          <w:rFonts w:hint="eastAsia" w:ascii="宋体" w:hAnsi="宋体" w:eastAsia="宋体" w:cs="宋体"/>
          <w:b w:val="0"/>
          <w:bCs/>
          <w:color w:val="auto"/>
          <w:sz w:val="21"/>
          <w:szCs w:val="21"/>
          <w:highlight w:val="none"/>
        </w:rPr>
        <w:t>）；</w:t>
      </w:r>
    </w:p>
    <w:p w14:paraId="6437E1BA">
      <w:pPr>
        <w:spacing w:line="360" w:lineRule="auto"/>
        <w:ind w:firstLine="422" w:firstLineChars="200"/>
        <w:rPr>
          <w:rFonts w:hint="eastAsia" w:ascii="宋体" w:hAnsi="宋体" w:eastAsia="宋体" w:cs="宋体"/>
          <w:color w:val="auto"/>
          <w:szCs w:val="21"/>
          <w:highlight w:val="none"/>
        </w:rPr>
      </w:pPr>
      <w:r>
        <w:rPr>
          <w:rStyle w:val="25"/>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0DFE1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5"/>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5E96A8C3">
      <w:pPr>
        <w:pStyle w:val="18"/>
        <w:spacing w:before="0" w:beforeAutospacing="0" w:after="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rPr>
        <w:t>5、供应商获取招标文件时须提交的文件资料：无；</w:t>
      </w:r>
    </w:p>
    <w:p w14:paraId="445C82C7">
      <w:pPr>
        <w:pStyle w:val="18"/>
        <w:spacing w:before="0" w:beforeAutospacing="0" w:after="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5453F62">
      <w:pPr>
        <w:pStyle w:val="18"/>
        <w:spacing w:before="0" w:beforeAutospacing="0" w:after="0" w:afterAutospacing="0" w:line="360" w:lineRule="auto"/>
        <w:ind w:firstLine="480"/>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注：请供应商按上述要求获取招标文件，如未在“政府采购云平台”系统内完成相关流程，引起的投标无效责任自负。</w:t>
      </w:r>
    </w:p>
    <w:p w14:paraId="7FF53C5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23050AB2">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072FC3A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六、投标须知：</w:t>
      </w:r>
    </w:p>
    <w:p w14:paraId="337D4078">
      <w:pPr>
        <w:pStyle w:val="53"/>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1、投标截止时间与地点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2024年11月4日上午09:30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 xml:space="preserve">，地点：通过“政府采购云平台（www.zcygov.cn）”实行在线投标响应   </w:t>
      </w:r>
    </w:p>
    <w:p w14:paraId="0A7EE086">
      <w:pPr>
        <w:pStyle w:val="53"/>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2、开标时间及地点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2024年11月4日上午09:30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，地点：</w:t>
      </w:r>
      <w:r>
        <w:rPr>
          <w:rFonts w:hint="eastAsia" w:ascii="宋体" w:hAnsi="宋体" w:eastAsia="宋体" w:cs="宋体"/>
          <w:color w:val="auto"/>
          <w:kern w:val="2"/>
          <w:szCs w:val="24"/>
          <w:highlight w:val="none"/>
        </w:rPr>
        <w:t>通过“政府采购云平台（www.zcygov.cn）”实行在线投标响应</w:t>
      </w:r>
    </w:p>
    <w:p w14:paraId="66ED14E2">
      <w:pPr>
        <w:pStyle w:val="53"/>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sz w:val="21"/>
          <w:szCs w:val="21"/>
          <w:highlight w:val="none"/>
          <w:lang w:eastAsia="zh-CN"/>
        </w:rPr>
        <w:t>2024年11月4日上午</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lang w:eastAsia="zh-CN"/>
        </w:rPr>
        <w:t>整</w:t>
      </w:r>
    </w:p>
    <w:p w14:paraId="5ECF963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1A8B4FCC">
      <w:pPr>
        <w:pStyle w:val="12"/>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”，并按照本招标文件和“政府采购云平台”的要求，通过“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供应商未按规定加密的投标文件，“政府采购云平台”将予以拒收。</w:t>
      </w:r>
    </w:p>
    <w:p w14:paraId="09277451">
      <w:pPr>
        <w:pStyle w:val="12"/>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75D4BFD5">
      <w:pPr>
        <w:pStyle w:val="53"/>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548549BE">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Cs w:val="21"/>
          <w:highlight w:val="none"/>
        </w:rPr>
        <w:fldChar w:fldCharType="begin"/>
      </w:r>
      <w:r>
        <w:rPr>
          <w:rFonts w:hint="eastAsia" w:ascii="宋体" w:hAnsi="宋体" w:eastAsia="宋体" w:cs="宋体"/>
          <w:b/>
          <w:bCs/>
          <w:color w:val="auto"/>
          <w:kern w:val="0"/>
          <w:szCs w:val="21"/>
          <w:highlight w:val="none"/>
        </w:rPr>
        <w:instrText xml:space="preserve"> HYPERLINK "https://service.zcygov.cn/#/knowledges/CW1EtGwBFdiHxlNd6I3m/6IMVAG0BFdiHx" </w:instrText>
      </w:r>
      <w:r>
        <w:rPr>
          <w:rFonts w:hint="eastAsia" w:ascii="宋体" w:hAnsi="宋体" w:eastAsia="宋体" w:cs="宋体"/>
          <w:b/>
          <w:bCs/>
          <w:color w:val="auto"/>
          <w:kern w:val="0"/>
          <w:szCs w:val="21"/>
          <w:highlight w:val="none"/>
        </w:rPr>
        <w:fldChar w:fldCharType="separate"/>
      </w:r>
      <w:r>
        <w:rPr>
          <w:rFonts w:hint="eastAsia" w:ascii="宋体" w:hAnsi="宋体" w:eastAsia="宋体" w:cs="宋体"/>
          <w:b/>
          <w:bCs/>
          <w:color w:val="auto"/>
          <w:kern w:val="0"/>
          <w:szCs w:val="21"/>
          <w:highlight w:val="none"/>
        </w:rPr>
        <w:t>https://service.zcygov.cn/#/knowledges/CW1EtGwBFdiHxlNd6I3m/6IMVAG0BFdiHx</w:t>
      </w:r>
      <w:r>
        <w:rPr>
          <w:rFonts w:hint="eastAsia" w:ascii="宋体" w:hAnsi="宋体" w:eastAsia="宋体" w:cs="宋体"/>
          <w:b/>
          <w:bCs/>
          <w:color w:val="auto"/>
          <w:kern w:val="0"/>
          <w:szCs w:val="21"/>
          <w:highlight w:val="none"/>
        </w:rPr>
        <w:fldChar w:fldCharType="end"/>
      </w:r>
    </w:p>
    <w:p w14:paraId="435B596B">
      <w:pPr>
        <w:pStyle w:val="12"/>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lNdQ8Na?keyword=%E6%8A%95%E6%A0%87。</w:t>
      </w:r>
    </w:p>
    <w:p w14:paraId="2936E721">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DED55D4">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eastAsia="宋体" w:cs="宋体"/>
          <w:b/>
          <w:bCs/>
          <w:color w:val="auto"/>
          <w:kern w:val="0"/>
          <w:sz w:val="21"/>
          <w:szCs w:val="21"/>
          <w:highlight w:val="none"/>
          <w:lang w:val="en-US" w:eastAsia="zh-CN" w:bidi="ar-SA"/>
        </w:rPr>
        <w:t>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401999DB">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0"/>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投标供应商仅递交备份投标文件的，投标无效。</w:t>
      </w:r>
    </w:p>
    <w:p w14:paraId="70298C3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4191444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八、投标人信用信息查询渠道及截止时点、信用信息查询记录和证据留存的具体方式、信用信息的使用规则：</w:t>
      </w:r>
    </w:p>
    <w:p w14:paraId="46C732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t>
      </w:r>
      <w:r>
        <w:rPr>
          <w:rFonts w:hint="eastAsia" w:ascii="宋体" w:hAnsi="宋体" w:eastAsia="宋体" w:cs="宋体"/>
          <w:color w:val="auto"/>
          <w:kern w:val="0"/>
          <w:szCs w:val="21"/>
          <w:highlight w:val="none"/>
        </w:rPr>
        <w:t>http://zfcg.czt.zj.gov.cn</w:t>
      </w:r>
      <w:r>
        <w:rPr>
          <w:rFonts w:hint="eastAsia" w:ascii="宋体" w:hAnsi="宋体" w:eastAsia="宋体" w:cs="宋体"/>
          <w:color w:val="auto"/>
          <w:szCs w:val="21"/>
          <w:highlight w:val="none"/>
        </w:rPr>
        <w:t>）。</w:t>
      </w:r>
    </w:p>
    <w:p w14:paraId="7166C09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38F700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695E1A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3FEFE72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、相关注意事项：</w:t>
      </w:r>
    </w:p>
    <w:p w14:paraId="5B92567F">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391C82E">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9AB77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0D24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3BB4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251A705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44B863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7804DFC9">
      <w:pPr>
        <w:pStyle w:val="8"/>
        <w:spacing w:after="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5CB5260">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十</w:t>
      </w:r>
      <w:r>
        <w:rPr>
          <w:rFonts w:hint="eastAsia" w:ascii="宋体" w:hAnsi="宋体" w:eastAsia="宋体" w:cs="宋体"/>
          <w:b/>
          <w:bCs/>
          <w:color w:val="auto"/>
          <w:kern w:val="0"/>
          <w:szCs w:val="21"/>
          <w:highlight w:val="none"/>
        </w:rPr>
        <w:t>、联系方式：</w:t>
      </w:r>
    </w:p>
    <w:p w14:paraId="142E06E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1DB409B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50EB873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5333D35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46B9C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6D0A1E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37FB6C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5E3010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2A5B53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台州市路桥区人民法院</w:t>
      </w:r>
    </w:p>
    <w:p w14:paraId="178136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潘女士</w:t>
      </w:r>
    </w:p>
    <w:p w14:paraId="3E6FBF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0576-</w:t>
      </w:r>
      <w:r>
        <w:rPr>
          <w:rFonts w:hint="eastAsia" w:ascii="宋体" w:hAnsi="宋体" w:eastAsia="宋体" w:cs="宋体"/>
          <w:color w:val="auto"/>
          <w:sz w:val="21"/>
          <w:szCs w:val="21"/>
          <w:highlight w:val="none"/>
        </w:rPr>
        <w:t>82510551</w:t>
      </w:r>
    </w:p>
    <w:p w14:paraId="4266DB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采购人地址：台州市路桥区腾达路969号</w:t>
      </w:r>
    </w:p>
    <w:p w14:paraId="38C2F0B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5FFB51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268F49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14:paraId="4EC163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514009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0F4B1F6D">
      <w:pPr>
        <w:pStyle w:val="9"/>
        <w:numPr>
          <w:ilvl w:val="0"/>
          <w:numId w:val="0"/>
        </w:numPr>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银行（中标项目贷款咨询）</w:t>
      </w:r>
    </w:p>
    <w:p w14:paraId="18319ABA">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w:t>
      </w:r>
      <w:r>
        <w:rPr>
          <w:rFonts w:hint="eastAsia" w:ascii="宋体" w:hAnsi="宋体" w:eastAsia="宋体" w:cs="宋体"/>
          <w:b w:val="0"/>
          <w:bCs w:val="0"/>
          <w:color w:val="auto"/>
          <w:sz w:val="21"/>
          <w:szCs w:val="21"/>
          <w:highlight w:val="none"/>
        </w:rPr>
        <w:t>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43AF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24ABED0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3D72E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089284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1F7E5E2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55395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3568D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0E541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DC5C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48B217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689AE1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529F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1C24B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4F5A0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52299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701FD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CE3A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8F03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2A2005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1185F0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1C574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6FFAA3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CD113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86499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39C77B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23B383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B1116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2604BAC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22F0F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82EA6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1709A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9114E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10ABB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262C12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6A500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6CDE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AB59D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8A2DA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1AEF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206E0B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16C0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6DC4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6284B89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2D1D77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22F8EF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D900B2D">
      <w:pPr>
        <w:jc w:val="both"/>
        <w:rPr>
          <w:rFonts w:hint="eastAsia" w:ascii="宋体" w:hAnsi="宋体" w:eastAsia="宋体" w:cs="宋体"/>
          <w:b/>
          <w:bCs/>
          <w:color w:val="auto"/>
          <w:sz w:val="21"/>
          <w:szCs w:val="21"/>
          <w:highlight w:val="none"/>
        </w:rPr>
      </w:pPr>
    </w:p>
    <w:p w14:paraId="113F8CBC">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w:t>
      </w:r>
      <w:r>
        <w:rPr>
          <w:rFonts w:hint="eastAsia" w:ascii="宋体" w:hAnsi="宋体" w:eastAsia="宋体" w:cs="宋体"/>
          <w:b w:val="0"/>
          <w:bCs w:val="0"/>
          <w:color w:val="auto"/>
          <w:sz w:val="21"/>
          <w:szCs w:val="21"/>
          <w:highlight w:val="none"/>
        </w:rPr>
        <w:t>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017C0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0DBD5E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B2C773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6C4DB1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80700E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EFD4F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C58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8290C4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257F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09C5D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0908A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8B74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C432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3C700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A2B93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D0CC0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313CC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EE59FA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71FA49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4F720F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0A6EF507">
      <w:pPr>
        <w:pStyle w:val="64"/>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FE817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2"/>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C39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B0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39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E7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BF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CD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6694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00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3F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FE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0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F7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7D10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74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AB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6E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74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B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7CE19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DC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2C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1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BE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0B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408A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0F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D3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9A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4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01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2771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C5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B3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F4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0B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80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0294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F2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E3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A9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25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E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7104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CD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3D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33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7F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A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38D8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B2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4D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D1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F5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8C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7F61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95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28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5D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7A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4A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1B09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15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8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9D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FF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B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057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B6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80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46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01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AE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744E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A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51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3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F1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76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09B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F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34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12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70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CA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3B6F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50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53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38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89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DD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10B9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D2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29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E8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4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73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6D7E34F1">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2DA31887">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66812D71">
      <w:pPr>
        <w:jc w:val="right"/>
        <w:rPr>
          <w:rFonts w:hint="eastAsia" w:ascii="宋体" w:hAnsi="宋体" w:eastAsia="宋体" w:cs="宋体"/>
          <w:color w:val="auto"/>
          <w:szCs w:val="21"/>
          <w:highlight w:val="none"/>
        </w:rPr>
      </w:pPr>
    </w:p>
    <w:p w14:paraId="4E0C7E06">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2519CDD">
      <w:pPr>
        <w:pStyle w:val="8"/>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w:t>
      </w:r>
      <w:r>
        <w:rPr>
          <w:rFonts w:hint="eastAsia" w:ascii="宋体" w:hAnsi="宋体" w:cs="宋体"/>
          <w:color w:val="auto"/>
          <w:szCs w:val="21"/>
          <w:highlight w:val="none"/>
          <w:lang w:eastAsia="zh-CN"/>
        </w:rPr>
        <w:t>二四年十月</w:t>
      </w:r>
    </w:p>
    <w:p w14:paraId="07FEE628">
      <w:pPr>
        <w:pStyle w:val="8"/>
        <w:jc w:val="right"/>
        <w:rPr>
          <w:rFonts w:hint="eastAsia" w:ascii="宋体" w:hAnsi="宋体" w:eastAsia="宋体" w:cs="宋体"/>
          <w:color w:val="auto"/>
          <w:szCs w:val="21"/>
          <w:highlight w:val="none"/>
        </w:rPr>
      </w:pPr>
    </w:p>
    <w:p w14:paraId="3E3A32C1">
      <w:pPr>
        <w:pStyle w:val="8"/>
        <w:jc w:val="right"/>
        <w:rPr>
          <w:rFonts w:hint="eastAsia" w:ascii="宋体" w:hAnsi="宋体" w:eastAsia="宋体" w:cs="宋体"/>
          <w:color w:val="auto"/>
          <w:sz w:val="24"/>
          <w:highlight w:val="none"/>
        </w:rPr>
      </w:pPr>
    </w:p>
    <w:p w14:paraId="3CD5397E">
      <w:pPr>
        <w:pStyle w:val="9"/>
        <w:rPr>
          <w:rFonts w:hint="eastAsia" w:ascii="宋体" w:hAnsi="宋体" w:eastAsia="宋体" w:cs="宋体"/>
          <w:color w:val="auto"/>
          <w:sz w:val="24"/>
          <w:highlight w:val="none"/>
        </w:rPr>
      </w:pPr>
    </w:p>
    <w:p w14:paraId="683746F2">
      <w:pPr>
        <w:rPr>
          <w:rFonts w:hint="eastAsia" w:ascii="宋体" w:hAnsi="宋体" w:eastAsia="宋体" w:cs="宋体"/>
          <w:color w:val="auto"/>
          <w:highlight w:val="none"/>
        </w:rPr>
      </w:pPr>
    </w:p>
    <w:p w14:paraId="4BB70365">
      <w:pPr>
        <w:numPr>
          <w:ilvl w:val="0"/>
          <w:numId w:val="3"/>
        </w:numPr>
        <w:spacing w:line="360" w:lineRule="auto"/>
        <w:jc w:val="center"/>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199982B1">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53390164">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14:paraId="0332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jc w:val="center"/>
        </w:trPr>
        <w:tc>
          <w:tcPr>
            <w:tcW w:w="718" w:type="dxa"/>
            <w:vAlign w:val="center"/>
          </w:tcPr>
          <w:p w14:paraId="6F127FD9">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23" w:type="dxa"/>
            <w:vAlign w:val="center"/>
          </w:tcPr>
          <w:p w14:paraId="3806EEE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692" w:type="dxa"/>
            <w:vAlign w:val="center"/>
          </w:tcPr>
          <w:p w14:paraId="1412541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D33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7F2904B9">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23" w:type="dxa"/>
            <w:vAlign w:val="center"/>
          </w:tcPr>
          <w:p w14:paraId="0FEA95F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692" w:type="dxa"/>
            <w:vAlign w:val="center"/>
          </w:tcPr>
          <w:p w14:paraId="137EE37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5CD791E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p>
        </w:tc>
      </w:tr>
      <w:tr w14:paraId="0710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12093D3D">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23" w:type="dxa"/>
            <w:vAlign w:val="center"/>
          </w:tcPr>
          <w:p w14:paraId="698BBC3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692" w:type="dxa"/>
            <w:vAlign w:val="center"/>
          </w:tcPr>
          <w:p w14:paraId="78E63AB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符合招标公告资格要求的供应商</w:t>
            </w:r>
          </w:p>
        </w:tc>
      </w:tr>
      <w:tr w14:paraId="4696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2A8D5C7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23" w:type="dxa"/>
            <w:vAlign w:val="center"/>
          </w:tcPr>
          <w:p w14:paraId="5168EDF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692" w:type="dxa"/>
            <w:vAlign w:val="center"/>
          </w:tcPr>
          <w:p w14:paraId="5BA4C28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97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14:paraId="55BC8B9D">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23" w:type="dxa"/>
            <w:vAlign w:val="center"/>
          </w:tcPr>
          <w:p w14:paraId="763E41F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692" w:type="dxa"/>
            <w:vAlign w:val="center"/>
          </w:tcPr>
          <w:p w14:paraId="20E093E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741923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42C7BA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26B5C7A6">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0ADD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23E29FC2">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23" w:type="dxa"/>
            <w:vAlign w:val="center"/>
          </w:tcPr>
          <w:p w14:paraId="0EABD5C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6692" w:type="dxa"/>
            <w:vAlign w:val="center"/>
          </w:tcPr>
          <w:p w14:paraId="3DBB079C">
            <w:pPr>
              <w:spacing w:line="240" w:lineRule="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投标有效期为90天，投标有效期从提交投标文件的截止之日起算。</w:t>
            </w:r>
          </w:p>
        </w:tc>
      </w:tr>
      <w:tr w14:paraId="5386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43BC36A3">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23" w:type="dxa"/>
            <w:vAlign w:val="center"/>
          </w:tcPr>
          <w:p w14:paraId="52E4D05D">
            <w:pPr>
              <w:pStyle w:val="8"/>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电子投标文件的传输递交</w:t>
            </w:r>
          </w:p>
        </w:tc>
        <w:tc>
          <w:tcPr>
            <w:tcW w:w="6692" w:type="dxa"/>
            <w:vAlign w:val="center"/>
          </w:tcPr>
          <w:p w14:paraId="661FB938">
            <w:pPr>
              <w:spacing w:line="24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2024年11月4日上午09:30</w:t>
            </w:r>
            <w:r>
              <w:rPr>
                <w:rFonts w:hint="eastAsia" w:ascii="宋体" w:hAnsi="宋体" w:eastAsia="宋体" w:cs="宋体"/>
                <w:b/>
                <w:bCs/>
                <w:color w:val="auto"/>
                <w:szCs w:val="21"/>
                <w:highlight w:val="none"/>
                <w:u w:val="single"/>
                <w:lang w:eastAsia="zh-CN"/>
              </w:rPr>
              <w:t>整</w:t>
            </w:r>
          </w:p>
          <w:p w14:paraId="689E67C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16B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7028CCE9">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23" w:type="dxa"/>
            <w:vAlign w:val="center"/>
          </w:tcPr>
          <w:p w14:paraId="5B72861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备份投标文件的递交</w:t>
            </w:r>
          </w:p>
        </w:tc>
        <w:tc>
          <w:tcPr>
            <w:tcW w:w="6692" w:type="dxa"/>
            <w:vAlign w:val="center"/>
          </w:tcPr>
          <w:p w14:paraId="51B75DFC">
            <w:pPr>
              <w:pStyle w:val="53"/>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1DE95735">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2024年11月4日上午09:30</w:t>
            </w:r>
            <w:r>
              <w:rPr>
                <w:rFonts w:hint="eastAsia" w:ascii="宋体" w:hAnsi="宋体" w:eastAsia="宋体" w:cs="宋体"/>
                <w:b/>
                <w:bCs/>
                <w:color w:val="auto"/>
                <w:szCs w:val="21"/>
                <w:highlight w:val="none"/>
                <w:u w:val="single"/>
                <w:lang w:eastAsia="zh-CN"/>
              </w:rPr>
              <w:t>整</w:t>
            </w:r>
          </w:p>
        </w:tc>
      </w:tr>
      <w:tr w14:paraId="234A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2D91C3C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23" w:type="dxa"/>
            <w:vAlign w:val="center"/>
          </w:tcPr>
          <w:p w14:paraId="3326366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692" w:type="dxa"/>
            <w:vAlign w:val="center"/>
          </w:tcPr>
          <w:p w14:paraId="717E02DD">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B7239CA">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eastAsia="宋体" w:cs="宋体"/>
                <w:bCs/>
                <w:color w:val="auto"/>
                <w:sz w:val="21"/>
                <w:szCs w:val="21"/>
                <w:highlight w:val="none"/>
                <w:lang w:eastAsia="zh-CN"/>
              </w:rPr>
              <w:t>。</w:t>
            </w:r>
          </w:p>
          <w:p w14:paraId="7DA9C802">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224040FE">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14:paraId="6783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14:paraId="5408CD5C">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3" w:type="dxa"/>
            <w:vAlign w:val="center"/>
          </w:tcPr>
          <w:p w14:paraId="6615491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电子投标文件解密时间及地点</w:t>
            </w:r>
          </w:p>
        </w:tc>
        <w:tc>
          <w:tcPr>
            <w:tcW w:w="6692" w:type="dxa"/>
            <w:vAlign w:val="center"/>
          </w:tcPr>
          <w:p w14:paraId="38FC4D4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 w:val="21"/>
                <w:szCs w:val="21"/>
                <w:highlight w:val="none"/>
                <w:lang w:eastAsia="zh-CN"/>
              </w:rPr>
              <w:t>2024年11月4日上午09:30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rPr>
              <w:t>（北京时间）</w:t>
            </w:r>
          </w:p>
          <w:p w14:paraId="5B633443">
            <w:pPr>
              <w:pStyle w:val="5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630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14:paraId="130520B6">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3" w:type="dxa"/>
            <w:vAlign w:val="center"/>
          </w:tcPr>
          <w:p w14:paraId="66BB34F0">
            <w:pPr>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692" w:type="dxa"/>
            <w:vAlign w:val="center"/>
          </w:tcPr>
          <w:p w14:paraId="4B1ECCF8">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▲”的条款是实质性条款，投标文件须作出实质性响应，否则作无效投标处理。</w:t>
            </w:r>
          </w:p>
        </w:tc>
      </w:tr>
      <w:tr w14:paraId="5B4E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0CCAC765">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3" w:type="dxa"/>
            <w:vAlign w:val="center"/>
          </w:tcPr>
          <w:p w14:paraId="0D062D3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692" w:type="dxa"/>
            <w:vAlign w:val="center"/>
          </w:tcPr>
          <w:p w14:paraId="3AB81662">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p>
          <w:p w14:paraId="5D7265B4">
            <w:pPr>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2、节能产品、环保产品：</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要求；</w:t>
            </w:r>
          </w:p>
          <w:p w14:paraId="21D6FB2D">
            <w:pPr>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3、样品：无要求；</w:t>
            </w:r>
          </w:p>
          <w:p w14:paraId="271D937A">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4、现场演示：无要求</w:t>
            </w:r>
            <w:r>
              <w:rPr>
                <w:rFonts w:hint="eastAsia" w:ascii="宋体" w:hAnsi="宋体" w:eastAsia="宋体" w:cs="宋体"/>
                <w:color w:val="auto"/>
                <w:sz w:val="21"/>
                <w:szCs w:val="21"/>
                <w:highlight w:val="none"/>
                <w:lang w:eastAsia="zh-CN"/>
              </w:rPr>
              <w:t>；</w:t>
            </w:r>
          </w:p>
          <w:p w14:paraId="6FB403EE">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63B2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63C1B3CD">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23" w:type="dxa"/>
            <w:vAlign w:val="center"/>
          </w:tcPr>
          <w:p w14:paraId="702E0200">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中小企业扶持政策</w:t>
            </w:r>
          </w:p>
        </w:tc>
        <w:tc>
          <w:tcPr>
            <w:tcW w:w="6692" w:type="dxa"/>
            <w:vAlign w:val="center"/>
          </w:tcPr>
          <w:p w14:paraId="3D8635CB">
            <w:pPr>
              <w:pStyle w:val="52"/>
              <w:spacing w:line="24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210F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45A0F9EB">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2123" w:type="dxa"/>
            <w:vAlign w:val="center"/>
          </w:tcPr>
          <w:p w14:paraId="06F82D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692" w:type="dxa"/>
            <w:vAlign w:val="center"/>
          </w:tcPr>
          <w:p w14:paraId="41808F5B">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本招标文件的解释权属于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1A4B4537">
      <w:pPr>
        <w:spacing w:line="360" w:lineRule="auto"/>
        <w:rPr>
          <w:rFonts w:hint="eastAsia" w:ascii="宋体" w:hAnsi="宋体" w:eastAsia="宋体" w:cs="宋体"/>
          <w:b/>
          <w:bCs/>
          <w:color w:val="auto"/>
          <w:szCs w:val="21"/>
          <w:highlight w:val="none"/>
        </w:rPr>
      </w:pPr>
    </w:p>
    <w:p w14:paraId="36B6C7ED">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64C71D6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6F837C5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本招标文件适用于本次项目的招标、投标、评标、定标、验收、合同履约、付款等行为（法律、法规另有规定的，从其规定）。</w:t>
      </w:r>
    </w:p>
    <w:p w14:paraId="622F454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641F1DF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“采购组织机构”指采购人委托组织招标的采购代理机构。</w:t>
      </w:r>
    </w:p>
    <w:p w14:paraId="272BB3A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采购代理机构</w:t>
      </w:r>
      <w:r>
        <w:rPr>
          <w:rFonts w:hint="eastAsia" w:ascii="宋体" w:hAnsi="宋体" w:eastAsia="宋体" w:cs="宋体"/>
          <w:color w:val="auto"/>
          <w:szCs w:val="21"/>
          <w:highlight w:val="none"/>
        </w:rPr>
        <w:t>采购本次项目的国家机关、事业单位和团体组织。</w:t>
      </w:r>
    </w:p>
    <w:p w14:paraId="68F2143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3、投标人：是指向采购</w:t>
      </w:r>
      <w:r>
        <w:rPr>
          <w:rFonts w:hint="eastAsia" w:ascii="宋体" w:hAnsi="宋体" w:eastAsia="宋体" w:cs="宋体"/>
          <w:color w:val="auto"/>
          <w:szCs w:val="21"/>
          <w:highlight w:val="none"/>
          <w:lang w:val="zh-CN"/>
        </w:rPr>
        <w:t>组织</w:t>
      </w:r>
      <w:r>
        <w:rPr>
          <w:rFonts w:hint="eastAsia" w:ascii="宋体" w:hAnsi="宋体" w:eastAsia="宋体" w:cs="宋体"/>
          <w:color w:val="auto"/>
          <w:szCs w:val="21"/>
          <w:highlight w:val="none"/>
        </w:rPr>
        <w:t>机构提交投标文件的单位或个人。</w:t>
      </w:r>
    </w:p>
    <w:p w14:paraId="1C994E8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1355452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0C40C21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33007EC0">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2880458D">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（三）投标费用</w:t>
      </w:r>
    </w:p>
    <w:p w14:paraId="1399BFCC">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不论投标结果如何，投标人均应自行承担所有与投标有关的全部费用（招标文件有相关规定除外）。</w:t>
      </w:r>
    </w:p>
    <w:p w14:paraId="0F089BCA">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1B38E026">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14:paraId="069B5573">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Cs w:val="21"/>
          <w:highlight w:val="none"/>
        </w:rPr>
        <w:tab/>
      </w:r>
    </w:p>
    <w:p w14:paraId="7DB53C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F7E6B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0780BF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51B3A98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6、投标文件格式中的表格式样可以根据项目差别做适当调整,但应当保持表格样式基本形态不变。</w:t>
      </w:r>
    </w:p>
    <w:p w14:paraId="1636C9D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876B11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C869C9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▲9、本项目不允许</w:t>
      </w:r>
      <w:r>
        <w:rPr>
          <w:rFonts w:hint="eastAsia" w:ascii="宋体" w:hAnsi="宋体" w:eastAsia="宋体" w:cs="宋体"/>
          <w:color w:val="auto"/>
          <w:szCs w:val="21"/>
          <w:highlight w:val="none"/>
          <w:lang w:val="en-US" w:eastAsia="zh-CN"/>
        </w:rPr>
        <w:t>转包、</w:t>
      </w:r>
      <w:r>
        <w:rPr>
          <w:rFonts w:hint="eastAsia" w:ascii="宋体" w:hAnsi="宋体" w:eastAsia="宋体" w:cs="宋体"/>
          <w:color w:val="auto"/>
          <w:szCs w:val="21"/>
          <w:highlight w:val="none"/>
        </w:rPr>
        <w:t>分包。</w:t>
      </w:r>
    </w:p>
    <w:p w14:paraId="5DFEA739">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二、招标文件</w:t>
      </w:r>
    </w:p>
    <w:p w14:paraId="2672BBE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（一）招标文件由招标文件总目录所列内容组成。</w:t>
      </w:r>
    </w:p>
    <w:p w14:paraId="5C33163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（二）招标文件的澄清或修改</w:t>
      </w:r>
    </w:p>
    <w:p w14:paraId="67AF48B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14:paraId="4ABDB9C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DCB9FCA">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w:t>
      </w:r>
    </w:p>
    <w:p w14:paraId="0983101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36B6CEEA">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电子投标文件按</w:t>
      </w:r>
      <w:r>
        <w:rPr>
          <w:rFonts w:hint="eastAsia" w:ascii="宋体" w:hAnsi="宋体" w:eastAsia="宋体" w:cs="宋体"/>
          <w:bCs/>
          <w:color w:val="auto"/>
          <w:szCs w:val="21"/>
          <w:highlight w:val="none"/>
        </w:rPr>
        <w:t>政府采购</w:t>
      </w:r>
      <w:r>
        <w:rPr>
          <w:rFonts w:hint="eastAsia" w:ascii="宋体" w:hAnsi="宋体" w:eastAsia="宋体" w:cs="宋体"/>
          <w:bCs/>
          <w:color w:val="auto"/>
          <w:szCs w:val="21"/>
          <w:highlight w:val="none"/>
          <w:lang w:val="zh-CN"/>
        </w:rPr>
        <w:t>云平台供应商项目采购</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电子招投标操作指南</w:t>
      </w:r>
      <w:r>
        <w:rPr>
          <w:rFonts w:hint="eastAsia" w:ascii="宋体" w:hAnsi="宋体" w:eastAsia="宋体" w:cs="宋体"/>
          <w:bCs/>
          <w:color w:val="auto"/>
          <w:szCs w:val="21"/>
          <w:highlight w:val="none"/>
        </w:rPr>
        <w:t>（网址：https://helpcenter.zcygov.cn/document/#/document/detail?siteCode=beijing&amp;manualId=359&amp;topicId=1447）</w:t>
      </w:r>
      <w:r>
        <w:rPr>
          <w:rFonts w:hint="eastAsia" w:ascii="宋体" w:hAnsi="宋体" w:eastAsia="宋体" w:cs="宋体"/>
          <w:bCs/>
          <w:color w:val="auto"/>
          <w:szCs w:val="21"/>
          <w:highlight w:val="none"/>
          <w:lang w:val="zh-CN"/>
        </w:rPr>
        <w:t>及本招标文件要求制作、加密并</w:t>
      </w:r>
      <w:r>
        <w:rPr>
          <w:rFonts w:hint="eastAsia" w:ascii="宋体" w:hAnsi="宋体" w:eastAsia="宋体" w:cs="宋体"/>
          <w:bCs/>
          <w:color w:val="auto"/>
          <w:szCs w:val="21"/>
          <w:highlight w:val="none"/>
        </w:rPr>
        <w:t>传输</w:t>
      </w:r>
      <w:r>
        <w:rPr>
          <w:rFonts w:hint="eastAsia" w:ascii="宋体" w:hAnsi="宋体" w:eastAsia="宋体" w:cs="宋体"/>
          <w:bCs/>
          <w:color w:val="auto"/>
          <w:szCs w:val="21"/>
          <w:highlight w:val="none"/>
          <w:lang w:val="zh-CN"/>
        </w:rPr>
        <w:t>递交。</w:t>
      </w:r>
    </w:p>
    <w:p w14:paraId="4853ECA3">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3B61E3A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442DCC9B">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▲未传输递交电子投标文件及未按规定提供相应的备份投标文件的，投标无效。</w:t>
      </w:r>
    </w:p>
    <w:p w14:paraId="5A7609F8">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w:t>
      </w:r>
      <w:r>
        <w:rPr>
          <w:rFonts w:hint="eastAsia" w:ascii="宋体" w:hAnsi="宋体" w:eastAsia="宋体" w:cs="宋体"/>
          <w:b/>
          <w:bCs/>
          <w:color w:val="auto"/>
          <w:szCs w:val="21"/>
          <w:highlight w:val="none"/>
        </w:rPr>
        <w:t>投标文件的组成</w:t>
      </w:r>
    </w:p>
    <w:p w14:paraId="16B747A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投标人接到招标文件后，按照招标文件的要求提供投标文件（包含电子投标文件和备份投标文件）：由资格证明文件、商务与技术文件和报价文件三部分组成。</w:t>
      </w:r>
    </w:p>
    <w:p w14:paraId="33B7404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14:paraId="2D55239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1、资格证明文件的组成：</w:t>
      </w:r>
    </w:p>
    <w:p w14:paraId="5DF8E18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1E0F3DA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810CB7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25D211B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（4）投标人认为需要说明的其他材料；</w:t>
      </w:r>
    </w:p>
    <w:p w14:paraId="270AFE2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2、商务与技术文件的组成：</w:t>
      </w:r>
    </w:p>
    <w:p w14:paraId="79C880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268FCC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0BB474B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3F1DB8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1D05461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14:paraId="78617FC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2A2E6D3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41C4078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3AEDA51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55A1856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4BBC1883">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7176D74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6775581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CE6CA6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40DD22C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4854A71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28E14858">
      <w:pPr>
        <w:keepNext w:val="0"/>
        <w:keepLines w:val="0"/>
        <w:pageBreakBefore w:val="0"/>
        <w:kinsoku/>
        <w:wordWrap/>
        <w:overflowPunct/>
        <w:topLinePunct w:val="0"/>
        <w:bidi w:val="0"/>
        <w:spacing w:line="41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524FFB6E">
      <w:pPr>
        <w:keepNext w:val="0"/>
        <w:keepLines w:val="0"/>
        <w:pageBreakBefore w:val="0"/>
        <w:kinsoku/>
        <w:wordWrap/>
        <w:overflowPunct/>
        <w:topLinePunct w:val="0"/>
        <w:bidi w:val="0"/>
        <w:spacing w:line="410" w:lineRule="exac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1F6AC5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56F437C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如有需提供</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，以及投标人认为其他需要说明的内容组成。</w:t>
      </w:r>
    </w:p>
    <w:p w14:paraId="26A5B96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 w:val="21"/>
          <w:szCs w:val="21"/>
          <w:highlight w:val="none"/>
        </w:rPr>
        <w:t>的报价将被拒绝。</w:t>
      </w:r>
    </w:p>
    <w:p w14:paraId="400DFA7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总报价包括但不限于主件、标准附件（含标准安装支架、标配铜管）、备品备件、施工（含金刚取孔费用）、服务、专用工具、安装、调试、检验、培训、运输、保险、税款、售后服务等为完成本次项且涉及的一切费用</w:t>
      </w:r>
      <w:r>
        <w:rPr>
          <w:rFonts w:hint="eastAsia" w:ascii="宋体" w:hAnsi="宋体" w:eastAsia="宋体" w:cs="宋体"/>
          <w:color w:val="auto"/>
          <w:sz w:val="21"/>
          <w:szCs w:val="21"/>
          <w:highlight w:val="none"/>
          <w:lang w:val="en-US" w:eastAsia="zh-CN"/>
        </w:rPr>
        <w:t>。</w:t>
      </w:r>
    </w:p>
    <w:p w14:paraId="63B762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（4）政府采购优惠政策相关资料。</w:t>
      </w:r>
    </w:p>
    <w:p w14:paraId="2A1DB4B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▲（5）相关报价单需打印或用不</w:t>
      </w:r>
      <w:r>
        <w:rPr>
          <w:rFonts w:hint="eastAsia" w:ascii="宋体" w:hAnsi="宋体" w:cs="宋体"/>
          <w:color w:val="auto"/>
          <w:szCs w:val="21"/>
          <w:highlight w:val="none"/>
          <w:lang w:val="en-US" w:eastAsia="zh-CN"/>
        </w:rPr>
        <w:t>褪</w:t>
      </w:r>
      <w:r>
        <w:rPr>
          <w:rFonts w:hint="eastAsia" w:ascii="宋体" w:hAnsi="宋体" w:eastAsia="宋体" w:cs="宋体"/>
          <w:color w:val="auto"/>
          <w:szCs w:val="21"/>
          <w:highlight w:val="none"/>
        </w:rPr>
        <w:t>色的墨水填写，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由于字迹模糊或表达不清引起的后果由投标人负责。</w:t>
      </w:r>
    </w:p>
    <w:p w14:paraId="2C545E8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（6）投标报价应按招标文件中相关附表格式填写。</w:t>
      </w:r>
    </w:p>
    <w:p w14:paraId="3C9CA6D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（二）投标文件的制作、封装及递交要求</w:t>
      </w:r>
    </w:p>
    <w:p w14:paraId="33EA9FDF">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23DA0EC5">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16FD3CA">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45F60BCA">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B9DF55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0AA6655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投标文件的制作</w:t>
      </w:r>
    </w:p>
    <w:p w14:paraId="72E5D79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（1）投标人应按照投标文件组成内容及项目招标需求制作投标文件，不按招标文件要求制作投标文件由此产生的责任由投标人自行承担。</w:t>
      </w:r>
    </w:p>
    <w:p w14:paraId="693153A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14:paraId="041B90C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Cs w:val="21"/>
          <w:highlight w:val="none"/>
        </w:rPr>
        <w:t>。</w:t>
      </w:r>
    </w:p>
    <w:p w14:paraId="3116EAB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486C282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（5）若投标人不按招标文件的要求提供资格审查材料，其风险由投标人自行承担。</w:t>
      </w:r>
    </w:p>
    <w:p w14:paraId="50F6507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（6）与本次投标无关的内容请不要制作在内，确保投标文件有针对性、简洁明了，同时节约纸张；投标文件建议以A4纸大小双面打印并装订。</w:t>
      </w:r>
    </w:p>
    <w:p w14:paraId="39310FB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3、投标文件的封装要求</w:t>
      </w:r>
    </w:p>
    <w:p w14:paraId="72418468">
      <w:pPr>
        <w:pStyle w:val="5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4A296B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5F417C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13AD2C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0625E2B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40A39DE5">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4、投标文件的递交要求</w:t>
      </w:r>
    </w:p>
    <w:p w14:paraId="330A44A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547A3B2D">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18B069F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59CDB056">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3484159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0BB47677">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13ED8E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78292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4E2E4EA4">
      <w:pPr>
        <w:pStyle w:val="66"/>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F62DD48">
      <w:pPr>
        <w:pStyle w:val="6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1CEE31C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3C5B65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（三）投标文件的有效期</w:t>
      </w:r>
    </w:p>
    <w:p w14:paraId="5100DB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自投标截止日起90天投标文件应保持有效。有效期不足的投标文件将被拒绝。</w:t>
      </w:r>
    </w:p>
    <w:p w14:paraId="75A8850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在符合相关法律法规规定的情况下，采购人可与投标人协商延长投标文件的有效期，这种要求和答复均以书面形式进行。</w:t>
      </w:r>
    </w:p>
    <w:p w14:paraId="709BE0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▲3、中标人的投标文件自开标之日起至合同履行完毕均应保持有效。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17E9F80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采购组织机构按照采购文件规定的时间通过电子交易平台组织开标、开启投标文件，所有供应商均应当准时在线参加。</w:t>
      </w:r>
    </w:p>
    <w:p w14:paraId="2E49259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开标时，电子交易平台自动提取所有投标文件，提示采购组织机构和供应商按采购文件规定的方式和时间在线解密。</w:t>
      </w:r>
      <w:r>
        <w:rPr>
          <w:rFonts w:hint="eastAsia" w:ascii="宋体" w:hAnsi="宋体" w:eastAsia="宋体" w:cs="宋体"/>
          <w:b/>
          <w:bCs/>
          <w:color w:val="auto"/>
          <w:szCs w:val="21"/>
          <w:highlight w:val="none"/>
        </w:rPr>
        <w:t>给予供应商在线解密的时间为截止投标后30分钟。</w:t>
      </w:r>
    </w:p>
    <w:p w14:paraId="35E09F8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6C4658F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0BDF246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2、主持人介绍参加开标会的人员名单； </w:t>
      </w:r>
    </w:p>
    <w:p w14:paraId="72500D8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w:t>
      </w:r>
    </w:p>
    <w:p w14:paraId="7AA7CD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2F6092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5873F1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659685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3902BC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3B5C524B">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0571A05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（一）组建评标委员会</w:t>
      </w:r>
    </w:p>
    <w:p w14:paraId="6874D9A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评标委员会由采购人代表和评审专家组成，成员人数为5人以上单数，其中评审专家不得少于成员总数的三分之二。</w:t>
      </w:r>
    </w:p>
    <w:p w14:paraId="25941E8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14:paraId="748CCF2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14:paraId="56C976C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1BF61226">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2、符合性审查</w:t>
      </w:r>
    </w:p>
    <w:p w14:paraId="62C4D4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DC86EA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3、综合比较与评价</w:t>
      </w:r>
    </w:p>
    <w:p w14:paraId="2195D0B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14:paraId="145C30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056654D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（3）评标时，评标委员会各成员应当独立对每个投标人的投标文件进行评价，并汇总每个投标人的得分。</w:t>
      </w:r>
    </w:p>
    <w:p w14:paraId="378823F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4、得分确认及评审报告编写</w:t>
      </w:r>
    </w:p>
    <w:p w14:paraId="10BA11C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（1）评标委员会对报价文件进行复核，对于系统计算出的价格分及总得分进行确认；</w:t>
      </w:r>
    </w:p>
    <w:p w14:paraId="154BFB3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625AC00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（3）评标委员会按评标原则及得分情况编写评审报告。</w:t>
      </w:r>
    </w:p>
    <w:p w14:paraId="6FC26A8F">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5、评价</w:t>
      </w:r>
    </w:p>
    <w:p w14:paraId="2C3DEC4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采购组织机构对评标委员会评审专家进行评价。</w:t>
      </w:r>
    </w:p>
    <w:p w14:paraId="1B9CD55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（三）澄清问题的形式</w:t>
      </w:r>
    </w:p>
    <w:p w14:paraId="75A46E5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，并不得超出投标文件的范围或者改变投标文件的实质性内容。</w:t>
      </w:r>
    </w:p>
    <w:p w14:paraId="5F91CE0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（四）错误修正</w:t>
      </w:r>
    </w:p>
    <w:p w14:paraId="5E261E9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投标文件报价出现前后不一致的，除招标文件另有规定外，按照下列规定修正：</w:t>
      </w:r>
    </w:p>
    <w:p w14:paraId="178D98D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r>
        <w:rPr>
          <w:rFonts w:hint="eastAsia" w:ascii="宋体" w:hAnsi="宋体" w:eastAsia="宋体" w:cs="宋体"/>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rPr>
        <w:t>；</w:t>
      </w:r>
    </w:p>
    <w:p w14:paraId="7B5FB67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18A804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00D5401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70C45B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同时出现两种以上不一致的，按照前款规定的顺序修正。修正应当采用书面形式，并加盖公章，或者由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Cs w:val="21"/>
          <w:highlight w:val="none"/>
        </w:rPr>
        <w:t>的，其投标无效。</w:t>
      </w:r>
    </w:p>
    <w:p w14:paraId="27F571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（五）投标人存在下列情况之一的，投标无效</w:t>
      </w:r>
    </w:p>
    <w:p w14:paraId="33406E8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7A1166D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2、不具备招标文件中规定的资格要求的。</w:t>
      </w:r>
      <w:r>
        <w:rPr>
          <w:rFonts w:hint="eastAsia" w:ascii="宋体" w:hAnsi="宋体" w:eastAsia="宋体" w:cs="宋体"/>
          <w:color w:val="auto"/>
          <w:szCs w:val="21"/>
          <w:highlight w:val="none"/>
        </w:rPr>
        <w:tab/>
      </w:r>
    </w:p>
    <w:p w14:paraId="31FC295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3、投标文件含有采购人不能接受的附加条件的。</w:t>
      </w:r>
    </w:p>
    <w:p w14:paraId="7F88288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4、投标人的授权委托代理人未能出具身份证明或与法定代表人授权委托人身份不符的；</w:t>
      </w:r>
    </w:p>
    <w:p w14:paraId="35FAEF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5、投标人的电子投标文件无法按时解密的。</w:t>
      </w:r>
    </w:p>
    <w:p w14:paraId="0A1B7B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6、电子投标文件解密失败的，且未在规定时间内提交备份投标文件的；</w:t>
      </w:r>
    </w:p>
    <w:p w14:paraId="7E8EDA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7、电子投标文件未按规定要求提供电子签章的；</w:t>
      </w:r>
    </w:p>
    <w:p w14:paraId="408575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1F066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9、报价超过招标文件中规定的预算价/最高限(单)价。 </w:t>
      </w:r>
    </w:p>
    <w:p w14:paraId="0947CE2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10、投标参数未如实填写，完全复制粘贴招标参数的。</w:t>
      </w:r>
    </w:p>
    <w:p w14:paraId="438288A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11、投标文件提供虚假材料的。 </w:t>
      </w:r>
    </w:p>
    <w:p w14:paraId="76ADAD0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14:paraId="0C0EC0D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6912F1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21ADBE3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258FCC8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308FD9B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、不符合法律、法规和招标文件中规定的其他实质性要求的（招标文件中打“▲”内容及被拒绝的条款）。</w:t>
      </w:r>
    </w:p>
    <w:p w14:paraId="5EE7A27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（六）有下列情况之一的，本次招标作为废标处理</w:t>
      </w:r>
    </w:p>
    <w:p w14:paraId="116F870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14:paraId="039CE59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2、评标委员会发现招标文件存在歧义、重大缺陷导致评标工作无法进行，或者招标文件内容违反国家有关强制性规定的；</w:t>
      </w:r>
    </w:p>
    <w:p w14:paraId="12F0022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3、因重大变故，采购任务取消的；</w:t>
      </w:r>
    </w:p>
    <w:p w14:paraId="4DA7CEB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4、法律、法规和招标文件规定的其他导致评标结果无效的。</w:t>
      </w:r>
    </w:p>
    <w:p w14:paraId="3AF10DB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（七）评标原则和评标办法</w:t>
      </w:r>
    </w:p>
    <w:p w14:paraId="57F623B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0D1A4E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2、评标办法。具体评标内容及评分标准等详见《第三章：评标</w:t>
      </w:r>
      <w:r>
        <w:rPr>
          <w:rFonts w:hint="eastAsia" w:ascii="宋体" w:hAnsi="宋体" w:cs="宋体"/>
          <w:color w:val="auto"/>
          <w:szCs w:val="21"/>
          <w:highlight w:val="none"/>
          <w:lang w:val="en-US" w:eastAsia="zh-CN"/>
        </w:rPr>
        <w:t>办</w:t>
      </w:r>
      <w:r>
        <w:rPr>
          <w:rFonts w:hint="eastAsia" w:ascii="宋体" w:hAnsi="宋体" w:eastAsia="宋体" w:cs="宋体"/>
          <w:color w:val="auto"/>
          <w:szCs w:val="21"/>
          <w:highlight w:val="none"/>
        </w:rPr>
        <w:t>法及评分标准》。</w:t>
      </w:r>
    </w:p>
    <w:p w14:paraId="21E9176A">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（八）评标过程的监控</w:t>
      </w:r>
    </w:p>
    <w:p w14:paraId="3FDCAB5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14:paraId="24969C05">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六、定标</w:t>
      </w:r>
    </w:p>
    <w:p w14:paraId="20F3FA9B">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EED3C4C">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2541B23D">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3、发出中标通知书。采购组织机构在发布中标结果的同时，向中标人发出中标通知书。</w:t>
      </w:r>
    </w:p>
    <w:p w14:paraId="5B24F4B3">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0BBBA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E50CB3B">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474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190C72D3">
            <w:pPr>
              <w:keepNext w:val="0"/>
              <w:keepLines w:val="0"/>
              <w:pageBreakBefore w:val="0"/>
              <w:kinsoku/>
              <w:wordWrap/>
              <w:overflowPunct/>
              <w:topLinePunct w:val="0"/>
              <w:bidi w:val="0"/>
              <w:ind w:firstLine="1470"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2336;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1312;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0471526">
            <w:pPr>
              <w:keepNext w:val="0"/>
              <w:keepLines w:val="0"/>
              <w:pageBreakBefore w:val="0"/>
              <w:kinsoku/>
              <w:wordWrap/>
              <w:overflowPunct/>
              <w:topLinePunct w:val="0"/>
              <w:bidi w:val="0"/>
              <w:ind w:firstLine="1054" w:firstLineChars="5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666FF647">
            <w:pPr>
              <w:keepNext w:val="0"/>
              <w:keepLines w:val="0"/>
              <w:pageBreakBefore w:val="0"/>
              <w:kinsoku/>
              <w:wordWrap/>
              <w:overflowPunct/>
              <w:topLinePunct w:val="0"/>
              <w:bidi w:val="0"/>
              <w:ind w:firstLine="1476"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5B34690">
            <w:pPr>
              <w:keepNext w:val="0"/>
              <w:keepLines w:val="0"/>
              <w:pageBreakBefore w:val="0"/>
              <w:kinsoku/>
              <w:wordWrap/>
              <w:overflowPunct/>
              <w:topLinePunct w:val="0"/>
              <w:bidi w:val="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19DECAC">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463A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14DB827">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1D0324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69E5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81EC314">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ACB332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1B3B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261ADD">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DF9131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768B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464DF2B">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3A9E25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058B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CC91F6">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B090D16">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7BB9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344F0C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0764468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8C7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227750C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5B731FA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61175F0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七、合同签订及公告</w:t>
      </w:r>
    </w:p>
    <w:p w14:paraId="2CA3F5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（一）签订合同</w:t>
      </w:r>
    </w:p>
    <w:p w14:paraId="2B014FC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1、采购人应当自中标通知书发出之日起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日内，按照招标文件和中标人投标文件的规定，与中标人签订书面合同。所签订的合同不得对招标文件确定的事项和中标人投标文件作实质性修改。</w:t>
      </w:r>
    </w:p>
    <w:p w14:paraId="0DCC4F4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2、采购人不得向中标人提出任何不合理的要求作为签订合同的条件。</w:t>
      </w:r>
    </w:p>
    <w:p w14:paraId="19FFE84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3、中标供应商无故拖延、拒签合同的,取消中标资格。</w:t>
      </w:r>
    </w:p>
    <w:p w14:paraId="6EE121B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CC1C60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14:paraId="179593A7">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（二）合同公告及备案</w:t>
      </w:r>
    </w:p>
    <w:p w14:paraId="454699F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1FF421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2B355EEF">
      <w:pPr>
        <w:spacing w:line="360" w:lineRule="auto"/>
        <w:rPr>
          <w:rFonts w:hint="eastAsia" w:ascii="宋体" w:hAnsi="宋体" w:eastAsia="宋体" w:cs="宋体"/>
          <w:b/>
          <w:color w:val="auto"/>
          <w:sz w:val="36"/>
          <w:szCs w:val="36"/>
          <w:highlight w:val="none"/>
        </w:rPr>
      </w:pPr>
    </w:p>
    <w:p w14:paraId="40E2631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66FBC7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63377C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一、采购组织机构将组织评标委员会，对投标人提供的投标文件进行综合评审。</w:t>
      </w:r>
    </w:p>
    <w:p w14:paraId="41A0FB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二、本次招标项目的评标方法为综合评分法，总计100分，其中</w:t>
      </w:r>
      <w:r>
        <w:rPr>
          <w:rFonts w:hint="eastAsia" w:ascii="宋体" w:hAnsi="宋体" w:eastAsia="宋体" w:cs="宋体"/>
          <w:color w:val="auto"/>
          <w:szCs w:val="21"/>
          <w:highlight w:val="none"/>
          <w:lang w:val="zh-CN"/>
        </w:rPr>
        <w:t>商务技术文件分值</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分，投标报价分值</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。评标标准按评分细化条款及分值进行评审。</w:t>
      </w:r>
    </w:p>
    <w:p w14:paraId="175F28F1">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Cs w:val="21"/>
          <w:highlight w:val="none"/>
          <w:lang w:val="zh-CN"/>
        </w:rPr>
        <w:t>；客观分不一致时，由评审委员会复核或书面说明理由，其余在规定的分值内单独评定打分</w:t>
      </w:r>
      <w:r>
        <w:rPr>
          <w:rFonts w:hint="eastAsia" w:ascii="宋体" w:hAnsi="宋体" w:eastAsia="宋体" w:cs="宋体"/>
          <w:color w:val="auto"/>
          <w:szCs w:val="21"/>
          <w:highlight w:val="none"/>
        </w:rPr>
        <w:t>（小数点后保留1位）</w:t>
      </w:r>
      <w:r>
        <w:rPr>
          <w:rFonts w:hint="eastAsia" w:ascii="宋体" w:hAnsi="宋体" w:eastAsia="宋体" w:cs="宋体"/>
          <w:color w:val="auto"/>
          <w:szCs w:val="21"/>
          <w:highlight w:val="none"/>
          <w:lang w:val="zh-CN"/>
        </w:rPr>
        <w:t>。</w:t>
      </w:r>
    </w:p>
    <w:p w14:paraId="4C5AB147">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Cs w:val="21"/>
          <w:highlight w:val="none"/>
        </w:rPr>
        <w:t>（小数点后保留2位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，计算公式为：</w:t>
      </w:r>
    </w:p>
    <w:p w14:paraId="7A9604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商务技术文件</w:t>
      </w:r>
      <w:r>
        <w:rPr>
          <w:rFonts w:hint="eastAsia" w:ascii="宋体" w:hAnsi="宋体" w:eastAsia="宋体" w:cs="宋体"/>
          <w:color w:val="auto"/>
          <w:szCs w:val="21"/>
          <w:highlight w:val="none"/>
        </w:rPr>
        <w:t>得分</w:t>
      </w:r>
      <w:r>
        <w:rPr>
          <w:rFonts w:hint="eastAsia" w:ascii="宋体" w:hAnsi="宋体" w:eastAsia="宋体" w:cs="宋体"/>
          <w:color w:val="auto"/>
          <w:szCs w:val="21"/>
          <w:highlight w:val="none"/>
          <w:lang w:val="zh-CN"/>
        </w:rPr>
        <w:t>=评标委员会所有成员评分合计数/评标委员会组成人员数。</w:t>
      </w:r>
    </w:p>
    <w:p w14:paraId="63302269">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（三）投标报价得分采用低价优先法计算</w:t>
      </w:r>
      <w:r>
        <w:rPr>
          <w:rFonts w:hint="eastAsia" w:ascii="宋体" w:hAnsi="宋体" w:eastAsia="宋体" w:cs="宋体"/>
          <w:color w:val="auto"/>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，即满足招标文件要求且投标价格最低的投标报价为评标基准价，其报价得满分。其他投标人的投标报价得分按下列公式计算：</w:t>
      </w:r>
    </w:p>
    <w:p w14:paraId="5EA29677">
      <w:pPr>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投标报价得分=(评标基准价／投标报价)×</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zh-CN"/>
        </w:rPr>
        <w:t>0%×100 。</w:t>
      </w:r>
    </w:p>
    <w:p w14:paraId="6250CFE3">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（四）投标人综合得分＝商务技术文件得分＋投标报价得分。</w:t>
      </w:r>
    </w:p>
    <w:p w14:paraId="1214A68C">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（五）政府采购政策及优惠：</w:t>
      </w:r>
    </w:p>
    <w:p w14:paraId="0C32A33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关于小型、微型企业（简称小微企业）投标：①根据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14:paraId="27C1DB7E">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752FE1C4">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268851A2">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7EC45639">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0B1AD3DA">
      <w:pPr>
        <w:pStyle w:val="8"/>
        <w:spacing w:line="360" w:lineRule="auto"/>
        <w:ind w:firstLine="562" w:firstLineChars="200"/>
        <w:jc w:val="left"/>
        <w:rPr>
          <w:rFonts w:hint="eastAsia" w:ascii="宋体" w:hAnsi="宋体" w:eastAsia="宋体" w:cs="宋体"/>
          <w:color w:val="auto"/>
          <w:szCs w:val="21"/>
          <w:highlight w:val="none"/>
          <w:lang w:val="zh-CN"/>
        </w:rPr>
      </w:pP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zCs w:val="21"/>
          <w:highlight w:val="none"/>
          <w:u w:val="single"/>
          <w:lang w:val="zh-CN"/>
        </w:rPr>
        <w:t>以上证明材料不提供或提供不全的视为自动放弃优惠政策。</w:t>
      </w:r>
    </w:p>
    <w:p w14:paraId="79771D71">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文件实质性要求前提下，</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文件中规定的各项因素进行综合评审后，以评审总得分最高的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第一</w:t>
      </w:r>
      <w:r>
        <w:rPr>
          <w:rFonts w:hint="eastAsia" w:ascii="宋体" w:hAnsi="宋体" w:eastAsia="宋体" w:cs="宋体"/>
          <w:color w:val="auto"/>
          <w:szCs w:val="21"/>
          <w:highlight w:val="none"/>
        </w:rPr>
        <w:t>中标候选人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评审总得分</w:t>
      </w:r>
      <w:r>
        <w:rPr>
          <w:rFonts w:hint="eastAsia" w:ascii="宋体" w:hAnsi="宋体" w:cs="宋体"/>
          <w:color w:val="auto"/>
          <w:szCs w:val="21"/>
          <w:highlight w:val="none"/>
          <w:lang w:val="en-US" w:eastAsia="zh-CN"/>
        </w:rPr>
        <w:t>次</w:t>
      </w:r>
      <w:r>
        <w:rPr>
          <w:rFonts w:hint="eastAsia" w:ascii="宋体" w:hAnsi="宋体" w:eastAsia="宋体" w:cs="宋体"/>
          <w:color w:val="auto"/>
          <w:szCs w:val="21"/>
          <w:highlight w:val="none"/>
          <w:lang w:val="zh-CN"/>
        </w:rPr>
        <w:t>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第二</w:t>
      </w:r>
      <w:r>
        <w:rPr>
          <w:rFonts w:hint="eastAsia" w:ascii="宋体" w:hAnsi="宋体" w:eastAsia="宋体" w:cs="宋体"/>
          <w:color w:val="auto"/>
          <w:szCs w:val="21"/>
          <w:highlight w:val="none"/>
        </w:rPr>
        <w:t>中标候选人</w:t>
      </w:r>
      <w:r>
        <w:rPr>
          <w:rFonts w:hint="eastAsia" w:ascii="宋体" w:hAnsi="宋体" w:eastAsia="宋体" w:cs="宋体"/>
          <w:color w:val="auto"/>
          <w:szCs w:val="21"/>
          <w:highlight w:val="none"/>
          <w:lang w:val="zh-CN"/>
        </w:rPr>
        <w:t>。</w:t>
      </w:r>
    </w:p>
    <w:p w14:paraId="40B668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四、如综合得分相同，投标报价低者为先；如综合得分且投标报价相同的，货物类采购项目以技术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40C8EB7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17DA43F4">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46C2F7F0">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6BC36F8E">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rPr>
        <w:t>评标打分标准表</w:t>
      </w:r>
      <w:r>
        <w:rPr>
          <w:rFonts w:hint="eastAsia" w:ascii="宋体" w:hAnsi="宋体" w:eastAsia="宋体" w:cs="宋体"/>
          <w:color w:val="auto"/>
          <w:szCs w:val="21"/>
          <w:highlight w:val="none"/>
          <w:lang w:val="zh-CN"/>
        </w:rPr>
        <w:t xml:space="preserve"> </w:t>
      </w:r>
    </w:p>
    <w:tbl>
      <w:tblPr>
        <w:tblStyle w:val="2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79"/>
        <w:gridCol w:w="5345"/>
        <w:gridCol w:w="692"/>
      </w:tblGrid>
      <w:tr w14:paraId="7433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661" w:type="dxa"/>
            <w:gridSpan w:val="2"/>
            <w:vAlign w:val="center"/>
          </w:tcPr>
          <w:p w14:paraId="3A68C9DD">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评标因素</w:t>
            </w:r>
          </w:p>
        </w:tc>
        <w:tc>
          <w:tcPr>
            <w:tcW w:w="5345" w:type="dxa"/>
            <w:vAlign w:val="center"/>
          </w:tcPr>
          <w:p w14:paraId="7BE29A53">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692" w:type="dxa"/>
            <w:vAlign w:val="center"/>
          </w:tcPr>
          <w:p w14:paraId="257C3BE3">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r>
      <w:tr w14:paraId="77C4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82" w:type="dxa"/>
            <w:vMerge w:val="restart"/>
            <w:vAlign w:val="center"/>
          </w:tcPr>
          <w:p w14:paraId="262805E8">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商务分</w:t>
            </w:r>
          </w:p>
          <w:p w14:paraId="1C5650C5">
            <w:pPr>
              <w:adjustRightInd w:val="0"/>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1479" w:type="dxa"/>
            <w:vAlign w:val="center"/>
          </w:tcPr>
          <w:p w14:paraId="5B23425B">
            <w:pPr>
              <w:jc w:val="center"/>
              <w:rPr>
                <w:rFonts w:ascii="宋体" w:hAnsi="宋体" w:cs="宋体"/>
                <w:color w:val="auto"/>
                <w:szCs w:val="21"/>
                <w:highlight w:val="none"/>
              </w:rPr>
            </w:pPr>
            <w:r>
              <w:rPr>
                <w:rStyle w:val="57"/>
                <w:rFonts w:hint="eastAsia" w:ascii="宋体" w:hAnsi="宋体" w:cs="宋体"/>
                <w:color w:val="auto"/>
                <w:szCs w:val="21"/>
                <w:highlight w:val="none"/>
              </w:rPr>
              <w:t>承接经验</w:t>
            </w:r>
          </w:p>
        </w:tc>
        <w:tc>
          <w:tcPr>
            <w:tcW w:w="5345" w:type="dxa"/>
            <w:vAlign w:val="center"/>
          </w:tcPr>
          <w:p w14:paraId="26FACE2D">
            <w:pPr>
              <w:jc w:val="left"/>
              <w:rPr>
                <w:rFonts w:ascii="宋体" w:hAnsi="宋体" w:cs="宋体"/>
                <w:color w:val="auto"/>
                <w:kern w:val="0"/>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承接类似风冷涡旋机组项目的业绩，每提供</w:t>
            </w:r>
            <w:r>
              <w:rPr>
                <w:rFonts w:hint="eastAsia" w:ascii="宋体" w:hAnsi="宋体" w:cs="宋体"/>
                <w:color w:val="auto"/>
                <w:szCs w:val="21"/>
                <w:highlight w:val="none"/>
              </w:rPr>
              <w:t>一</w:t>
            </w:r>
            <w:r>
              <w:rPr>
                <w:rFonts w:hint="eastAsia" w:ascii="宋体" w:hAnsi="宋体" w:cs="宋体"/>
                <w:color w:val="auto"/>
                <w:kern w:val="0"/>
                <w:szCs w:val="21"/>
                <w:highlight w:val="none"/>
              </w:rPr>
              <w:t>个合同得1分，最高得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14:paraId="44515195">
            <w:pPr>
              <w:jc w:val="left"/>
              <w:rPr>
                <w:rFonts w:ascii="宋体" w:hAnsi="宋体" w:cs="宋体"/>
                <w:color w:val="auto"/>
                <w:szCs w:val="21"/>
                <w:highlight w:val="none"/>
              </w:rPr>
            </w:pPr>
            <w:r>
              <w:rPr>
                <w:rFonts w:hint="eastAsia" w:ascii="宋体" w:hAnsi="宋体" w:cs="宋体"/>
                <w:b/>
                <w:bCs/>
                <w:color w:val="auto"/>
                <w:szCs w:val="21"/>
                <w:highlight w:val="none"/>
              </w:rPr>
              <w:t>（须提供有效的合同扫描件加盖投标人公章编入投标文件中，未提供的不得分）</w:t>
            </w:r>
          </w:p>
        </w:tc>
        <w:tc>
          <w:tcPr>
            <w:tcW w:w="692" w:type="dxa"/>
            <w:vAlign w:val="center"/>
          </w:tcPr>
          <w:p w14:paraId="0342A5D1">
            <w:pPr>
              <w:pStyle w:val="12"/>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3</w:t>
            </w:r>
          </w:p>
        </w:tc>
      </w:tr>
      <w:tr w14:paraId="470D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82" w:type="dxa"/>
            <w:vMerge w:val="continue"/>
            <w:vAlign w:val="center"/>
          </w:tcPr>
          <w:p w14:paraId="435B7EB6">
            <w:pPr>
              <w:adjustRightInd w:val="0"/>
              <w:jc w:val="center"/>
              <w:rPr>
                <w:rFonts w:ascii="宋体" w:hAnsi="宋体" w:cs="宋体"/>
                <w:color w:val="auto"/>
                <w:szCs w:val="21"/>
                <w:highlight w:val="none"/>
              </w:rPr>
            </w:pPr>
          </w:p>
        </w:tc>
        <w:tc>
          <w:tcPr>
            <w:tcW w:w="1479" w:type="dxa"/>
            <w:vAlign w:val="center"/>
          </w:tcPr>
          <w:p w14:paraId="47CACC6D">
            <w:pPr>
              <w:adjustRightInd w:val="0"/>
              <w:jc w:val="center"/>
              <w:rPr>
                <w:rStyle w:val="57"/>
                <w:rFonts w:ascii="宋体" w:hAnsi="宋体" w:cs="宋体"/>
                <w:color w:val="auto"/>
                <w:szCs w:val="21"/>
                <w:highlight w:val="none"/>
              </w:rPr>
            </w:pPr>
            <w:r>
              <w:rPr>
                <w:rFonts w:hint="eastAsia" w:ascii="宋体" w:hAnsi="宋体" w:cs="宋体"/>
                <w:color w:val="auto"/>
                <w:szCs w:val="21"/>
                <w:highlight w:val="none"/>
              </w:rPr>
              <w:t>企业能力</w:t>
            </w:r>
          </w:p>
        </w:tc>
        <w:tc>
          <w:tcPr>
            <w:tcW w:w="5345" w:type="dxa"/>
            <w:vAlign w:val="center"/>
          </w:tcPr>
          <w:p w14:paraId="6884F087">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投标人或投标产品制造商具有有效的质量管理体系认证、环境管理体系认证、职业健康安全管理体系认证证书的，每提供一项得1分，最高得3分。</w:t>
            </w:r>
          </w:p>
          <w:p w14:paraId="3CCBEF34">
            <w:pPr>
              <w:autoSpaceDE w:val="0"/>
              <w:autoSpaceDN w:val="0"/>
              <w:adjustRightInd w:val="0"/>
              <w:jc w:val="left"/>
              <w:rPr>
                <w:rFonts w:ascii="宋体" w:hAnsi="宋体" w:cs="宋体"/>
                <w:b/>
                <w:bCs/>
                <w:color w:val="auto"/>
                <w:szCs w:val="21"/>
                <w:highlight w:val="none"/>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提供相关证书扫描件加盖投标人公章编入投标文件中，未提供的不得分）</w:t>
            </w:r>
          </w:p>
        </w:tc>
        <w:tc>
          <w:tcPr>
            <w:tcW w:w="692" w:type="dxa"/>
            <w:vAlign w:val="center"/>
          </w:tcPr>
          <w:p w14:paraId="1A6C6C10">
            <w:pPr>
              <w:jc w:val="center"/>
              <w:rPr>
                <w:rFonts w:ascii="宋体" w:hAnsi="宋体" w:cs="宋体"/>
                <w:color w:val="auto"/>
                <w:szCs w:val="21"/>
                <w:highlight w:val="none"/>
              </w:rPr>
            </w:pPr>
            <w:r>
              <w:rPr>
                <w:rFonts w:hint="eastAsia" w:ascii="宋体" w:hAnsi="宋体" w:cs="宋体"/>
                <w:color w:val="auto"/>
                <w:szCs w:val="21"/>
                <w:highlight w:val="none"/>
              </w:rPr>
              <w:t>3</w:t>
            </w:r>
          </w:p>
        </w:tc>
      </w:tr>
      <w:tr w14:paraId="603E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2" w:type="dxa"/>
            <w:vMerge w:val="restart"/>
            <w:vAlign w:val="center"/>
          </w:tcPr>
          <w:p w14:paraId="48835041">
            <w:pPr>
              <w:pStyle w:val="8"/>
              <w:spacing w:after="0"/>
              <w:jc w:val="center"/>
              <w:rPr>
                <w:rFonts w:hint="eastAsia" w:ascii="宋体" w:hAnsi="宋体" w:cs="宋体"/>
                <w:color w:val="auto"/>
                <w:szCs w:val="21"/>
                <w:highlight w:val="none"/>
              </w:rPr>
            </w:pPr>
            <w:r>
              <w:rPr>
                <w:rFonts w:hint="eastAsia" w:ascii="宋体" w:hAnsi="宋体" w:cs="宋体"/>
                <w:color w:val="auto"/>
                <w:szCs w:val="21"/>
                <w:highlight w:val="none"/>
              </w:rPr>
              <w:t>技术分</w:t>
            </w:r>
          </w:p>
          <w:p w14:paraId="58215DFB">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分）</w:t>
            </w:r>
          </w:p>
        </w:tc>
        <w:tc>
          <w:tcPr>
            <w:tcW w:w="1479" w:type="dxa"/>
            <w:shd w:val="clear" w:color="auto" w:fill="auto"/>
            <w:vAlign w:val="center"/>
          </w:tcPr>
          <w:p w14:paraId="04A65B38">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产品性能及技术参数响应情况</w:t>
            </w:r>
          </w:p>
        </w:tc>
        <w:tc>
          <w:tcPr>
            <w:tcW w:w="5345" w:type="dxa"/>
            <w:shd w:val="clear" w:color="auto" w:fill="auto"/>
            <w:vAlign w:val="center"/>
          </w:tcPr>
          <w:p w14:paraId="2068E8A9">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所投产品技术参数和配置完全满足或高于招标文件要求的得20分；</w:t>
            </w:r>
          </w:p>
          <w:p w14:paraId="59CCD072">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标“★”的设备性能指标中（共5项），每有一项负偏离的扣3分，扣完为止；</w:t>
            </w:r>
          </w:p>
          <w:p w14:paraId="05361D22">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其他设备性能指标中（共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项），每有一项负偏离或未响应的扣1</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分，扣完为止。</w:t>
            </w:r>
          </w:p>
          <w:p w14:paraId="2F7FEDDB">
            <w:pPr>
              <w:pStyle w:val="21"/>
              <w:spacing w:after="0"/>
              <w:ind w:left="0" w:leftChars="0" w:firstLine="0"/>
              <w:jc w:val="left"/>
              <w:rPr>
                <w:rFonts w:ascii="宋体" w:hAnsi="宋体" w:cs="宋体"/>
                <w:color w:val="auto"/>
                <w:szCs w:val="21"/>
                <w:highlight w:val="none"/>
              </w:rPr>
            </w:pPr>
            <w:r>
              <w:rPr>
                <w:rFonts w:hint="eastAsia" w:ascii="宋体" w:hAnsi="宋体" w:cs="宋体"/>
                <w:b/>
                <w:bCs/>
                <w:color w:val="auto"/>
                <w:szCs w:val="21"/>
                <w:highlight w:val="none"/>
              </w:rPr>
              <w:t xml:space="preserve">(采购文件中要求提供相关证明资料的技术指标，必须提供证明资料，否则以负偏离处理。)  </w:t>
            </w:r>
          </w:p>
        </w:tc>
        <w:tc>
          <w:tcPr>
            <w:tcW w:w="692" w:type="dxa"/>
            <w:shd w:val="clear" w:color="auto" w:fill="auto"/>
            <w:vAlign w:val="center"/>
          </w:tcPr>
          <w:p w14:paraId="45E2522D">
            <w:pPr>
              <w:jc w:val="center"/>
              <w:rPr>
                <w:rFonts w:ascii="宋体" w:hAnsi="宋体" w:cs="宋体"/>
                <w:color w:val="auto"/>
                <w:szCs w:val="21"/>
                <w:highlight w:val="none"/>
              </w:rPr>
            </w:pPr>
            <w:r>
              <w:rPr>
                <w:rFonts w:hint="eastAsia" w:ascii="宋体" w:hAnsi="宋体" w:cs="宋体"/>
                <w:color w:val="auto"/>
                <w:szCs w:val="21"/>
                <w:highlight w:val="none"/>
              </w:rPr>
              <w:t>20</w:t>
            </w:r>
          </w:p>
        </w:tc>
      </w:tr>
      <w:tr w14:paraId="2E81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3DEA7BE0">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7D1CAFBF">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质量保障</w:t>
            </w:r>
          </w:p>
        </w:tc>
        <w:tc>
          <w:tcPr>
            <w:tcW w:w="5345" w:type="dxa"/>
            <w:shd w:val="clear" w:color="auto" w:fill="auto"/>
            <w:vAlign w:val="center"/>
          </w:tcPr>
          <w:p w14:paraId="55DB909C">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投标人或投标产品制造商获得过市级质量奖的得2分，获得过省级质量奖的得3分，获得过国家级质量奖的得5分。</w:t>
            </w:r>
          </w:p>
          <w:p w14:paraId="3C1A5F42">
            <w:pPr>
              <w:widowControl/>
              <w:adjustRightInd w:val="0"/>
              <w:snapToGrid w:val="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不重复计分，按高计取。</w:t>
            </w:r>
          </w:p>
          <w:p w14:paraId="12045327">
            <w:pPr>
              <w:widowControl/>
              <w:adjustRightInd w:val="0"/>
              <w:snapToGrid w:val="0"/>
              <w:jc w:val="left"/>
              <w:rPr>
                <w:rFonts w:ascii="宋体" w:hAnsi="宋体" w:cs="宋体"/>
                <w:b/>
                <w:bCs/>
                <w:color w:val="auto"/>
                <w:szCs w:val="21"/>
                <w:highlight w:val="none"/>
              </w:rPr>
            </w:pPr>
            <w:r>
              <w:rPr>
                <w:rFonts w:hint="eastAsia" w:ascii="宋体" w:hAnsi="宋体" w:cs="宋体"/>
                <w:b/>
                <w:bCs/>
                <w:color w:val="auto"/>
                <w:szCs w:val="21"/>
                <w:highlight w:val="none"/>
              </w:rPr>
              <w:t>（须提供有效的证书扫描件加盖投标人公章编入投标文件中，未提供的不得分）</w:t>
            </w:r>
          </w:p>
        </w:tc>
        <w:tc>
          <w:tcPr>
            <w:tcW w:w="692" w:type="dxa"/>
            <w:shd w:val="clear" w:color="auto" w:fill="auto"/>
            <w:vAlign w:val="center"/>
          </w:tcPr>
          <w:p w14:paraId="60EFAE78">
            <w:pPr>
              <w:jc w:val="center"/>
              <w:rPr>
                <w:rFonts w:ascii="宋体" w:hAnsi="宋体" w:cs="宋体"/>
                <w:color w:val="auto"/>
                <w:szCs w:val="21"/>
                <w:highlight w:val="none"/>
              </w:rPr>
            </w:pPr>
            <w:r>
              <w:rPr>
                <w:rFonts w:hint="eastAsia" w:ascii="宋体" w:hAnsi="宋体" w:cs="宋体"/>
                <w:color w:val="auto"/>
                <w:szCs w:val="21"/>
                <w:highlight w:val="none"/>
              </w:rPr>
              <w:t>5</w:t>
            </w:r>
          </w:p>
        </w:tc>
      </w:tr>
      <w:tr w14:paraId="6819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1F3EC9EB">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7675AC88">
            <w:pPr>
              <w:pStyle w:val="8"/>
              <w:spacing w:after="0"/>
              <w:jc w:val="center"/>
              <w:rPr>
                <w:rFonts w:ascii="宋体" w:hAnsi="宋体" w:cs="宋体"/>
                <w:color w:val="auto"/>
                <w:szCs w:val="21"/>
                <w:highlight w:val="none"/>
              </w:rPr>
            </w:pPr>
            <w:r>
              <w:rPr>
                <w:rFonts w:hint="eastAsia" w:ascii="宋体" w:hAnsi="宋体" w:cs="宋体"/>
                <w:color w:val="auto"/>
                <w:kern w:val="0"/>
                <w:szCs w:val="21"/>
                <w:highlight w:val="none"/>
              </w:rPr>
              <w:t>权威测试</w:t>
            </w:r>
          </w:p>
        </w:tc>
        <w:tc>
          <w:tcPr>
            <w:tcW w:w="5345" w:type="dxa"/>
            <w:shd w:val="clear" w:color="auto" w:fill="auto"/>
            <w:vAlign w:val="center"/>
          </w:tcPr>
          <w:p w14:paraId="4480DE84">
            <w:pPr>
              <w:pStyle w:val="7"/>
              <w:rPr>
                <w:rFonts w:ascii="宋体" w:hAnsi="宋体" w:cs="宋体"/>
                <w:color w:val="auto"/>
                <w:kern w:val="0"/>
                <w:szCs w:val="21"/>
                <w:highlight w:val="none"/>
              </w:rPr>
            </w:pPr>
            <w:r>
              <w:rPr>
                <w:rFonts w:hint="eastAsia" w:ascii="宋体" w:hAnsi="宋体" w:cs="宋体"/>
                <w:color w:val="auto"/>
                <w:szCs w:val="21"/>
                <w:highlight w:val="none"/>
              </w:rPr>
              <w:t>投标人或投标产品制造</w:t>
            </w:r>
            <w:r>
              <w:rPr>
                <w:rFonts w:hint="eastAsia" w:ascii="宋体" w:hAnsi="宋体" w:cs="宋体"/>
                <w:color w:val="auto"/>
                <w:highlight w:val="none"/>
              </w:rPr>
              <w:t>商</w:t>
            </w:r>
            <w:r>
              <w:rPr>
                <w:rFonts w:hint="eastAsia" w:ascii="宋体" w:hAnsi="宋体" w:cs="宋体"/>
                <w:color w:val="auto"/>
                <w:kern w:val="0"/>
                <w:szCs w:val="21"/>
                <w:highlight w:val="none"/>
              </w:rPr>
              <w:t>具备CNAS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中国合格评定国家认可委员会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认可证书得3分。</w:t>
            </w:r>
          </w:p>
          <w:p w14:paraId="1CC65073">
            <w:pPr>
              <w:pStyle w:val="8"/>
              <w:spacing w:after="0"/>
              <w:jc w:val="left"/>
              <w:rPr>
                <w:rFonts w:ascii="宋体" w:hAnsi="宋体" w:cs="宋体"/>
                <w:color w:val="auto"/>
                <w:szCs w:val="21"/>
                <w:highlight w:val="none"/>
              </w:rPr>
            </w:pPr>
            <w:r>
              <w:rPr>
                <w:rFonts w:hint="eastAsia" w:ascii="宋体" w:hAnsi="宋体" w:cs="宋体"/>
                <w:b/>
                <w:bCs/>
                <w:color w:val="auto"/>
                <w:szCs w:val="21"/>
                <w:highlight w:val="none"/>
              </w:rPr>
              <w:t>（须提供有效的证书扫描件加盖投标人公章编入投标文件中，未提供的不得分）</w:t>
            </w:r>
          </w:p>
        </w:tc>
        <w:tc>
          <w:tcPr>
            <w:tcW w:w="692" w:type="dxa"/>
            <w:shd w:val="clear" w:color="auto" w:fill="auto"/>
            <w:vAlign w:val="center"/>
          </w:tcPr>
          <w:p w14:paraId="643386C3">
            <w:pPr>
              <w:jc w:val="center"/>
              <w:rPr>
                <w:rFonts w:ascii="宋体" w:hAnsi="宋体" w:cs="宋体"/>
                <w:color w:val="auto"/>
                <w:szCs w:val="21"/>
                <w:highlight w:val="none"/>
              </w:rPr>
            </w:pPr>
            <w:r>
              <w:rPr>
                <w:rFonts w:hint="eastAsia" w:ascii="宋体" w:hAnsi="宋体" w:cs="宋体"/>
                <w:color w:val="auto"/>
                <w:szCs w:val="21"/>
                <w:highlight w:val="none"/>
              </w:rPr>
              <w:t>3</w:t>
            </w:r>
          </w:p>
        </w:tc>
      </w:tr>
      <w:tr w14:paraId="3DDF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2" w:type="dxa"/>
            <w:vMerge w:val="continue"/>
            <w:vAlign w:val="center"/>
          </w:tcPr>
          <w:p w14:paraId="56A96CC7">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453D6539">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供货方案</w:t>
            </w:r>
          </w:p>
        </w:tc>
        <w:tc>
          <w:tcPr>
            <w:tcW w:w="5345" w:type="dxa"/>
            <w:shd w:val="clear" w:color="auto" w:fill="auto"/>
            <w:vAlign w:val="center"/>
          </w:tcPr>
          <w:p w14:paraId="4E7CDDC3">
            <w:pPr>
              <w:jc w:val="left"/>
              <w:rPr>
                <w:rFonts w:ascii="宋体" w:hAnsi="宋体" w:cs="宋体"/>
                <w:color w:val="auto"/>
                <w:szCs w:val="21"/>
                <w:highlight w:val="none"/>
              </w:rPr>
            </w:pPr>
            <w:r>
              <w:rPr>
                <w:rFonts w:hint="eastAsia" w:ascii="宋体" w:hAnsi="宋体" w:cs="宋体"/>
                <w:color w:val="auto"/>
                <w:szCs w:val="21"/>
                <w:highlight w:val="none"/>
              </w:rPr>
              <w:t>根据本项目采购内容及需求制定详细的供货方案，包括：运输方式、运输计划、运输风险预防措施、运输损坏处理方案等进行打分。</w:t>
            </w:r>
          </w:p>
          <w:p w14:paraId="43AFD03B">
            <w:pPr>
              <w:jc w:val="left"/>
              <w:rPr>
                <w:rFonts w:ascii="宋体" w:hAnsi="宋体" w:cs="宋体"/>
                <w:color w:val="auto"/>
                <w:szCs w:val="21"/>
                <w:highlight w:val="none"/>
              </w:rPr>
            </w:pPr>
            <w:r>
              <w:rPr>
                <w:rFonts w:hint="eastAsia" w:ascii="宋体" w:hAnsi="宋体" w:cs="宋体"/>
                <w:color w:val="auto"/>
                <w:szCs w:val="21"/>
                <w:highlight w:val="none"/>
              </w:rPr>
              <w:t>供货方案详细，运输方式、运输计划、运输风险预防措施、运输损坏处理方案等内容全面，对项目供货有保障的得</w:t>
            </w:r>
            <w:r>
              <w:rPr>
                <w:rFonts w:hint="eastAsia" w:ascii="宋体" w:hAnsi="宋体" w:cs="宋体"/>
                <w:color w:val="auto"/>
                <w:spacing w:val="-4"/>
                <w:szCs w:val="21"/>
                <w:highlight w:val="none"/>
                <w:lang w:val="en-US" w:eastAsia="zh-CN"/>
              </w:rPr>
              <w:t>5.0-7.0</w:t>
            </w:r>
            <w:r>
              <w:rPr>
                <w:rFonts w:hint="eastAsia" w:ascii="宋体" w:hAnsi="宋体" w:cs="宋体"/>
                <w:color w:val="auto"/>
                <w:spacing w:val="-4"/>
                <w:szCs w:val="21"/>
                <w:highlight w:val="none"/>
              </w:rPr>
              <w:t>分；</w:t>
            </w:r>
          </w:p>
          <w:p w14:paraId="7DCE3A0F">
            <w:pPr>
              <w:jc w:val="left"/>
              <w:rPr>
                <w:rFonts w:ascii="宋体" w:hAnsi="宋体" w:cs="宋体"/>
                <w:color w:val="auto"/>
                <w:szCs w:val="21"/>
                <w:highlight w:val="none"/>
              </w:rPr>
            </w:pPr>
            <w:r>
              <w:rPr>
                <w:rFonts w:hint="eastAsia" w:ascii="宋体" w:hAnsi="宋体" w:cs="宋体"/>
                <w:color w:val="auto"/>
                <w:szCs w:val="21"/>
                <w:highlight w:val="none"/>
              </w:rPr>
              <w:t>供货方案</w:t>
            </w:r>
            <w:r>
              <w:rPr>
                <w:rFonts w:hint="eastAsia" w:ascii="宋体" w:hAnsi="宋体" w:cs="宋体"/>
                <w:color w:val="auto"/>
                <w:spacing w:val="-4"/>
                <w:szCs w:val="21"/>
                <w:highlight w:val="none"/>
              </w:rPr>
              <w:t>阐述合理，</w:t>
            </w:r>
            <w:r>
              <w:rPr>
                <w:rFonts w:hint="eastAsia" w:ascii="宋体" w:hAnsi="宋体" w:cs="宋体"/>
                <w:color w:val="auto"/>
                <w:szCs w:val="21"/>
                <w:highlight w:val="none"/>
              </w:rPr>
              <w:t>运输方式、运输计划、运输风险预防措施、运输损坏处理方案等均有提及</w:t>
            </w:r>
            <w:r>
              <w:rPr>
                <w:rFonts w:hint="eastAsia" w:ascii="宋体" w:hAnsi="宋体" w:cs="宋体"/>
                <w:color w:val="auto"/>
                <w:spacing w:val="-4"/>
                <w:szCs w:val="21"/>
                <w:highlight w:val="none"/>
              </w:rPr>
              <w:t>，但部分内容有缺失的得</w:t>
            </w:r>
            <w:r>
              <w:rPr>
                <w:rFonts w:hint="eastAsia" w:ascii="宋体" w:hAnsi="宋体" w:cs="宋体"/>
                <w:color w:val="auto"/>
                <w:spacing w:val="-4"/>
                <w:szCs w:val="21"/>
                <w:highlight w:val="none"/>
                <w:lang w:val="en-US" w:eastAsia="zh-CN"/>
              </w:rPr>
              <w:t>2.0-4.9</w:t>
            </w:r>
            <w:r>
              <w:rPr>
                <w:rFonts w:hint="eastAsia" w:ascii="宋体" w:hAnsi="宋体" w:cs="宋体"/>
                <w:color w:val="auto"/>
                <w:spacing w:val="-4"/>
                <w:szCs w:val="21"/>
                <w:highlight w:val="none"/>
              </w:rPr>
              <w:t>分；</w:t>
            </w:r>
          </w:p>
          <w:p w14:paraId="6DA69EBC">
            <w:pPr>
              <w:jc w:val="left"/>
              <w:rPr>
                <w:rFonts w:ascii="宋体" w:hAnsi="宋体" w:cs="宋体"/>
                <w:color w:val="auto"/>
                <w:szCs w:val="21"/>
                <w:highlight w:val="none"/>
              </w:rPr>
            </w:pPr>
            <w:r>
              <w:rPr>
                <w:rFonts w:hint="eastAsia" w:ascii="宋体" w:hAnsi="宋体" w:cs="宋体"/>
                <w:color w:val="auto"/>
                <w:szCs w:val="21"/>
                <w:highlight w:val="none"/>
              </w:rPr>
              <w:t>供货方案简单，缺乏具体运输保障措施的得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22EC0D73">
            <w:pPr>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707B5FE5">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24C5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82" w:type="dxa"/>
            <w:vMerge w:val="continue"/>
            <w:vAlign w:val="center"/>
          </w:tcPr>
          <w:p w14:paraId="710F3328">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63446D9F">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应急预案</w:t>
            </w:r>
          </w:p>
        </w:tc>
        <w:tc>
          <w:tcPr>
            <w:tcW w:w="5345" w:type="dxa"/>
            <w:shd w:val="clear" w:color="auto" w:fill="auto"/>
            <w:vAlign w:val="center"/>
          </w:tcPr>
          <w:p w14:paraId="5F28FFA4">
            <w:pPr>
              <w:jc w:val="left"/>
              <w:rPr>
                <w:rFonts w:ascii="宋体" w:hAnsi="宋体" w:cs="宋体"/>
                <w:color w:val="auto"/>
                <w:szCs w:val="21"/>
                <w:highlight w:val="none"/>
              </w:rPr>
            </w:pPr>
            <w:r>
              <w:rPr>
                <w:rFonts w:hint="eastAsia" w:ascii="宋体" w:hAnsi="宋体" w:cs="宋体"/>
                <w:color w:val="auto"/>
                <w:spacing w:val="-4"/>
                <w:szCs w:val="21"/>
                <w:highlight w:val="none"/>
              </w:rPr>
              <w:t>针对后续实际使用中可能遇到的紧急事件、异常处理等应急预案和对应的解决措施情况进行打分。</w:t>
            </w:r>
          </w:p>
          <w:p w14:paraId="05AA0105">
            <w:pPr>
              <w:jc w:val="left"/>
              <w:rPr>
                <w:rFonts w:ascii="宋体" w:hAnsi="宋体" w:cs="宋体"/>
                <w:color w:val="auto"/>
                <w:spacing w:val="-4"/>
                <w:szCs w:val="21"/>
                <w:highlight w:val="none"/>
              </w:rPr>
            </w:pPr>
            <w:r>
              <w:rPr>
                <w:rFonts w:hint="eastAsia" w:ascii="宋体" w:hAnsi="宋体" w:cs="宋体"/>
                <w:color w:val="auto"/>
                <w:spacing w:val="-4"/>
                <w:szCs w:val="21"/>
                <w:highlight w:val="none"/>
              </w:rPr>
              <w:t>应急响应制度阐述完整详细，实施保障方案内容明确且具有针对性，提出的应急措施科学可行的</w:t>
            </w:r>
            <w:r>
              <w:rPr>
                <w:rFonts w:hint="eastAsia" w:ascii="宋体" w:hAnsi="宋体" w:cs="宋体"/>
                <w:color w:val="auto"/>
                <w:szCs w:val="21"/>
                <w:highlight w:val="none"/>
              </w:rPr>
              <w:t>得</w:t>
            </w:r>
            <w:r>
              <w:rPr>
                <w:rFonts w:hint="eastAsia" w:ascii="宋体" w:hAnsi="宋体" w:cs="宋体"/>
                <w:color w:val="auto"/>
                <w:spacing w:val="-4"/>
                <w:szCs w:val="21"/>
                <w:highlight w:val="none"/>
                <w:lang w:val="en-US" w:eastAsia="zh-CN"/>
              </w:rPr>
              <w:t>4.0-6.0</w:t>
            </w:r>
            <w:r>
              <w:rPr>
                <w:rFonts w:hint="eastAsia" w:ascii="宋体" w:hAnsi="宋体" w:cs="宋体"/>
                <w:color w:val="auto"/>
                <w:spacing w:val="-4"/>
                <w:szCs w:val="21"/>
                <w:highlight w:val="none"/>
              </w:rPr>
              <w:t>分；</w:t>
            </w:r>
          </w:p>
          <w:p w14:paraId="4F7F9D15">
            <w:pPr>
              <w:jc w:val="left"/>
              <w:rPr>
                <w:rFonts w:ascii="宋体" w:hAnsi="宋体" w:cs="宋体"/>
                <w:color w:val="auto"/>
                <w:spacing w:val="-4"/>
                <w:szCs w:val="21"/>
                <w:highlight w:val="none"/>
              </w:rPr>
            </w:pPr>
            <w:r>
              <w:rPr>
                <w:rFonts w:hint="eastAsia" w:ascii="宋体" w:hAnsi="宋体" w:cs="宋体"/>
                <w:color w:val="auto"/>
                <w:spacing w:val="-4"/>
                <w:szCs w:val="21"/>
                <w:highlight w:val="none"/>
              </w:rPr>
              <w:t>应急响应方案阐述合理，相应的解决方案具有合理性，但部分内容有缺失的得</w:t>
            </w:r>
            <w:r>
              <w:rPr>
                <w:rFonts w:hint="eastAsia" w:ascii="宋体" w:hAnsi="宋体" w:cs="宋体"/>
                <w:color w:val="auto"/>
                <w:spacing w:val="-4"/>
                <w:szCs w:val="21"/>
                <w:highlight w:val="none"/>
                <w:lang w:val="en-US" w:eastAsia="zh-CN"/>
              </w:rPr>
              <w:t>2.0-3.9</w:t>
            </w:r>
            <w:r>
              <w:rPr>
                <w:rFonts w:hint="eastAsia" w:ascii="宋体" w:hAnsi="宋体" w:cs="宋体"/>
                <w:color w:val="auto"/>
                <w:spacing w:val="-4"/>
                <w:szCs w:val="21"/>
                <w:highlight w:val="none"/>
              </w:rPr>
              <w:t>分；</w:t>
            </w:r>
          </w:p>
          <w:p w14:paraId="4791710A">
            <w:pPr>
              <w:jc w:val="left"/>
              <w:rPr>
                <w:rFonts w:ascii="宋体" w:hAnsi="宋体" w:cs="宋体"/>
                <w:color w:val="auto"/>
                <w:szCs w:val="21"/>
                <w:highlight w:val="none"/>
              </w:rPr>
            </w:pPr>
            <w:r>
              <w:rPr>
                <w:rFonts w:hint="eastAsia" w:ascii="宋体" w:hAnsi="宋体" w:cs="宋体"/>
                <w:color w:val="auto"/>
                <w:spacing w:val="-4"/>
                <w:szCs w:val="21"/>
                <w:highlight w:val="none"/>
              </w:rPr>
              <w:t>应急响应方案简单，提出的应急措施</w:t>
            </w:r>
            <w:r>
              <w:rPr>
                <w:rFonts w:hint="eastAsia" w:ascii="宋体" w:hAnsi="宋体" w:cs="宋体"/>
                <w:color w:val="auto"/>
                <w:szCs w:val="21"/>
                <w:highlight w:val="none"/>
              </w:rPr>
              <w:t>缺乏针对性和有效性的得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3FA96E0B">
            <w:pPr>
              <w:widowControl/>
              <w:adjustRightInd w:val="0"/>
              <w:snapToGrid w:val="0"/>
              <w:jc w:val="left"/>
              <w:rPr>
                <w:rFonts w:ascii="宋体" w:hAnsi="宋体" w:cs="宋体"/>
                <w:b/>
                <w:bCs/>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0B2939F3">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531B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2" w:type="dxa"/>
            <w:vMerge w:val="continue"/>
            <w:vAlign w:val="center"/>
          </w:tcPr>
          <w:p w14:paraId="5DBDBB19">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5817337D">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售后服务方案</w:t>
            </w:r>
          </w:p>
        </w:tc>
        <w:tc>
          <w:tcPr>
            <w:tcW w:w="5345" w:type="dxa"/>
            <w:shd w:val="clear" w:color="auto" w:fill="auto"/>
            <w:vAlign w:val="center"/>
          </w:tcPr>
          <w:p w14:paraId="7779981A">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根据投标人承诺提供的售后服务方案（服务能力、服务措施、服务承诺、产品质量保证等方面）情况，包括服务承诺的可行性、完整性以及后续实施保障措施等进行打分。</w:t>
            </w:r>
          </w:p>
          <w:p w14:paraId="226C9B8F">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服务方案全面、后续实施保障措施合理有效的得</w:t>
            </w:r>
            <w:r>
              <w:rPr>
                <w:rFonts w:hint="eastAsia" w:ascii="宋体" w:hAnsi="宋体" w:cs="宋体"/>
                <w:color w:val="auto"/>
                <w:spacing w:val="-4"/>
                <w:szCs w:val="21"/>
                <w:highlight w:val="none"/>
                <w:lang w:val="en-US" w:eastAsia="zh-CN"/>
              </w:rPr>
              <w:t>5.0-7.0</w:t>
            </w:r>
            <w:r>
              <w:rPr>
                <w:rFonts w:hint="eastAsia" w:ascii="宋体" w:hAnsi="宋体" w:cs="宋体"/>
                <w:color w:val="auto"/>
                <w:spacing w:val="-4"/>
                <w:szCs w:val="21"/>
                <w:highlight w:val="none"/>
              </w:rPr>
              <w:t>分；</w:t>
            </w:r>
          </w:p>
          <w:p w14:paraId="5A502CCF">
            <w:pPr>
              <w:jc w:val="left"/>
              <w:rPr>
                <w:rFonts w:ascii="宋体" w:hAnsi="宋体" w:cs="宋体"/>
                <w:color w:val="auto"/>
                <w:szCs w:val="21"/>
                <w:highlight w:val="none"/>
              </w:rPr>
            </w:pPr>
            <w:r>
              <w:rPr>
                <w:rFonts w:hint="eastAsia" w:ascii="宋体" w:hAnsi="宋体" w:cs="宋体"/>
                <w:color w:val="auto"/>
                <w:szCs w:val="21"/>
                <w:highlight w:val="none"/>
              </w:rPr>
              <w:t>服务方案阐述较详尽，但部分内容欠佳，后续实施保障措施基本能保障项目售后服务质量</w:t>
            </w:r>
            <w:r>
              <w:rPr>
                <w:rFonts w:hint="eastAsia" w:ascii="宋体" w:hAnsi="宋体" w:cs="宋体"/>
                <w:color w:val="auto"/>
                <w:spacing w:val="-4"/>
                <w:szCs w:val="21"/>
                <w:highlight w:val="none"/>
              </w:rPr>
              <w:t>的得</w:t>
            </w:r>
            <w:r>
              <w:rPr>
                <w:rFonts w:hint="eastAsia" w:ascii="宋体" w:hAnsi="宋体" w:cs="宋体"/>
                <w:color w:val="auto"/>
                <w:spacing w:val="-4"/>
                <w:szCs w:val="21"/>
                <w:highlight w:val="none"/>
                <w:lang w:val="en-US" w:eastAsia="zh-CN"/>
              </w:rPr>
              <w:t>2.0-4.9</w:t>
            </w:r>
            <w:r>
              <w:rPr>
                <w:rFonts w:hint="eastAsia" w:ascii="宋体" w:hAnsi="宋体" w:cs="宋体"/>
                <w:color w:val="auto"/>
                <w:spacing w:val="-4"/>
                <w:szCs w:val="21"/>
                <w:highlight w:val="none"/>
              </w:rPr>
              <w:t>分；</w:t>
            </w:r>
          </w:p>
          <w:p w14:paraId="36EAA29C">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服务方案简单片面，后续实施保障措施有欠缺的得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4B237862">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21235C9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58FC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65DED415">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140B2230">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345" w:type="dxa"/>
            <w:shd w:val="clear" w:color="auto" w:fill="auto"/>
            <w:vAlign w:val="center"/>
          </w:tcPr>
          <w:p w14:paraId="7BDB8C44">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在免费质保期2年的基础上，整机质保每增加一年得1分，最高得4分。</w:t>
            </w:r>
          </w:p>
        </w:tc>
        <w:tc>
          <w:tcPr>
            <w:tcW w:w="692" w:type="dxa"/>
            <w:shd w:val="clear" w:color="auto" w:fill="auto"/>
            <w:vAlign w:val="center"/>
          </w:tcPr>
          <w:p w14:paraId="2DB403DA">
            <w:pPr>
              <w:jc w:val="center"/>
              <w:rPr>
                <w:rFonts w:ascii="宋体" w:hAnsi="宋体" w:cs="宋体"/>
                <w:color w:val="auto"/>
                <w:szCs w:val="21"/>
                <w:highlight w:val="none"/>
              </w:rPr>
            </w:pPr>
            <w:r>
              <w:rPr>
                <w:rFonts w:hint="eastAsia" w:ascii="宋体" w:hAnsi="宋体" w:cs="宋体"/>
                <w:color w:val="auto"/>
                <w:szCs w:val="21"/>
                <w:highlight w:val="none"/>
              </w:rPr>
              <w:t>4</w:t>
            </w:r>
          </w:p>
        </w:tc>
      </w:tr>
      <w:tr w14:paraId="16F7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2" w:type="dxa"/>
            <w:vMerge w:val="continue"/>
            <w:vAlign w:val="center"/>
          </w:tcPr>
          <w:p w14:paraId="223A03CC">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0695A04B">
            <w:pPr>
              <w:keepNext w:val="0"/>
              <w:keepLines w:val="0"/>
              <w:pageBreakBefore w:val="0"/>
              <w:kinsoku/>
              <w:wordWrap/>
              <w:overflowPunct/>
              <w:topLinePunct w:val="0"/>
              <w:bidi w:val="0"/>
              <w:snapToGrid/>
              <w:spacing w:line="240" w:lineRule="auto"/>
              <w:jc w:val="center"/>
              <w:rPr>
                <w:rFonts w:hint="eastAsia" w:ascii="宋体" w:hAnsi="宋体" w:cs="宋体"/>
                <w:color w:val="auto"/>
                <w:szCs w:val="21"/>
                <w:highlight w:val="none"/>
              </w:rPr>
            </w:pPr>
            <w:r>
              <w:rPr>
                <w:rFonts w:hint="eastAsia" w:ascii="宋体" w:hAnsi="宋体" w:eastAsia="宋体" w:cs="宋体"/>
                <w:color w:val="auto"/>
                <w:szCs w:val="24"/>
                <w:highlight w:val="none"/>
                <w:lang w:val="en-US" w:eastAsia="zh-CN"/>
              </w:rPr>
              <w:t>工期安排</w:t>
            </w:r>
          </w:p>
        </w:tc>
        <w:tc>
          <w:tcPr>
            <w:tcW w:w="5345" w:type="dxa"/>
            <w:shd w:val="clear" w:color="auto" w:fill="auto"/>
            <w:vAlign w:val="center"/>
          </w:tcPr>
          <w:p w14:paraId="2A8AF1CC">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按照货物交付时间节点，落实送货安装时间和安装人员安排，根据提供的工期进度安排进行打分。</w:t>
            </w:r>
          </w:p>
          <w:p w14:paraId="63CF3BC6">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保证自合同签订之日起</w:t>
            </w:r>
            <w:r>
              <w:rPr>
                <w:rFonts w:hint="eastAsia" w:ascii="宋体" w:hAnsi="宋体" w:cs="宋体"/>
                <w:b w:val="0"/>
                <w:color w:val="auto"/>
                <w:sz w:val="21"/>
                <w:szCs w:val="20"/>
                <w:highlight w:val="none"/>
                <w:lang w:val="en-US" w:eastAsia="zh-CN"/>
              </w:rPr>
              <w:t>6</w:t>
            </w:r>
            <w:r>
              <w:rPr>
                <w:rFonts w:hint="eastAsia" w:ascii="宋体" w:hAnsi="宋体" w:eastAsia="宋体" w:cs="宋体"/>
                <w:b w:val="0"/>
                <w:color w:val="auto"/>
                <w:sz w:val="21"/>
                <w:szCs w:val="20"/>
                <w:highlight w:val="none"/>
                <w:lang w:val="en-US" w:eastAsia="zh-CN"/>
              </w:rPr>
              <w:t>日内完成供货、安装（含</w:t>
            </w:r>
            <w:r>
              <w:rPr>
                <w:rFonts w:hint="eastAsia" w:ascii="宋体" w:hAnsi="宋体" w:cs="宋体"/>
                <w:b w:val="0"/>
                <w:color w:val="auto"/>
                <w:sz w:val="21"/>
                <w:szCs w:val="20"/>
                <w:highlight w:val="none"/>
                <w:lang w:val="en-US" w:eastAsia="zh-CN"/>
              </w:rPr>
              <w:t>6</w:t>
            </w:r>
            <w:r>
              <w:rPr>
                <w:rFonts w:hint="eastAsia" w:ascii="宋体" w:hAnsi="宋体" w:eastAsia="宋体" w:cs="宋体"/>
                <w:b w:val="0"/>
                <w:color w:val="auto"/>
                <w:sz w:val="21"/>
                <w:szCs w:val="20"/>
                <w:highlight w:val="none"/>
                <w:lang w:val="en-US" w:eastAsia="zh-CN"/>
              </w:rPr>
              <w:t>日）的得</w:t>
            </w:r>
            <w:r>
              <w:rPr>
                <w:rFonts w:hint="eastAsia" w:ascii="宋体" w:hAnsi="宋体" w:cs="宋体"/>
                <w:b w:val="0"/>
                <w:color w:val="auto"/>
                <w:sz w:val="21"/>
                <w:szCs w:val="20"/>
                <w:highlight w:val="none"/>
                <w:lang w:val="en-US" w:eastAsia="zh-CN"/>
              </w:rPr>
              <w:t>5</w:t>
            </w:r>
            <w:r>
              <w:rPr>
                <w:rFonts w:hint="eastAsia" w:ascii="宋体" w:hAnsi="宋体" w:eastAsia="宋体" w:cs="宋体"/>
                <w:b w:val="0"/>
                <w:color w:val="auto"/>
                <w:sz w:val="21"/>
                <w:szCs w:val="20"/>
                <w:highlight w:val="none"/>
                <w:lang w:val="en-US" w:eastAsia="zh-CN"/>
              </w:rPr>
              <w:t>分；</w:t>
            </w:r>
          </w:p>
          <w:p w14:paraId="1C2571CA">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保证自合同签订之日起</w:t>
            </w:r>
            <w:r>
              <w:rPr>
                <w:rFonts w:hint="eastAsia" w:ascii="宋体" w:hAnsi="宋体" w:cs="宋体"/>
                <w:b w:val="0"/>
                <w:color w:val="auto"/>
                <w:sz w:val="21"/>
                <w:szCs w:val="20"/>
                <w:highlight w:val="none"/>
                <w:lang w:val="en-US" w:eastAsia="zh-CN"/>
              </w:rPr>
              <w:t>7-9</w:t>
            </w:r>
            <w:r>
              <w:rPr>
                <w:rFonts w:hint="eastAsia" w:ascii="宋体" w:hAnsi="宋体" w:eastAsia="宋体" w:cs="宋体"/>
                <w:b w:val="0"/>
                <w:color w:val="auto"/>
                <w:sz w:val="21"/>
                <w:szCs w:val="20"/>
                <w:highlight w:val="none"/>
                <w:lang w:val="en-US" w:eastAsia="zh-CN"/>
              </w:rPr>
              <w:t>日内完成供货、安装（含</w:t>
            </w:r>
            <w:r>
              <w:rPr>
                <w:rFonts w:hint="eastAsia" w:ascii="宋体" w:hAnsi="宋体" w:cs="宋体"/>
                <w:b w:val="0"/>
                <w:color w:val="auto"/>
                <w:sz w:val="21"/>
                <w:szCs w:val="20"/>
                <w:highlight w:val="none"/>
                <w:lang w:val="en-US" w:eastAsia="zh-CN"/>
              </w:rPr>
              <w:t>7</w:t>
            </w:r>
            <w:r>
              <w:rPr>
                <w:rFonts w:hint="eastAsia" w:ascii="宋体" w:hAnsi="宋体" w:eastAsia="宋体" w:cs="宋体"/>
                <w:b w:val="0"/>
                <w:color w:val="auto"/>
                <w:sz w:val="21"/>
                <w:szCs w:val="20"/>
                <w:highlight w:val="none"/>
                <w:lang w:val="en-US" w:eastAsia="zh-CN"/>
              </w:rPr>
              <w:t>日</w:t>
            </w:r>
            <w:r>
              <w:rPr>
                <w:rFonts w:hint="eastAsia" w:ascii="宋体" w:hAnsi="宋体" w:cs="宋体"/>
                <w:b w:val="0"/>
                <w:color w:val="auto"/>
                <w:sz w:val="21"/>
                <w:szCs w:val="20"/>
                <w:highlight w:val="none"/>
                <w:lang w:val="en-US" w:eastAsia="zh-CN"/>
              </w:rPr>
              <w:t>和9日</w:t>
            </w:r>
            <w:r>
              <w:rPr>
                <w:rFonts w:hint="eastAsia" w:ascii="宋体" w:hAnsi="宋体" w:eastAsia="宋体" w:cs="宋体"/>
                <w:b w:val="0"/>
                <w:color w:val="auto"/>
                <w:sz w:val="21"/>
                <w:szCs w:val="20"/>
                <w:highlight w:val="none"/>
                <w:lang w:val="en-US" w:eastAsia="zh-CN"/>
              </w:rPr>
              <w:t>）的得3分；</w:t>
            </w:r>
          </w:p>
          <w:p w14:paraId="789F1301">
            <w:pPr>
              <w:pStyle w:val="8"/>
              <w:keepNext w:val="0"/>
              <w:keepLines w:val="0"/>
              <w:pageBreakBefore w:val="0"/>
              <w:kinsoku/>
              <w:wordWrap/>
              <w:overflowPunct/>
              <w:topLinePunct w:val="0"/>
              <w:autoSpaceDE/>
              <w:autoSpaceDN/>
              <w:bidi w:val="0"/>
              <w:adjustRightInd/>
              <w:snapToGrid/>
              <w:spacing w:after="0" w:line="240" w:lineRule="auto"/>
              <w:jc w:val="left"/>
              <w:rPr>
                <w:rFonts w:hint="eastAsia"/>
                <w:color w:val="auto"/>
                <w:highlight w:val="none"/>
              </w:rPr>
            </w:pPr>
            <w:r>
              <w:rPr>
                <w:rFonts w:hint="eastAsia" w:ascii="宋体" w:hAnsi="宋体" w:eastAsia="宋体" w:cs="宋体"/>
                <w:b w:val="0"/>
                <w:color w:val="auto"/>
                <w:sz w:val="21"/>
                <w:szCs w:val="20"/>
                <w:highlight w:val="none"/>
                <w:lang w:val="en-US" w:eastAsia="zh-CN"/>
              </w:rPr>
              <w:t>保证自合同签订之日起10日内完成供货、安装（含10日，和招标需求时间要求一样）或超过10日的此项不得分。</w:t>
            </w:r>
          </w:p>
        </w:tc>
        <w:tc>
          <w:tcPr>
            <w:tcW w:w="692" w:type="dxa"/>
            <w:shd w:val="clear" w:color="auto" w:fill="auto"/>
            <w:vAlign w:val="center"/>
          </w:tcPr>
          <w:p w14:paraId="5FEC716B">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cs="宋体"/>
                <w:color w:val="auto"/>
                <w:szCs w:val="21"/>
                <w:highlight w:val="none"/>
                <w:lang w:val="en-US"/>
              </w:rPr>
            </w:pPr>
            <w:r>
              <w:rPr>
                <w:rFonts w:hint="eastAsia" w:ascii="宋体" w:hAnsi="宋体" w:cs="宋体"/>
                <w:b w:val="0"/>
                <w:bCs w:val="0"/>
                <w:color w:val="auto"/>
                <w:sz w:val="21"/>
                <w:szCs w:val="21"/>
                <w:highlight w:val="none"/>
                <w:lang w:val="en-US" w:eastAsia="zh-CN"/>
              </w:rPr>
              <w:t>5</w:t>
            </w:r>
          </w:p>
        </w:tc>
      </w:tr>
      <w:tr w14:paraId="3FF1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1813FDD2">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36E2AB5A">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优惠承诺</w:t>
            </w:r>
          </w:p>
        </w:tc>
        <w:tc>
          <w:tcPr>
            <w:tcW w:w="5345" w:type="dxa"/>
            <w:shd w:val="clear" w:color="auto" w:fill="auto"/>
            <w:vAlign w:val="center"/>
          </w:tcPr>
          <w:p w14:paraId="5C5716E0">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承诺质保期满后配件以低于投标的优惠价格供应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2163D9C">
            <w:pPr>
              <w:keepNext w:val="0"/>
              <w:keepLines w:val="0"/>
              <w:pageBreakBefore w:val="0"/>
              <w:kinsoku/>
              <w:wordWrap/>
              <w:overflowPunct/>
              <w:topLinePunct w:val="0"/>
              <w:bidi w:val="0"/>
              <w:snapToGrid/>
              <w:spacing w:line="240" w:lineRule="auto"/>
              <w:jc w:val="left"/>
              <w:rPr>
                <w:rFonts w:ascii="宋体" w:hAnsi="宋体" w:cs="宋体"/>
                <w:color w:val="auto"/>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承诺函原</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92" w:type="dxa"/>
            <w:shd w:val="clear" w:color="auto" w:fill="auto"/>
            <w:vAlign w:val="center"/>
          </w:tcPr>
          <w:p w14:paraId="099FABFB">
            <w:pPr>
              <w:keepNext w:val="0"/>
              <w:keepLines w:val="0"/>
              <w:pageBreakBefore w:val="0"/>
              <w:kinsoku/>
              <w:wordWrap/>
              <w:overflowPunct/>
              <w:topLinePunct w:val="0"/>
              <w:bidi w:val="0"/>
              <w:snapToGrid/>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2</w:t>
            </w:r>
          </w:p>
        </w:tc>
      </w:tr>
      <w:tr w14:paraId="7BE5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2" w:type="dxa"/>
            <w:vMerge w:val="continue"/>
            <w:vAlign w:val="center"/>
          </w:tcPr>
          <w:p w14:paraId="1435B649">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4BD8B84C">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服务响应</w:t>
            </w:r>
          </w:p>
        </w:tc>
        <w:tc>
          <w:tcPr>
            <w:tcW w:w="5345" w:type="dxa"/>
            <w:shd w:val="clear" w:color="auto" w:fill="auto"/>
            <w:vAlign w:val="center"/>
          </w:tcPr>
          <w:p w14:paraId="7DF423C9">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根据投标人的服务</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质保期内，产品出现质量问题，将在接到</w:t>
            </w:r>
            <w:r>
              <w:rPr>
                <w:rFonts w:hint="eastAsia" w:ascii="宋体" w:hAnsi="宋体" w:eastAsia="宋体" w:cs="宋体"/>
                <w:color w:val="auto"/>
                <w:sz w:val="21"/>
                <w:szCs w:val="21"/>
                <w:highlight w:val="none"/>
                <w:lang w:val="en-US" w:eastAsia="zh-CN"/>
              </w:rPr>
              <w:t>采购方通知后，</w:t>
            </w:r>
            <w:r>
              <w:rPr>
                <w:rFonts w:hint="eastAsia" w:ascii="宋体" w:hAnsi="宋体" w:eastAsia="宋体" w:cs="宋体"/>
                <w:color w:val="auto"/>
                <w:sz w:val="21"/>
                <w:szCs w:val="21"/>
                <w:highlight w:val="none"/>
              </w:rPr>
              <w:t>2小时内响应，</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F932DF5">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2小时内响应，</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的得3分；</w:t>
            </w:r>
          </w:p>
          <w:p w14:paraId="62BA2524">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B96C657">
            <w:pPr>
              <w:keepNext w:val="0"/>
              <w:keepLines w:val="0"/>
              <w:pageBreakBefore w:val="0"/>
              <w:kinsoku/>
              <w:wordWrap/>
              <w:overflowPunct/>
              <w:topLinePunct w:val="0"/>
              <w:bidi w:val="0"/>
              <w:snapToGrid/>
              <w:spacing w:line="240" w:lineRule="auto"/>
              <w:jc w:val="left"/>
              <w:rPr>
                <w:rFonts w:ascii="宋体" w:hAnsi="宋体" w:cs="宋体"/>
                <w:color w:val="auto"/>
                <w:szCs w:val="21"/>
                <w:highlight w:val="none"/>
              </w:rPr>
            </w:pP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或未提及此项不得分。</w:t>
            </w:r>
          </w:p>
        </w:tc>
        <w:tc>
          <w:tcPr>
            <w:tcW w:w="692" w:type="dxa"/>
            <w:shd w:val="clear" w:color="auto" w:fill="auto"/>
            <w:vAlign w:val="center"/>
          </w:tcPr>
          <w:p w14:paraId="45D431E4">
            <w:pPr>
              <w:keepNext w:val="0"/>
              <w:keepLines w:val="0"/>
              <w:pageBreakBefore w:val="0"/>
              <w:kinsoku/>
              <w:wordWrap/>
              <w:overflowPunct/>
              <w:topLinePunct w:val="0"/>
              <w:bidi w:val="0"/>
              <w:snapToGrid/>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5</w:t>
            </w:r>
          </w:p>
        </w:tc>
      </w:tr>
      <w:tr w14:paraId="2584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661" w:type="dxa"/>
            <w:gridSpan w:val="2"/>
            <w:vAlign w:val="center"/>
          </w:tcPr>
          <w:p w14:paraId="363EC2A8">
            <w:pPr>
              <w:jc w:val="center"/>
              <w:rPr>
                <w:rStyle w:val="57"/>
                <w:rFonts w:ascii="宋体" w:hAnsi="宋体" w:cs="宋体"/>
                <w:color w:val="auto"/>
                <w:kern w:val="0"/>
                <w:szCs w:val="21"/>
                <w:highlight w:val="none"/>
              </w:rPr>
            </w:pPr>
            <w:r>
              <w:rPr>
                <w:rStyle w:val="57"/>
                <w:rFonts w:hint="eastAsia" w:ascii="宋体" w:hAnsi="宋体" w:cs="宋体"/>
                <w:color w:val="auto"/>
                <w:kern w:val="0"/>
                <w:szCs w:val="21"/>
                <w:highlight w:val="none"/>
              </w:rPr>
              <w:t>价格</w:t>
            </w:r>
          </w:p>
          <w:p w14:paraId="251C481E">
            <w:pPr>
              <w:jc w:val="center"/>
              <w:rPr>
                <w:rFonts w:ascii="宋体" w:hAnsi="宋体" w:cs="宋体"/>
                <w:color w:val="auto"/>
                <w:kern w:val="0"/>
                <w:szCs w:val="21"/>
                <w:highlight w:val="none"/>
              </w:rPr>
            </w:pPr>
            <w:r>
              <w:rPr>
                <w:rStyle w:val="57"/>
                <w:rFonts w:hint="eastAsia" w:ascii="宋体" w:hAnsi="宋体" w:cs="宋体"/>
                <w:color w:val="auto"/>
                <w:kern w:val="0"/>
                <w:szCs w:val="21"/>
                <w:highlight w:val="none"/>
              </w:rPr>
              <w:t>（30分）</w:t>
            </w:r>
          </w:p>
        </w:tc>
        <w:tc>
          <w:tcPr>
            <w:tcW w:w="5345" w:type="dxa"/>
            <w:vAlign w:val="center"/>
          </w:tcPr>
          <w:p w14:paraId="3C98954F">
            <w:pPr>
              <w:jc w:val="left"/>
              <w:rPr>
                <w:rFonts w:ascii="宋体" w:hAnsi="宋体" w:cs="宋体"/>
                <w:color w:val="auto"/>
                <w:szCs w:val="21"/>
                <w:highlight w:val="none"/>
                <w:lang w:val="zh-CN"/>
              </w:rPr>
            </w:pPr>
            <w:r>
              <w:rPr>
                <w:rFonts w:hint="eastAsia" w:ascii="宋体" w:hAnsi="宋体" w:cs="宋体"/>
                <w:color w:val="auto"/>
                <w:szCs w:val="21"/>
                <w:highlight w:val="none"/>
              </w:rPr>
              <w:t>取投标合格供应商的投标最终报价最低价</w:t>
            </w:r>
            <w:r>
              <w:rPr>
                <w:rFonts w:hint="eastAsia" w:ascii="宋体" w:hAnsi="宋体" w:cs="宋体"/>
                <w:color w:val="auto"/>
                <w:szCs w:val="21"/>
                <w:highlight w:val="none"/>
                <w:lang w:val="zh-CN"/>
              </w:rPr>
              <w:t>为评标基准价，</w:t>
            </w:r>
            <w:r>
              <w:rPr>
                <w:rFonts w:hint="eastAsia" w:ascii="宋体" w:hAnsi="宋体" w:cs="宋体"/>
                <w:color w:val="auto"/>
                <w:szCs w:val="21"/>
                <w:highlight w:val="none"/>
              </w:rPr>
              <w:t>基准价为30分</w:t>
            </w:r>
            <w:r>
              <w:rPr>
                <w:rFonts w:hint="eastAsia" w:ascii="宋体" w:hAnsi="宋体" w:cs="宋体"/>
                <w:color w:val="auto"/>
                <w:szCs w:val="21"/>
                <w:highlight w:val="none"/>
                <w:lang w:val="zh-CN"/>
              </w:rPr>
              <w:t>。</w:t>
            </w:r>
          </w:p>
          <w:p w14:paraId="558CCBBB">
            <w:pPr>
              <w:jc w:val="left"/>
              <w:rPr>
                <w:rFonts w:ascii="宋体" w:hAnsi="宋体" w:cs="宋体"/>
                <w:color w:val="auto"/>
                <w:spacing w:val="-4"/>
                <w:kern w:val="0"/>
                <w:szCs w:val="21"/>
                <w:highlight w:val="none"/>
              </w:rPr>
            </w:pPr>
            <w:r>
              <w:rPr>
                <w:rFonts w:hint="eastAsia" w:ascii="宋体" w:hAnsi="宋体" w:cs="宋体"/>
                <w:color w:val="auto"/>
                <w:szCs w:val="21"/>
                <w:highlight w:val="none"/>
                <w:lang w:val="zh-CN"/>
              </w:rPr>
              <w:t>投标报价得分=(评标基准价／投标报价)×</w:t>
            </w:r>
            <w:r>
              <w:rPr>
                <w:rFonts w:hint="eastAsia" w:ascii="宋体" w:hAnsi="宋体" w:cs="宋体"/>
                <w:color w:val="auto"/>
                <w:szCs w:val="21"/>
                <w:highlight w:val="none"/>
              </w:rPr>
              <w:t>30</w:t>
            </w:r>
            <w:r>
              <w:rPr>
                <w:rFonts w:hint="eastAsia" w:ascii="宋体" w:hAnsi="宋体" w:cs="宋体"/>
                <w:color w:val="auto"/>
                <w:szCs w:val="21"/>
                <w:highlight w:val="none"/>
                <w:lang w:val="zh-CN"/>
              </w:rPr>
              <w:t>%×100 。（</w:t>
            </w:r>
            <w:r>
              <w:rPr>
                <w:rFonts w:hint="eastAsia" w:ascii="宋体" w:hAnsi="宋体" w:cs="宋体"/>
                <w:color w:val="auto"/>
                <w:szCs w:val="21"/>
                <w:highlight w:val="none"/>
              </w:rPr>
              <w:t>小数点后保留2位，四舍五入</w:t>
            </w:r>
            <w:r>
              <w:rPr>
                <w:rFonts w:hint="eastAsia" w:ascii="宋体" w:hAnsi="宋体" w:cs="宋体"/>
                <w:color w:val="auto"/>
                <w:szCs w:val="21"/>
                <w:highlight w:val="none"/>
                <w:lang w:val="zh-CN"/>
              </w:rPr>
              <w:t>）。</w:t>
            </w:r>
          </w:p>
        </w:tc>
        <w:tc>
          <w:tcPr>
            <w:tcW w:w="692" w:type="dxa"/>
            <w:vAlign w:val="center"/>
          </w:tcPr>
          <w:p w14:paraId="1D2624FC">
            <w:pPr>
              <w:adjustRightInd w:val="0"/>
              <w:jc w:val="center"/>
              <w:rPr>
                <w:rFonts w:ascii="宋体" w:hAnsi="宋体" w:cs="宋体"/>
                <w:color w:val="auto"/>
                <w:szCs w:val="21"/>
                <w:highlight w:val="none"/>
              </w:rPr>
            </w:pPr>
            <w:r>
              <w:rPr>
                <w:rFonts w:hint="eastAsia" w:ascii="宋体" w:hAnsi="宋体" w:cs="宋体"/>
                <w:color w:val="auto"/>
                <w:szCs w:val="21"/>
                <w:highlight w:val="none"/>
              </w:rPr>
              <w:t>30</w:t>
            </w:r>
          </w:p>
        </w:tc>
      </w:tr>
    </w:tbl>
    <w:p w14:paraId="6EABC726">
      <w:pPr>
        <w:pStyle w:val="9"/>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6199D02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51A64959">
      <w:pPr>
        <w:tabs>
          <w:tab w:val="left" w:pos="8280"/>
        </w:tabs>
        <w:autoSpaceDE w:val="0"/>
        <w:autoSpaceDN w:val="0"/>
        <w:adjustRightInd w:val="0"/>
        <w:spacing w:line="360" w:lineRule="auto"/>
        <w:ind w:right="25"/>
        <w:rPr>
          <w:rFonts w:ascii="宋体" w:hAnsi="宋体" w:cs="宋体"/>
          <w:color w:val="auto"/>
          <w:szCs w:val="21"/>
          <w:highlight w:val="none"/>
        </w:rPr>
      </w:pPr>
      <w:r>
        <w:rPr>
          <w:rFonts w:hint="eastAsia" w:ascii="宋体" w:hAnsi="宋体" w:cs="宋体"/>
          <w:b/>
          <w:color w:val="auto"/>
          <w:szCs w:val="21"/>
          <w:highlight w:val="none"/>
        </w:rPr>
        <w:t>一、招标项目一览表</w:t>
      </w:r>
    </w:p>
    <w:tbl>
      <w:tblPr>
        <w:tblStyle w:val="22"/>
        <w:tblW w:w="7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718"/>
        <w:gridCol w:w="750"/>
        <w:gridCol w:w="1660"/>
        <w:gridCol w:w="1395"/>
      </w:tblGrid>
      <w:tr w14:paraId="51CC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943" w:type="dxa"/>
            <w:vAlign w:val="center"/>
          </w:tcPr>
          <w:p w14:paraId="34833EBE">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标段号</w:t>
            </w:r>
          </w:p>
        </w:tc>
        <w:tc>
          <w:tcPr>
            <w:tcW w:w="2126" w:type="dxa"/>
            <w:vAlign w:val="center"/>
          </w:tcPr>
          <w:p w14:paraId="353A9F27">
            <w:pPr>
              <w:tabs>
                <w:tab w:val="left" w:pos="8280"/>
              </w:tabs>
              <w:autoSpaceDE w:val="0"/>
              <w:autoSpaceDN w:val="0"/>
              <w:adjustRightInd w:val="0"/>
              <w:ind w:right="25"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718" w:type="dxa"/>
            <w:vAlign w:val="center"/>
          </w:tcPr>
          <w:p w14:paraId="50EF2A14">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50" w:type="dxa"/>
            <w:vAlign w:val="center"/>
          </w:tcPr>
          <w:p w14:paraId="7890D653">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660" w:type="dxa"/>
            <w:vAlign w:val="center"/>
          </w:tcPr>
          <w:p w14:paraId="2120B13E">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预算/最高限价</w:t>
            </w:r>
          </w:p>
          <w:p w14:paraId="134AEBB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95" w:type="dxa"/>
            <w:vAlign w:val="center"/>
          </w:tcPr>
          <w:p w14:paraId="008DA679">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0CD3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59E23F1E">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一</w:t>
            </w:r>
          </w:p>
        </w:tc>
        <w:tc>
          <w:tcPr>
            <w:tcW w:w="2126" w:type="dxa"/>
            <w:vAlign w:val="center"/>
          </w:tcPr>
          <w:p w14:paraId="1E250769">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审判大楼中央空调机组采购项目</w:t>
            </w:r>
          </w:p>
        </w:tc>
        <w:tc>
          <w:tcPr>
            <w:tcW w:w="718" w:type="dxa"/>
            <w:vAlign w:val="center"/>
          </w:tcPr>
          <w:p w14:paraId="5D9EED0B">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750" w:type="dxa"/>
            <w:vAlign w:val="center"/>
          </w:tcPr>
          <w:p w14:paraId="7ECC2077">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660" w:type="dxa"/>
            <w:vAlign w:val="center"/>
          </w:tcPr>
          <w:p w14:paraId="5704E033">
            <w:pPr>
              <w:tabs>
                <w:tab w:val="left" w:pos="8280"/>
              </w:tabs>
              <w:autoSpaceDE w:val="0"/>
              <w:autoSpaceDN w:val="0"/>
              <w:adjustRightInd w:val="0"/>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47.9828</w:t>
            </w:r>
          </w:p>
        </w:tc>
        <w:tc>
          <w:tcPr>
            <w:tcW w:w="1395" w:type="dxa"/>
            <w:vAlign w:val="center"/>
          </w:tcPr>
          <w:p w14:paraId="620E2BB6">
            <w:pPr>
              <w:tabs>
                <w:tab w:val="left" w:pos="8280"/>
              </w:tabs>
              <w:autoSpaceDE w:val="0"/>
              <w:autoSpaceDN w:val="0"/>
              <w:adjustRightInd w:val="0"/>
              <w:ind w:right="25"/>
              <w:rPr>
                <w:rFonts w:ascii="宋体" w:hAnsi="宋体" w:cs="宋体"/>
                <w:color w:val="auto"/>
                <w:szCs w:val="21"/>
                <w:highlight w:val="none"/>
              </w:rPr>
            </w:pPr>
          </w:p>
        </w:tc>
      </w:tr>
    </w:tbl>
    <w:p w14:paraId="27ABAF9B">
      <w:pPr>
        <w:tabs>
          <w:tab w:val="left" w:pos="8280"/>
        </w:tabs>
        <w:autoSpaceDE w:val="0"/>
        <w:autoSpaceDN w:val="0"/>
        <w:adjustRightInd w:val="0"/>
        <w:spacing w:line="360" w:lineRule="auto"/>
        <w:ind w:right="25"/>
        <w:rPr>
          <w:rFonts w:ascii="宋体" w:hAnsi="宋体" w:cs="宋体"/>
          <w:b/>
          <w:color w:val="auto"/>
          <w:sz w:val="24"/>
          <w:highlight w:val="none"/>
        </w:rPr>
      </w:pPr>
    </w:p>
    <w:p w14:paraId="7CF3C237">
      <w:pPr>
        <w:pStyle w:val="52"/>
        <w:spacing w:line="360" w:lineRule="auto"/>
        <w:jc w:val="left"/>
        <w:outlineLvl w:val="1"/>
        <w:rPr>
          <w:rFonts w:hAnsi="宋体" w:cs="宋体"/>
          <w:color w:val="auto"/>
          <w:highlight w:val="none"/>
        </w:rPr>
      </w:pPr>
      <w:r>
        <w:rPr>
          <w:rFonts w:hint="eastAsia" w:hAnsi="宋体" w:cs="宋体"/>
          <w:b/>
          <w:bCs/>
          <w:color w:val="auto"/>
          <w:kern w:val="2"/>
          <w:sz w:val="21"/>
          <w:szCs w:val="21"/>
          <w:highlight w:val="none"/>
        </w:rPr>
        <w:t>二、设备清单</w:t>
      </w:r>
    </w:p>
    <w:p w14:paraId="7CF63D0B">
      <w:pPr>
        <w:jc w:val="center"/>
        <w:rPr>
          <w:rFonts w:ascii="宋体" w:hAnsi="宋体"/>
          <w:color w:val="auto"/>
          <w:szCs w:val="21"/>
          <w:highlight w:val="none"/>
        </w:rPr>
      </w:pPr>
      <w:r>
        <w:rPr>
          <w:rFonts w:hint="eastAsia" w:ascii="宋体" w:hAnsi="宋体"/>
          <w:color w:val="auto"/>
          <w:szCs w:val="21"/>
          <w:highlight w:val="none"/>
        </w:rPr>
        <w:t>风冷式涡旋热泵机组参数</w:t>
      </w:r>
    </w:p>
    <w:tbl>
      <w:tblPr>
        <w:tblStyle w:val="22"/>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2"/>
        <w:gridCol w:w="1754"/>
        <w:gridCol w:w="1406"/>
        <w:gridCol w:w="2199"/>
        <w:gridCol w:w="889"/>
        <w:gridCol w:w="1746"/>
      </w:tblGrid>
      <w:tr w14:paraId="670FF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0564888D">
            <w:pPr>
              <w:widowControl/>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160" w:type="dxa"/>
            <w:gridSpan w:val="2"/>
            <w:tcBorders>
              <w:tl2br w:val="nil"/>
              <w:tr2bl w:val="nil"/>
            </w:tcBorders>
            <w:shd w:val="clear" w:color="auto" w:fill="auto"/>
            <w:vAlign w:val="center"/>
          </w:tcPr>
          <w:p w14:paraId="6BDF7736">
            <w:pPr>
              <w:widowControl/>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2199" w:type="dxa"/>
            <w:tcBorders>
              <w:tl2br w:val="nil"/>
              <w:tr2bl w:val="nil"/>
            </w:tcBorders>
            <w:shd w:val="clear" w:color="auto" w:fill="auto"/>
            <w:vAlign w:val="center"/>
          </w:tcPr>
          <w:p w14:paraId="7AB36556">
            <w:pPr>
              <w:jc w:val="center"/>
              <w:rPr>
                <w:rFonts w:ascii="宋体" w:hAnsi="宋体" w:cs="宋体"/>
                <w:b/>
                <w:bCs/>
                <w:color w:val="auto"/>
                <w:szCs w:val="21"/>
                <w:highlight w:val="none"/>
              </w:rPr>
            </w:pPr>
            <w:r>
              <w:rPr>
                <w:rFonts w:hint="eastAsia" w:ascii="宋体" w:hAnsi="宋体" w:cs="宋体"/>
                <w:b/>
                <w:bCs/>
                <w:color w:val="auto"/>
                <w:szCs w:val="21"/>
                <w:highlight w:val="none"/>
              </w:rPr>
              <w:t>特征描述</w:t>
            </w:r>
          </w:p>
        </w:tc>
        <w:tc>
          <w:tcPr>
            <w:tcW w:w="889" w:type="dxa"/>
            <w:tcBorders>
              <w:tl2br w:val="nil"/>
              <w:tr2bl w:val="nil"/>
            </w:tcBorders>
            <w:shd w:val="clear" w:color="auto" w:fill="auto"/>
            <w:noWrap/>
            <w:vAlign w:val="center"/>
          </w:tcPr>
          <w:p w14:paraId="57BF4977">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746" w:type="dxa"/>
            <w:tcBorders>
              <w:tl2br w:val="nil"/>
              <w:tr2bl w:val="nil"/>
            </w:tcBorders>
            <w:shd w:val="clear" w:color="auto" w:fill="auto"/>
            <w:noWrap/>
            <w:vAlign w:val="center"/>
          </w:tcPr>
          <w:p w14:paraId="06DAB5D2">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28728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082" w:type="dxa"/>
            <w:tcBorders>
              <w:tl2br w:val="nil"/>
              <w:tr2bl w:val="nil"/>
            </w:tcBorders>
            <w:shd w:val="clear" w:color="auto" w:fill="auto"/>
            <w:vAlign w:val="center"/>
          </w:tcPr>
          <w:p w14:paraId="244FE696">
            <w:pPr>
              <w:widowControl/>
              <w:jc w:val="left"/>
              <w:textAlignment w:val="center"/>
              <w:rPr>
                <w:rFonts w:ascii="宋体" w:hAnsi="宋体" w:cs="宋体"/>
                <w:color w:val="auto"/>
                <w:kern w:val="0"/>
                <w:szCs w:val="21"/>
                <w:highlight w:val="none"/>
                <w:lang w:bidi="ar"/>
              </w:rPr>
            </w:pPr>
          </w:p>
        </w:tc>
        <w:tc>
          <w:tcPr>
            <w:tcW w:w="3160" w:type="dxa"/>
            <w:gridSpan w:val="2"/>
            <w:tcBorders>
              <w:tl2br w:val="nil"/>
              <w:tr2bl w:val="nil"/>
            </w:tcBorders>
            <w:shd w:val="clear" w:color="auto" w:fill="auto"/>
            <w:vAlign w:val="center"/>
          </w:tcPr>
          <w:p w14:paraId="7E40F2D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风冷涡旋式冷水(热泵)机组 </w:t>
            </w:r>
          </w:p>
        </w:tc>
        <w:tc>
          <w:tcPr>
            <w:tcW w:w="2199" w:type="dxa"/>
            <w:tcBorders>
              <w:tl2br w:val="nil"/>
              <w:tr2bl w:val="nil"/>
            </w:tcBorders>
            <w:shd w:val="clear" w:color="auto" w:fill="auto"/>
            <w:vAlign w:val="center"/>
          </w:tcPr>
          <w:p w14:paraId="1930B255">
            <w:pPr>
              <w:widowControl/>
              <w:jc w:val="center"/>
              <w:textAlignment w:val="center"/>
              <w:rPr>
                <w:rFonts w:ascii="宋体" w:hAnsi="宋体" w:cs="宋体"/>
                <w:color w:val="auto"/>
                <w:szCs w:val="21"/>
                <w:highlight w:val="none"/>
              </w:rPr>
            </w:pPr>
          </w:p>
        </w:tc>
        <w:tc>
          <w:tcPr>
            <w:tcW w:w="889" w:type="dxa"/>
            <w:tcBorders>
              <w:tl2br w:val="nil"/>
              <w:tr2bl w:val="nil"/>
            </w:tcBorders>
            <w:shd w:val="clear" w:color="auto" w:fill="auto"/>
            <w:noWrap/>
            <w:vAlign w:val="center"/>
          </w:tcPr>
          <w:p w14:paraId="7B0159D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4台</w:t>
            </w:r>
          </w:p>
        </w:tc>
        <w:tc>
          <w:tcPr>
            <w:tcW w:w="1746" w:type="dxa"/>
            <w:tcBorders>
              <w:tl2br w:val="nil"/>
              <w:tr2bl w:val="nil"/>
            </w:tcBorders>
            <w:shd w:val="clear" w:color="auto" w:fill="auto"/>
            <w:noWrap/>
            <w:vAlign w:val="center"/>
          </w:tcPr>
          <w:p w14:paraId="335F90FB">
            <w:pPr>
              <w:jc w:val="center"/>
              <w:rPr>
                <w:rFonts w:ascii="宋体" w:hAnsi="宋体" w:cs="宋体"/>
                <w:color w:val="auto"/>
                <w:szCs w:val="21"/>
                <w:highlight w:val="none"/>
              </w:rPr>
            </w:pPr>
          </w:p>
        </w:tc>
      </w:tr>
      <w:tr w14:paraId="0812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9076" w:type="dxa"/>
            <w:gridSpan w:val="6"/>
            <w:tcBorders>
              <w:tl2br w:val="nil"/>
              <w:tr2bl w:val="nil"/>
            </w:tcBorders>
            <w:shd w:val="clear" w:color="auto" w:fill="auto"/>
            <w:vAlign w:val="center"/>
          </w:tcPr>
          <w:p w14:paraId="64A7484C">
            <w:pPr>
              <w:jc w:val="center"/>
              <w:rPr>
                <w:rFonts w:ascii="宋体" w:hAnsi="宋体" w:cs="宋体"/>
                <w:color w:val="auto"/>
                <w:szCs w:val="21"/>
                <w:highlight w:val="none"/>
              </w:rPr>
            </w:pPr>
            <w:r>
              <w:rPr>
                <w:rFonts w:hint="eastAsia" w:ascii="宋体" w:hAnsi="宋体" w:cs="宋体"/>
                <w:b/>
                <w:bCs/>
                <w:color w:val="auto"/>
                <w:kern w:val="0"/>
                <w:szCs w:val="21"/>
                <w:highlight w:val="none"/>
                <w:lang w:bidi="ar"/>
              </w:rPr>
              <w:t>主要参数</w:t>
            </w:r>
          </w:p>
        </w:tc>
      </w:tr>
      <w:tr w14:paraId="2B81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65BBEF5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754" w:type="dxa"/>
            <w:tcBorders>
              <w:tl2br w:val="nil"/>
              <w:tr2bl w:val="nil"/>
            </w:tcBorders>
            <w:shd w:val="clear" w:color="auto" w:fill="auto"/>
            <w:vAlign w:val="center"/>
          </w:tcPr>
          <w:p w14:paraId="58FB363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制冷量★</w:t>
            </w:r>
          </w:p>
        </w:tc>
        <w:tc>
          <w:tcPr>
            <w:tcW w:w="3605" w:type="dxa"/>
            <w:gridSpan w:val="2"/>
            <w:tcBorders>
              <w:tl2br w:val="nil"/>
              <w:tr2bl w:val="nil"/>
            </w:tcBorders>
            <w:shd w:val="clear" w:color="auto" w:fill="auto"/>
            <w:vAlign w:val="center"/>
          </w:tcPr>
          <w:p w14:paraId="589BCA7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152KW</w:t>
            </w:r>
          </w:p>
        </w:tc>
        <w:tc>
          <w:tcPr>
            <w:tcW w:w="889" w:type="dxa"/>
            <w:tcBorders>
              <w:tl2br w:val="nil"/>
              <w:tr2bl w:val="nil"/>
            </w:tcBorders>
            <w:shd w:val="clear" w:color="auto" w:fill="auto"/>
            <w:vAlign w:val="center"/>
          </w:tcPr>
          <w:p w14:paraId="6412CB88">
            <w:pPr>
              <w:jc w:val="left"/>
              <w:rPr>
                <w:rFonts w:ascii="宋体" w:hAnsi="宋体" w:cs="宋体"/>
                <w:color w:val="auto"/>
                <w:szCs w:val="21"/>
                <w:highlight w:val="none"/>
              </w:rPr>
            </w:pPr>
          </w:p>
        </w:tc>
        <w:tc>
          <w:tcPr>
            <w:tcW w:w="1746" w:type="dxa"/>
            <w:tcBorders>
              <w:tl2br w:val="nil"/>
              <w:tr2bl w:val="nil"/>
            </w:tcBorders>
            <w:shd w:val="clear" w:color="auto" w:fill="auto"/>
            <w:vAlign w:val="center"/>
          </w:tcPr>
          <w:p w14:paraId="36703A6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只允许正偏离</w:t>
            </w:r>
          </w:p>
        </w:tc>
      </w:tr>
      <w:tr w14:paraId="774C2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11EA2A6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754" w:type="dxa"/>
            <w:tcBorders>
              <w:tl2br w:val="nil"/>
              <w:tr2bl w:val="nil"/>
            </w:tcBorders>
            <w:shd w:val="clear" w:color="auto" w:fill="auto"/>
            <w:vAlign w:val="center"/>
          </w:tcPr>
          <w:p w14:paraId="03ED44F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制热量★</w:t>
            </w:r>
          </w:p>
        </w:tc>
        <w:tc>
          <w:tcPr>
            <w:tcW w:w="3605" w:type="dxa"/>
            <w:gridSpan w:val="2"/>
            <w:tcBorders>
              <w:tl2br w:val="nil"/>
              <w:tr2bl w:val="nil"/>
            </w:tcBorders>
            <w:shd w:val="clear" w:color="auto" w:fill="auto"/>
            <w:vAlign w:val="center"/>
          </w:tcPr>
          <w:p w14:paraId="61A4F0E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166KW</w:t>
            </w:r>
          </w:p>
        </w:tc>
        <w:tc>
          <w:tcPr>
            <w:tcW w:w="889" w:type="dxa"/>
            <w:tcBorders>
              <w:tl2br w:val="nil"/>
              <w:tr2bl w:val="nil"/>
            </w:tcBorders>
            <w:shd w:val="clear" w:color="auto" w:fill="auto"/>
            <w:vAlign w:val="center"/>
          </w:tcPr>
          <w:p w14:paraId="2E90B4DE">
            <w:pPr>
              <w:jc w:val="left"/>
              <w:rPr>
                <w:rFonts w:ascii="宋体" w:hAnsi="宋体" w:cs="宋体"/>
                <w:color w:val="auto"/>
                <w:szCs w:val="21"/>
                <w:highlight w:val="none"/>
              </w:rPr>
            </w:pPr>
          </w:p>
        </w:tc>
        <w:tc>
          <w:tcPr>
            <w:tcW w:w="1746" w:type="dxa"/>
            <w:tcBorders>
              <w:tl2br w:val="nil"/>
              <w:tr2bl w:val="nil"/>
            </w:tcBorders>
            <w:shd w:val="clear" w:color="auto" w:fill="auto"/>
            <w:vAlign w:val="center"/>
          </w:tcPr>
          <w:p w14:paraId="0B6B6D3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只允许正偏离</w:t>
            </w:r>
          </w:p>
        </w:tc>
      </w:tr>
      <w:tr w14:paraId="69CBA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7115612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754" w:type="dxa"/>
            <w:tcBorders>
              <w:tl2br w:val="nil"/>
              <w:tr2bl w:val="nil"/>
            </w:tcBorders>
            <w:shd w:val="clear" w:color="auto" w:fill="auto"/>
            <w:vAlign w:val="center"/>
          </w:tcPr>
          <w:p w14:paraId="68A757A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名义制冷功率</w:t>
            </w:r>
          </w:p>
        </w:tc>
        <w:tc>
          <w:tcPr>
            <w:tcW w:w="3605" w:type="dxa"/>
            <w:gridSpan w:val="2"/>
            <w:tcBorders>
              <w:tl2br w:val="nil"/>
              <w:tr2bl w:val="nil"/>
            </w:tcBorders>
            <w:shd w:val="clear" w:color="auto" w:fill="auto"/>
            <w:vAlign w:val="center"/>
          </w:tcPr>
          <w:p w14:paraId="4D06C578">
            <w:pPr>
              <w:widowControl/>
              <w:jc w:val="left"/>
              <w:textAlignment w:val="center"/>
              <w:rPr>
                <w:rFonts w:ascii="宋体" w:hAnsi="宋体" w:cs="宋体"/>
                <w:color w:val="auto"/>
                <w:szCs w:val="21"/>
                <w:highlight w:val="none"/>
              </w:rPr>
            </w:pPr>
            <w:bookmarkStart w:id="1" w:name="OLE_LINK1"/>
            <w:r>
              <w:rPr>
                <w:rFonts w:hint="eastAsia" w:ascii="宋体" w:hAnsi="宋体" w:cs="宋体"/>
                <w:color w:val="auto"/>
                <w:kern w:val="0"/>
                <w:sz w:val="18"/>
                <w:szCs w:val="18"/>
                <w:highlight w:val="none"/>
                <w:lang w:bidi="ar"/>
              </w:rPr>
              <w:t>≤</w:t>
            </w:r>
            <w:bookmarkEnd w:id="1"/>
            <w:r>
              <w:rPr>
                <w:rFonts w:hint="eastAsia" w:ascii="宋体" w:hAnsi="宋体" w:cs="宋体"/>
                <w:color w:val="auto"/>
                <w:kern w:val="0"/>
                <w:szCs w:val="21"/>
                <w:highlight w:val="none"/>
                <w:lang w:bidi="ar"/>
              </w:rPr>
              <w:t>44.6KW</w:t>
            </w:r>
          </w:p>
        </w:tc>
        <w:tc>
          <w:tcPr>
            <w:tcW w:w="889" w:type="dxa"/>
            <w:tcBorders>
              <w:tl2br w:val="nil"/>
              <w:tr2bl w:val="nil"/>
            </w:tcBorders>
            <w:shd w:val="clear" w:color="auto" w:fill="auto"/>
            <w:vAlign w:val="center"/>
          </w:tcPr>
          <w:p w14:paraId="2BA00F2D">
            <w:pPr>
              <w:jc w:val="left"/>
              <w:rPr>
                <w:rFonts w:ascii="宋体" w:hAnsi="宋体" w:cs="宋体"/>
                <w:color w:val="auto"/>
                <w:szCs w:val="21"/>
                <w:highlight w:val="none"/>
              </w:rPr>
            </w:pPr>
          </w:p>
        </w:tc>
        <w:tc>
          <w:tcPr>
            <w:tcW w:w="1746" w:type="dxa"/>
            <w:tcBorders>
              <w:tl2br w:val="nil"/>
              <w:tr2bl w:val="nil"/>
            </w:tcBorders>
            <w:shd w:val="clear" w:color="auto" w:fill="auto"/>
            <w:vAlign w:val="center"/>
          </w:tcPr>
          <w:p w14:paraId="00F71834">
            <w:pPr>
              <w:jc w:val="left"/>
              <w:rPr>
                <w:rFonts w:ascii="宋体" w:hAnsi="宋体" w:cs="宋体"/>
                <w:color w:val="auto"/>
                <w:szCs w:val="21"/>
                <w:highlight w:val="none"/>
              </w:rPr>
            </w:pPr>
          </w:p>
        </w:tc>
      </w:tr>
      <w:tr w14:paraId="536F2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5E3B84D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1754" w:type="dxa"/>
            <w:tcBorders>
              <w:tl2br w:val="nil"/>
              <w:tr2bl w:val="nil"/>
            </w:tcBorders>
            <w:shd w:val="clear" w:color="auto" w:fill="auto"/>
            <w:vAlign w:val="center"/>
          </w:tcPr>
          <w:p w14:paraId="2C068BE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名义制热功率</w:t>
            </w:r>
          </w:p>
        </w:tc>
        <w:tc>
          <w:tcPr>
            <w:tcW w:w="3605" w:type="dxa"/>
            <w:gridSpan w:val="2"/>
            <w:tcBorders>
              <w:tl2br w:val="nil"/>
              <w:tr2bl w:val="nil"/>
            </w:tcBorders>
            <w:shd w:val="clear" w:color="auto" w:fill="auto"/>
            <w:vAlign w:val="center"/>
          </w:tcPr>
          <w:p w14:paraId="233FF567">
            <w:pPr>
              <w:widowControl/>
              <w:jc w:val="left"/>
              <w:textAlignment w:val="center"/>
              <w:rPr>
                <w:rFonts w:ascii="宋体" w:hAnsi="宋体" w:cs="宋体"/>
                <w:color w:val="auto"/>
                <w:szCs w:val="21"/>
                <w:highlight w:val="none"/>
              </w:rPr>
            </w:pPr>
            <w:r>
              <w:rPr>
                <w:rFonts w:hint="eastAsia" w:ascii="宋体" w:hAnsi="宋体" w:cs="宋体"/>
                <w:color w:val="auto"/>
                <w:kern w:val="0"/>
                <w:sz w:val="18"/>
                <w:szCs w:val="18"/>
                <w:highlight w:val="none"/>
                <w:lang w:bidi="ar"/>
              </w:rPr>
              <w:t>≤</w:t>
            </w:r>
            <w:r>
              <w:rPr>
                <w:rFonts w:hint="eastAsia" w:ascii="宋体" w:hAnsi="宋体" w:cs="宋体"/>
                <w:color w:val="auto"/>
                <w:kern w:val="0"/>
                <w:szCs w:val="21"/>
                <w:highlight w:val="none"/>
                <w:lang w:bidi="ar"/>
              </w:rPr>
              <w:t>46.5KW</w:t>
            </w:r>
          </w:p>
        </w:tc>
        <w:tc>
          <w:tcPr>
            <w:tcW w:w="889" w:type="dxa"/>
            <w:tcBorders>
              <w:tl2br w:val="nil"/>
              <w:tr2bl w:val="nil"/>
            </w:tcBorders>
            <w:shd w:val="clear" w:color="auto" w:fill="auto"/>
            <w:noWrap/>
            <w:vAlign w:val="center"/>
          </w:tcPr>
          <w:p w14:paraId="1D2E474A">
            <w:pPr>
              <w:jc w:val="left"/>
              <w:rPr>
                <w:rFonts w:ascii="宋体" w:hAnsi="宋体" w:cs="宋体"/>
                <w:color w:val="auto"/>
                <w:szCs w:val="21"/>
                <w:highlight w:val="none"/>
              </w:rPr>
            </w:pPr>
          </w:p>
        </w:tc>
        <w:tc>
          <w:tcPr>
            <w:tcW w:w="1746" w:type="dxa"/>
            <w:tcBorders>
              <w:tl2br w:val="nil"/>
              <w:tr2bl w:val="nil"/>
            </w:tcBorders>
            <w:shd w:val="clear" w:color="auto" w:fill="auto"/>
            <w:noWrap/>
            <w:vAlign w:val="center"/>
          </w:tcPr>
          <w:p w14:paraId="5CC188C2">
            <w:pPr>
              <w:jc w:val="left"/>
              <w:rPr>
                <w:rFonts w:ascii="宋体" w:hAnsi="宋体" w:cs="宋体"/>
                <w:color w:val="auto"/>
                <w:szCs w:val="21"/>
                <w:highlight w:val="none"/>
              </w:rPr>
            </w:pPr>
          </w:p>
        </w:tc>
      </w:tr>
      <w:tr w14:paraId="03171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6C40AF5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754" w:type="dxa"/>
            <w:tcBorders>
              <w:tl2br w:val="nil"/>
              <w:tr2bl w:val="nil"/>
            </w:tcBorders>
            <w:shd w:val="clear" w:color="auto" w:fill="auto"/>
            <w:vAlign w:val="center"/>
          </w:tcPr>
          <w:p w14:paraId="5026D5F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COP</w:t>
            </w:r>
          </w:p>
        </w:tc>
        <w:tc>
          <w:tcPr>
            <w:tcW w:w="3605" w:type="dxa"/>
            <w:gridSpan w:val="2"/>
            <w:tcBorders>
              <w:tl2br w:val="nil"/>
              <w:tr2bl w:val="nil"/>
            </w:tcBorders>
            <w:shd w:val="clear" w:color="auto" w:fill="auto"/>
            <w:vAlign w:val="center"/>
          </w:tcPr>
          <w:p w14:paraId="2D5588B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3.41W/W</w:t>
            </w:r>
          </w:p>
        </w:tc>
        <w:tc>
          <w:tcPr>
            <w:tcW w:w="889" w:type="dxa"/>
            <w:tcBorders>
              <w:tl2br w:val="nil"/>
              <w:tr2bl w:val="nil"/>
            </w:tcBorders>
            <w:shd w:val="clear" w:color="auto" w:fill="auto"/>
            <w:noWrap/>
            <w:vAlign w:val="center"/>
          </w:tcPr>
          <w:p w14:paraId="3D439ABB">
            <w:pPr>
              <w:jc w:val="left"/>
              <w:rPr>
                <w:rFonts w:ascii="宋体" w:hAnsi="宋体" w:cs="宋体"/>
                <w:color w:val="auto"/>
                <w:szCs w:val="21"/>
                <w:highlight w:val="none"/>
              </w:rPr>
            </w:pPr>
          </w:p>
        </w:tc>
        <w:tc>
          <w:tcPr>
            <w:tcW w:w="1746" w:type="dxa"/>
            <w:tcBorders>
              <w:tl2br w:val="nil"/>
              <w:tr2bl w:val="nil"/>
            </w:tcBorders>
            <w:shd w:val="clear" w:color="auto" w:fill="auto"/>
            <w:noWrap/>
            <w:vAlign w:val="center"/>
          </w:tcPr>
          <w:p w14:paraId="1365BACB">
            <w:pPr>
              <w:jc w:val="left"/>
              <w:rPr>
                <w:rFonts w:ascii="宋体" w:hAnsi="宋体" w:cs="宋体"/>
                <w:color w:val="auto"/>
                <w:szCs w:val="21"/>
                <w:highlight w:val="none"/>
              </w:rPr>
            </w:pPr>
          </w:p>
        </w:tc>
      </w:tr>
      <w:tr w14:paraId="4EC19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5466444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1754" w:type="dxa"/>
            <w:tcBorders>
              <w:tl2br w:val="nil"/>
              <w:tr2bl w:val="nil"/>
            </w:tcBorders>
            <w:shd w:val="clear" w:color="auto" w:fill="auto"/>
            <w:vAlign w:val="center"/>
          </w:tcPr>
          <w:p w14:paraId="2485CE3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IPLV</w:t>
            </w:r>
          </w:p>
        </w:tc>
        <w:tc>
          <w:tcPr>
            <w:tcW w:w="3605" w:type="dxa"/>
            <w:gridSpan w:val="2"/>
            <w:tcBorders>
              <w:tl2br w:val="nil"/>
              <w:tr2bl w:val="nil"/>
            </w:tcBorders>
            <w:shd w:val="clear" w:color="auto" w:fill="auto"/>
            <w:vAlign w:val="center"/>
          </w:tcPr>
          <w:p w14:paraId="517DAA7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3.87W/W</w:t>
            </w:r>
          </w:p>
        </w:tc>
        <w:tc>
          <w:tcPr>
            <w:tcW w:w="889" w:type="dxa"/>
            <w:tcBorders>
              <w:tl2br w:val="nil"/>
              <w:tr2bl w:val="nil"/>
            </w:tcBorders>
            <w:shd w:val="clear" w:color="auto" w:fill="auto"/>
            <w:noWrap/>
            <w:vAlign w:val="center"/>
          </w:tcPr>
          <w:p w14:paraId="54046354">
            <w:pPr>
              <w:jc w:val="left"/>
              <w:rPr>
                <w:rFonts w:ascii="宋体" w:hAnsi="宋体" w:cs="宋体"/>
                <w:color w:val="auto"/>
                <w:szCs w:val="21"/>
                <w:highlight w:val="none"/>
              </w:rPr>
            </w:pPr>
          </w:p>
        </w:tc>
        <w:tc>
          <w:tcPr>
            <w:tcW w:w="1746" w:type="dxa"/>
            <w:tcBorders>
              <w:tl2br w:val="nil"/>
              <w:tr2bl w:val="nil"/>
            </w:tcBorders>
            <w:shd w:val="clear" w:color="auto" w:fill="auto"/>
            <w:noWrap/>
            <w:vAlign w:val="center"/>
          </w:tcPr>
          <w:p w14:paraId="6EA5652D">
            <w:pPr>
              <w:jc w:val="left"/>
              <w:rPr>
                <w:rFonts w:ascii="宋体" w:hAnsi="宋体" w:cs="宋体"/>
                <w:color w:val="auto"/>
                <w:szCs w:val="21"/>
                <w:highlight w:val="none"/>
              </w:rPr>
            </w:pPr>
          </w:p>
        </w:tc>
      </w:tr>
      <w:tr w14:paraId="3CF79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1082" w:type="dxa"/>
            <w:tcBorders>
              <w:tl2br w:val="nil"/>
              <w:tr2bl w:val="nil"/>
            </w:tcBorders>
            <w:shd w:val="clear" w:color="auto" w:fill="auto"/>
            <w:vAlign w:val="center"/>
          </w:tcPr>
          <w:p w14:paraId="1BA16B3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1754" w:type="dxa"/>
            <w:tcBorders>
              <w:tl2br w:val="nil"/>
              <w:tr2bl w:val="nil"/>
            </w:tcBorders>
            <w:shd w:val="clear" w:color="auto" w:fill="auto"/>
            <w:vAlign w:val="center"/>
          </w:tcPr>
          <w:p w14:paraId="28C3629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空调水侧换热方式★</w:t>
            </w:r>
          </w:p>
        </w:tc>
        <w:tc>
          <w:tcPr>
            <w:tcW w:w="3605" w:type="dxa"/>
            <w:gridSpan w:val="2"/>
            <w:tcBorders>
              <w:tl2br w:val="nil"/>
              <w:tr2bl w:val="nil"/>
            </w:tcBorders>
            <w:shd w:val="clear" w:color="auto" w:fill="auto"/>
            <w:vAlign w:val="center"/>
          </w:tcPr>
          <w:p w14:paraId="617C390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壳管式</w:t>
            </w:r>
          </w:p>
        </w:tc>
        <w:tc>
          <w:tcPr>
            <w:tcW w:w="889" w:type="dxa"/>
            <w:tcBorders>
              <w:tl2br w:val="nil"/>
              <w:tr2bl w:val="nil"/>
            </w:tcBorders>
            <w:shd w:val="clear" w:color="auto" w:fill="auto"/>
            <w:noWrap/>
            <w:vAlign w:val="center"/>
          </w:tcPr>
          <w:p w14:paraId="44F685C8">
            <w:pPr>
              <w:jc w:val="left"/>
              <w:rPr>
                <w:rFonts w:ascii="宋体" w:hAnsi="宋体" w:cs="宋体"/>
                <w:color w:val="auto"/>
                <w:szCs w:val="21"/>
                <w:highlight w:val="none"/>
              </w:rPr>
            </w:pPr>
          </w:p>
        </w:tc>
        <w:tc>
          <w:tcPr>
            <w:tcW w:w="1746" w:type="dxa"/>
            <w:tcBorders>
              <w:tl2br w:val="nil"/>
              <w:tr2bl w:val="nil"/>
            </w:tcBorders>
            <w:shd w:val="clear" w:color="auto" w:fill="auto"/>
            <w:noWrap/>
            <w:vAlign w:val="center"/>
          </w:tcPr>
          <w:p w14:paraId="7A032E92">
            <w:pPr>
              <w:jc w:val="left"/>
              <w:rPr>
                <w:rFonts w:ascii="宋体" w:hAnsi="宋体" w:cs="宋体"/>
                <w:color w:val="auto"/>
                <w:szCs w:val="21"/>
                <w:highlight w:val="none"/>
              </w:rPr>
            </w:pPr>
          </w:p>
        </w:tc>
      </w:tr>
      <w:tr w14:paraId="15DDE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9076" w:type="dxa"/>
            <w:gridSpan w:val="6"/>
            <w:tcBorders>
              <w:tl2br w:val="nil"/>
              <w:tr2bl w:val="nil"/>
            </w:tcBorders>
            <w:shd w:val="clear" w:color="auto" w:fill="auto"/>
            <w:vAlign w:val="center"/>
          </w:tcPr>
          <w:p w14:paraId="0A7B6DB7">
            <w:pPr>
              <w:jc w:val="center"/>
              <w:rPr>
                <w:rFonts w:ascii="宋体" w:hAnsi="宋体" w:cs="宋体"/>
                <w:color w:val="auto"/>
                <w:szCs w:val="21"/>
                <w:highlight w:val="none"/>
              </w:rPr>
            </w:pPr>
            <w:r>
              <w:rPr>
                <w:rFonts w:hint="eastAsia" w:ascii="宋体" w:hAnsi="宋体" w:cs="宋体"/>
                <w:b/>
                <w:bCs/>
                <w:color w:val="auto"/>
                <w:szCs w:val="21"/>
                <w:highlight w:val="none"/>
              </w:rPr>
              <w:t>具体要求</w:t>
            </w:r>
          </w:p>
        </w:tc>
      </w:tr>
      <w:tr w14:paraId="0391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082" w:type="dxa"/>
            <w:tcBorders>
              <w:tl2br w:val="nil"/>
              <w:tr2bl w:val="nil"/>
            </w:tcBorders>
            <w:shd w:val="clear" w:color="auto" w:fill="auto"/>
            <w:vAlign w:val="center"/>
          </w:tcPr>
          <w:p w14:paraId="17F05EF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7994" w:type="dxa"/>
            <w:gridSpan w:val="5"/>
            <w:tcBorders>
              <w:tl2br w:val="nil"/>
              <w:tr2bl w:val="nil"/>
            </w:tcBorders>
            <w:shd w:val="clear" w:color="auto" w:fill="auto"/>
            <w:vAlign w:val="center"/>
          </w:tcPr>
          <w:p w14:paraId="68B4897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zh-Hans" w:eastAsia="zh-Hans" w:bidi="ar"/>
              </w:rPr>
              <w:t>机组必须是节能产品，能效比（COP）必须达到国家</w:t>
            </w:r>
            <w:r>
              <w:rPr>
                <w:rFonts w:hint="eastAsia" w:ascii="宋体" w:hAnsi="宋体" w:cs="宋体"/>
                <w:color w:val="auto"/>
                <w:kern w:val="0"/>
                <w:szCs w:val="21"/>
                <w:highlight w:val="none"/>
                <w:lang w:bidi="ar"/>
              </w:rPr>
              <w:t>一</w:t>
            </w:r>
            <w:r>
              <w:rPr>
                <w:rFonts w:hint="eastAsia" w:ascii="宋体" w:hAnsi="宋体" w:cs="宋体"/>
                <w:color w:val="auto"/>
                <w:kern w:val="0"/>
                <w:szCs w:val="21"/>
                <w:highlight w:val="none"/>
                <w:lang w:val="zh-Hans" w:eastAsia="zh-Hans" w:bidi="ar"/>
              </w:rPr>
              <w:t>级能效以上，产品满负荷能效比（COP）大于3.</w:t>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zh-Hans" w:eastAsia="zh-Hans" w:bidi="ar"/>
              </w:rPr>
              <w:t>，并提供国家权威检测机构出具的中国节能产品认证证书</w:t>
            </w:r>
            <w:r>
              <w:rPr>
                <w:rFonts w:hint="eastAsia" w:ascii="宋体" w:hAnsi="宋体" w:cs="宋体"/>
                <w:color w:val="auto"/>
                <w:kern w:val="0"/>
                <w:szCs w:val="21"/>
                <w:highlight w:val="none"/>
                <w:lang w:val="zh-Hans" w:bidi="ar"/>
              </w:rPr>
              <w:t>。</w:t>
            </w:r>
          </w:p>
        </w:tc>
      </w:tr>
      <w:tr w14:paraId="59334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082" w:type="dxa"/>
            <w:tcBorders>
              <w:tl2br w:val="nil"/>
              <w:tr2bl w:val="nil"/>
            </w:tcBorders>
            <w:shd w:val="clear" w:color="auto" w:fill="auto"/>
            <w:vAlign w:val="center"/>
          </w:tcPr>
          <w:p w14:paraId="5D3BD0E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7994" w:type="dxa"/>
            <w:gridSpan w:val="5"/>
            <w:tcBorders>
              <w:tl2br w:val="nil"/>
              <w:tr2bl w:val="nil"/>
            </w:tcBorders>
            <w:shd w:val="clear" w:color="auto" w:fill="auto"/>
            <w:vAlign w:val="center"/>
          </w:tcPr>
          <w:p w14:paraId="2EC6AB6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zh-Hans" w:eastAsia="zh-Hans" w:bidi="ar"/>
              </w:rPr>
              <w:t>风冷模块机单系统可实现多台机组并联使用，每台机组</w:t>
            </w:r>
            <w:r>
              <w:rPr>
                <w:rFonts w:hint="eastAsia" w:ascii="宋体" w:hAnsi="宋体" w:cs="宋体"/>
                <w:color w:val="auto"/>
                <w:kern w:val="0"/>
                <w:szCs w:val="21"/>
                <w:highlight w:val="none"/>
                <w:lang w:val="zh-Hans" w:bidi="ar"/>
              </w:rPr>
              <w:t>标配</w:t>
            </w:r>
            <w:r>
              <w:rPr>
                <w:rFonts w:hint="eastAsia" w:ascii="宋体" w:hAnsi="宋体" w:cs="宋体"/>
                <w:color w:val="auto"/>
                <w:kern w:val="0"/>
                <w:szCs w:val="21"/>
                <w:highlight w:val="none"/>
                <w:lang w:val="zh-Hans" w:eastAsia="zh-Hans" w:bidi="ar"/>
              </w:rPr>
              <w:t>安装RS485接口的MODBUS-RTU协议，实现联网群控，厂家需提供相应的通讯协议，并开放控制远程开关机和读取设备参数的功能</w:t>
            </w:r>
            <w:r>
              <w:rPr>
                <w:rFonts w:hint="eastAsia" w:ascii="宋体" w:hAnsi="宋体" w:cs="宋体"/>
                <w:color w:val="auto"/>
                <w:kern w:val="0"/>
                <w:szCs w:val="21"/>
                <w:highlight w:val="none"/>
                <w:lang w:val="zh-Hans" w:bidi="ar"/>
              </w:rPr>
              <w:t>。</w:t>
            </w:r>
          </w:p>
        </w:tc>
      </w:tr>
    </w:tbl>
    <w:p w14:paraId="03B78C96">
      <w:pPr>
        <w:spacing w:line="360" w:lineRule="auto"/>
        <w:ind w:firstLine="422" w:firstLineChars="200"/>
        <w:jc w:val="left"/>
        <w:rPr>
          <w:rFonts w:hint="eastAsia" w:ascii="宋体" w:hAnsi="宋体" w:eastAsia="宋体" w:cs="宋体"/>
          <w:b/>
          <w:bCs/>
          <w:color w:val="auto"/>
          <w:szCs w:val="21"/>
          <w:highlight w:val="none"/>
          <w:lang w:val="en-US" w:eastAsia="zh-CN"/>
        </w:rPr>
      </w:pPr>
    </w:p>
    <w:p w14:paraId="419175CD">
      <w:pPr>
        <w:pStyle w:val="52"/>
        <w:spacing w:line="360" w:lineRule="auto"/>
        <w:jc w:val="left"/>
        <w:outlineLvl w:val="1"/>
        <w:rPr>
          <w:rFonts w:hAnsi="宋体" w:cs="宋体"/>
          <w:b/>
          <w:color w:val="auto"/>
          <w:sz w:val="21"/>
          <w:szCs w:val="21"/>
          <w:highlight w:val="none"/>
        </w:rPr>
      </w:pPr>
      <w:r>
        <w:rPr>
          <w:rFonts w:hint="eastAsia" w:hAnsi="宋体" w:cs="宋体"/>
          <w:b/>
          <w:color w:val="auto"/>
          <w:sz w:val="21"/>
          <w:szCs w:val="21"/>
          <w:highlight w:val="none"/>
        </w:rPr>
        <w:t>三、其他要求</w:t>
      </w:r>
    </w:p>
    <w:p w14:paraId="7AC87BEA">
      <w:pPr>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1、付款方式：</w:t>
      </w:r>
      <w:r>
        <w:rPr>
          <w:rFonts w:hint="eastAsia" w:ascii="宋体" w:hAnsi="宋体" w:cs="宋体"/>
          <w:color w:val="auto"/>
          <w:szCs w:val="21"/>
          <w:highlight w:val="none"/>
        </w:rPr>
        <w:t>签订合同后，在合同生效以及具备实施条件后7个工作日内支付合同总金额的40%作为预付款，全部货物交货安装完毕并经验收合格后支付至结算价的100%。中标人必须按付款进度提供合法税务发票。</w:t>
      </w:r>
    </w:p>
    <w:p w14:paraId="7DBBAE82">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2、工期：自合同签订之日起</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日内完成供货、安装。</w:t>
      </w:r>
    </w:p>
    <w:p w14:paraId="10B893FC">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3、质保期：整机质保不少于二年（自验收合格之日起计算）</w:t>
      </w:r>
    </w:p>
    <w:p w14:paraId="67E6BDA7">
      <w:pPr>
        <w:adjustRightInd w:val="0"/>
        <w:snapToGrid w:val="0"/>
        <w:spacing w:line="360" w:lineRule="auto"/>
        <w:rPr>
          <w:rFonts w:hint="eastAsia" w:ascii="宋体" w:hAnsi="宋体" w:cs="宋体"/>
          <w:b/>
          <w:color w:val="auto"/>
          <w:szCs w:val="21"/>
          <w:highlight w:val="none"/>
          <w:lang w:val="en-US" w:eastAsia="zh-CN"/>
        </w:rPr>
      </w:pPr>
    </w:p>
    <w:p w14:paraId="017A333E">
      <w:pPr>
        <w:adjustRightInd w:val="0"/>
        <w:snapToGrid w:val="0"/>
        <w:spacing w:line="360" w:lineRule="auto"/>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r>
        <w:rPr>
          <w:rFonts w:hint="eastAsia" w:ascii="宋体" w:hAnsi="宋体" w:eastAsia="宋体" w:cs="宋体"/>
          <w:b/>
          <w:color w:val="auto"/>
          <w:szCs w:val="21"/>
          <w:highlight w:val="none"/>
          <w:lang w:eastAsia="zh-CN"/>
        </w:rPr>
        <w:t>。</w:t>
      </w:r>
    </w:p>
    <w:p w14:paraId="7D5424F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74D3E617">
      <w:pPr>
        <w:pStyle w:val="52"/>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51E5E46">
      <w:pPr>
        <w:rPr>
          <w:rFonts w:hint="eastAsia" w:ascii="宋体" w:hAnsi="宋体" w:eastAsia="宋体" w:cs="宋体"/>
          <w:color w:val="auto"/>
          <w:highlight w:val="none"/>
        </w:rPr>
      </w:pPr>
    </w:p>
    <w:p w14:paraId="514C3DA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台州市路桥区人民法院</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4A3D312">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0E0104F3">
      <w:pPr>
        <w:pStyle w:val="12"/>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383832A">
      <w:pPr>
        <w:pStyle w:val="12"/>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2D6A88C9">
      <w:pPr>
        <w:pStyle w:val="12"/>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审判大楼中央空调机组采购项目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0907598">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第一条：承包内容</w:t>
      </w:r>
    </w:p>
    <w:p w14:paraId="5CDC749D">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cs="宋体"/>
          <w:b/>
          <w:color w:val="auto"/>
          <w:szCs w:val="21"/>
          <w:highlight w:val="none"/>
          <w:lang w:eastAsia="zh-CN"/>
        </w:rPr>
        <w:t>审判大楼中央空调机组采购项目</w:t>
      </w:r>
      <w:r>
        <w:rPr>
          <w:rFonts w:hint="eastAsia" w:ascii="宋体" w:hAnsi="宋体" w:eastAsia="宋体" w:cs="宋体"/>
          <w:color w:val="auto"/>
          <w:szCs w:val="21"/>
          <w:highlight w:val="none"/>
        </w:rPr>
        <w:t>，包括上述项目的供货、运输、安装、总体调试、技术培训、直至验收合格及售后服务等。</w:t>
      </w:r>
    </w:p>
    <w:p w14:paraId="7B12D229">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60AD82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43B480B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第三条：交货期、验收方式及地点</w:t>
      </w:r>
    </w:p>
    <w:p w14:paraId="3B65C83C">
      <w:pPr>
        <w:keepNext w:val="0"/>
        <w:keepLines w:val="0"/>
        <w:pageBreakBefore w:val="0"/>
        <w:kinsoku/>
        <w:wordWrap/>
        <w:overflowPunct/>
        <w:topLinePunct w:val="0"/>
        <w:autoSpaceDE/>
        <w:autoSpaceDN/>
        <w:bidi w:val="0"/>
        <w:adjustRightInd w:val="0"/>
        <w:snapToGrid/>
        <w:spacing w:beforeAutospacing="0" w:afterAutospacing="0" w:line="360" w:lineRule="auto"/>
        <w:ind w:left="0"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u w:val="single"/>
          <w:lang w:val="en-US" w:eastAsia="zh-CN"/>
        </w:rPr>
        <w:t>自合同签订之日起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日内完成供货、安装</w:t>
      </w:r>
      <w:r>
        <w:rPr>
          <w:rFonts w:hint="eastAsia" w:ascii="宋体" w:hAnsi="宋体" w:eastAsia="宋体" w:cs="宋体"/>
          <w:color w:val="auto"/>
          <w:sz w:val="21"/>
          <w:szCs w:val="21"/>
          <w:highlight w:val="none"/>
          <w:u w:val="single"/>
        </w:rPr>
        <w:t>。</w:t>
      </w:r>
    </w:p>
    <w:p w14:paraId="2F48F3E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2、验收方式及地点：</w:t>
      </w:r>
      <w:r>
        <w:rPr>
          <w:rFonts w:hint="eastAsia" w:ascii="宋体" w:hAnsi="宋体" w:eastAsia="宋体" w:cs="宋体"/>
          <w:color w:val="auto"/>
          <w:szCs w:val="21"/>
          <w:highlight w:val="none"/>
          <w:u w:val="single"/>
        </w:rPr>
        <w:t>按采购方的方式、地点验收。</w:t>
      </w:r>
    </w:p>
    <w:p w14:paraId="63F54F8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3、供货要求：</w:t>
      </w:r>
      <w:r>
        <w:rPr>
          <w:rFonts w:hint="eastAsia" w:ascii="宋体" w:hAnsi="宋体" w:eastAsia="宋体" w:cs="宋体"/>
          <w:color w:val="auto"/>
          <w:szCs w:val="21"/>
          <w:highlight w:val="none"/>
          <w:u w:val="single"/>
        </w:rPr>
        <w:t>货物应由乙方直供，不得转包或分包</w:t>
      </w:r>
      <w:r>
        <w:rPr>
          <w:rFonts w:hint="eastAsia" w:ascii="宋体" w:hAnsi="宋体" w:eastAsia="宋体" w:cs="宋体"/>
          <w:color w:val="auto"/>
          <w:szCs w:val="21"/>
          <w:highlight w:val="none"/>
          <w:u w:val="single"/>
          <w:lang w:eastAsia="zh-CN"/>
        </w:rPr>
        <w:t>。</w:t>
      </w:r>
    </w:p>
    <w:p w14:paraId="7B2825A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第四条：质保期</w:t>
      </w:r>
    </w:p>
    <w:p w14:paraId="7E051E55">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b w:val="0"/>
          <w:bCs/>
          <w:color w:val="auto"/>
          <w:szCs w:val="21"/>
          <w:highlight w:val="none"/>
          <w:lang w:val="en-US" w:eastAsia="zh-CN"/>
        </w:rPr>
        <w:t>质保期：整机质保</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年（自验收合格之日起计算）</w:t>
      </w:r>
    </w:p>
    <w:p w14:paraId="6BA0339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第五条：货物包装、发运及运输</w:t>
      </w:r>
    </w:p>
    <w:p w14:paraId="3138D7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1、乙方在货物发运前对其进行满足运输距离、防潮、防震、防锈和防破损装卸等要求包装，以保证货物安全运达甲方指定地点。</w:t>
      </w:r>
      <w:r>
        <w:rPr>
          <w:rFonts w:hint="eastAsia" w:ascii="宋体" w:hAnsi="宋体" w:eastAsia="宋体" w:cs="宋体"/>
          <w:color w:val="auto"/>
          <w:szCs w:val="21"/>
          <w:highlight w:val="none"/>
          <w:lang w:val="en-US" w:eastAsia="zh-CN"/>
        </w:rPr>
        <w:t>包装费由乙方承担。</w:t>
      </w:r>
    </w:p>
    <w:p w14:paraId="676E6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02182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3、货物在交付采购方前发生的风险由乙方承担，交付前的运输费用均由乙方</w:t>
      </w:r>
      <w:r>
        <w:rPr>
          <w:rFonts w:hint="eastAsia" w:ascii="宋体" w:hAnsi="宋体" w:eastAsia="宋体" w:cs="宋体"/>
          <w:color w:val="auto"/>
          <w:szCs w:val="21"/>
          <w:highlight w:val="none"/>
          <w:lang w:val="en-US" w:eastAsia="zh-CN"/>
        </w:rPr>
        <w:t>承担</w:t>
      </w:r>
      <w:r>
        <w:rPr>
          <w:rFonts w:hint="eastAsia" w:ascii="宋体" w:hAnsi="宋体" w:eastAsia="宋体" w:cs="宋体"/>
          <w:color w:val="auto"/>
          <w:szCs w:val="21"/>
          <w:highlight w:val="none"/>
        </w:rPr>
        <w:t>。</w:t>
      </w:r>
    </w:p>
    <w:p w14:paraId="5D6BE4DB">
      <w:pPr>
        <w:snapToGrid w:val="0"/>
        <w:spacing w:line="360" w:lineRule="auto"/>
        <w:ind w:firstLine="401" w:firstLine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4、货物在规定的交付期限内由乙方送达甲方指定的地点且经开箱检验合格视为交付。</w:t>
      </w:r>
    </w:p>
    <w:p w14:paraId="4DBF459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第六条：调试和验收</w:t>
      </w:r>
    </w:p>
    <w:p w14:paraId="066EE2D8">
      <w:pPr>
        <w:spacing w:line="360" w:lineRule="auto"/>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1、甲方认为有必要在设备制造过程中派人到生产厂家进行监制，并在设备发货前赴生产厂进行预验收，乙方应予以积极配合并对监制或预验收工作提供方便。</w:t>
      </w:r>
    </w:p>
    <w:p w14:paraId="37B0F146">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2、设备到达现场后，乙方应派人参与甲方组织的开箱检验工作。</w:t>
      </w:r>
    </w:p>
    <w:p w14:paraId="74249BC1">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23C5E34E">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4、设备安装、调试结束后，经过一个月的试运转考核无故障，并经有关部门的检验合格后，买卖双方共同签署验收合格证书。</w:t>
      </w:r>
    </w:p>
    <w:p w14:paraId="77CE374D">
      <w:pPr>
        <w:keepNext w:val="0"/>
        <w:keepLines w:val="0"/>
        <w:pageBreakBefore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第七条：付款方式</w:t>
      </w:r>
    </w:p>
    <w:p w14:paraId="71D38F7C">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签订合同后，在合同生效以及具备实施条件后7个工作日内支付合同总金额的40%作为预付款，全部货物交货安装完毕并经验收合格后支付至结算价的100%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必须按付款进度提供合法税务发票。</w:t>
      </w:r>
    </w:p>
    <w:p w14:paraId="37314C63">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第八条</w:t>
      </w:r>
      <w:r>
        <w:rPr>
          <w:rFonts w:hint="eastAsia" w:ascii="宋体" w:hAnsi="宋体" w:eastAsia="宋体" w:cs="宋体"/>
          <w:b/>
          <w:color w:val="auto"/>
          <w:szCs w:val="21"/>
          <w:highlight w:val="none"/>
        </w:rPr>
        <w:t>：违约责任</w:t>
      </w:r>
    </w:p>
    <w:p w14:paraId="58189E43">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5000元。逾期超过30日的，甲方有权单方面解除合同并</w:t>
      </w:r>
      <w:r>
        <w:rPr>
          <w:rFonts w:hint="eastAsia" w:ascii="宋体" w:hAnsi="宋体" w:cs="宋体"/>
          <w:color w:val="auto"/>
          <w:szCs w:val="21"/>
          <w:highlight w:val="none"/>
          <w:lang w:val="en-US" w:eastAsia="zh-CN"/>
        </w:rPr>
        <w:t>由</w:t>
      </w:r>
      <w:r>
        <w:rPr>
          <w:rFonts w:hint="eastAsia" w:ascii="宋体" w:hAnsi="宋体" w:eastAsia="宋体" w:cs="宋体"/>
          <w:color w:val="auto"/>
          <w:szCs w:val="21"/>
          <w:highlight w:val="none"/>
        </w:rPr>
        <w:t>乙方赔偿</w:t>
      </w:r>
      <w:r>
        <w:rPr>
          <w:rFonts w:hint="eastAsia" w:ascii="宋体" w:hAnsi="宋体" w:cs="宋体"/>
          <w:color w:val="auto"/>
          <w:szCs w:val="21"/>
          <w:highlight w:val="none"/>
          <w:lang w:val="en-US" w:eastAsia="zh-CN"/>
        </w:rPr>
        <w:t>全额</w:t>
      </w:r>
      <w:r>
        <w:rPr>
          <w:rFonts w:hint="eastAsia" w:ascii="宋体" w:hAnsi="宋体" w:eastAsia="宋体" w:cs="宋体"/>
          <w:color w:val="auto"/>
          <w:szCs w:val="21"/>
          <w:highlight w:val="none"/>
        </w:rPr>
        <w:t>损失。</w:t>
      </w:r>
    </w:p>
    <w:p w14:paraId="4A2690D6">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甲方有权从未付款中扣除违约金或要求乙方另行支付该违约金。</w:t>
      </w:r>
    </w:p>
    <w:p w14:paraId="785AC83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14:paraId="62677B62">
      <w:pPr>
        <w:adjustRightInd w:val="0"/>
        <w:snapToGrid w:val="0"/>
        <w:spacing w:line="360" w:lineRule="auto"/>
        <w:ind w:firstLine="411" w:firstLineChars="196"/>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auto"/>
          <w:szCs w:val="21"/>
          <w:highlight w:val="none"/>
          <w:lang w:eastAsia="zh-CN"/>
        </w:rPr>
        <w:t>，同时承担全额质检/检验费用：</w:t>
      </w:r>
    </w:p>
    <w:p w14:paraId="38E957DF">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762464B6">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2）、根据货物低劣程度、损坏程度以及甲方所遭受损失的数额，经买卖双方商定降低货物的价格。</w:t>
      </w:r>
    </w:p>
    <w:p w14:paraId="6F024074">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3）、用符合规格、质量和性能要求的新零件、部件或货物来更换有缺陷的部分或修补缺陷部分，乙方应承担一切费用和风险，并负担甲方所发生的一切直接费用</w:t>
      </w:r>
    </w:p>
    <w:p w14:paraId="04EDB3A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30天内，乙方未作答复，上述索赔应视已被乙方接受。乙方未能在甲方提出索赔通知后30天内或甲方同意的更长时间内，按照本合同第九条2规定的方法解决索赔事宜，甲方将从未付款中扣回索赔金额。如果这些金额不足以补偿索赔金额，甲方有权向乙方提出不足部分的补偿。</w:t>
      </w:r>
    </w:p>
    <w:p w14:paraId="6202327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14:paraId="1C7D793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第九条</w:t>
      </w:r>
      <w:r>
        <w:rPr>
          <w:rFonts w:hint="eastAsia" w:ascii="宋体" w:hAnsi="宋体" w:eastAsia="宋体" w:cs="宋体"/>
          <w:b/>
          <w:color w:val="auto"/>
          <w:szCs w:val="21"/>
          <w:highlight w:val="none"/>
        </w:rPr>
        <w:t>：质量保证及售后服务</w:t>
      </w:r>
    </w:p>
    <w:p w14:paraId="1AD3BC77">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p>
    <w:p w14:paraId="00D799DE">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2、乙方应在甲方现场对采购方的操作人员和维修人员进行技术培训，使之能够独立操作。甲方有权要求更换乙方指派的不合格的技术人员，由此产生的费用由乙方承担。</w:t>
      </w:r>
    </w:p>
    <w:p w14:paraId="4C6A23F6">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3、在质量保证期内因货物本身的质量问题发生故障，乙方应负责免费更换。对达不到技术要求者，根据实际情况，经双方协商，可以按以下办法处理：</w:t>
      </w:r>
    </w:p>
    <w:p w14:paraId="107A0921">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081D5ADB">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6F8D0391">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 乙方应退还甲方支付的合同款，同时应承担该货物的直接费用（运输、保险、检验等）。</w:t>
      </w:r>
    </w:p>
    <w:p w14:paraId="26F92E05">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4、保质期内，乙方应定期派出专业人员对系统设备进行检查、调整。保证系统正常工作。在使用产品过程中遇到技术或故障问题，乙方响应时间为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小时，维修人员应在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小时内到达现场进行维修，并解决问题。</w:t>
      </w:r>
    </w:p>
    <w:p w14:paraId="31277C2A">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5、在质保期内,乙方应对货物出现的质量及安全问题负责处理解决并承担一切费用。</w:t>
      </w:r>
    </w:p>
    <w:p w14:paraId="121B01D5">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6、上述的货物免费保修期为设备验收合格之日起不少于</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年，因人为因素出现的故障不在免费保修范围内。超过保修期的维修,维修时只收部件成本费。</w:t>
      </w:r>
    </w:p>
    <w:p w14:paraId="11654A2A">
      <w:pPr>
        <w:snapToGrid w:val="0"/>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lang w:val="en-US" w:eastAsia="zh-CN"/>
        </w:rPr>
        <w:t>其他</w:t>
      </w:r>
    </w:p>
    <w:p w14:paraId="169C17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14:paraId="29F24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27CF5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14:paraId="226F71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0588E1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275685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14:paraId="23EEBC8E">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4BEB3B1C">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5B5A46C1">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14:paraId="411A3129">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14:paraId="5BB9E21D">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14:paraId="6E463C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3FC21E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14:paraId="3AA4182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采购人执贰份、供应商执贰份、采购代理机构及备案机构各执一份</w:t>
      </w:r>
      <w:r>
        <w:rPr>
          <w:rFonts w:hint="eastAsia" w:ascii="宋体" w:hAnsi="宋体" w:eastAsia="宋体" w:cs="宋体"/>
          <w:color w:val="auto"/>
          <w:szCs w:val="21"/>
          <w:highlight w:val="none"/>
        </w:rPr>
        <w:t>），具有同等法律效力；</w:t>
      </w:r>
    </w:p>
    <w:p w14:paraId="6F311D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1E6AB8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4）、本合同中如有未尽事宜，由双方协商另行解决;</w:t>
      </w:r>
    </w:p>
    <w:p w14:paraId="6197E23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5）、合同附件.</w:t>
      </w:r>
    </w:p>
    <w:p w14:paraId="2920F891">
      <w:pPr>
        <w:tabs>
          <w:tab w:val="left" w:pos="4140"/>
        </w:tabs>
        <w:spacing w:line="360" w:lineRule="auto"/>
        <w:rPr>
          <w:rFonts w:hint="eastAsia" w:ascii="宋体" w:hAnsi="宋体" w:eastAsia="宋体" w:cs="宋体"/>
          <w:color w:val="auto"/>
          <w:szCs w:val="21"/>
          <w:highlight w:val="none"/>
        </w:rPr>
      </w:pPr>
    </w:p>
    <w:p w14:paraId="211604E1">
      <w:pPr>
        <w:tabs>
          <w:tab w:val="left" w:pos="4140"/>
        </w:tabs>
        <w:spacing w:line="360" w:lineRule="auto"/>
        <w:rPr>
          <w:rFonts w:hint="eastAsia" w:ascii="宋体" w:hAnsi="宋体" w:eastAsia="宋体" w:cs="宋体"/>
          <w:color w:val="auto"/>
          <w:szCs w:val="21"/>
          <w:highlight w:val="none"/>
        </w:rPr>
      </w:pPr>
    </w:p>
    <w:p w14:paraId="44EFB3E0">
      <w:pPr>
        <w:tabs>
          <w:tab w:val="left" w:pos="4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2E8525C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23AA8F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2B631D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经办人（签章）：                      经办人（签章）：</w:t>
      </w:r>
    </w:p>
    <w:p w14:paraId="68A257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2CF1E9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4F2EA34C">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512A1FA7">
      <w:pPr>
        <w:tabs>
          <w:tab w:val="left" w:pos="4140"/>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65E57D96">
      <w:pPr>
        <w:tabs>
          <w:tab w:val="left" w:pos="4140"/>
          <w:tab w:val="left" w:pos="4320"/>
        </w:tabs>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日      期：                          日      期：</w:t>
      </w:r>
    </w:p>
    <w:p w14:paraId="0C91272C">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31389740">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7FA7985B">
      <w:pPr>
        <w:spacing w:line="360" w:lineRule="auto"/>
        <w:jc w:val="center"/>
        <w:outlineLvl w:val="0"/>
        <w:rPr>
          <w:rFonts w:hint="eastAsia" w:ascii="宋体" w:hAnsi="宋体" w:eastAsia="宋体" w:cs="宋体"/>
          <w:b/>
          <w:color w:val="auto"/>
          <w:sz w:val="36"/>
          <w:szCs w:val="36"/>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0BDF6402">
      <w:pPr>
        <w:pStyle w:val="8"/>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42494F17">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42E6CF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30"/>
          <w:szCs w:val="30"/>
          <w:highlight w:val="none"/>
        </w:rPr>
      </w:pPr>
    </w:p>
    <w:p w14:paraId="1CCA2122">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881336B">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295775A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63425503">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4C88D58">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6139FC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062E39A">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2548C95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0A0311B">
      <w:pPr>
        <w:pStyle w:val="5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BBFF172">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D150067">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2E72977C">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796620EF">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271F9114">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14:paraId="0A7087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7A3EE8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5A26322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25B7FED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CN"/>
        </w:rPr>
        <w:t>投标人认为需要说明的其他材料</w:t>
      </w:r>
    </w:p>
    <w:p w14:paraId="3C109327">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hint="eastAsia" w:ascii="宋体" w:hAnsi="宋体" w:eastAsia="宋体" w:cs="宋体"/>
          <w:b/>
          <w:bCs/>
          <w:color w:val="auto"/>
          <w:sz w:val="36"/>
          <w:szCs w:val="32"/>
          <w:highlight w:val="none"/>
        </w:rPr>
      </w:pPr>
    </w:p>
    <w:p w14:paraId="77492EA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D6B7C52">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B0009BD">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53ABCEDE">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6A2514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522FA8E">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0261EB1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5B6FF7A8">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C43CFDF">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6E0F226C">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A8C1AC1">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7AD7F5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A5C333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302394B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E44287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0D16DB8F">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F9D101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台州市路桥区人民法院</w:t>
      </w:r>
      <w:r>
        <w:rPr>
          <w:rFonts w:hint="eastAsia" w:ascii="宋体" w:hAnsi="宋体" w:eastAsia="宋体" w:cs="宋体"/>
          <w:color w:val="auto"/>
          <w:szCs w:val="21"/>
          <w:highlight w:val="none"/>
          <w:u w:val="single"/>
        </w:rPr>
        <w:t>、台州永安工程咨询有限公司：</w:t>
      </w:r>
    </w:p>
    <w:p w14:paraId="4635228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）系中华人民共和国合法企业，经营地址。</w:t>
      </w:r>
    </w:p>
    <w:p w14:paraId="2B832B1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）的法定代表人，我公司自愿参加贵方组织的</w:t>
      </w:r>
      <w:r>
        <w:rPr>
          <w:rFonts w:hint="eastAsia" w:ascii="宋体" w:hAnsi="宋体" w:cs="宋体"/>
          <w:color w:val="auto"/>
          <w:szCs w:val="21"/>
          <w:highlight w:val="none"/>
          <w:u w:val="single"/>
          <w:lang w:eastAsia="zh-CN"/>
        </w:rPr>
        <w:t>审判大楼中央空调机组采购项目</w:t>
      </w:r>
      <w:r>
        <w:rPr>
          <w:rFonts w:hint="eastAsia" w:ascii="宋体" w:hAnsi="宋体" w:eastAsia="宋体" w:cs="宋体"/>
          <w:color w:val="auto"/>
          <w:szCs w:val="21"/>
          <w:highlight w:val="none"/>
        </w:rPr>
        <w:t>（编号为</w:t>
      </w:r>
      <w:r>
        <w:rPr>
          <w:rFonts w:hint="eastAsia" w:ascii="宋体" w:hAnsi="宋体" w:cs="宋体"/>
          <w:color w:val="auto"/>
          <w:szCs w:val="21"/>
          <w:highlight w:val="none"/>
          <w:u w:val="single"/>
          <w:lang w:eastAsia="zh-CN"/>
        </w:rPr>
        <w:t>tzya2024-lq88</w:t>
      </w:r>
      <w:r>
        <w:rPr>
          <w:rFonts w:hint="eastAsia" w:ascii="宋体" w:hAnsi="宋体" w:eastAsia="宋体" w:cs="宋体"/>
          <w:color w:val="auto"/>
          <w:szCs w:val="21"/>
          <w:highlight w:val="none"/>
        </w:rPr>
        <w:t>）的投标，为此，我公司就本次投标有关事项郑重声明如下：</w:t>
      </w:r>
    </w:p>
    <w:p w14:paraId="7403675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2980AC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3E122EF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不是采购人的附属机构；在获知本项目采购信息后，与采购人聘请的为此项目提供咨询服务的公司及其附属机构没有任何联系。</w:t>
      </w:r>
    </w:p>
    <w:p w14:paraId="01CB73C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af-ZA"/>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保证，</w:t>
      </w:r>
      <w:r>
        <w:rPr>
          <w:rFonts w:hint="eastAsia" w:ascii="宋体" w:hAnsi="宋体" w:eastAsia="宋体" w:cs="宋体"/>
          <w:color w:val="auto"/>
          <w:szCs w:val="21"/>
          <w:highlight w:val="none"/>
          <w:lang w:val="af-ZA"/>
        </w:rPr>
        <w:t>采购人在中华人民共和国境内使用</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1AADF5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af-ZA"/>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Cs w:val="21"/>
          <w:highlight w:val="none"/>
          <w:lang w:val="af-ZA"/>
        </w:rPr>
        <w:t>不降低合同约定的产品质量和服务，不擅自变更、中止、终止合同，或拒绝履行合同义务；</w:t>
      </w:r>
    </w:p>
    <w:p w14:paraId="05A7CF0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、以上事项如有虚假或隐瞒，我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愿意承担一切后果，并不再寻求任何旨在减轻或免除法律责任的辩解。</w:t>
      </w:r>
    </w:p>
    <w:p w14:paraId="65E07AC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本单位若违反以上承诺，将无条件接受项目主管部门和有关监督管理部门的调查，并愿意承担取消中标资格、没收履约保证金及限制在本地区参与投标等一切法律责任。</w:t>
      </w:r>
    </w:p>
    <w:p w14:paraId="784FA9B9">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投标人名称(公章)：</w:t>
      </w:r>
    </w:p>
    <w:p w14:paraId="69B41B01">
      <w:pPr>
        <w:keepNext w:val="0"/>
        <w:keepLines w:val="0"/>
        <w:pageBreakBefore w:val="0"/>
        <w:kinsoku/>
        <w:wordWrap/>
        <w:overflowPunct/>
        <w:topLinePunct w:val="0"/>
        <w:bidi w:val="0"/>
        <w:spacing w:line="360" w:lineRule="auto"/>
        <w:ind w:firstLine="840" w:firstLineChars="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lang w:val="zh-CN"/>
        </w:rPr>
        <w:t>：</w:t>
      </w:r>
    </w:p>
    <w:p w14:paraId="12FF34FE">
      <w:pPr>
        <w:keepNext w:val="0"/>
        <w:keepLines w:val="0"/>
        <w:pageBreakBefore w:val="0"/>
        <w:kinsoku/>
        <w:wordWrap/>
        <w:overflowPunct/>
        <w:topLinePunct w:val="0"/>
        <w:bidi w:val="0"/>
        <w:spacing w:line="360" w:lineRule="auto"/>
        <w:ind w:firstLine="420" w:firstLineChars="200"/>
        <w:jc w:val="center"/>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年  月  日</w:t>
      </w:r>
    </w:p>
    <w:p w14:paraId="254A052A">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47465E6">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4E31EC59">
      <w:pPr>
        <w:pStyle w:val="12"/>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kern w:val="0"/>
          <w:szCs w:val="21"/>
          <w:highlight w:val="none"/>
        </w:rPr>
      </w:pPr>
      <w:r>
        <w:rPr>
          <w:rFonts w:hint="eastAsia" w:hAnsi="宋体" w:cs="宋体"/>
          <w:color w:val="auto"/>
          <w:szCs w:val="21"/>
          <w:highlight w:val="none"/>
          <w:u w:val="single"/>
          <w:lang w:eastAsia="zh-CN"/>
        </w:rPr>
        <w:t>台州市路桥区人民法院</w:t>
      </w:r>
      <w:r>
        <w:rPr>
          <w:rFonts w:hint="eastAsia" w:ascii="宋体" w:hAnsi="宋体" w:eastAsia="宋体" w:cs="宋体"/>
          <w:color w:val="auto"/>
          <w:szCs w:val="21"/>
          <w:highlight w:val="none"/>
          <w:u w:val="single"/>
        </w:rPr>
        <w:t>、台州永安工程咨询有限公司</w:t>
      </w:r>
      <w:r>
        <w:rPr>
          <w:rFonts w:hint="eastAsia" w:ascii="宋体" w:hAnsi="宋体" w:eastAsia="宋体" w:cs="宋体"/>
          <w:color w:val="auto"/>
          <w:kern w:val="0"/>
          <w:szCs w:val="21"/>
          <w:highlight w:val="none"/>
        </w:rPr>
        <w:t>：</w:t>
      </w:r>
    </w:p>
    <w:p w14:paraId="2B4319CB">
      <w:pPr>
        <w:pStyle w:val="12"/>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（法定代表人或营业执照中单位负责人姓名）</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（授权委托代理人姓名）</w:t>
      </w:r>
      <w:r>
        <w:rPr>
          <w:rFonts w:hint="eastAsia" w:ascii="宋体" w:hAnsi="宋体" w:eastAsia="宋体" w:cs="宋体"/>
          <w:color w:val="auto"/>
          <w:szCs w:val="21"/>
          <w:highlight w:val="none"/>
        </w:rPr>
        <w:t>为授权委托代理人，参加贵单位组织的</w:t>
      </w:r>
      <w:r>
        <w:rPr>
          <w:rFonts w:hint="eastAsia" w:hAnsi="宋体" w:cs="宋体"/>
          <w:color w:val="auto"/>
          <w:kern w:val="0"/>
          <w:szCs w:val="21"/>
          <w:highlight w:val="none"/>
          <w:u w:val="single"/>
          <w:lang w:eastAsia="zh-CN"/>
        </w:rPr>
        <w:t>审判大楼中央空调机组采购项目</w:t>
      </w:r>
      <w:r>
        <w:rPr>
          <w:rFonts w:hint="eastAsia" w:ascii="宋体" w:hAnsi="宋体" w:eastAsia="宋体" w:cs="宋体"/>
          <w:color w:val="auto"/>
          <w:szCs w:val="21"/>
          <w:highlight w:val="none"/>
        </w:rPr>
        <w:t>的采购活动，并代表我方全权办理针对上述项目的投标、开标、评标、签约等具体事务和签署相关文件。我方对授权委托代理人的签字事项负全部责任。</w:t>
      </w:r>
    </w:p>
    <w:p w14:paraId="04B92C23">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2A0FE8E3">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65AF89F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A61753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5938DE9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w:t>
      </w:r>
    </w:p>
    <w:p w14:paraId="235912D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2EFB69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45FC3A1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5B5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9E84A9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300918B1">
            <w:pPr>
              <w:keepNext w:val="0"/>
              <w:keepLines w:val="0"/>
              <w:pageBreakBefore w:val="0"/>
              <w:kinsoku/>
              <w:wordWrap/>
              <w:overflowPunct/>
              <w:topLinePunct w:val="0"/>
              <w:bidi w:val="0"/>
              <w:spacing w:line="360" w:lineRule="auto"/>
              <w:ind w:firstLine="361" w:firstLineChars="15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02C2CCB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p>
    <w:p w14:paraId="28C8C6B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315656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625A9D5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0976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3D8DBF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42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080D55F">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14:paraId="5EE2DFD7">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授权委托代理人身份证复印件粘帖处</w:t>
            </w:r>
          </w:p>
        </w:tc>
      </w:tr>
    </w:tbl>
    <w:p w14:paraId="4DEA512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p>
    <w:p w14:paraId="6584074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p w14:paraId="3FDCA2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1F4F174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9ECF9A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2611462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F7D4404">
      <w:pPr>
        <w:pStyle w:val="6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p>
    <w:p w14:paraId="1A9A0FCE">
      <w:pPr>
        <w:pStyle w:val="6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02843BA">
      <w:pPr>
        <w:pStyle w:val="65"/>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5F26F295">
      <w:pPr>
        <w:pStyle w:val="65"/>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审判大楼中央空调机组采购项目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tzya2024-lq88</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46E53090">
      <w:pPr>
        <w:pStyle w:val="52"/>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BE94930">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20D9CABA">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B360F5F">
      <w:pPr>
        <w:pStyle w:val="52"/>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BAF3190">
      <w:pPr>
        <w:pStyle w:val="6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24F33CD">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D8F709E">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62D1769">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15D385F0">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D992530">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2A42E795">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54630192">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C0FAEBC">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2217AA7">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0645FE3C">
      <w:pPr>
        <w:pStyle w:val="52"/>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D419E5C">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BF38A05">
      <w:pPr>
        <w:pStyle w:val="6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C0CEC8C">
      <w:pPr>
        <w:pStyle w:val="65"/>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E459DBA">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79D3C095">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65F475CC">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1993A679">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56DEA237">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4D86BDA9">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7F54C7A">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D4F7007">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67F98CD7">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4DFEADA6">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E1E300D">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5161FF8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61D18CF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BCE046D">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p>
    <w:p w14:paraId="2A1CDC8C">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4868DBE5">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11F15441">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46386994">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14:paraId="54CC26CF">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14:paraId="79CBC260">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bCs/>
          <w:color w:val="auto"/>
          <w:sz w:val="32"/>
          <w:szCs w:val="32"/>
          <w:highlight w:val="none"/>
          <w:lang w:val="zh-CN"/>
        </w:rPr>
      </w:pPr>
    </w:p>
    <w:p w14:paraId="6504831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731773B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507B8809">
      <w:pPr>
        <w:keepNext w:val="0"/>
        <w:keepLines w:val="0"/>
        <w:pageBreakBefore w:val="0"/>
        <w:numPr>
          <w:ilvl w:val="0"/>
          <w:numId w:val="4"/>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416E27BD">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p>
    <w:p w14:paraId="7E225AA2">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51FA9CD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4CE8E5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13A1242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7C9BEDEC">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4416EDFC">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4A838BE6">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6、投标人提供的产品供货清单及原产地（附件8）</w:t>
      </w:r>
    </w:p>
    <w:p w14:paraId="72EA749B">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0CB7BB82">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6FD4AD6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8937C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p>
    <w:p w14:paraId="037966A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48FD7515">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E26483B">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14:paraId="4349CA8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14:paraId="53372B3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1DC7741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w:t>
      </w:r>
    </w:p>
    <w:p w14:paraId="26EA8A94">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53528D9">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0DDABF23">
      <w:pPr>
        <w:pStyle w:val="1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C574CDE">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FE94AEA">
      <w:pPr>
        <w:pStyle w:val="1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00501A8">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35793522">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5FB253D1">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1CDA8FF8">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2"/>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79"/>
        <w:gridCol w:w="5345"/>
        <w:gridCol w:w="692"/>
        <w:gridCol w:w="692"/>
        <w:gridCol w:w="692"/>
      </w:tblGrid>
      <w:tr w14:paraId="2A65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661" w:type="dxa"/>
            <w:gridSpan w:val="2"/>
            <w:vAlign w:val="center"/>
          </w:tcPr>
          <w:p w14:paraId="109182A3">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评标因素</w:t>
            </w:r>
          </w:p>
        </w:tc>
        <w:tc>
          <w:tcPr>
            <w:tcW w:w="5345" w:type="dxa"/>
            <w:vAlign w:val="center"/>
          </w:tcPr>
          <w:p w14:paraId="051A62C7">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692" w:type="dxa"/>
            <w:vAlign w:val="center"/>
          </w:tcPr>
          <w:p w14:paraId="41FF0A8C">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692" w:type="dxa"/>
            <w:vAlign w:val="center"/>
          </w:tcPr>
          <w:p w14:paraId="40E47C4C">
            <w:pPr>
              <w:adjustRightInd w:val="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对应页码</w:t>
            </w:r>
          </w:p>
        </w:tc>
        <w:tc>
          <w:tcPr>
            <w:tcW w:w="692" w:type="dxa"/>
            <w:vAlign w:val="center"/>
          </w:tcPr>
          <w:p w14:paraId="689CCEC6">
            <w:pPr>
              <w:adjustRightInd w:val="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自评分</w:t>
            </w:r>
          </w:p>
        </w:tc>
      </w:tr>
      <w:tr w14:paraId="1DA9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82" w:type="dxa"/>
            <w:vMerge w:val="restart"/>
            <w:vAlign w:val="center"/>
          </w:tcPr>
          <w:p w14:paraId="248CF0EB">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商务分</w:t>
            </w:r>
          </w:p>
          <w:p w14:paraId="610205A1">
            <w:pPr>
              <w:adjustRightInd w:val="0"/>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1479" w:type="dxa"/>
            <w:vAlign w:val="center"/>
          </w:tcPr>
          <w:p w14:paraId="776F07FE">
            <w:pPr>
              <w:jc w:val="center"/>
              <w:rPr>
                <w:rFonts w:ascii="宋体" w:hAnsi="宋体" w:cs="宋体"/>
                <w:color w:val="auto"/>
                <w:szCs w:val="21"/>
                <w:highlight w:val="none"/>
              </w:rPr>
            </w:pPr>
            <w:r>
              <w:rPr>
                <w:rStyle w:val="57"/>
                <w:rFonts w:hint="eastAsia" w:ascii="宋体" w:hAnsi="宋体" w:cs="宋体"/>
                <w:color w:val="auto"/>
                <w:szCs w:val="21"/>
                <w:highlight w:val="none"/>
              </w:rPr>
              <w:t>承接经验</w:t>
            </w:r>
          </w:p>
        </w:tc>
        <w:tc>
          <w:tcPr>
            <w:tcW w:w="5345" w:type="dxa"/>
            <w:vAlign w:val="center"/>
          </w:tcPr>
          <w:p w14:paraId="5EA81D19">
            <w:pPr>
              <w:jc w:val="left"/>
              <w:rPr>
                <w:rFonts w:ascii="宋体" w:hAnsi="宋体" w:cs="宋体"/>
                <w:color w:val="auto"/>
                <w:kern w:val="0"/>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承接类似风冷涡旋机组项目的业绩，每提供</w:t>
            </w:r>
            <w:r>
              <w:rPr>
                <w:rFonts w:hint="eastAsia" w:ascii="宋体" w:hAnsi="宋体" w:cs="宋体"/>
                <w:color w:val="auto"/>
                <w:szCs w:val="21"/>
                <w:highlight w:val="none"/>
              </w:rPr>
              <w:t>一</w:t>
            </w:r>
            <w:r>
              <w:rPr>
                <w:rFonts w:hint="eastAsia" w:ascii="宋体" w:hAnsi="宋体" w:cs="宋体"/>
                <w:color w:val="auto"/>
                <w:kern w:val="0"/>
                <w:szCs w:val="21"/>
                <w:highlight w:val="none"/>
              </w:rPr>
              <w:t>个合同得1分，最高得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14:paraId="180E3B53">
            <w:pPr>
              <w:jc w:val="left"/>
              <w:rPr>
                <w:rFonts w:ascii="宋体" w:hAnsi="宋体" w:cs="宋体"/>
                <w:color w:val="auto"/>
                <w:szCs w:val="21"/>
                <w:highlight w:val="none"/>
              </w:rPr>
            </w:pPr>
            <w:r>
              <w:rPr>
                <w:rFonts w:hint="eastAsia" w:ascii="宋体" w:hAnsi="宋体" w:cs="宋体"/>
                <w:b/>
                <w:bCs/>
                <w:color w:val="auto"/>
                <w:szCs w:val="21"/>
                <w:highlight w:val="none"/>
              </w:rPr>
              <w:t>（须提供有效的合同扫描件加盖投标人公章编入投标文件中，未提供的不得分）</w:t>
            </w:r>
          </w:p>
        </w:tc>
        <w:tc>
          <w:tcPr>
            <w:tcW w:w="692" w:type="dxa"/>
            <w:vAlign w:val="center"/>
          </w:tcPr>
          <w:p w14:paraId="69738501">
            <w:pPr>
              <w:pStyle w:val="12"/>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3</w:t>
            </w:r>
          </w:p>
        </w:tc>
        <w:tc>
          <w:tcPr>
            <w:tcW w:w="692" w:type="dxa"/>
            <w:vAlign w:val="center"/>
          </w:tcPr>
          <w:p w14:paraId="64339FE0">
            <w:pPr>
              <w:pStyle w:val="12"/>
              <w:jc w:val="center"/>
              <w:rPr>
                <w:rFonts w:hint="eastAsia" w:hAnsi="宋体" w:cs="宋体"/>
                <w:color w:val="auto"/>
                <w:szCs w:val="21"/>
                <w:highlight w:val="none"/>
                <w:lang w:val="en-US" w:eastAsia="zh-CN"/>
              </w:rPr>
            </w:pPr>
          </w:p>
        </w:tc>
        <w:tc>
          <w:tcPr>
            <w:tcW w:w="692" w:type="dxa"/>
            <w:vAlign w:val="center"/>
          </w:tcPr>
          <w:p w14:paraId="47B14DAA">
            <w:pPr>
              <w:pStyle w:val="12"/>
              <w:jc w:val="center"/>
              <w:rPr>
                <w:rFonts w:hint="eastAsia" w:hAnsi="宋体" w:cs="宋体"/>
                <w:color w:val="auto"/>
                <w:szCs w:val="21"/>
                <w:highlight w:val="none"/>
                <w:lang w:val="en-US" w:eastAsia="zh-CN"/>
              </w:rPr>
            </w:pPr>
          </w:p>
        </w:tc>
      </w:tr>
      <w:tr w14:paraId="75C4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82" w:type="dxa"/>
            <w:vMerge w:val="continue"/>
            <w:vAlign w:val="center"/>
          </w:tcPr>
          <w:p w14:paraId="28CC2E7F">
            <w:pPr>
              <w:adjustRightInd w:val="0"/>
              <w:jc w:val="center"/>
              <w:rPr>
                <w:rFonts w:ascii="宋体" w:hAnsi="宋体" w:cs="宋体"/>
                <w:color w:val="auto"/>
                <w:szCs w:val="21"/>
                <w:highlight w:val="none"/>
              </w:rPr>
            </w:pPr>
          </w:p>
        </w:tc>
        <w:tc>
          <w:tcPr>
            <w:tcW w:w="1479" w:type="dxa"/>
            <w:vAlign w:val="center"/>
          </w:tcPr>
          <w:p w14:paraId="3FA680C3">
            <w:pPr>
              <w:adjustRightInd w:val="0"/>
              <w:jc w:val="center"/>
              <w:rPr>
                <w:rStyle w:val="57"/>
                <w:rFonts w:ascii="宋体" w:hAnsi="宋体" w:cs="宋体"/>
                <w:color w:val="auto"/>
                <w:szCs w:val="21"/>
                <w:highlight w:val="none"/>
              </w:rPr>
            </w:pPr>
            <w:r>
              <w:rPr>
                <w:rFonts w:hint="eastAsia" w:ascii="宋体" w:hAnsi="宋体" w:cs="宋体"/>
                <w:color w:val="auto"/>
                <w:szCs w:val="21"/>
                <w:highlight w:val="none"/>
              </w:rPr>
              <w:t>企业能力</w:t>
            </w:r>
          </w:p>
        </w:tc>
        <w:tc>
          <w:tcPr>
            <w:tcW w:w="5345" w:type="dxa"/>
            <w:vAlign w:val="center"/>
          </w:tcPr>
          <w:p w14:paraId="7156F7CF">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投标人或投标产品制造商具有有效的质量管理体系认证、环境管理体系认证、职业健康安全管理体系认证证书的，每提供一项得1分，最高得3分。</w:t>
            </w:r>
          </w:p>
          <w:p w14:paraId="33098362">
            <w:pPr>
              <w:autoSpaceDE w:val="0"/>
              <w:autoSpaceDN w:val="0"/>
              <w:adjustRightInd w:val="0"/>
              <w:jc w:val="left"/>
              <w:rPr>
                <w:rFonts w:ascii="宋体" w:hAnsi="宋体" w:cs="宋体"/>
                <w:b/>
                <w:bCs/>
                <w:color w:val="auto"/>
                <w:szCs w:val="21"/>
                <w:highlight w:val="none"/>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提供相关证书扫描件加盖投标人公章编入投标文件中，未提供的不得分）</w:t>
            </w:r>
          </w:p>
        </w:tc>
        <w:tc>
          <w:tcPr>
            <w:tcW w:w="692" w:type="dxa"/>
            <w:vAlign w:val="center"/>
          </w:tcPr>
          <w:p w14:paraId="77EE7C2F">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92" w:type="dxa"/>
            <w:vAlign w:val="center"/>
          </w:tcPr>
          <w:p w14:paraId="4BE2F023">
            <w:pPr>
              <w:jc w:val="center"/>
              <w:rPr>
                <w:rFonts w:hint="eastAsia" w:ascii="宋体" w:hAnsi="宋体" w:cs="宋体"/>
                <w:color w:val="auto"/>
                <w:szCs w:val="21"/>
                <w:highlight w:val="none"/>
              </w:rPr>
            </w:pPr>
          </w:p>
        </w:tc>
        <w:tc>
          <w:tcPr>
            <w:tcW w:w="692" w:type="dxa"/>
            <w:vAlign w:val="center"/>
          </w:tcPr>
          <w:p w14:paraId="5C1E95A0">
            <w:pPr>
              <w:jc w:val="center"/>
              <w:rPr>
                <w:rFonts w:hint="eastAsia" w:ascii="宋体" w:hAnsi="宋体" w:cs="宋体"/>
                <w:color w:val="auto"/>
                <w:szCs w:val="21"/>
                <w:highlight w:val="none"/>
              </w:rPr>
            </w:pPr>
          </w:p>
        </w:tc>
      </w:tr>
      <w:tr w14:paraId="069B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2" w:type="dxa"/>
            <w:vMerge w:val="restart"/>
            <w:vAlign w:val="center"/>
          </w:tcPr>
          <w:p w14:paraId="7DB98C75">
            <w:pPr>
              <w:pStyle w:val="8"/>
              <w:spacing w:after="0"/>
              <w:jc w:val="center"/>
              <w:rPr>
                <w:rFonts w:hint="eastAsia" w:ascii="宋体" w:hAnsi="宋体" w:cs="宋体"/>
                <w:color w:val="auto"/>
                <w:szCs w:val="21"/>
                <w:highlight w:val="none"/>
              </w:rPr>
            </w:pPr>
            <w:r>
              <w:rPr>
                <w:rFonts w:hint="eastAsia" w:ascii="宋体" w:hAnsi="宋体" w:cs="宋体"/>
                <w:color w:val="auto"/>
                <w:szCs w:val="21"/>
                <w:highlight w:val="none"/>
              </w:rPr>
              <w:t>技术分</w:t>
            </w:r>
          </w:p>
          <w:p w14:paraId="33230C40">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分）</w:t>
            </w:r>
          </w:p>
        </w:tc>
        <w:tc>
          <w:tcPr>
            <w:tcW w:w="1479" w:type="dxa"/>
            <w:shd w:val="clear" w:color="auto" w:fill="auto"/>
            <w:vAlign w:val="center"/>
          </w:tcPr>
          <w:p w14:paraId="347502A7">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产品性能及技术参数响应情况</w:t>
            </w:r>
          </w:p>
        </w:tc>
        <w:tc>
          <w:tcPr>
            <w:tcW w:w="5345" w:type="dxa"/>
            <w:shd w:val="clear" w:color="auto" w:fill="auto"/>
            <w:vAlign w:val="center"/>
          </w:tcPr>
          <w:p w14:paraId="4B9CCA75">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所投产品技术参数和配置完全满足或高于招标文件要求的得20分；</w:t>
            </w:r>
          </w:p>
          <w:p w14:paraId="1FB7410D">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标“★”的设备性能指标中（共5项），每有一项负偏离的扣3分，扣完为止；</w:t>
            </w:r>
          </w:p>
          <w:p w14:paraId="3F8B8502">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其他设备性能指标中（共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项），每有一项负偏离或未响应的扣1</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分，扣完为止。</w:t>
            </w:r>
          </w:p>
          <w:p w14:paraId="063B347C">
            <w:pPr>
              <w:pStyle w:val="21"/>
              <w:spacing w:after="0"/>
              <w:ind w:left="0" w:leftChars="0" w:firstLine="0"/>
              <w:jc w:val="left"/>
              <w:rPr>
                <w:rFonts w:ascii="宋体" w:hAnsi="宋体" w:cs="宋体"/>
                <w:color w:val="auto"/>
                <w:szCs w:val="21"/>
                <w:highlight w:val="none"/>
              </w:rPr>
            </w:pPr>
            <w:r>
              <w:rPr>
                <w:rFonts w:hint="eastAsia" w:ascii="宋体" w:hAnsi="宋体" w:cs="宋体"/>
                <w:b/>
                <w:bCs/>
                <w:color w:val="auto"/>
                <w:szCs w:val="21"/>
                <w:highlight w:val="none"/>
              </w:rPr>
              <w:t xml:space="preserve">(采购文件中要求提供相关证明资料的技术指标，必须提供证明资料，否则以负偏离处理。)  </w:t>
            </w:r>
          </w:p>
        </w:tc>
        <w:tc>
          <w:tcPr>
            <w:tcW w:w="692" w:type="dxa"/>
            <w:shd w:val="clear" w:color="auto" w:fill="auto"/>
            <w:vAlign w:val="center"/>
          </w:tcPr>
          <w:p w14:paraId="1C0E7670">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692" w:type="dxa"/>
            <w:shd w:val="clear" w:color="auto" w:fill="auto"/>
            <w:vAlign w:val="center"/>
          </w:tcPr>
          <w:p w14:paraId="08FD8BA8">
            <w:pPr>
              <w:jc w:val="center"/>
              <w:rPr>
                <w:rFonts w:hint="eastAsia" w:ascii="宋体" w:hAnsi="宋体" w:cs="宋体"/>
                <w:color w:val="auto"/>
                <w:szCs w:val="21"/>
                <w:highlight w:val="none"/>
              </w:rPr>
            </w:pPr>
          </w:p>
        </w:tc>
        <w:tc>
          <w:tcPr>
            <w:tcW w:w="692" w:type="dxa"/>
            <w:shd w:val="clear" w:color="auto" w:fill="auto"/>
            <w:vAlign w:val="center"/>
          </w:tcPr>
          <w:p w14:paraId="4338B471">
            <w:pPr>
              <w:jc w:val="center"/>
              <w:rPr>
                <w:rFonts w:hint="eastAsia" w:ascii="宋体" w:hAnsi="宋体" w:cs="宋体"/>
                <w:color w:val="auto"/>
                <w:szCs w:val="21"/>
                <w:highlight w:val="none"/>
              </w:rPr>
            </w:pPr>
          </w:p>
        </w:tc>
      </w:tr>
      <w:tr w14:paraId="7989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0E46C099">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2CFDD5FE">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质量保障</w:t>
            </w:r>
          </w:p>
        </w:tc>
        <w:tc>
          <w:tcPr>
            <w:tcW w:w="5345" w:type="dxa"/>
            <w:shd w:val="clear" w:color="auto" w:fill="auto"/>
            <w:vAlign w:val="center"/>
          </w:tcPr>
          <w:p w14:paraId="3EE3B74D">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投标人或投标产品制造商获得过市级质量奖的得2分，获得过省级质量奖的得3分，获得过国家级质量奖的得5分。</w:t>
            </w:r>
          </w:p>
          <w:p w14:paraId="12FFE849">
            <w:pPr>
              <w:widowControl/>
              <w:adjustRightInd w:val="0"/>
              <w:snapToGrid w:val="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不重复计分，按高计取。</w:t>
            </w:r>
          </w:p>
          <w:p w14:paraId="3EBB77C6">
            <w:pPr>
              <w:widowControl/>
              <w:adjustRightInd w:val="0"/>
              <w:snapToGrid w:val="0"/>
              <w:jc w:val="left"/>
              <w:rPr>
                <w:rFonts w:ascii="宋体" w:hAnsi="宋体" w:cs="宋体"/>
                <w:b/>
                <w:bCs/>
                <w:color w:val="auto"/>
                <w:szCs w:val="21"/>
                <w:highlight w:val="none"/>
              </w:rPr>
            </w:pPr>
            <w:r>
              <w:rPr>
                <w:rFonts w:hint="eastAsia" w:ascii="宋体" w:hAnsi="宋体" w:cs="宋体"/>
                <w:b/>
                <w:bCs/>
                <w:color w:val="auto"/>
                <w:szCs w:val="21"/>
                <w:highlight w:val="none"/>
              </w:rPr>
              <w:t>（须提供有效的证书扫描件加盖投标人公章编入投标文件中，未提供的不得分）</w:t>
            </w:r>
          </w:p>
        </w:tc>
        <w:tc>
          <w:tcPr>
            <w:tcW w:w="692" w:type="dxa"/>
            <w:shd w:val="clear" w:color="auto" w:fill="auto"/>
            <w:vAlign w:val="center"/>
          </w:tcPr>
          <w:p w14:paraId="7CBDF72C">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92" w:type="dxa"/>
            <w:shd w:val="clear" w:color="auto" w:fill="auto"/>
            <w:vAlign w:val="center"/>
          </w:tcPr>
          <w:p w14:paraId="5E3C35E3">
            <w:pPr>
              <w:jc w:val="center"/>
              <w:rPr>
                <w:rFonts w:hint="eastAsia" w:ascii="宋体" w:hAnsi="宋体" w:cs="宋体"/>
                <w:color w:val="auto"/>
                <w:szCs w:val="21"/>
                <w:highlight w:val="none"/>
              </w:rPr>
            </w:pPr>
          </w:p>
        </w:tc>
        <w:tc>
          <w:tcPr>
            <w:tcW w:w="692" w:type="dxa"/>
            <w:shd w:val="clear" w:color="auto" w:fill="auto"/>
            <w:vAlign w:val="center"/>
          </w:tcPr>
          <w:p w14:paraId="601F3267">
            <w:pPr>
              <w:jc w:val="center"/>
              <w:rPr>
                <w:rFonts w:hint="eastAsia" w:ascii="宋体" w:hAnsi="宋体" w:cs="宋体"/>
                <w:color w:val="auto"/>
                <w:szCs w:val="21"/>
                <w:highlight w:val="none"/>
              </w:rPr>
            </w:pPr>
          </w:p>
        </w:tc>
      </w:tr>
      <w:tr w14:paraId="1A05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7D41DEB8">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0D5A81AB">
            <w:pPr>
              <w:pStyle w:val="8"/>
              <w:spacing w:after="0"/>
              <w:jc w:val="center"/>
              <w:rPr>
                <w:rFonts w:ascii="宋体" w:hAnsi="宋体" w:cs="宋体"/>
                <w:color w:val="auto"/>
                <w:szCs w:val="21"/>
                <w:highlight w:val="none"/>
              </w:rPr>
            </w:pPr>
            <w:r>
              <w:rPr>
                <w:rFonts w:hint="eastAsia" w:ascii="宋体" w:hAnsi="宋体" w:cs="宋体"/>
                <w:color w:val="auto"/>
                <w:kern w:val="0"/>
                <w:szCs w:val="21"/>
                <w:highlight w:val="none"/>
              </w:rPr>
              <w:t>权威测试</w:t>
            </w:r>
          </w:p>
        </w:tc>
        <w:tc>
          <w:tcPr>
            <w:tcW w:w="5345" w:type="dxa"/>
            <w:shd w:val="clear" w:color="auto" w:fill="auto"/>
            <w:vAlign w:val="center"/>
          </w:tcPr>
          <w:p w14:paraId="721CFD87">
            <w:pPr>
              <w:pStyle w:val="7"/>
              <w:rPr>
                <w:rFonts w:ascii="宋体" w:hAnsi="宋体" w:cs="宋体"/>
                <w:color w:val="auto"/>
                <w:kern w:val="0"/>
                <w:szCs w:val="21"/>
                <w:highlight w:val="none"/>
              </w:rPr>
            </w:pPr>
            <w:r>
              <w:rPr>
                <w:rFonts w:hint="eastAsia" w:ascii="宋体" w:hAnsi="宋体" w:cs="宋体"/>
                <w:color w:val="auto"/>
                <w:szCs w:val="21"/>
                <w:highlight w:val="none"/>
              </w:rPr>
              <w:t>投标人或投标产品制造</w:t>
            </w:r>
            <w:r>
              <w:rPr>
                <w:rFonts w:hint="eastAsia" w:ascii="宋体" w:hAnsi="宋体" w:cs="宋体"/>
                <w:color w:val="auto"/>
                <w:highlight w:val="none"/>
              </w:rPr>
              <w:t>商</w:t>
            </w:r>
            <w:r>
              <w:rPr>
                <w:rFonts w:hint="eastAsia" w:ascii="宋体" w:hAnsi="宋体" w:cs="宋体"/>
                <w:color w:val="auto"/>
                <w:kern w:val="0"/>
                <w:szCs w:val="21"/>
                <w:highlight w:val="none"/>
              </w:rPr>
              <w:t>具备CNAS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中国合格评定国家认可委员会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认可证书得3分。</w:t>
            </w:r>
          </w:p>
          <w:p w14:paraId="5A2A590B">
            <w:pPr>
              <w:pStyle w:val="8"/>
              <w:spacing w:after="0"/>
              <w:jc w:val="left"/>
              <w:rPr>
                <w:rFonts w:ascii="宋体" w:hAnsi="宋体" w:cs="宋体"/>
                <w:color w:val="auto"/>
                <w:szCs w:val="21"/>
                <w:highlight w:val="none"/>
              </w:rPr>
            </w:pPr>
            <w:r>
              <w:rPr>
                <w:rFonts w:hint="eastAsia" w:ascii="宋体" w:hAnsi="宋体" w:cs="宋体"/>
                <w:b/>
                <w:bCs/>
                <w:color w:val="auto"/>
                <w:szCs w:val="21"/>
                <w:highlight w:val="none"/>
              </w:rPr>
              <w:t>（须提供有效的证书扫描件加盖投标人公章编入投标文件中，未提供的不得分）</w:t>
            </w:r>
          </w:p>
        </w:tc>
        <w:tc>
          <w:tcPr>
            <w:tcW w:w="692" w:type="dxa"/>
            <w:shd w:val="clear" w:color="auto" w:fill="auto"/>
            <w:vAlign w:val="center"/>
          </w:tcPr>
          <w:p w14:paraId="714B2F9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92" w:type="dxa"/>
            <w:shd w:val="clear" w:color="auto" w:fill="auto"/>
            <w:vAlign w:val="center"/>
          </w:tcPr>
          <w:p w14:paraId="714FD80F">
            <w:pPr>
              <w:jc w:val="center"/>
              <w:rPr>
                <w:rFonts w:hint="eastAsia" w:ascii="宋体" w:hAnsi="宋体" w:cs="宋体"/>
                <w:color w:val="auto"/>
                <w:szCs w:val="21"/>
                <w:highlight w:val="none"/>
              </w:rPr>
            </w:pPr>
          </w:p>
        </w:tc>
        <w:tc>
          <w:tcPr>
            <w:tcW w:w="692" w:type="dxa"/>
            <w:shd w:val="clear" w:color="auto" w:fill="auto"/>
            <w:vAlign w:val="center"/>
          </w:tcPr>
          <w:p w14:paraId="06090887">
            <w:pPr>
              <w:jc w:val="center"/>
              <w:rPr>
                <w:rFonts w:hint="eastAsia" w:ascii="宋体" w:hAnsi="宋体" w:cs="宋体"/>
                <w:color w:val="auto"/>
                <w:szCs w:val="21"/>
                <w:highlight w:val="none"/>
              </w:rPr>
            </w:pPr>
          </w:p>
        </w:tc>
      </w:tr>
      <w:tr w14:paraId="3390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2" w:type="dxa"/>
            <w:vMerge w:val="continue"/>
            <w:vAlign w:val="center"/>
          </w:tcPr>
          <w:p w14:paraId="4EA4C68F">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6FA7409F">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供货方案</w:t>
            </w:r>
          </w:p>
        </w:tc>
        <w:tc>
          <w:tcPr>
            <w:tcW w:w="5345" w:type="dxa"/>
            <w:shd w:val="clear" w:color="auto" w:fill="auto"/>
            <w:vAlign w:val="center"/>
          </w:tcPr>
          <w:p w14:paraId="176F4A77">
            <w:pPr>
              <w:jc w:val="left"/>
              <w:rPr>
                <w:rFonts w:ascii="宋体" w:hAnsi="宋体" w:cs="宋体"/>
                <w:color w:val="auto"/>
                <w:szCs w:val="21"/>
                <w:highlight w:val="none"/>
              </w:rPr>
            </w:pPr>
            <w:r>
              <w:rPr>
                <w:rFonts w:hint="eastAsia" w:ascii="宋体" w:hAnsi="宋体" w:cs="宋体"/>
                <w:color w:val="auto"/>
                <w:szCs w:val="21"/>
                <w:highlight w:val="none"/>
              </w:rPr>
              <w:t>根据本项目采购内容及需求制定详细的供货方案，包括：运输方式、运输计划、运输风险预防措施、运输损坏处理方案等进行打分。</w:t>
            </w:r>
          </w:p>
          <w:p w14:paraId="524958B0">
            <w:pPr>
              <w:jc w:val="left"/>
              <w:rPr>
                <w:rFonts w:ascii="宋体" w:hAnsi="宋体" w:cs="宋体"/>
                <w:color w:val="auto"/>
                <w:szCs w:val="21"/>
                <w:highlight w:val="none"/>
              </w:rPr>
            </w:pPr>
            <w:r>
              <w:rPr>
                <w:rFonts w:hint="eastAsia" w:ascii="宋体" w:hAnsi="宋体" w:cs="宋体"/>
                <w:color w:val="auto"/>
                <w:szCs w:val="21"/>
                <w:highlight w:val="none"/>
              </w:rPr>
              <w:t>供货方案详细，运输方式、运输计划、运输风险预防措施、运输损坏处理方案等内容全面，对项目供货有保障的得</w:t>
            </w:r>
            <w:r>
              <w:rPr>
                <w:rFonts w:hint="eastAsia" w:ascii="宋体" w:hAnsi="宋体" w:cs="宋体"/>
                <w:color w:val="auto"/>
                <w:spacing w:val="-4"/>
                <w:szCs w:val="21"/>
                <w:highlight w:val="none"/>
                <w:lang w:val="en-US" w:eastAsia="zh-CN"/>
              </w:rPr>
              <w:t>5.0-7.0</w:t>
            </w:r>
            <w:r>
              <w:rPr>
                <w:rFonts w:hint="eastAsia" w:ascii="宋体" w:hAnsi="宋体" w:cs="宋体"/>
                <w:color w:val="auto"/>
                <w:spacing w:val="-4"/>
                <w:szCs w:val="21"/>
                <w:highlight w:val="none"/>
              </w:rPr>
              <w:t>分；</w:t>
            </w:r>
          </w:p>
          <w:p w14:paraId="3C1A53B3">
            <w:pPr>
              <w:jc w:val="left"/>
              <w:rPr>
                <w:rFonts w:ascii="宋体" w:hAnsi="宋体" w:cs="宋体"/>
                <w:color w:val="auto"/>
                <w:szCs w:val="21"/>
                <w:highlight w:val="none"/>
              </w:rPr>
            </w:pPr>
            <w:r>
              <w:rPr>
                <w:rFonts w:hint="eastAsia" w:ascii="宋体" w:hAnsi="宋体" w:cs="宋体"/>
                <w:color w:val="auto"/>
                <w:szCs w:val="21"/>
                <w:highlight w:val="none"/>
              </w:rPr>
              <w:t>供货方案</w:t>
            </w:r>
            <w:r>
              <w:rPr>
                <w:rFonts w:hint="eastAsia" w:ascii="宋体" w:hAnsi="宋体" w:cs="宋体"/>
                <w:color w:val="auto"/>
                <w:spacing w:val="-4"/>
                <w:szCs w:val="21"/>
                <w:highlight w:val="none"/>
              </w:rPr>
              <w:t>阐述合理，</w:t>
            </w:r>
            <w:r>
              <w:rPr>
                <w:rFonts w:hint="eastAsia" w:ascii="宋体" w:hAnsi="宋体" w:cs="宋体"/>
                <w:color w:val="auto"/>
                <w:szCs w:val="21"/>
                <w:highlight w:val="none"/>
              </w:rPr>
              <w:t>运输方式、运输计划、运输风险预防措施、运输损坏处理方案等均有提及</w:t>
            </w:r>
            <w:r>
              <w:rPr>
                <w:rFonts w:hint="eastAsia" w:ascii="宋体" w:hAnsi="宋体" w:cs="宋体"/>
                <w:color w:val="auto"/>
                <w:spacing w:val="-4"/>
                <w:szCs w:val="21"/>
                <w:highlight w:val="none"/>
              </w:rPr>
              <w:t>，但部分内容有缺失的得</w:t>
            </w:r>
            <w:r>
              <w:rPr>
                <w:rFonts w:hint="eastAsia" w:ascii="宋体" w:hAnsi="宋体" w:cs="宋体"/>
                <w:color w:val="auto"/>
                <w:spacing w:val="-4"/>
                <w:szCs w:val="21"/>
                <w:highlight w:val="none"/>
                <w:lang w:val="en-US" w:eastAsia="zh-CN"/>
              </w:rPr>
              <w:t>2.0-4.9</w:t>
            </w:r>
            <w:r>
              <w:rPr>
                <w:rFonts w:hint="eastAsia" w:ascii="宋体" w:hAnsi="宋体" w:cs="宋体"/>
                <w:color w:val="auto"/>
                <w:spacing w:val="-4"/>
                <w:szCs w:val="21"/>
                <w:highlight w:val="none"/>
              </w:rPr>
              <w:t>分；</w:t>
            </w:r>
          </w:p>
          <w:p w14:paraId="02774452">
            <w:pPr>
              <w:jc w:val="left"/>
              <w:rPr>
                <w:rFonts w:ascii="宋体" w:hAnsi="宋体" w:cs="宋体"/>
                <w:color w:val="auto"/>
                <w:szCs w:val="21"/>
                <w:highlight w:val="none"/>
              </w:rPr>
            </w:pPr>
            <w:r>
              <w:rPr>
                <w:rFonts w:hint="eastAsia" w:ascii="宋体" w:hAnsi="宋体" w:cs="宋体"/>
                <w:color w:val="auto"/>
                <w:szCs w:val="21"/>
                <w:highlight w:val="none"/>
              </w:rPr>
              <w:t>供货方案简单，缺乏具体运输保障措施的得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01B0E063">
            <w:pPr>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771188F6">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692" w:type="dxa"/>
            <w:shd w:val="clear" w:color="auto" w:fill="auto"/>
            <w:vAlign w:val="center"/>
          </w:tcPr>
          <w:p w14:paraId="03593C36">
            <w:pPr>
              <w:jc w:val="center"/>
              <w:rPr>
                <w:rFonts w:hint="eastAsia" w:ascii="宋体" w:hAnsi="宋体" w:cs="宋体"/>
                <w:color w:val="auto"/>
                <w:szCs w:val="21"/>
                <w:highlight w:val="none"/>
                <w:lang w:val="en-US" w:eastAsia="zh-CN"/>
              </w:rPr>
            </w:pPr>
          </w:p>
        </w:tc>
        <w:tc>
          <w:tcPr>
            <w:tcW w:w="692" w:type="dxa"/>
            <w:shd w:val="clear" w:color="auto" w:fill="auto"/>
            <w:vAlign w:val="center"/>
          </w:tcPr>
          <w:p w14:paraId="425D729D">
            <w:pPr>
              <w:jc w:val="center"/>
              <w:rPr>
                <w:rFonts w:hint="eastAsia" w:ascii="宋体" w:hAnsi="宋体" w:cs="宋体"/>
                <w:color w:val="auto"/>
                <w:szCs w:val="21"/>
                <w:highlight w:val="none"/>
                <w:lang w:val="en-US" w:eastAsia="zh-CN"/>
              </w:rPr>
            </w:pPr>
          </w:p>
        </w:tc>
      </w:tr>
      <w:tr w14:paraId="4E8F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82" w:type="dxa"/>
            <w:vMerge w:val="continue"/>
            <w:vAlign w:val="center"/>
          </w:tcPr>
          <w:p w14:paraId="1A82C319">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32818388">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应急预案</w:t>
            </w:r>
          </w:p>
        </w:tc>
        <w:tc>
          <w:tcPr>
            <w:tcW w:w="5345" w:type="dxa"/>
            <w:shd w:val="clear" w:color="auto" w:fill="auto"/>
            <w:vAlign w:val="center"/>
          </w:tcPr>
          <w:p w14:paraId="16CAF1B7">
            <w:pPr>
              <w:jc w:val="left"/>
              <w:rPr>
                <w:rFonts w:ascii="宋体" w:hAnsi="宋体" w:cs="宋体"/>
                <w:color w:val="auto"/>
                <w:szCs w:val="21"/>
                <w:highlight w:val="none"/>
              </w:rPr>
            </w:pPr>
            <w:r>
              <w:rPr>
                <w:rFonts w:hint="eastAsia" w:ascii="宋体" w:hAnsi="宋体" w:cs="宋体"/>
                <w:color w:val="auto"/>
                <w:spacing w:val="-4"/>
                <w:szCs w:val="21"/>
                <w:highlight w:val="none"/>
              </w:rPr>
              <w:t>针对后续实际使用中可能遇到的紧急事件、异常处理等应急预案和对应的解决措施情况进行打分。</w:t>
            </w:r>
          </w:p>
          <w:p w14:paraId="4B479FD3">
            <w:pPr>
              <w:jc w:val="left"/>
              <w:rPr>
                <w:rFonts w:ascii="宋体" w:hAnsi="宋体" w:cs="宋体"/>
                <w:color w:val="auto"/>
                <w:spacing w:val="-4"/>
                <w:szCs w:val="21"/>
                <w:highlight w:val="none"/>
              </w:rPr>
            </w:pPr>
            <w:r>
              <w:rPr>
                <w:rFonts w:hint="eastAsia" w:ascii="宋体" w:hAnsi="宋体" w:cs="宋体"/>
                <w:color w:val="auto"/>
                <w:spacing w:val="-4"/>
                <w:szCs w:val="21"/>
                <w:highlight w:val="none"/>
              </w:rPr>
              <w:t>应急响应制度阐述完整详细，实施保障方案内容明确且具有针对性，提出的应急措施科学可行的</w:t>
            </w:r>
            <w:r>
              <w:rPr>
                <w:rFonts w:hint="eastAsia" w:ascii="宋体" w:hAnsi="宋体" w:cs="宋体"/>
                <w:color w:val="auto"/>
                <w:szCs w:val="21"/>
                <w:highlight w:val="none"/>
              </w:rPr>
              <w:t>得</w:t>
            </w:r>
            <w:r>
              <w:rPr>
                <w:rFonts w:hint="eastAsia" w:ascii="宋体" w:hAnsi="宋体" w:cs="宋体"/>
                <w:color w:val="auto"/>
                <w:spacing w:val="-4"/>
                <w:szCs w:val="21"/>
                <w:highlight w:val="none"/>
                <w:lang w:val="en-US" w:eastAsia="zh-CN"/>
              </w:rPr>
              <w:t>4.0-6.0</w:t>
            </w:r>
            <w:r>
              <w:rPr>
                <w:rFonts w:hint="eastAsia" w:ascii="宋体" w:hAnsi="宋体" w:cs="宋体"/>
                <w:color w:val="auto"/>
                <w:spacing w:val="-4"/>
                <w:szCs w:val="21"/>
                <w:highlight w:val="none"/>
              </w:rPr>
              <w:t>分；</w:t>
            </w:r>
          </w:p>
          <w:p w14:paraId="45C484AA">
            <w:pPr>
              <w:jc w:val="left"/>
              <w:rPr>
                <w:rFonts w:ascii="宋体" w:hAnsi="宋体" w:cs="宋体"/>
                <w:color w:val="auto"/>
                <w:spacing w:val="-4"/>
                <w:szCs w:val="21"/>
                <w:highlight w:val="none"/>
              </w:rPr>
            </w:pPr>
            <w:r>
              <w:rPr>
                <w:rFonts w:hint="eastAsia" w:ascii="宋体" w:hAnsi="宋体" w:cs="宋体"/>
                <w:color w:val="auto"/>
                <w:spacing w:val="-4"/>
                <w:szCs w:val="21"/>
                <w:highlight w:val="none"/>
              </w:rPr>
              <w:t>应急响应方案阐述合理，相应的解决方案具有合理性，但部分内容有缺失的得</w:t>
            </w:r>
            <w:r>
              <w:rPr>
                <w:rFonts w:hint="eastAsia" w:ascii="宋体" w:hAnsi="宋体" w:cs="宋体"/>
                <w:color w:val="auto"/>
                <w:spacing w:val="-4"/>
                <w:szCs w:val="21"/>
                <w:highlight w:val="none"/>
                <w:lang w:val="en-US" w:eastAsia="zh-CN"/>
              </w:rPr>
              <w:t>2.0-3.9</w:t>
            </w:r>
            <w:r>
              <w:rPr>
                <w:rFonts w:hint="eastAsia" w:ascii="宋体" w:hAnsi="宋体" w:cs="宋体"/>
                <w:color w:val="auto"/>
                <w:spacing w:val="-4"/>
                <w:szCs w:val="21"/>
                <w:highlight w:val="none"/>
              </w:rPr>
              <w:t>分；</w:t>
            </w:r>
          </w:p>
          <w:p w14:paraId="3246CF60">
            <w:pPr>
              <w:jc w:val="left"/>
              <w:rPr>
                <w:rFonts w:ascii="宋体" w:hAnsi="宋体" w:cs="宋体"/>
                <w:color w:val="auto"/>
                <w:szCs w:val="21"/>
                <w:highlight w:val="none"/>
              </w:rPr>
            </w:pPr>
            <w:r>
              <w:rPr>
                <w:rFonts w:hint="eastAsia" w:ascii="宋体" w:hAnsi="宋体" w:cs="宋体"/>
                <w:color w:val="auto"/>
                <w:spacing w:val="-4"/>
                <w:szCs w:val="21"/>
                <w:highlight w:val="none"/>
              </w:rPr>
              <w:t>应急响应方案简单，提出的应急措施</w:t>
            </w:r>
            <w:r>
              <w:rPr>
                <w:rFonts w:hint="eastAsia" w:ascii="宋体" w:hAnsi="宋体" w:cs="宋体"/>
                <w:color w:val="auto"/>
                <w:szCs w:val="21"/>
                <w:highlight w:val="none"/>
              </w:rPr>
              <w:t>缺乏针对性和有效性的得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26629FC9">
            <w:pPr>
              <w:widowControl/>
              <w:adjustRightInd w:val="0"/>
              <w:snapToGrid w:val="0"/>
              <w:jc w:val="left"/>
              <w:rPr>
                <w:rFonts w:ascii="宋体" w:hAnsi="宋体" w:cs="宋体"/>
                <w:b/>
                <w:bCs/>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6D5B590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92" w:type="dxa"/>
            <w:shd w:val="clear" w:color="auto" w:fill="auto"/>
            <w:vAlign w:val="center"/>
          </w:tcPr>
          <w:p w14:paraId="3D94D4C9">
            <w:pPr>
              <w:jc w:val="center"/>
              <w:rPr>
                <w:rFonts w:hint="eastAsia" w:ascii="宋体" w:hAnsi="宋体" w:cs="宋体"/>
                <w:color w:val="auto"/>
                <w:szCs w:val="21"/>
                <w:highlight w:val="none"/>
                <w:lang w:val="en-US" w:eastAsia="zh-CN"/>
              </w:rPr>
            </w:pPr>
          </w:p>
        </w:tc>
        <w:tc>
          <w:tcPr>
            <w:tcW w:w="692" w:type="dxa"/>
            <w:shd w:val="clear" w:color="auto" w:fill="auto"/>
            <w:vAlign w:val="center"/>
          </w:tcPr>
          <w:p w14:paraId="4C79C2A2">
            <w:pPr>
              <w:jc w:val="center"/>
              <w:rPr>
                <w:rFonts w:hint="eastAsia" w:ascii="宋体" w:hAnsi="宋体" w:cs="宋体"/>
                <w:color w:val="auto"/>
                <w:szCs w:val="21"/>
                <w:highlight w:val="none"/>
                <w:lang w:val="en-US" w:eastAsia="zh-CN"/>
              </w:rPr>
            </w:pPr>
          </w:p>
        </w:tc>
      </w:tr>
      <w:tr w14:paraId="2F48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2" w:type="dxa"/>
            <w:vMerge w:val="continue"/>
            <w:vAlign w:val="center"/>
          </w:tcPr>
          <w:p w14:paraId="2D5DD1E6">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0951134E">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售后服务方案</w:t>
            </w:r>
          </w:p>
        </w:tc>
        <w:tc>
          <w:tcPr>
            <w:tcW w:w="5345" w:type="dxa"/>
            <w:shd w:val="clear" w:color="auto" w:fill="auto"/>
            <w:vAlign w:val="center"/>
          </w:tcPr>
          <w:p w14:paraId="6B6C1DCE">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根据投标人承诺提供的售后服务方案（服务能力、服务措施、服务承诺、产品质量保证等方面）情况，包括服务承诺的可行性、完整性以及后续实施保障措施等进行打分。</w:t>
            </w:r>
          </w:p>
          <w:p w14:paraId="5DCBDB02">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服务方案全面、后续实施保障措施合理有效的得</w:t>
            </w:r>
            <w:r>
              <w:rPr>
                <w:rFonts w:hint="eastAsia" w:ascii="宋体" w:hAnsi="宋体" w:cs="宋体"/>
                <w:color w:val="auto"/>
                <w:spacing w:val="-4"/>
                <w:szCs w:val="21"/>
                <w:highlight w:val="none"/>
                <w:lang w:val="en-US" w:eastAsia="zh-CN"/>
              </w:rPr>
              <w:t>5.0-7.0</w:t>
            </w:r>
            <w:r>
              <w:rPr>
                <w:rFonts w:hint="eastAsia" w:ascii="宋体" w:hAnsi="宋体" w:cs="宋体"/>
                <w:color w:val="auto"/>
                <w:spacing w:val="-4"/>
                <w:szCs w:val="21"/>
                <w:highlight w:val="none"/>
              </w:rPr>
              <w:t>分；</w:t>
            </w:r>
          </w:p>
          <w:p w14:paraId="36306060">
            <w:pPr>
              <w:jc w:val="left"/>
              <w:rPr>
                <w:rFonts w:ascii="宋体" w:hAnsi="宋体" w:cs="宋体"/>
                <w:color w:val="auto"/>
                <w:szCs w:val="21"/>
                <w:highlight w:val="none"/>
              </w:rPr>
            </w:pPr>
            <w:r>
              <w:rPr>
                <w:rFonts w:hint="eastAsia" w:ascii="宋体" w:hAnsi="宋体" w:cs="宋体"/>
                <w:color w:val="auto"/>
                <w:szCs w:val="21"/>
                <w:highlight w:val="none"/>
              </w:rPr>
              <w:t>服务方案阐述较详尽，但部分内容欠佳，后续实施保障措施基本能保障项目售后服务质量</w:t>
            </w:r>
            <w:r>
              <w:rPr>
                <w:rFonts w:hint="eastAsia" w:ascii="宋体" w:hAnsi="宋体" w:cs="宋体"/>
                <w:color w:val="auto"/>
                <w:spacing w:val="-4"/>
                <w:szCs w:val="21"/>
                <w:highlight w:val="none"/>
              </w:rPr>
              <w:t>的得</w:t>
            </w:r>
            <w:r>
              <w:rPr>
                <w:rFonts w:hint="eastAsia" w:ascii="宋体" w:hAnsi="宋体" w:cs="宋体"/>
                <w:color w:val="auto"/>
                <w:spacing w:val="-4"/>
                <w:szCs w:val="21"/>
                <w:highlight w:val="none"/>
                <w:lang w:val="en-US" w:eastAsia="zh-CN"/>
              </w:rPr>
              <w:t>2.0-4.9</w:t>
            </w:r>
            <w:r>
              <w:rPr>
                <w:rFonts w:hint="eastAsia" w:ascii="宋体" w:hAnsi="宋体" w:cs="宋体"/>
                <w:color w:val="auto"/>
                <w:spacing w:val="-4"/>
                <w:szCs w:val="21"/>
                <w:highlight w:val="none"/>
              </w:rPr>
              <w:t>分；</w:t>
            </w:r>
          </w:p>
          <w:p w14:paraId="5D117451">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服务方案简单片面，后续实施保障措施有欠缺的得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22FE32B1">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1C11E563">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692" w:type="dxa"/>
            <w:shd w:val="clear" w:color="auto" w:fill="auto"/>
            <w:vAlign w:val="center"/>
          </w:tcPr>
          <w:p w14:paraId="07320DDB">
            <w:pPr>
              <w:jc w:val="center"/>
              <w:rPr>
                <w:rFonts w:hint="eastAsia" w:ascii="宋体" w:hAnsi="宋体" w:cs="宋体"/>
                <w:color w:val="auto"/>
                <w:szCs w:val="21"/>
                <w:highlight w:val="none"/>
                <w:lang w:val="en-US" w:eastAsia="zh-CN"/>
              </w:rPr>
            </w:pPr>
          </w:p>
        </w:tc>
        <w:tc>
          <w:tcPr>
            <w:tcW w:w="692" w:type="dxa"/>
            <w:shd w:val="clear" w:color="auto" w:fill="auto"/>
            <w:vAlign w:val="center"/>
          </w:tcPr>
          <w:p w14:paraId="1565CFDE">
            <w:pPr>
              <w:jc w:val="center"/>
              <w:rPr>
                <w:rFonts w:hint="eastAsia" w:ascii="宋体" w:hAnsi="宋体" w:cs="宋体"/>
                <w:color w:val="auto"/>
                <w:szCs w:val="21"/>
                <w:highlight w:val="none"/>
                <w:lang w:val="en-US" w:eastAsia="zh-CN"/>
              </w:rPr>
            </w:pPr>
          </w:p>
        </w:tc>
      </w:tr>
      <w:tr w14:paraId="2D53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50347800">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12096A50">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345" w:type="dxa"/>
            <w:shd w:val="clear" w:color="auto" w:fill="auto"/>
            <w:vAlign w:val="center"/>
          </w:tcPr>
          <w:p w14:paraId="525E8E43">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在免费质保期2年的基础上，整机质保每增加一年得1分，最高得4分。</w:t>
            </w:r>
          </w:p>
        </w:tc>
        <w:tc>
          <w:tcPr>
            <w:tcW w:w="692" w:type="dxa"/>
            <w:shd w:val="clear" w:color="auto" w:fill="auto"/>
            <w:vAlign w:val="center"/>
          </w:tcPr>
          <w:p w14:paraId="4C3EFD01">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692" w:type="dxa"/>
            <w:shd w:val="clear" w:color="auto" w:fill="auto"/>
            <w:vAlign w:val="center"/>
          </w:tcPr>
          <w:p w14:paraId="411CAA07">
            <w:pPr>
              <w:jc w:val="center"/>
              <w:rPr>
                <w:rFonts w:hint="eastAsia" w:ascii="宋体" w:hAnsi="宋体" w:cs="宋体"/>
                <w:color w:val="auto"/>
                <w:szCs w:val="21"/>
                <w:highlight w:val="none"/>
              </w:rPr>
            </w:pPr>
          </w:p>
        </w:tc>
        <w:tc>
          <w:tcPr>
            <w:tcW w:w="692" w:type="dxa"/>
            <w:shd w:val="clear" w:color="auto" w:fill="auto"/>
            <w:vAlign w:val="center"/>
          </w:tcPr>
          <w:p w14:paraId="2942DF17">
            <w:pPr>
              <w:jc w:val="center"/>
              <w:rPr>
                <w:rFonts w:hint="eastAsia" w:ascii="宋体" w:hAnsi="宋体" w:cs="宋体"/>
                <w:color w:val="auto"/>
                <w:szCs w:val="21"/>
                <w:highlight w:val="none"/>
              </w:rPr>
            </w:pPr>
          </w:p>
        </w:tc>
      </w:tr>
      <w:tr w14:paraId="61C6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2" w:type="dxa"/>
            <w:vMerge w:val="continue"/>
            <w:vAlign w:val="center"/>
          </w:tcPr>
          <w:p w14:paraId="4A9B83DD">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3859B185">
            <w:pPr>
              <w:keepNext w:val="0"/>
              <w:keepLines w:val="0"/>
              <w:pageBreakBefore w:val="0"/>
              <w:kinsoku/>
              <w:wordWrap/>
              <w:overflowPunct/>
              <w:topLinePunct w:val="0"/>
              <w:bidi w:val="0"/>
              <w:snapToGrid/>
              <w:spacing w:line="240" w:lineRule="auto"/>
              <w:jc w:val="center"/>
              <w:rPr>
                <w:rFonts w:hint="eastAsia" w:ascii="宋体" w:hAnsi="宋体" w:cs="宋体"/>
                <w:color w:val="auto"/>
                <w:szCs w:val="21"/>
                <w:highlight w:val="none"/>
              </w:rPr>
            </w:pPr>
            <w:r>
              <w:rPr>
                <w:rFonts w:hint="eastAsia" w:ascii="宋体" w:hAnsi="宋体" w:eastAsia="宋体" w:cs="宋体"/>
                <w:color w:val="auto"/>
                <w:szCs w:val="24"/>
                <w:highlight w:val="none"/>
                <w:lang w:val="en-US" w:eastAsia="zh-CN"/>
              </w:rPr>
              <w:t>工期安排</w:t>
            </w:r>
          </w:p>
        </w:tc>
        <w:tc>
          <w:tcPr>
            <w:tcW w:w="5345" w:type="dxa"/>
            <w:shd w:val="clear" w:color="auto" w:fill="auto"/>
            <w:vAlign w:val="center"/>
          </w:tcPr>
          <w:p w14:paraId="0F116741">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按照货物交付时间节点，落实送货安装时间和安装人员安排，根据提供的工期进度安排进行打分。</w:t>
            </w:r>
          </w:p>
          <w:p w14:paraId="51C8A36F">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保证自合同签订之日起</w:t>
            </w:r>
            <w:r>
              <w:rPr>
                <w:rFonts w:hint="eastAsia" w:ascii="宋体" w:hAnsi="宋体" w:cs="宋体"/>
                <w:b w:val="0"/>
                <w:color w:val="auto"/>
                <w:sz w:val="21"/>
                <w:szCs w:val="20"/>
                <w:highlight w:val="none"/>
                <w:lang w:val="en-US" w:eastAsia="zh-CN"/>
              </w:rPr>
              <w:t>6</w:t>
            </w:r>
            <w:r>
              <w:rPr>
                <w:rFonts w:hint="eastAsia" w:ascii="宋体" w:hAnsi="宋体" w:eastAsia="宋体" w:cs="宋体"/>
                <w:b w:val="0"/>
                <w:color w:val="auto"/>
                <w:sz w:val="21"/>
                <w:szCs w:val="20"/>
                <w:highlight w:val="none"/>
                <w:lang w:val="en-US" w:eastAsia="zh-CN"/>
              </w:rPr>
              <w:t>日内完成供货、安装（含</w:t>
            </w:r>
            <w:r>
              <w:rPr>
                <w:rFonts w:hint="eastAsia" w:ascii="宋体" w:hAnsi="宋体" w:cs="宋体"/>
                <w:b w:val="0"/>
                <w:color w:val="auto"/>
                <w:sz w:val="21"/>
                <w:szCs w:val="20"/>
                <w:highlight w:val="none"/>
                <w:lang w:val="en-US" w:eastAsia="zh-CN"/>
              </w:rPr>
              <w:t>6</w:t>
            </w:r>
            <w:r>
              <w:rPr>
                <w:rFonts w:hint="eastAsia" w:ascii="宋体" w:hAnsi="宋体" w:eastAsia="宋体" w:cs="宋体"/>
                <w:b w:val="0"/>
                <w:color w:val="auto"/>
                <w:sz w:val="21"/>
                <w:szCs w:val="20"/>
                <w:highlight w:val="none"/>
                <w:lang w:val="en-US" w:eastAsia="zh-CN"/>
              </w:rPr>
              <w:t>日）的得</w:t>
            </w:r>
            <w:r>
              <w:rPr>
                <w:rFonts w:hint="eastAsia" w:ascii="宋体" w:hAnsi="宋体" w:cs="宋体"/>
                <w:b w:val="0"/>
                <w:color w:val="auto"/>
                <w:sz w:val="21"/>
                <w:szCs w:val="20"/>
                <w:highlight w:val="none"/>
                <w:lang w:val="en-US" w:eastAsia="zh-CN"/>
              </w:rPr>
              <w:t>5</w:t>
            </w:r>
            <w:r>
              <w:rPr>
                <w:rFonts w:hint="eastAsia" w:ascii="宋体" w:hAnsi="宋体" w:eastAsia="宋体" w:cs="宋体"/>
                <w:b w:val="0"/>
                <w:color w:val="auto"/>
                <w:sz w:val="21"/>
                <w:szCs w:val="20"/>
                <w:highlight w:val="none"/>
                <w:lang w:val="en-US" w:eastAsia="zh-CN"/>
              </w:rPr>
              <w:t>分；</w:t>
            </w:r>
          </w:p>
          <w:p w14:paraId="0BF11777">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保证自合同签订之日起</w:t>
            </w:r>
            <w:r>
              <w:rPr>
                <w:rFonts w:hint="eastAsia" w:ascii="宋体" w:hAnsi="宋体" w:cs="宋体"/>
                <w:b w:val="0"/>
                <w:color w:val="auto"/>
                <w:sz w:val="21"/>
                <w:szCs w:val="20"/>
                <w:highlight w:val="none"/>
                <w:lang w:val="en-US" w:eastAsia="zh-CN"/>
              </w:rPr>
              <w:t>7-9</w:t>
            </w:r>
            <w:r>
              <w:rPr>
                <w:rFonts w:hint="eastAsia" w:ascii="宋体" w:hAnsi="宋体" w:eastAsia="宋体" w:cs="宋体"/>
                <w:b w:val="0"/>
                <w:color w:val="auto"/>
                <w:sz w:val="21"/>
                <w:szCs w:val="20"/>
                <w:highlight w:val="none"/>
                <w:lang w:val="en-US" w:eastAsia="zh-CN"/>
              </w:rPr>
              <w:t>日内完成供货、安装（含</w:t>
            </w:r>
            <w:r>
              <w:rPr>
                <w:rFonts w:hint="eastAsia" w:ascii="宋体" w:hAnsi="宋体" w:cs="宋体"/>
                <w:b w:val="0"/>
                <w:color w:val="auto"/>
                <w:sz w:val="21"/>
                <w:szCs w:val="20"/>
                <w:highlight w:val="none"/>
                <w:lang w:val="en-US" w:eastAsia="zh-CN"/>
              </w:rPr>
              <w:t>7</w:t>
            </w:r>
            <w:r>
              <w:rPr>
                <w:rFonts w:hint="eastAsia" w:ascii="宋体" w:hAnsi="宋体" w:eastAsia="宋体" w:cs="宋体"/>
                <w:b w:val="0"/>
                <w:color w:val="auto"/>
                <w:sz w:val="21"/>
                <w:szCs w:val="20"/>
                <w:highlight w:val="none"/>
                <w:lang w:val="en-US" w:eastAsia="zh-CN"/>
              </w:rPr>
              <w:t>日</w:t>
            </w:r>
            <w:r>
              <w:rPr>
                <w:rFonts w:hint="eastAsia" w:ascii="宋体" w:hAnsi="宋体" w:cs="宋体"/>
                <w:b w:val="0"/>
                <w:color w:val="auto"/>
                <w:sz w:val="21"/>
                <w:szCs w:val="20"/>
                <w:highlight w:val="none"/>
                <w:lang w:val="en-US" w:eastAsia="zh-CN"/>
              </w:rPr>
              <w:t>和9日</w:t>
            </w:r>
            <w:r>
              <w:rPr>
                <w:rFonts w:hint="eastAsia" w:ascii="宋体" w:hAnsi="宋体" w:eastAsia="宋体" w:cs="宋体"/>
                <w:b w:val="0"/>
                <w:color w:val="auto"/>
                <w:sz w:val="21"/>
                <w:szCs w:val="20"/>
                <w:highlight w:val="none"/>
                <w:lang w:val="en-US" w:eastAsia="zh-CN"/>
              </w:rPr>
              <w:t>）的得3分；</w:t>
            </w:r>
          </w:p>
          <w:p w14:paraId="02B48021">
            <w:pPr>
              <w:pStyle w:val="8"/>
              <w:keepNext w:val="0"/>
              <w:keepLines w:val="0"/>
              <w:pageBreakBefore w:val="0"/>
              <w:kinsoku/>
              <w:wordWrap/>
              <w:overflowPunct/>
              <w:topLinePunct w:val="0"/>
              <w:autoSpaceDE/>
              <w:autoSpaceDN/>
              <w:bidi w:val="0"/>
              <w:adjustRightInd/>
              <w:snapToGrid/>
              <w:spacing w:after="0" w:line="240" w:lineRule="auto"/>
              <w:jc w:val="left"/>
              <w:rPr>
                <w:rFonts w:hint="eastAsia"/>
                <w:color w:val="auto"/>
                <w:highlight w:val="none"/>
              </w:rPr>
            </w:pPr>
            <w:r>
              <w:rPr>
                <w:rFonts w:hint="eastAsia" w:ascii="宋体" w:hAnsi="宋体" w:eastAsia="宋体" w:cs="宋体"/>
                <w:b w:val="0"/>
                <w:color w:val="auto"/>
                <w:sz w:val="21"/>
                <w:szCs w:val="20"/>
                <w:highlight w:val="none"/>
                <w:lang w:val="en-US" w:eastAsia="zh-CN"/>
              </w:rPr>
              <w:t>保证自合同签订之日起10日内完成供货、安装（含10日，和招标需求时间要求一样）或超过10日的此项不得分。</w:t>
            </w:r>
          </w:p>
        </w:tc>
        <w:tc>
          <w:tcPr>
            <w:tcW w:w="692" w:type="dxa"/>
            <w:shd w:val="clear" w:color="auto" w:fill="auto"/>
            <w:vAlign w:val="center"/>
          </w:tcPr>
          <w:p w14:paraId="67367214">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cs="宋体"/>
                <w:color w:val="auto"/>
                <w:szCs w:val="21"/>
                <w:highlight w:val="none"/>
                <w:lang w:val="en-US"/>
              </w:rPr>
            </w:pPr>
            <w:r>
              <w:rPr>
                <w:rFonts w:hint="eastAsia" w:ascii="宋体" w:hAnsi="宋体" w:cs="宋体"/>
                <w:b w:val="0"/>
                <w:bCs w:val="0"/>
                <w:color w:val="auto"/>
                <w:sz w:val="21"/>
                <w:szCs w:val="21"/>
                <w:highlight w:val="none"/>
                <w:lang w:val="en-US" w:eastAsia="zh-CN"/>
              </w:rPr>
              <w:t>5</w:t>
            </w:r>
          </w:p>
        </w:tc>
        <w:tc>
          <w:tcPr>
            <w:tcW w:w="692" w:type="dxa"/>
            <w:shd w:val="clear" w:color="auto" w:fill="auto"/>
            <w:vAlign w:val="center"/>
          </w:tcPr>
          <w:p w14:paraId="1DA8C043">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sz w:val="21"/>
                <w:szCs w:val="21"/>
                <w:highlight w:val="none"/>
                <w:lang w:val="en-US" w:eastAsia="zh-CN"/>
              </w:rPr>
            </w:pPr>
          </w:p>
        </w:tc>
        <w:tc>
          <w:tcPr>
            <w:tcW w:w="692" w:type="dxa"/>
            <w:shd w:val="clear" w:color="auto" w:fill="auto"/>
            <w:vAlign w:val="center"/>
          </w:tcPr>
          <w:p w14:paraId="799A318F">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sz w:val="21"/>
                <w:szCs w:val="21"/>
                <w:highlight w:val="none"/>
                <w:lang w:val="en-US" w:eastAsia="zh-CN"/>
              </w:rPr>
            </w:pPr>
          </w:p>
        </w:tc>
      </w:tr>
      <w:tr w14:paraId="0B13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71858DBA">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7D1667CE">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优惠承诺</w:t>
            </w:r>
          </w:p>
        </w:tc>
        <w:tc>
          <w:tcPr>
            <w:tcW w:w="5345" w:type="dxa"/>
            <w:shd w:val="clear" w:color="auto" w:fill="auto"/>
            <w:vAlign w:val="center"/>
          </w:tcPr>
          <w:p w14:paraId="07437B7B">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承诺质保期满后配件以低于投标的优惠价格供应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E879539">
            <w:pPr>
              <w:keepNext w:val="0"/>
              <w:keepLines w:val="0"/>
              <w:pageBreakBefore w:val="0"/>
              <w:kinsoku/>
              <w:wordWrap/>
              <w:overflowPunct/>
              <w:topLinePunct w:val="0"/>
              <w:bidi w:val="0"/>
              <w:snapToGrid/>
              <w:spacing w:line="240" w:lineRule="auto"/>
              <w:jc w:val="left"/>
              <w:rPr>
                <w:rFonts w:ascii="宋体" w:hAnsi="宋体" w:cs="宋体"/>
                <w:color w:val="auto"/>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承诺函原</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92" w:type="dxa"/>
            <w:shd w:val="clear" w:color="auto" w:fill="auto"/>
            <w:vAlign w:val="center"/>
          </w:tcPr>
          <w:p w14:paraId="104A3926">
            <w:pPr>
              <w:keepNext w:val="0"/>
              <w:keepLines w:val="0"/>
              <w:pageBreakBefore w:val="0"/>
              <w:kinsoku/>
              <w:wordWrap/>
              <w:overflowPunct/>
              <w:topLinePunct w:val="0"/>
              <w:bidi w:val="0"/>
              <w:snapToGrid/>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2</w:t>
            </w:r>
          </w:p>
        </w:tc>
        <w:tc>
          <w:tcPr>
            <w:tcW w:w="692" w:type="dxa"/>
            <w:shd w:val="clear" w:color="auto" w:fill="auto"/>
            <w:vAlign w:val="center"/>
          </w:tcPr>
          <w:p w14:paraId="3A5E70A0">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p>
        </w:tc>
        <w:tc>
          <w:tcPr>
            <w:tcW w:w="692" w:type="dxa"/>
            <w:shd w:val="clear" w:color="auto" w:fill="auto"/>
            <w:vAlign w:val="center"/>
          </w:tcPr>
          <w:p w14:paraId="7940C8D3">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p>
        </w:tc>
      </w:tr>
      <w:tr w14:paraId="5C95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2" w:type="dxa"/>
            <w:vMerge w:val="continue"/>
            <w:vAlign w:val="center"/>
          </w:tcPr>
          <w:p w14:paraId="43996FCD">
            <w:pPr>
              <w:pStyle w:val="9"/>
              <w:spacing w:after="0"/>
              <w:ind w:firstLine="0" w:firstLineChars="0"/>
              <w:jc w:val="center"/>
              <w:rPr>
                <w:rFonts w:ascii="宋体" w:hAnsi="宋体" w:cs="宋体"/>
                <w:color w:val="auto"/>
                <w:szCs w:val="21"/>
                <w:highlight w:val="none"/>
              </w:rPr>
            </w:pPr>
          </w:p>
        </w:tc>
        <w:tc>
          <w:tcPr>
            <w:tcW w:w="1479" w:type="dxa"/>
            <w:shd w:val="clear" w:color="auto" w:fill="auto"/>
            <w:vAlign w:val="center"/>
          </w:tcPr>
          <w:p w14:paraId="5D191C10">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服务响应</w:t>
            </w:r>
          </w:p>
        </w:tc>
        <w:tc>
          <w:tcPr>
            <w:tcW w:w="5345" w:type="dxa"/>
            <w:shd w:val="clear" w:color="auto" w:fill="auto"/>
            <w:vAlign w:val="center"/>
          </w:tcPr>
          <w:p w14:paraId="1E442A25">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根据投标人的服务</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质保期内，产品出现质量问题，将在接到</w:t>
            </w:r>
            <w:r>
              <w:rPr>
                <w:rFonts w:hint="eastAsia" w:ascii="宋体" w:hAnsi="宋体" w:eastAsia="宋体" w:cs="宋体"/>
                <w:color w:val="auto"/>
                <w:sz w:val="21"/>
                <w:szCs w:val="21"/>
                <w:highlight w:val="none"/>
                <w:lang w:val="en-US" w:eastAsia="zh-CN"/>
              </w:rPr>
              <w:t>采购方通知后，</w:t>
            </w:r>
            <w:r>
              <w:rPr>
                <w:rFonts w:hint="eastAsia" w:ascii="宋体" w:hAnsi="宋体" w:eastAsia="宋体" w:cs="宋体"/>
                <w:color w:val="auto"/>
                <w:sz w:val="21"/>
                <w:szCs w:val="21"/>
                <w:highlight w:val="none"/>
              </w:rPr>
              <w:t>2小时内响应，</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E646625">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2小时内响应，</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的得3分；</w:t>
            </w:r>
          </w:p>
          <w:p w14:paraId="2AC2B8C3">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939CFB5">
            <w:pPr>
              <w:keepNext w:val="0"/>
              <w:keepLines w:val="0"/>
              <w:pageBreakBefore w:val="0"/>
              <w:kinsoku/>
              <w:wordWrap/>
              <w:overflowPunct/>
              <w:topLinePunct w:val="0"/>
              <w:bidi w:val="0"/>
              <w:snapToGrid/>
              <w:spacing w:line="240" w:lineRule="auto"/>
              <w:jc w:val="left"/>
              <w:rPr>
                <w:rFonts w:ascii="宋体" w:hAnsi="宋体" w:cs="宋体"/>
                <w:color w:val="auto"/>
                <w:szCs w:val="21"/>
                <w:highlight w:val="none"/>
              </w:rPr>
            </w:pP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或未提及此项不得分。</w:t>
            </w:r>
          </w:p>
        </w:tc>
        <w:tc>
          <w:tcPr>
            <w:tcW w:w="692" w:type="dxa"/>
            <w:shd w:val="clear" w:color="auto" w:fill="auto"/>
            <w:vAlign w:val="center"/>
          </w:tcPr>
          <w:p w14:paraId="6BA25574">
            <w:pPr>
              <w:keepNext w:val="0"/>
              <w:keepLines w:val="0"/>
              <w:pageBreakBefore w:val="0"/>
              <w:kinsoku/>
              <w:wordWrap/>
              <w:overflowPunct/>
              <w:topLinePunct w:val="0"/>
              <w:bidi w:val="0"/>
              <w:snapToGrid/>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5</w:t>
            </w:r>
          </w:p>
        </w:tc>
        <w:tc>
          <w:tcPr>
            <w:tcW w:w="692" w:type="dxa"/>
            <w:shd w:val="clear" w:color="auto" w:fill="auto"/>
            <w:vAlign w:val="center"/>
          </w:tcPr>
          <w:p w14:paraId="264D48A7">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p>
        </w:tc>
        <w:tc>
          <w:tcPr>
            <w:tcW w:w="692" w:type="dxa"/>
            <w:shd w:val="clear" w:color="auto" w:fill="auto"/>
            <w:vAlign w:val="center"/>
          </w:tcPr>
          <w:p w14:paraId="3798F989">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p>
        </w:tc>
      </w:tr>
    </w:tbl>
    <w:p w14:paraId="4A9403C9">
      <w:pPr>
        <w:pStyle w:val="8"/>
        <w:keepNext w:val="0"/>
        <w:keepLines w:val="0"/>
        <w:pageBreakBefore w:val="0"/>
        <w:kinsoku/>
        <w:wordWrap/>
        <w:overflowPunct/>
        <w:topLinePunct w:val="0"/>
        <w:bidi w:val="0"/>
        <w:outlineLvl w:val="9"/>
        <w:rPr>
          <w:rFonts w:hint="eastAsia" w:ascii="宋体" w:hAnsi="宋体" w:eastAsia="宋体" w:cs="宋体"/>
          <w:color w:val="auto"/>
          <w:highlight w:val="none"/>
          <w:lang w:val="zh-CN"/>
        </w:rPr>
      </w:pPr>
    </w:p>
    <w:p w14:paraId="4027F9A2">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14:paraId="529A085C">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w:t>
      </w:r>
    </w:p>
    <w:p w14:paraId="549117B5">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53D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F7A10CF">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5EC6DBCC">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001" w:type="dxa"/>
            <w:gridSpan w:val="3"/>
          </w:tcPr>
          <w:p w14:paraId="1C15F1A7">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w:t>
            </w:r>
          </w:p>
        </w:tc>
        <w:tc>
          <w:tcPr>
            <w:tcW w:w="2151" w:type="dxa"/>
            <w:gridSpan w:val="2"/>
          </w:tcPr>
          <w:p w14:paraId="1F95F50D">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0761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2DBAE676">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536B64E1">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4CF08B05">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83923DE">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0962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50D54203">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2DF2B57B">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c>
          <w:tcPr>
            <w:tcW w:w="910" w:type="dxa"/>
          </w:tcPr>
          <w:p w14:paraId="6E3443FA">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4B7E78A2">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47C62D9A">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644D079F">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295E7979">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r>
      <w:tr w14:paraId="53C5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7CD2945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3ED5862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Borders>
              <w:top w:val="nil"/>
            </w:tcBorders>
          </w:tcPr>
          <w:p w14:paraId="231BCD87">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459A9E05">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75FD8AE9">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283775EE">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96228E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5C8C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114352E5">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vMerge w:val="continue"/>
          </w:tcPr>
          <w:p w14:paraId="373D9743">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Pr>
          <w:p w14:paraId="2748E117">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1F6D9AA4">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continue"/>
          </w:tcPr>
          <w:p w14:paraId="07374542">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151" w:type="dxa"/>
            <w:gridSpan w:val="2"/>
            <w:vMerge w:val="continue"/>
          </w:tcPr>
          <w:p w14:paraId="4726369A">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3677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1EB7450">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1C495E9">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DE0EEDE">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7B54978">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0BB7FD30">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0E4551E6">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2B3C634F">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14:paraId="50C44137">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F784663">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1BB9A315">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25495D3D">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0B2662DA">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16B62930">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38205385">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61BE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25BA4B2F">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33B79AB4">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5315C102">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163" w:type="dxa"/>
            <w:gridSpan w:val="2"/>
          </w:tcPr>
          <w:p w14:paraId="79B7D464">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13C326E">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AC01D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618D19A6">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6A07EB66">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r>
      <w:tr w14:paraId="2877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50EAA7C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47E255F8">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1F65FE6F">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p>
        </w:tc>
        <w:tc>
          <w:tcPr>
            <w:tcW w:w="1163" w:type="dxa"/>
            <w:gridSpan w:val="2"/>
          </w:tcPr>
          <w:p w14:paraId="58D8CC2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4725F18D">
            <w:pPr>
              <w:keepNext w:val="0"/>
              <w:keepLines w:val="0"/>
              <w:pageBreakBefore w:val="0"/>
              <w:widowControl/>
              <w:kinsoku/>
              <w:wordWrap/>
              <w:overflowPunct/>
              <w:topLinePunct w:val="0"/>
              <w:bidi w:val="0"/>
              <w:jc w:val="left"/>
              <w:outlineLvl w:val="9"/>
              <w:rPr>
                <w:rFonts w:hint="eastAsia" w:ascii="宋体" w:hAnsi="宋体" w:eastAsia="宋体" w:cs="宋体"/>
                <w:bCs/>
                <w:color w:val="auto"/>
                <w:kern w:val="0"/>
                <w:szCs w:val="21"/>
                <w:highlight w:val="none"/>
              </w:rPr>
            </w:pPr>
          </w:p>
          <w:p w14:paraId="2E2785B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218" w:type="dxa"/>
          </w:tcPr>
          <w:p w14:paraId="3609CC57">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71EAEFDD">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40A2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5FF8B6A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7D1D16B7">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312B077E">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745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57277748">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8063" w:type="dxa"/>
            <w:gridSpan w:val="11"/>
          </w:tcPr>
          <w:p w14:paraId="1E88C16E">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507D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107BB83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4DC5F951">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73D4D85F">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56BD0ACE">
            <w:pPr>
              <w:pStyle w:val="40"/>
              <w:keepNext w:val="0"/>
              <w:keepLines w:val="0"/>
              <w:pageBreakBefore w:val="0"/>
              <w:shd w:val="clear" w:color="auto" w:fill="FFFFFF"/>
              <w:kinsoku/>
              <w:wordWrap/>
              <w:overflowPunct/>
              <w:topLinePunct w:val="0"/>
              <w:bidi w:val="0"/>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3C10F0B">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C79291B">
            <w:pPr>
              <w:pStyle w:val="40"/>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3707614D">
            <w:pPr>
              <w:pStyle w:val="40"/>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5DD5AA0C">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C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698D1128">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854" w:type="dxa"/>
            <w:gridSpan w:val="3"/>
            <w:vMerge w:val="continue"/>
          </w:tcPr>
          <w:p w14:paraId="6F35F5A2">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964" w:type="dxa"/>
            <w:gridSpan w:val="2"/>
          </w:tcPr>
          <w:p w14:paraId="522A638E">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418" w:type="dxa"/>
            <w:gridSpan w:val="2"/>
          </w:tcPr>
          <w:p w14:paraId="22E5826C">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276" w:type="dxa"/>
          </w:tcPr>
          <w:p w14:paraId="7AD1C0FF">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551" w:type="dxa"/>
            <w:gridSpan w:val="3"/>
          </w:tcPr>
          <w:p w14:paraId="0EC72E04">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4384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030CD495">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c>
          <w:tcPr>
            <w:tcW w:w="1854" w:type="dxa"/>
            <w:gridSpan w:val="3"/>
          </w:tcPr>
          <w:p w14:paraId="49BED2BF">
            <w:pPr>
              <w:pStyle w:val="40"/>
              <w:keepNext w:val="0"/>
              <w:keepLines w:val="0"/>
              <w:pageBreakBefore w:val="0"/>
              <w:shd w:val="clear" w:color="auto" w:fill="FFFFFF"/>
              <w:kinsoku/>
              <w:wordWrap/>
              <w:overflowPunct/>
              <w:topLinePunct w:val="0"/>
              <w:bidi w:val="0"/>
              <w:spacing w:before="0" w:beforeAutospacing="0" w:after="0" w:afterAutospacing="0"/>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F2F802C">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2EC4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03BCDBE6">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p>
        </w:tc>
        <w:tc>
          <w:tcPr>
            <w:tcW w:w="1854" w:type="dxa"/>
            <w:gridSpan w:val="3"/>
          </w:tcPr>
          <w:p w14:paraId="0CC4B7D2">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7B247E9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bl>
    <w:p w14:paraId="2F985FD2">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14:paraId="763193F2">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BB6591A">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2EEECEC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488422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8E42300">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BB8268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BF454E6">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3892DA9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506D531">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FF65779">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83E2E1C">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938A262">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5F49B95">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76C1956">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AB45D16">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71FF417">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C4D59DF">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0F58046B">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64DF577">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DB49C33">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71DBB0F">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A58889D">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437190BF">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3D5C413B">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9100" w:type="dxa"/>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826"/>
        <w:gridCol w:w="932"/>
        <w:gridCol w:w="911"/>
        <w:gridCol w:w="1586"/>
        <w:gridCol w:w="1371"/>
        <w:gridCol w:w="1307"/>
        <w:gridCol w:w="1504"/>
      </w:tblGrid>
      <w:tr w14:paraId="5C6D5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14:paraId="1BCB180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26" w:type="dxa"/>
            <w:tcBorders>
              <w:top w:val="single" w:color="auto" w:sz="4" w:space="0"/>
              <w:left w:val="single" w:color="auto" w:sz="4" w:space="0"/>
              <w:bottom w:val="single" w:color="auto" w:sz="4" w:space="0"/>
              <w:right w:val="single" w:color="auto" w:sz="4" w:space="0"/>
            </w:tcBorders>
            <w:vAlign w:val="center"/>
          </w:tcPr>
          <w:p w14:paraId="32BAE4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32" w:type="dxa"/>
            <w:tcBorders>
              <w:top w:val="single" w:color="auto" w:sz="4" w:space="0"/>
              <w:left w:val="single" w:color="auto" w:sz="4" w:space="0"/>
              <w:bottom w:val="single" w:color="auto" w:sz="4" w:space="0"/>
              <w:right w:val="single" w:color="auto" w:sz="4" w:space="0"/>
            </w:tcBorders>
            <w:vAlign w:val="center"/>
          </w:tcPr>
          <w:p w14:paraId="35B7522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11" w:type="dxa"/>
            <w:tcBorders>
              <w:top w:val="single" w:color="auto" w:sz="4" w:space="0"/>
              <w:left w:val="single" w:color="auto" w:sz="4" w:space="0"/>
              <w:bottom w:val="single" w:color="auto" w:sz="4" w:space="0"/>
              <w:right w:val="single" w:color="auto" w:sz="4" w:space="0"/>
            </w:tcBorders>
            <w:vAlign w:val="center"/>
          </w:tcPr>
          <w:p w14:paraId="6B67C67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0BB201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71" w:type="dxa"/>
            <w:tcBorders>
              <w:top w:val="single" w:color="auto" w:sz="4" w:space="0"/>
              <w:left w:val="single" w:color="auto" w:sz="4" w:space="0"/>
              <w:bottom w:val="single" w:color="auto" w:sz="4" w:space="0"/>
              <w:right w:val="single" w:color="auto" w:sz="4" w:space="0"/>
            </w:tcBorders>
            <w:vAlign w:val="center"/>
          </w:tcPr>
          <w:p w14:paraId="5F0C7BE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14:paraId="75B43F9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04" w:type="dxa"/>
            <w:tcBorders>
              <w:top w:val="single" w:color="auto" w:sz="4" w:space="0"/>
              <w:left w:val="single" w:color="auto" w:sz="4" w:space="0"/>
              <w:bottom w:val="single" w:color="auto" w:sz="4" w:space="0"/>
            </w:tcBorders>
            <w:vAlign w:val="center"/>
          </w:tcPr>
          <w:p w14:paraId="56BE15B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0AC12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DB39A9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EF8F69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6FB9963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0CA1E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DCD4B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433122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2ADC7E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5BC4BAF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C542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D91EFE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6EE61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54C5DE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2FA98F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26C4E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784B436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180E2A7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62AD65F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600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8C407F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45C14E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1F4CC34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559FEB45">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DCD422B">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7626BE68">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467A8C9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04" w:type="dxa"/>
            <w:tcBorders>
              <w:top w:val="single" w:color="auto" w:sz="4" w:space="0"/>
              <w:left w:val="single" w:color="auto" w:sz="4" w:space="0"/>
              <w:bottom w:val="single" w:color="auto" w:sz="4" w:space="0"/>
            </w:tcBorders>
          </w:tcPr>
          <w:p w14:paraId="6816FA4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62EF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4A3318F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119A12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356A4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A6F9B1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6D714A8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1A9DAA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0828DA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39B873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B269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6111791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E0E6E6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1318C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348C8F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BCDA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E2144C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E53C7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05E2266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0E90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646161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2F6C1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55F9DB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006C1F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6E4D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0D41731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EBACB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3833BB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3CC6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29939A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22422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3E1F90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1A0159F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DEA24E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BDB28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10C67B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79FE00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3055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3587726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931582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40E87C9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2D1FC5E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30EB6B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6CEF06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2654A4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66CD44B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6DD5FD7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43BEBF3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64F90290">
      <w:pPr>
        <w:pStyle w:val="41"/>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27809F6D">
      <w:pPr>
        <w:pStyle w:val="41"/>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w:t>
      </w:r>
    </w:p>
    <w:p w14:paraId="5F84E3C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FAB637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7D1E971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4CA938F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9F9D1D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3A43AB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715AA1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951E89">
      <w:pPr>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03BC5AB5">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72068E52">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408A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4E3485C9">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41DD173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30A5E6E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76536BD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426BB53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1E6DFA37">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46B3071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208EAE2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40DFBF4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1EC1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70CB2C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176515A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4AE90DC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153AF86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FE217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E0412F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71733C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14D2D6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3F0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75226C1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6C7E9F1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14F6AA9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E11B99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785668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C3A847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C6B311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F3182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03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6F59E14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2B74F31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ED4294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C92691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A9C575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57BCF8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0E9508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8C91D2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AEB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35AA6DC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9CD393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17FF79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BC2F27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A1EC07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23C5E4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E52F8B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FBEEFE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01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34F1210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024CA59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2903020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93053C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2A0B8B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12516C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8B6162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7FA683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EB9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F97950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7AD6D08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9AA6B9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1C9C26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A04475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6CA64F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5E190B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2949F8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BA3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8F5006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71736FF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0932ED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7D22F7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72CC1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C69135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759C1C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AB5D90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F65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9A523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48682DC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4F624F8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41F5D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C07E2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D26B3D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3E1D5C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53CBDE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999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582922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7BFD6CE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AC5173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C404F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CDC850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4AB226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015BA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728BC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77D17EF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07E86FA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413A8CB6">
      <w:pPr>
        <w:pStyle w:val="12"/>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07CB096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6F8BD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6FEBDDC1">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0BE044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1E763A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6BC5F9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01AD2BC">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41BC9A66">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4E650D2">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BE61C38">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36BDDDC1">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14:paraId="6AC55A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D1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76AF0B7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85" w:type="dxa"/>
            <w:vAlign w:val="center"/>
          </w:tcPr>
          <w:p w14:paraId="3B1EFADB">
            <w:pPr>
              <w:keepNext w:val="0"/>
              <w:keepLines w:val="0"/>
              <w:pageBreakBefore w:val="0"/>
              <w:kinsoku/>
              <w:wordWrap/>
              <w:overflowPunct/>
              <w:topLinePunct w:val="0"/>
              <w:bidi w:val="0"/>
              <w:spacing w:line="360" w:lineRule="auto"/>
              <w:ind w:left="13" w:leftChars="6"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449" w:type="dxa"/>
            <w:vAlign w:val="center"/>
          </w:tcPr>
          <w:p w14:paraId="2E25870D">
            <w:pPr>
              <w:keepNext w:val="0"/>
              <w:keepLines w:val="0"/>
              <w:pageBreakBefore w:val="0"/>
              <w:kinsoku/>
              <w:wordWrap/>
              <w:overflowPunct/>
              <w:topLinePunct w:val="0"/>
              <w:bidi w:val="0"/>
              <w:spacing w:line="360" w:lineRule="auto"/>
              <w:ind w:left="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规格型号</w:t>
            </w:r>
          </w:p>
        </w:tc>
        <w:tc>
          <w:tcPr>
            <w:tcW w:w="1560" w:type="dxa"/>
            <w:vAlign w:val="center"/>
          </w:tcPr>
          <w:p w14:paraId="34A4DB79">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招标参数</w:t>
            </w:r>
          </w:p>
        </w:tc>
        <w:tc>
          <w:tcPr>
            <w:tcW w:w="1401" w:type="dxa"/>
            <w:vAlign w:val="center"/>
          </w:tcPr>
          <w:p w14:paraId="1E93EBF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投标参数</w:t>
            </w:r>
          </w:p>
        </w:tc>
        <w:tc>
          <w:tcPr>
            <w:tcW w:w="1365" w:type="dxa"/>
            <w:vAlign w:val="center"/>
          </w:tcPr>
          <w:p w14:paraId="585328C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3AF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0735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2EB37AE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169D9C4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ACAFF8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185AFA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342D83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77F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6E7DA5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64791C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3E939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900C2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2F7AC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C1C6A2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F38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FF8ED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97F5F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8B01F6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8516D1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52AFA0A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4BE742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F19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FF14B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064E00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36706F8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55BB855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498B8C8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DEDB9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13E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48733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582C3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5775214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F7EEEC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7B1CA66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A4E9E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ACC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2AB41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3D78F6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0263AE4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079F740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9D7D37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E57607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2BF7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C68407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C3FBF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7E6FE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267B554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68611E0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85240B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06BAD11A">
      <w:pPr>
        <w:pStyle w:val="42"/>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2ABFD8A">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本表参照本招标文件第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部分“</w:t>
      </w:r>
      <w:r>
        <w:rPr>
          <w:rFonts w:hint="eastAsia" w:ascii="宋体" w:hAnsi="宋体" w:cs="宋体"/>
          <w:color w:val="auto"/>
          <w:szCs w:val="21"/>
          <w:highlight w:val="none"/>
          <w:lang w:val="en-US" w:eastAsia="zh-CN"/>
        </w:rPr>
        <w:t>公开</w:t>
      </w:r>
      <w:r>
        <w:rPr>
          <w:rFonts w:hint="eastAsia" w:ascii="宋体" w:hAnsi="宋体" w:eastAsia="宋体" w:cs="宋体"/>
          <w:color w:val="auto"/>
          <w:szCs w:val="21"/>
          <w:highlight w:val="none"/>
        </w:rPr>
        <w:t>招标需求”填制，投标人应根据投标设备的性能指标、服务指标，对照招标文件要求在“偏离情况”栏注明“正偏离”、“负偏离”或“无偏离”。</w:t>
      </w:r>
    </w:p>
    <w:p w14:paraId="35959AAD">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171DEC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0059D7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081DF21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B4ED3D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854AD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C16CAA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2209802">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36039811">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4889771B">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0</w:t>
      </w:r>
    </w:p>
    <w:p w14:paraId="13D41BCD">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60FD164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16644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6BB668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double" w:color="auto" w:sz="4" w:space="0"/>
            </w:tcBorders>
          </w:tcPr>
          <w:p w14:paraId="78D1E3D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double" w:color="auto" w:sz="4" w:space="0"/>
            </w:tcBorders>
          </w:tcPr>
          <w:p w14:paraId="174FDA5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double" w:color="auto" w:sz="4" w:space="0"/>
              <w:right w:val="single" w:color="auto" w:sz="4" w:space="0"/>
            </w:tcBorders>
          </w:tcPr>
          <w:p w14:paraId="464C8610">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054563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D08F73">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4FB9A80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539E945">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B40FA20">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4F151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B66D74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BFA634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53808D6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94FBBF3">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5C256C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B05A13E">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E3E74E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378A75A7">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7542C58">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426FB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2B223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544A5D4">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62DB409">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EF27EB5">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1BEC9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0F57364">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166915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3DEDA3D4">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2802399B">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732DA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49B6368">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ABADE4B">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2A921D9">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30CACB5">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5DDA9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D61F61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double" w:color="auto" w:sz="4" w:space="0"/>
            </w:tcBorders>
          </w:tcPr>
          <w:p w14:paraId="1988D7B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double" w:color="auto" w:sz="4" w:space="0"/>
            </w:tcBorders>
          </w:tcPr>
          <w:p w14:paraId="26F329D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14:paraId="765673BB">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98B001F">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14:paraId="30F28E81">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527D0589">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填写投标人获得资质、认证或企业信誉证书；</w:t>
      </w:r>
    </w:p>
    <w:p w14:paraId="1153AEA1">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6D7EFD7">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5C0C3ADA">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EAEBC35">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C08DAA3">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70F1A2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AE9E368">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78A6E7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696EBE1">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6E4B294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7CD341A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0C55C355">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44DFEF37">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4D56A5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3DF52A52">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6067852">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9217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F47712A">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280DA0A">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C549153">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20DEB0C">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EE6DD0D">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C889013">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4593B17">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34729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8E853D2">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45416FE">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7F1944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8BB065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35CCD8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FC8EF7A">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BF3264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6C4F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5408D188">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4A6857B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9060A0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53B8B89">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76B9845">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3D75B03">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6686BE0">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FA2D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8C46D5C">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7B4588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97A4E3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1134C7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1D9B799">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8CA7630">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701B1F2">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7E17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5FD709">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6E01DDE6">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DC81F5E">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8A7DC45">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23DE56B">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32F9179">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F387C90">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631D3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4A951DA">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E35519B">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C7B2E9D">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FDC8863">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3179C6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B06402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D20867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C8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4292DDD">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6080306B">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5D07C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34F4B5C">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F27365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9278F4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3FA6483">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2EC9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72D900A">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6579833">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180EFC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E06F7B0">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3CB1E8F">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8232F1F">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0EF4BD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687C7BB6">
      <w:pPr>
        <w:keepNext w:val="0"/>
        <w:keepLines w:val="0"/>
        <w:pageBreakBefore w:val="0"/>
        <w:kinsoku/>
        <w:wordWrap/>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10A6DA9C">
      <w:pPr>
        <w:keepNext w:val="0"/>
        <w:keepLines w:val="0"/>
        <w:pageBreakBefore w:val="0"/>
        <w:kinsoku/>
        <w:wordWrap/>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业绩证明应提供证明材料（合同复印件可只提供首页、含金额页、盖章页并加盖投标人公章）；</w:t>
      </w:r>
    </w:p>
    <w:p w14:paraId="580919E9">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报价供应商可按此表格式复制。</w:t>
      </w:r>
    </w:p>
    <w:p w14:paraId="606C7E0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3863A8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8C2B57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098B1DBD">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8AAFCF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F17EC6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35F724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947F0E3">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Cs w:val="21"/>
          <w:highlight w:val="none"/>
        </w:rPr>
      </w:pPr>
    </w:p>
    <w:p w14:paraId="13DE8AC8">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1B15F26E">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173B9183">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47B2952A">
      <w:pPr>
        <w:keepNext w:val="0"/>
        <w:keepLines w:val="0"/>
        <w:pageBreakBefore w:val="0"/>
        <w:kinsoku/>
        <w:wordWrap/>
        <w:overflowPunct/>
        <w:topLinePunct w:val="0"/>
        <w:bidi w:val="0"/>
        <w:spacing w:line="360" w:lineRule="auto"/>
        <w:ind w:left="360" w:hanging="549" w:hangingChars="171"/>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w:t>
      </w:r>
    </w:p>
    <w:p w14:paraId="26DDE6A7">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08B3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AA313A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29" w:type="dxa"/>
            <w:vAlign w:val="center"/>
          </w:tcPr>
          <w:p w14:paraId="1E5E086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55665E8F">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招标需求</w:t>
            </w:r>
          </w:p>
        </w:tc>
        <w:tc>
          <w:tcPr>
            <w:tcW w:w="1365" w:type="dxa"/>
            <w:vAlign w:val="center"/>
          </w:tcPr>
          <w:p w14:paraId="67B92C37">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是否响应</w:t>
            </w:r>
          </w:p>
        </w:tc>
        <w:tc>
          <w:tcPr>
            <w:tcW w:w="2625" w:type="dxa"/>
            <w:vAlign w:val="center"/>
          </w:tcPr>
          <w:p w14:paraId="24B2F0D2">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投标人的承诺或说明</w:t>
            </w:r>
          </w:p>
        </w:tc>
      </w:tr>
      <w:tr w14:paraId="369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542D5A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3CAF547D">
            <w:pPr>
              <w:snapToGrid w:val="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售后服务保障要求</w:t>
            </w:r>
          </w:p>
        </w:tc>
        <w:tc>
          <w:tcPr>
            <w:tcW w:w="1541" w:type="dxa"/>
            <w:vAlign w:val="center"/>
          </w:tcPr>
          <w:p w14:paraId="6CD8AEC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21F10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6013AD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D29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BC680F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613F4B4B">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质保期</w:t>
            </w:r>
          </w:p>
        </w:tc>
        <w:tc>
          <w:tcPr>
            <w:tcW w:w="1541" w:type="dxa"/>
            <w:vAlign w:val="center"/>
          </w:tcPr>
          <w:p w14:paraId="7D9EF12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42B155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12E7EBE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268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77E2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4312ADEF">
            <w:pPr>
              <w:snapToGrid w:val="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交货时间及地点</w:t>
            </w:r>
          </w:p>
        </w:tc>
        <w:tc>
          <w:tcPr>
            <w:tcW w:w="1541" w:type="dxa"/>
            <w:vAlign w:val="center"/>
          </w:tcPr>
          <w:p w14:paraId="3853CD9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A6B3E7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0712EC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588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F365B1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5269D80E">
            <w:pPr>
              <w:snapToGrid w:val="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付款条件</w:t>
            </w:r>
          </w:p>
        </w:tc>
        <w:tc>
          <w:tcPr>
            <w:tcW w:w="1541" w:type="dxa"/>
            <w:vAlign w:val="center"/>
          </w:tcPr>
          <w:p w14:paraId="4FBB42E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0A5526E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03636F9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5F35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143FED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531492F4">
            <w:pPr>
              <w:snapToGrid w:val="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p>
        </w:tc>
        <w:tc>
          <w:tcPr>
            <w:tcW w:w="1541" w:type="dxa"/>
            <w:vAlign w:val="center"/>
          </w:tcPr>
          <w:p w14:paraId="4B387C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448F0B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25B80D2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4E1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750D13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7D6CC5EC">
            <w:pPr>
              <w:snapToGrid w:val="0"/>
              <w:spacing w:line="360" w:lineRule="auto"/>
              <w:jc w:val="center"/>
              <w:rPr>
                <w:rFonts w:hint="eastAsia" w:ascii="宋体" w:hAnsi="宋体" w:eastAsia="宋体" w:cs="宋体"/>
                <w:color w:val="auto"/>
                <w:szCs w:val="21"/>
                <w:highlight w:val="none"/>
              </w:rPr>
            </w:pPr>
          </w:p>
        </w:tc>
        <w:tc>
          <w:tcPr>
            <w:tcW w:w="1541" w:type="dxa"/>
            <w:vAlign w:val="center"/>
          </w:tcPr>
          <w:p w14:paraId="2AA73E1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563220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2FD5809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2B5D6B7D">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4B25D5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4A23B0C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F67012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46E337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p>
    <w:p w14:paraId="0CFB2BE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p>
    <w:p w14:paraId="281BD271">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08A55DDE">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53FAC216">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6F7F56A3">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05047D4">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7F231D86">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14:paraId="208F507E">
      <w:pPr>
        <w:pStyle w:val="5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01E5DCE">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63D810B3">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14:paraId="1C92CA49">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0A3D3B73">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1C3F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80A821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tcBorders>
              <w:top w:val="single" w:color="auto" w:sz="4" w:space="0"/>
            </w:tcBorders>
            <w:vAlign w:val="center"/>
          </w:tcPr>
          <w:p w14:paraId="66F835F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tcBorders>
              <w:top w:val="single" w:color="auto" w:sz="4" w:space="0"/>
            </w:tcBorders>
            <w:vAlign w:val="center"/>
          </w:tcPr>
          <w:p w14:paraId="7B40387E">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投标人情况</w:t>
            </w:r>
          </w:p>
        </w:tc>
        <w:tc>
          <w:tcPr>
            <w:tcW w:w="1373" w:type="dxa"/>
            <w:tcBorders>
              <w:top w:val="single" w:color="auto" w:sz="4" w:space="0"/>
            </w:tcBorders>
            <w:vAlign w:val="center"/>
          </w:tcPr>
          <w:p w14:paraId="707CD80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F5DE9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286406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2447B732">
            <w:pPr>
              <w:pStyle w:val="45"/>
              <w:widowControl/>
              <w:spacing w:line="360" w:lineRule="auto"/>
              <w:jc w:val="left"/>
              <w:rPr>
                <w:rFonts w:hint="eastAsia" w:ascii="宋体" w:hAnsi="宋体" w:eastAsia="宋体" w:cs="宋体"/>
                <w:bCs/>
                <w:color w:val="auto"/>
                <w:szCs w:val="21"/>
                <w:highlight w:val="none"/>
              </w:rPr>
            </w:pPr>
            <w:r>
              <w:rPr>
                <w:rFonts w:hint="eastAsia" w:ascii="宋体" w:hAnsi="宋体" w:cs="宋体"/>
                <w:bCs/>
                <w:color w:val="auto"/>
                <w:sz w:val="21"/>
                <w:szCs w:val="21"/>
                <w:highlight w:val="none"/>
                <w:lang w:val="en-US" w:eastAsia="zh-CN"/>
              </w:rPr>
              <w:t>质保期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56BD7A6B">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386BDE79">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77894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14:paraId="046C9741">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3E19E261">
            <w:pPr>
              <w:pStyle w:val="45"/>
              <w:widowControl/>
              <w:spacing w:line="360" w:lineRule="auto"/>
              <w:jc w:val="left"/>
              <w:rPr>
                <w:rFonts w:hint="eastAsia" w:ascii="宋体" w:hAnsi="宋体" w:eastAsia="宋体" w:cs="宋体"/>
                <w:bCs/>
                <w:color w:val="auto"/>
                <w:szCs w:val="21"/>
                <w:highlight w:val="none"/>
              </w:rPr>
            </w:pPr>
            <w:r>
              <w:rPr>
                <w:rFonts w:hint="eastAsia" w:ascii="宋体" w:hAnsi="宋体" w:cs="宋体"/>
                <w:bCs/>
                <w:color w:val="auto"/>
                <w:sz w:val="21"/>
                <w:szCs w:val="21"/>
                <w:highlight w:val="none"/>
                <w:lang w:val="en-US" w:eastAsia="zh-CN"/>
              </w:rPr>
              <w:t>质保期</w:t>
            </w:r>
            <w:r>
              <w:rPr>
                <w:rFonts w:hint="eastAsia" w:ascii="宋体" w:hAnsi="宋体" w:eastAsia="宋体" w:cs="宋体"/>
                <w:bCs/>
                <w:color w:val="auto"/>
                <w:sz w:val="21"/>
                <w:szCs w:val="21"/>
                <w:highlight w:val="none"/>
                <w:lang w:val="en-US" w:eastAsia="zh-CN"/>
              </w:rPr>
              <w:t>满后</w:t>
            </w:r>
            <w:r>
              <w:rPr>
                <w:rFonts w:hint="eastAsia" w:ascii="宋体" w:hAnsi="宋体" w:eastAsia="宋体" w:cs="宋体"/>
                <w:bCs/>
                <w:color w:val="auto"/>
                <w:sz w:val="21"/>
                <w:szCs w:val="21"/>
                <w:highlight w:val="none"/>
              </w:rPr>
              <w:t>售后服务</w:t>
            </w:r>
          </w:p>
        </w:tc>
        <w:tc>
          <w:tcPr>
            <w:tcW w:w="4061" w:type="dxa"/>
          </w:tcPr>
          <w:p w14:paraId="2250215D">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562926B5">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09159018">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2E2A2B05">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34B9F37C">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17613250">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68170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DB3BCA2">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355" w:type="dxa"/>
            <w:vAlign w:val="center"/>
          </w:tcPr>
          <w:p w14:paraId="2F070C3C">
            <w:pPr>
              <w:pStyle w:val="4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10C7EF5F">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40162923">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7439F866">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32F2EA69">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64633E81">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2F7072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5A0344B">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tcBorders>
              <w:bottom w:val="single" w:color="auto" w:sz="4" w:space="0"/>
            </w:tcBorders>
            <w:vAlign w:val="center"/>
          </w:tcPr>
          <w:p w14:paraId="2E9120B6">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Borders>
              <w:bottom w:val="single" w:color="auto" w:sz="4" w:space="0"/>
            </w:tcBorders>
          </w:tcPr>
          <w:p w14:paraId="14CC1532">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Borders>
              <w:bottom w:val="single" w:color="auto" w:sz="4" w:space="0"/>
            </w:tcBorders>
          </w:tcPr>
          <w:p w14:paraId="4732FF36">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4EE40AEC">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DC4791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857DBA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C50DEF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91CC8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7AC3BF6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884469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1A92D85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59C1A1DD">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p>
    <w:p w14:paraId="4966BBB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14:paraId="26B9D66D">
      <w:pPr>
        <w:pStyle w:val="46"/>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1DA40BA0">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14:paraId="61E565F2">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7DDE7D4">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40138EF">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E32E5E0">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17D55D4C">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14:paraId="33F81E3B">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05A783A5">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D66EE94">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031DF0F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0E890C16">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7AD07B26">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165C17BA">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5C50EBF7">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267075A8">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4F4926EA">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14:paraId="56EF1DFD">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416B77AE">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14:paraId="5C220CD6">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1、开标一览表（附件1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p>
    <w:p w14:paraId="29053F00">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报价明细表（</w:t>
      </w:r>
      <w:r>
        <w:rPr>
          <w:rFonts w:hint="eastAsia" w:ascii="宋体" w:hAnsi="宋体" w:eastAsia="宋体" w:cs="宋体"/>
          <w:color w:val="auto"/>
          <w:szCs w:val="21"/>
          <w:highlight w:val="none"/>
        </w:rPr>
        <w:t>附件1</w:t>
      </w:r>
      <w:r>
        <w:rPr>
          <w:rFonts w:hint="eastAsia" w:ascii="宋体" w:hAnsi="宋体" w:eastAsia="宋体" w:cs="宋体"/>
          <w:color w:val="auto"/>
          <w:szCs w:val="21"/>
          <w:highlight w:val="none"/>
          <w:lang w:val="en-US" w:eastAsia="zh-CN"/>
        </w:rPr>
        <w:t>6）；</w:t>
      </w:r>
    </w:p>
    <w:p w14:paraId="35AD0CB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针对报价投标人认为其他需要说明的；</w:t>
      </w:r>
    </w:p>
    <w:p w14:paraId="7D56F9F8">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企业等声明函（附件1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）；（如有需提供）</w:t>
      </w:r>
    </w:p>
    <w:p w14:paraId="54C2D693">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23EA0DCF">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60A1F6E9">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6981C661">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64B692D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0E7D1A3">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2AC71D2">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8DAF59B">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D62B6F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C35A0E4">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2E60860">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7732AA8">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EFA823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F03E8E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1113213">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636BBF6">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D67D2C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DA47266">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320DABA">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A28FB1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0F3C8143">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B1EF12D">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p>
    <w:p w14:paraId="0FBFD7BE">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14:paraId="5016D61C">
      <w:pPr>
        <w:pStyle w:val="49"/>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D9005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14C48E7D">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1F25F13">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tcBorders>
            <w:vAlign w:val="center"/>
          </w:tcPr>
          <w:p w14:paraId="40192106">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r w14:paraId="6BE942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D37A22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C165211">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tcBorders>
            <w:vAlign w:val="center"/>
          </w:tcPr>
          <w:p w14:paraId="65E92232">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bl>
    <w:p w14:paraId="1D80704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1C63B4E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包括但不限于主件、标准附件（含标准安装支架、标配铜管）、备品备件、施工（含金刚取孔费用）、服务、专用工具、安装、调试、检验、培训、运输、保险、税款、售后服务等为完成本次项且涉及的一切费用</w:t>
      </w:r>
      <w:r>
        <w:rPr>
          <w:rFonts w:hint="eastAsia" w:ascii="宋体" w:hAnsi="宋体" w:eastAsia="宋体" w:cs="宋体"/>
          <w:color w:val="auto"/>
          <w:szCs w:val="21"/>
          <w:highlight w:val="none"/>
        </w:rPr>
        <w:t>。</w:t>
      </w:r>
    </w:p>
    <w:p w14:paraId="3820DFD8">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7C86524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851D8A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0FB69C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5B91AF5">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56747E0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BBD2A6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6BDCF4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304487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56CA12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CFF48AC">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7F6329C9">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14:paraId="279C4DFF">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2DDB8B52">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4262BF66">
      <w:pPr>
        <w:pStyle w:val="49"/>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61"/>
        <w:gridCol w:w="1327"/>
        <w:gridCol w:w="1440"/>
        <w:gridCol w:w="786"/>
        <w:gridCol w:w="916"/>
        <w:gridCol w:w="916"/>
        <w:gridCol w:w="655"/>
      </w:tblGrid>
      <w:tr w14:paraId="10C2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36" w:type="dxa"/>
            <w:vAlign w:val="center"/>
          </w:tcPr>
          <w:p w14:paraId="43BD3FA2">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61" w:type="dxa"/>
            <w:vAlign w:val="center"/>
          </w:tcPr>
          <w:p w14:paraId="2470718F">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产品名称</w:t>
            </w:r>
          </w:p>
        </w:tc>
        <w:tc>
          <w:tcPr>
            <w:tcW w:w="1327" w:type="dxa"/>
            <w:vAlign w:val="center"/>
          </w:tcPr>
          <w:p w14:paraId="6E8ED833">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品牌、产地</w:t>
            </w:r>
          </w:p>
        </w:tc>
        <w:tc>
          <w:tcPr>
            <w:tcW w:w="1440" w:type="dxa"/>
            <w:vAlign w:val="center"/>
          </w:tcPr>
          <w:p w14:paraId="65C5E729">
            <w:pPr>
              <w:keepNext w:val="0"/>
              <w:keepLines w:val="0"/>
              <w:pageBreakBefore w:val="0"/>
              <w:kinsoku/>
              <w:wordWrap/>
              <w:overflowPunct/>
              <w:topLinePunct w:val="0"/>
              <w:bidi w:val="0"/>
              <w:spacing w:line="240" w:lineRule="auto"/>
              <w:ind w:left="52"/>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型号规格</w:t>
            </w:r>
          </w:p>
        </w:tc>
        <w:tc>
          <w:tcPr>
            <w:tcW w:w="786" w:type="dxa"/>
            <w:vAlign w:val="center"/>
          </w:tcPr>
          <w:p w14:paraId="75199A68">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16" w:type="dxa"/>
            <w:vAlign w:val="center"/>
          </w:tcPr>
          <w:p w14:paraId="77B28C62">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916" w:type="dxa"/>
            <w:vAlign w:val="center"/>
          </w:tcPr>
          <w:p w14:paraId="1282A2FB">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tc>
        <w:tc>
          <w:tcPr>
            <w:tcW w:w="655" w:type="dxa"/>
            <w:vAlign w:val="center"/>
          </w:tcPr>
          <w:p w14:paraId="30ED0D4C">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2100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36" w:type="dxa"/>
            <w:vAlign w:val="center"/>
          </w:tcPr>
          <w:p w14:paraId="4188FF7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16846D1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27" w:type="dxa"/>
            <w:vAlign w:val="center"/>
          </w:tcPr>
          <w:p w14:paraId="687D0F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68E19C9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18D39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0F3A007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2CDAB75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55" w:type="dxa"/>
            <w:vAlign w:val="center"/>
          </w:tcPr>
          <w:p w14:paraId="554B368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628C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36" w:type="dxa"/>
            <w:vAlign w:val="center"/>
          </w:tcPr>
          <w:p w14:paraId="0665FE6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5C03387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27" w:type="dxa"/>
            <w:vAlign w:val="center"/>
          </w:tcPr>
          <w:p w14:paraId="17D8F88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72BC16E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064CA60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5E02B3E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0CCBCC2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55" w:type="dxa"/>
            <w:vAlign w:val="center"/>
          </w:tcPr>
          <w:p w14:paraId="6CD9F17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7337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36" w:type="dxa"/>
            <w:vAlign w:val="center"/>
          </w:tcPr>
          <w:p w14:paraId="677F22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22F3BAD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27" w:type="dxa"/>
            <w:vAlign w:val="center"/>
          </w:tcPr>
          <w:p w14:paraId="32515F5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736F6B3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7EEA1C7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7900FFB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46D965C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55" w:type="dxa"/>
            <w:vAlign w:val="center"/>
          </w:tcPr>
          <w:p w14:paraId="4C93D8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086A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36" w:type="dxa"/>
            <w:vAlign w:val="center"/>
          </w:tcPr>
          <w:p w14:paraId="6BA2562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1CF2001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27" w:type="dxa"/>
            <w:vAlign w:val="center"/>
          </w:tcPr>
          <w:p w14:paraId="4B0C345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6D317D8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6EE37CB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1800785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4EE016F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55" w:type="dxa"/>
            <w:vAlign w:val="center"/>
          </w:tcPr>
          <w:p w14:paraId="3A6F72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5492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36" w:type="dxa"/>
            <w:vAlign w:val="center"/>
          </w:tcPr>
          <w:p w14:paraId="7BD182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2F4C514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1327" w:type="dxa"/>
            <w:vAlign w:val="center"/>
          </w:tcPr>
          <w:p w14:paraId="342C12B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79374FC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1B301C9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916" w:type="dxa"/>
            <w:vAlign w:val="center"/>
          </w:tcPr>
          <w:p w14:paraId="4E5A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916" w:type="dxa"/>
            <w:vAlign w:val="center"/>
          </w:tcPr>
          <w:p w14:paraId="7A32F8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655" w:type="dxa"/>
            <w:vAlign w:val="center"/>
          </w:tcPr>
          <w:p w14:paraId="4FFE24F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4F4A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8237" w:type="dxa"/>
            <w:gridSpan w:val="8"/>
            <w:tcBorders>
              <w:bottom w:val="single" w:color="auto" w:sz="4" w:space="0"/>
            </w:tcBorders>
            <w:vAlign w:val="center"/>
          </w:tcPr>
          <w:p w14:paraId="5C5DF7F0">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合计人民币：</w:t>
            </w:r>
          </w:p>
          <w:p w14:paraId="0C30D4A3">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lang w:eastAsia="zh-CN"/>
              </w:rPr>
              <w:t>：</w:t>
            </w:r>
          </w:p>
          <w:p w14:paraId="0DD67484">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lang w:eastAsia="zh-CN"/>
              </w:rPr>
              <w:t>：</w:t>
            </w:r>
          </w:p>
        </w:tc>
      </w:tr>
    </w:tbl>
    <w:p w14:paraId="5326BCF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A34C2BA">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1.本表为《开标一览表》的报价明细表，如有缺项、漏项，视为投标报价中已包含相关费用，采购人无需另外支付任何费用。</w:t>
      </w:r>
    </w:p>
    <w:p w14:paraId="3C38C303">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45163057">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2B4E4311">
      <w:pPr>
        <w:pStyle w:val="13"/>
        <w:keepNext w:val="0"/>
        <w:keepLines w:val="0"/>
        <w:pageBreakBefore w:val="0"/>
        <w:kinsoku/>
        <w:wordWrap/>
        <w:overflowPunct/>
        <w:topLinePunct w:val="0"/>
        <w:bidi w:val="0"/>
        <w:ind w:left="0" w:leftChars="0" w:firstLine="0" w:firstLineChars="0"/>
        <w:outlineLvl w:val="9"/>
        <w:rPr>
          <w:rFonts w:hint="eastAsia" w:ascii="宋体" w:hAnsi="宋体" w:eastAsia="宋体" w:cs="宋体"/>
          <w:color w:val="auto"/>
          <w:highlight w:val="none"/>
        </w:rPr>
      </w:pPr>
    </w:p>
    <w:p w14:paraId="0DE92E8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531FBB3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6C44054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559BABC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C7C5C8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7F06D3B">
      <w:pPr>
        <w:pStyle w:val="8"/>
        <w:keepNext w:val="0"/>
        <w:keepLines w:val="0"/>
        <w:pageBreakBefore w:val="0"/>
        <w:kinsoku/>
        <w:wordWrap/>
        <w:overflowPunct/>
        <w:topLinePunct w:val="0"/>
        <w:bidi w:val="0"/>
        <w:jc w:val="both"/>
        <w:outlineLvl w:val="9"/>
        <w:rPr>
          <w:rFonts w:hint="eastAsia" w:ascii="宋体" w:hAnsi="宋体" w:eastAsia="宋体" w:cs="宋体"/>
          <w:color w:val="auto"/>
          <w:highlight w:val="none"/>
        </w:rPr>
      </w:pPr>
    </w:p>
    <w:p w14:paraId="06C13CDE">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0DC4123F">
      <w:pPr>
        <w:pStyle w:val="29"/>
        <w:rPr>
          <w:rFonts w:hint="eastAsia" w:ascii="宋体" w:hAnsi="宋体" w:eastAsia="宋体" w:cs="宋体"/>
          <w:color w:val="auto"/>
          <w:highlight w:val="none"/>
        </w:rPr>
      </w:pPr>
    </w:p>
    <w:p w14:paraId="5C36DC91">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6DA57890">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7</w:t>
      </w:r>
    </w:p>
    <w:p w14:paraId="061581BB">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601FFE39">
      <w:pPr>
        <w:pStyle w:val="8"/>
        <w:spacing w:before="5"/>
        <w:rPr>
          <w:rFonts w:hint="eastAsia" w:ascii="宋体" w:hAnsi="宋体" w:eastAsia="宋体" w:cs="宋体"/>
          <w:b/>
          <w:color w:val="auto"/>
          <w:sz w:val="18"/>
          <w:szCs w:val="18"/>
          <w:highlight w:val="none"/>
        </w:rPr>
      </w:pPr>
    </w:p>
    <w:p w14:paraId="108F4810">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13065295">
      <w:pPr>
        <w:pStyle w:val="8"/>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68C6B7EE">
      <w:pPr>
        <w:pStyle w:val="8"/>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2CCDC44F">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6D56F5A">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F4223A5">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42EFF83">
      <w:pPr>
        <w:pStyle w:val="8"/>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802017D">
      <w:pPr>
        <w:pStyle w:val="8"/>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24A73ED9">
      <w:pPr>
        <w:pStyle w:val="8"/>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63EFE5B6">
      <w:pPr>
        <w:pStyle w:val="8"/>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6AC0E9CA">
      <w:pPr>
        <w:pStyle w:val="12"/>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3D89AD4C">
      <w:pPr>
        <w:pStyle w:val="50"/>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06937EC7">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564B3">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27816B30">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2077FEB">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4E08AF">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50948A54">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67AE7FAD">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14:paraId="491637FF">
      <w:pPr>
        <w:keepNext w:val="0"/>
        <w:keepLines w:val="0"/>
        <w:pageBreakBefore w:val="0"/>
        <w:tabs>
          <w:tab w:val="left" w:pos="4860"/>
        </w:tabs>
        <w:kinsoku/>
        <w:wordWrap/>
        <w:overflowPunct/>
        <w:topLinePunct w:val="0"/>
        <w:bidi w:val="0"/>
        <w:spacing w:line="360" w:lineRule="auto"/>
        <w:ind w:right="1560" w:firstLine="1890" w:firstLineChars="900"/>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759035A6">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6113E96A">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B5E1A37">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50E93E3">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9A6B824">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8720A4B">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D8C6B6A">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CBF59FD">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14AE76C8">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C2833B6">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FFF870A">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C6008DB">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BAED57B">
      <w:pPr>
        <w:pStyle w:val="8"/>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75C6">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D0E5CF">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14:paraId="7DD0E5CF">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990FA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5F7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C2ED23">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3C2ED23">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10BE">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审判大楼中央空调机组采购项目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F26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58CA50F0"/>
    <w:multiLevelType w:val="multilevel"/>
    <w:tmpl w:val="58CA50F0"/>
    <w:lvl w:ilvl="0" w:tentative="0">
      <w:start w:val="1"/>
      <w:numFmt w:val="chineseCounting"/>
      <w:pStyle w:val="2"/>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321B6"/>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D27694"/>
    <w:rsid w:val="00DD40BE"/>
    <w:rsid w:val="00E04ED8"/>
    <w:rsid w:val="00E873B3"/>
    <w:rsid w:val="00EB0E14"/>
    <w:rsid w:val="00F05701"/>
    <w:rsid w:val="00F3299C"/>
    <w:rsid w:val="00F4609D"/>
    <w:rsid w:val="00FF74E6"/>
    <w:rsid w:val="014D4625"/>
    <w:rsid w:val="01DC112F"/>
    <w:rsid w:val="01F86678"/>
    <w:rsid w:val="022D15A4"/>
    <w:rsid w:val="02380D19"/>
    <w:rsid w:val="032047EC"/>
    <w:rsid w:val="03EF0F68"/>
    <w:rsid w:val="043F7FC4"/>
    <w:rsid w:val="051F6421"/>
    <w:rsid w:val="05470381"/>
    <w:rsid w:val="06C90101"/>
    <w:rsid w:val="08390248"/>
    <w:rsid w:val="084A3762"/>
    <w:rsid w:val="087F5981"/>
    <w:rsid w:val="09107AD0"/>
    <w:rsid w:val="091240AB"/>
    <w:rsid w:val="09146D42"/>
    <w:rsid w:val="094B2DCA"/>
    <w:rsid w:val="09E03F7D"/>
    <w:rsid w:val="09F33DD0"/>
    <w:rsid w:val="0A22313C"/>
    <w:rsid w:val="0AD0034B"/>
    <w:rsid w:val="0AF64F0D"/>
    <w:rsid w:val="0D1F4CD0"/>
    <w:rsid w:val="0D9A128E"/>
    <w:rsid w:val="0F245827"/>
    <w:rsid w:val="0F7812F7"/>
    <w:rsid w:val="0F7E6199"/>
    <w:rsid w:val="0F8F48FF"/>
    <w:rsid w:val="0FE74D1C"/>
    <w:rsid w:val="10063514"/>
    <w:rsid w:val="10452B67"/>
    <w:rsid w:val="10860B6D"/>
    <w:rsid w:val="1181632B"/>
    <w:rsid w:val="118B7249"/>
    <w:rsid w:val="11D07E07"/>
    <w:rsid w:val="121665CB"/>
    <w:rsid w:val="12EC03CE"/>
    <w:rsid w:val="13F45D5A"/>
    <w:rsid w:val="147B7095"/>
    <w:rsid w:val="153867FF"/>
    <w:rsid w:val="155B6DDB"/>
    <w:rsid w:val="15BA7E68"/>
    <w:rsid w:val="15D17152"/>
    <w:rsid w:val="167269F6"/>
    <w:rsid w:val="168339D9"/>
    <w:rsid w:val="17192D6B"/>
    <w:rsid w:val="171D6CDD"/>
    <w:rsid w:val="17461D47"/>
    <w:rsid w:val="176F1112"/>
    <w:rsid w:val="177873A9"/>
    <w:rsid w:val="17B91B1C"/>
    <w:rsid w:val="17D2330C"/>
    <w:rsid w:val="19CE3838"/>
    <w:rsid w:val="1A076244"/>
    <w:rsid w:val="1AEC46EB"/>
    <w:rsid w:val="1C6D212E"/>
    <w:rsid w:val="1C7E5C21"/>
    <w:rsid w:val="1C8769FD"/>
    <w:rsid w:val="1CC61F19"/>
    <w:rsid w:val="1D1B615D"/>
    <w:rsid w:val="1D465475"/>
    <w:rsid w:val="1D5E7E5F"/>
    <w:rsid w:val="1D6A3BB0"/>
    <w:rsid w:val="1DB05BC4"/>
    <w:rsid w:val="1E83494E"/>
    <w:rsid w:val="1F162724"/>
    <w:rsid w:val="1F3C25C1"/>
    <w:rsid w:val="201C7B31"/>
    <w:rsid w:val="20ED3C16"/>
    <w:rsid w:val="21175A39"/>
    <w:rsid w:val="224700DF"/>
    <w:rsid w:val="226D1098"/>
    <w:rsid w:val="22946A87"/>
    <w:rsid w:val="22F6774D"/>
    <w:rsid w:val="231F022B"/>
    <w:rsid w:val="23255A39"/>
    <w:rsid w:val="24EA2708"/>
    <w:rsid w:val="25836610"/>
    <w:rsid w:val="259A2034"/>
    <w:rsid w:val="25C5310A"/>
    <w:rsid w:val="26353EFB"/>
    <w:rsid w:val="27012F51"/>
    <w:rsid w:val="27216271"/>
    <w:rsid w:val="28FA6455"/>
    <w:rsid w:val="29367CF7"/>
    <w:rsid w:val="29861651"/>
    <w:rsid w:val="29B55529"/>
    <w:rsid w:val="2A1E1287"/>
    <w:rsid w:val="2B050160"/>
    <w:rsid w:val="2BF15C4A"/>
    <w:rsid w:val="2C4C727A"/>
    <w:rsid w:val="2CEF5C8D"/>
    <w:rsid w:val="2E1924DD"/>
    <w:rsid w:val="2F7B1BB4"/>
    <w:rsid w:val="30355402"/>
    <w:rsid w:val="30EB3632"/>
    <w:rsid w:val="3122031C"/>
    <w:rsid w:val="323740AF"/>
    <w:rsid w:val="33413EC8"/>
    <w:rsid w:val="33554436"/>
    <w:rsid w:val="34772ADD"/>
    <w:rsid w:val="35057770"/>
    <w:rsid w:val="351A4B95"/>
    <w:rsid w:val="355B2A13"/>
    <w:rsid w:val="35F8117C"/>
    <w:rsid w:val="36D706BD"/>
    <w:rsid w:val="37584051"/>
    <w:rsid w:val="37757208"/>
    <w:rsid w:val="37E4758B"/>
    <w:rsid w:val="385413D3"/>
    <w:rsid w:val="385F7EDF"/>
    <w:rsid w:val="39B74FBF"/>
    <w:rsid w:val="3A316D41"/>
    <w:rsid w:val="3A7A6F1E"/>
    <w:rsid w:val="3B194DD7"/>
    <w:rsid w:val="3B4D2A31"/>
    <w:rsid w:val="3B64677C"/>
    <w:rsid w:val="3B6759B3"/>
    <w:rsid w:val="3BC136BC"/>
    <w:rsid w:val="3C49136C"/>
    <w:rsid w:val="3E086240"/>
    <w:rsid w:val="3E41042A"/>
    <w:rsid w:val="3E642B43"/>
    <w:rsid w:val="3E682C63"/>
    <w:rsid w:val="3F1D6D60"/>
    <w:rsid w:val="3F654DFF"/>
    <w:rsid w:val="3F95513E"/>
    <w:rsid w:val="4066556A"/>
    <w:rsid w:val="40A436F8"/>
    <w:rsid w:val="41BA58A9"/>
    <w:rsid w:val="41ED1EFE"/>
    <w:rsid w:val="42A16F0F"/>
    <w:rsid w:val="434118E3"/>
    <w:rsid w:val="4364349F"/>
    <w:rsid w:val="43AD217F"/>
    <w:rsid w:val="458B72B5"/>
    <w:rsid w:val="45C142B9"/>
    <w:rsid w:val="460074D7"/>
    <w:rsid w:val="46D0725A"/>
    <w:rsid w:val="47925F0D"/>
    <w:rsid w:val="4797223C"/>
    <w:rsid w:val="47C11F07"/>
    <w:rsid w:val="48AE2974"/>
    <w:rsid w:val="48D11615"/>
    <w:rsid w:val="4A45552A"/>
    <w:rsid w:val="4BD6102D"/>
    <w:rsid w:val="4C9C6B0B"/>
    <w:rsid w:val="4CF72E0A"/>
    <w:rsid w:val="4D0D668F"/>
    <w:rsid w:val="4DD20634"/>
    <w:rsid w:val="4DFA74A7"/>
    <w:rsid w:val="4E007FCD"/>
    <w:rsid w:val="4E0A1174"/>
    <w:rsid w:val="4E3623E0"/>
    <w:rsid w:val="4F632809"/>
    <w:rsid w:val="4F9A7897"/>
    <w:rsid w:val="4F9F2966"/>
    <w:rsid w:val="507706BC"/>
    <w:rsid w:val="50D628CB"/>
    <w:rsid w:val="51CE3145"/>
    <w:rsid w:val="51EB6DCF"/>
    <w:rsid w:val="51F43DFB"/>
    <w:rsid w:val="5214040A"/>
    <w:rsid w:val="5215308E"/>
    <w:rsid w:val="54B20087"/>
    <w:rsid w:val="54B30803"/>
    <w:rsid w:val="54CF56D2"/>
    <w:rsid w:val="54EB3100"/>
    <w:rsid w:val="553E5FE2"/>
    <w:rsid w:val="557C0E2E"/>
    <w:rsid w:val="55AE418F"/>
    <w:rsid w:val="57AE5C45"/>
    <w:rsid w:val="5801790F"/>
    <w:rsid w:val="585D74AD"/>
    <w:rsid w:val="58A6161D"/>
    <w:rsid w:val="58D35C9F"/>
    <w:rsid w:val="5A717E39"/>
    <w:rsid w:val="5A8718DC"/>
    <w:rsid w:val="5B9609C3"/>
    <w:rsid w:val="5BFD7927"/>
    <w:rsid w:val="5D004137"/>
    <w:rsid w:val="5D191106"/>
    <w:rsid w:val="5D1F0849"/>
    <w:rsid w:val="5D683466"/>
    <w:rsid w:val="5ECD0CBA"/>
    <w:rsid w:val="5EEE1974"/>
    <w:rsid w:val="60CA0DE4"/>
    <w:rsid w:val="616B6A69"/>
    <w:rsid w:val="618A50EB"/>
    <w:rsid w:val="61CD4084"/>
    <w:rsid w:val="61EE3878"/>
    <w:rsid w:val="622136D2"/>
    <w:rsid w:val="62227EFF"/>
    <w:rsid w:val="62821D6C"/>
    <w:rsid w:val="62F63414"/>
    <w:rsid w:val="6406501C"/>
    <w:rsid w:val="64460353"/>
    <w:rsid w:val="64826984"/>
    <w:rsid w:val="650F02D7"/>
    <w:rsid w:val="66123FF3"/>
    <w:rsid w:val="665321F0"/>
    <w:rsid w:val="66947BB5"/>
    <w:rsid w:val="66950943"/>
    <w:rsid w:val="66F72652"/>
    <w:rsid w:val="673E235F"/>
    <w:rsid w:val="673F0D45"/>
    <w:rsid w:val="678705FA"/>
    <w:rsid w:val="68182AFD"/>
    <w:rsid w:val="692D12BE"/>
    <w:rsid w:val="69EF0892"/>
    <w:rsid w:val="6A516961"/>
    <w:rsid w:val="6ACC152B"/>
    <w:rsid w:val="6AD211AF"/>
    <w:rsid w:val="6B0242A5"/>
    <w:rsid w:val="6B23122A"/>
    <w:rsid w:val="6CAC17A2"/>
    <w:rsid w:val="6D521646"/>
    <w:rsid w:val="6D643BB1"/>
    <w:rsid w:val="6E08381B"/>
    <w:rsid w:val="6E1149F8"/>
    <w:rsid w:val="6EFF1686"/>
    <w:rsid w:val="6F52577A"/>
    <w:rsid w:val="6FB47993"/>
    <w:rsid w:val="704F29F9"/>
    <w:rsid w:val="720C7DC2"/>
    <w:rsid w:val="73830D52"/>
    <w:rsid w:val="73843B20"/>
    <w:rsid w:val="743D357C"/>
    <w:rsid w:val="748266FC"/>
    <w:rsid w:val="749B60EE"/>
    <w:rsid w:val="74BB1228"/>
    <w:rsid w:val="7513740C"/>
    <w:rsid w:val="75514582"/>
    <w:rsid w:val="759A4515"/>
    <w:rsid w:val="75A81617"/>
    <w:rsid w:val="76092670"/>
    <w:rsid w:val="7647342F"/>
    <w:rsid w:val="76680F03"/>
    <w:rsid w:val="767D593D"/>
    <w:rsid w:val="769E59C5"/>
    <w:rsid w:val="76CF1DF7"/>
    <w:rsid w:val="770171A7"/>
    <w:rsid w:val="770A7D21"/>
    <w:rsid w:val="777C5946"/>
    <w:rsid w:val="78867147"/>
    <w:rsid w:val="788E7256"/>
    <w:rsid w:val="78B73442"/>
    <w:rsid w:val="78D775D8"/>
    <w:rsid w:val="78DC3E7D"/>
    <w:rsid w:val="78E41C51"/>
    <w:rsid w:val="7929784F"/>
    <w:rsid w:val="795F3624"/>
    <w:rsid w:val="7B1B3E90"/>
    <w:rsid w:val="7B376CA9"/>
    <w:rsid w:val="7BEB0099"/>
    <w:rsid w:val="7C710949"/>
    <w:rsid w:val="7E4E7602"/>
    <w:rsid w:val="7FDC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3">
    <w:name w:val="heading 2"/>
    <w:basedOn w:val="1"/>
    <w:next w:val="1"/>
    <w:autoRedefine/>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4">
    <w:name w:val="heading 3"/>
    <w:basedOn w:val="1"/>
    <w:next w:val="1"/>
    <w:autoRedefine/>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200" w:leftChars="200"/>
    </w:pPr>
  </w:style>
  <w:style w:type="paragraph" w:styleId="7">
    <w:name w:val="annotation text"/>
    <w:basedOn w:val="1"/>
    <w:link w:val="62"/>
    <w:autoRedefine/>
    <w:qFormat/>
    <w:uiPriority w:val="0"/>
    <w:pPr>
      <w:jc w:val="left"/>
    </w:pPr>
  </w:style>
  <w:style w:type="paragraph" w:styleId="8">
    <w:name w:val="Body Text"/>
    <w:basedOn w:val="1"/>
    <w:next w:val="9"/>
    <w:link w:val="33"/>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4"/>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150" w:rightChars="-150" w:firstLine="480" w:firstLineChars="200"/>
    </w:pPr>
    <w:rPr>
      <w:rFonts w:ascii="宋体"/>
      <w:sz w:val="24"/>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5"/>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7"/>
    <w:next w:val="7"/>
    <w:link w:val="63"/>
    <w:autoRedefine/>
    <w:semiHidden/>
    <w:unhideWhenUsed/>
    <w:qFormat/>
    <w:uiPriority w:val="99"/>
    <w:rPr>
      <w:b/>
      <w:bCs/>
    </w:rPr>
  </w:style>
  <w:style w:type="paragraph" w:styleId="21">
    <w:name w:val="Body Text First Indent 2"/>
    <w:basedOn w:val="10"/>
    <w:autoRedefine/>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character" w:styleId="28">
    <w:name w:val="annotation reference"/>
    <w:basedOn w:val="24"/>
    <w:autoRedefine/>
    <w:semiHidden/>
    <w:unhideWhenUsed/>
    <w:qFormat/>
    <w:uiPriority w:val="99"/>
    <w:rPr>
      <w:sz w:val="21"/>
      <w:szCs w:val="21"/>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Normal Indent1"/>
    <w:basedOn w:val="1"/>
    <w:autoRedefine/>
    <w:qFormat/>
    <w:uiPriority w:val="0"/>
    <w:pPr>
      <w:ind w:firstLine="420" w:firstLineChars="200"/>
    </w:pPr>
  </w:style>
  <w:style w:type="character" w:customStyle="1" w:styleId="31">
    <w:name w:val="页眉 Char"/>
    <w:basedOn w:val="24"/>
    <w:link w:val="16"/>
    <w:autoRedefine/>
    <w:qFormat/>
    <w:uiPriority w:val="99"/>
    <w:rPr>
      <w:sz w:val="18"/>
      <w:szCs w:val="18"/>
    </w:rPr>
  </w:style>
  <w:style w:type="character" w:customStyle="1" w:styleId="32">
    <w:name w:val="页脚 Char"/>
    <w:basedOn w:val="24"/>
    <w:link w:val="15"/>
    <w:autoRedefine/>
    <w:qFormat/>
    <w:uiPriority w:val="99"/>
    <w:rPr>
      <w:sz w:val="18"/>
      <w:szCs w:val="18"/>
    </w:rPr>
  </w:style>
  <w:style w:type="character" w:customStyle="1" w:styleId="33">
    <w:name w:val="正文文本 Char"/>
    <w:basedOn w:val="24"/>
    <w:link w:val="8"/>
    <w:autoRedefine/>
    <w:semiHidden/>
    <w:qFormat/>
    <w:uiPriority w:val="99"/>
    <w:rPr>
      <w:rFonts w:ascii="Times New Roman" w:hAnsi="Times New Roman" w:eastAsia="宋体" w:cs="Times New Roman"/>
      <w:szCs w:val="24"/>
    </w:rPr>
  </w:style>
  <w:style w:type="character" w:customStyle="1" w:styleId="34">
    <w:name w:val="正文文本缩进 Char"/>
    <w:basedOn w:val="24"/>
    <w:link w:val="10"/>
    <w:autoRedefine/>
    <w:qFormat/>
    <w:uiPriority w:val="99"/>
    <w:rPr>
      <w:rFonts w:ascii="Times New Roman" w:hAnsi="Times New Roman" w:eastAsia="宋体" w:cs="Times New Roman"/>
      <w:szCs w:val="24"/>
    </w:rPr>
  </w:style>
  <w:style w:type="character" w:customStyle="1" w:styleId="35">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8"/>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style>
  <w:style w:type="paragraph" w:customStyle="1" w:styleId="55">
    <w:name w:val="正文（首行缩进2字符）"/>
    <w:basedOn w:val="1"/>
    <w:autoRedefine/>
    <w:qFormat/>
    <w:uiPriority w:val="0"/>
    <w:pPr>
      <w:ind w:firstLine="480" w:firstLineChars="200"/>
    </w:pPr>
    <w:rPr>
      <w:sz w:val="24"/>
      <w:szCs w:val="20"/>
    </w:rPr>
  </w:style>
  <w:style w:type="paragraph" w:customStyle="1" w:styleId="56">
    <w:name w:val="ssfa 正文"/>
    <w:basedOn w:val="1"/>
    <w:autoRedefine/>
    <w:qFormat/>
    <w:uiPriority w:val="0"/>
    <w:pPr>
      <w:spacing w:line="360" w:lineRule="auto"/>
      <w:ind w:firstLine="200" w:firstLineChars="200"/>
    </w:pPr>
    <w:rPr>
      <w:kern w:val="0"/>
      <w:sz w:val="24"/>
      <w:szCs w:val="28"/>
      <w:lang w:val="zh-CN"/>
    </w:rPr>
  </w:style>
  <w:style w:type="character" w:customStyle="1" w:styleId="57">
    <w:name w:val="NormalCharacter"/>
    <w:autoRedefine/>
    <w:semiHidden/>
    <w:qFormat/>
    <w:uiPriority w:val="0"/>
  </w:style>
  <w:style w:type="paragraph" w:customStyle="1" w:styleId="58">
    <w:name w:val="Body Text First Indent Char Char"/>
    <w:basedOn w:val="1"/>
    <w:autoRedefine/>
    <w:qFormat/>
    <w:uiPriority w:val="0"/>
    <w:pPr>
      <w:spacing w:after="120"/>
      <w:ind w:firstLine="100" w:firstLineChars="100"/>
    </w:pPr>
    <w:rPr>
      <w:rFonts w:cs="宋体"/>
      <w:szCs w:val="21"/>
    </w:rPr>
  </w:style>
  <w:style w:type="paragraph" w:customStyle="1" w:styleId="59">
    <w:name w:val="列出段落1"/>
    <w:basedOn w:val="1"/>
    <w:autoRedefine/>
    <w:qFormat/>
    <w:uiPriority w:val="34"/>
    <w:pPr>
      <w:ind w:firstLine="420" w:firstLineChars="200"/>
    </w:pPr>
  </w:style>
  <w:style w:type="paragraph" w:customStyle="1" w:styleId="60">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61">
    <w:name w:val="Table Paragraph"/>
    <w:basedOn w:val="1"/>
    <w:autoRedefine/>
    <w:qFormat/>
    <w:uiPriority w:val="1"/>
    <w:pPr>
      <w:jc w:val="left"/>
    </w:pPr>
    <w:rPr>
      <w:kern w:val="0"/>
      <w:sz w:val="22"/>
      <w:lang w:eastAsia="en-US"/>
    </w:rPr>
  </w:style>
  <w:style w:type="character" w:customStyle="1" w:styleId="62">
    <w:name w:val="批注文字 Char"/>
    <w:basedOn w:val="24"/>
    <w:link w:val="7"/>
    <w:autoRedefine/>
    <w:qFormat/>
    <w:uiPriority w:val="0"/>
    <w:rPr>
      <w:kern w:val="2"/>
      <w:sz w:val="21"/>
      <w:szCs w:val="24"/>
    </w:rPr>
  </w:style>
  <w:style w:type="character" w:customStyle="1" w:styleId="63">
    <w:name w:val="批注主题 Char"/>
    <w:basedOn w:val="62"/>
    <w:link w:val="20"/>
    <w:autoRedefine/>
    <w:semiHidden/>
    <w:qFormat/>
    <w:uiPriority w:val="99"/>
    <w:rPr>
      <w:b/>
      <w:bCs/>
      <w:kern w:val="2"/>
      <w:sz w:val="21"/>
      <w:szCs w:val="24"/>
    </w:rPr>
  </w:style>
  <w:style w:type="paragraph" w:customStyle="1" w:styleId="64">
    <w:name w:val="正文首行缩进1"/>
    <w:basedOn w:val="8"/>
    <w:autoRedefine/>
    <w:qFormat/>
    <w:uiPriority w:val="0"/>
    <w:pPr>
      <w:ind w:firstLine="420" w:firstLineChars="100"/>
    </w:pPr>
  </w:style>
  <w:style w:type="paragraph" w:customStyle="1" w:styleId="65">
    <w:name w:val="纯文本1"/>
    <w:basedOn w:val="52"/>
    <w:autoRedefine/>
    <w:qFormat/>
    <w:uiPriority w:val="0"/>
    <w:pPr>
      <w:widowControl/>
      <w:jc w:val="left"/>
    </w:pPr>
    <w:rPr>
      <w:rFonts w:ascii="宋体" w:hAnsi="Courier New"/>
      <w:szCs w:val="20"/>
    </w:rPr>
  </w:style>
  <w:style w:type="paragraph" w:customStyle="1" w:styleId="66">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29153</Words>
  <Characters>30858</Characters>
  <Lines>211</Lines>
  <Paragraphs>59</Paragraphs>
  <TotalTime>0</TotalTime>
  <ScaleCrop>false</ScaleCrop>
  <LinksUpToDate>false</LinksUpToDate>
  <CharactersWithSpaces>31799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cp:lastPrinted>2020-11-27T08:28:00Z</cp:lastPrinted>
  <dcterms:modified xsi:type="dcterms:W3CDTF">2024-10-14T06:35:33Z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791B5E3327AE4387BBDD4F714970A3CF_13</vt:lpwstr>
  </property>
  <property fmtid="{D5CDD505-2E9C-101B-9397-08002B2CF9AE}" pid="4" name="commondata">
    <vt:lpwstr>eyJoZGlkIjoiNmNiNWQzMTIyZDkyNWQ5MzYxMmQ5MTE1ZmU3YjE0M2QifQ==</vt:lpwstr>
  </property>
</Properties>
</file>